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520FD25">
      <w:pPr>
        <w:jc w:val="center"/>
        <w:rPr>
          <w:rFonts w:hint="eastAsia" w:ascii="宋体" w:hAnsi="宋体"/>
        </w:rPr>
      </w:pPr>
    </w:p>
    <w:p w14:paraId="40A45DFC">
      <w:pPr>
        <w:spacing w:line="214" w:lineRule="auto"/>
        <w:jc w:val="center"/>
        <w:rPr>
          <w:rFonts w:hint="eastAsia" w:ascii="宋体" w:hAnsi="宋体" w:cs="宋体"/>
          <w:sz w:val="56"/>
          <w:szCs w:val="56"/>
        </w:rPr>
      </w:pPr>
    </w:p>
    <w:p w14:paraId="04F779E2">
      <w:pPr>
        <w:spacing w:line="214" w:lineRule="auto"/>
        <w:jc w:val="center"/>
        <w:rPr>
          <w:rFonts w:hint="eastAsia" w:ascii="宋体" w:hAnsi="宋体" w:eastAsia="宋体" w:cs="宋体"/>
          <w:b w:val="0"/>
          <w:spacing w:val="0"/>
          <w:w w:val="100"/>
          <w:sz w:val="56"/>
          <w:szCs w:val="56"/>
        </w:rPr>
      </w:pPr>
      <w:r>
        <w:rPr>
          <w:rFonts w:hint="eastAsia" w:ascii="宋体" w:hAnsi="宋体" w:eastAsia="宋体" w:cs="宋体"/>
          <w:b w:val="0"/>
          <w:spacing w:val="0"/>
          <w:w w:val="100"/>
          <w:sz w:val="56"/>
          <w:szCs w:val="56"/>
        </w:rPr>
        <w:t>湖南省房屋建筑和市政基础设施</w:t>
      </w:r>
    </w:p>
    <w:p w14:paraId="433D0F33">
      <w:pPr>
        <w:spacing w:line="214" w:lineRule="auto"/>
        <w:jc w:val="center"/>
        <w:rPr>
          <w:rFonts w:hint="eastAsia" w:ascii="宋体" w:hAnsi="宋体" w:cs="宋体"/>
          <w:sz w:val="56"/>
          <w:szCs w:val="56"/>
        </w:rPr>
      </w:pPr>
      <w:r>
        <w:rPr>
          <w:rFonts w:hint="eastAsia" w:ascii="宋体" w:hAnsi="宋体" w:eastAsia="宋体" w:cs="宋体"/>
          <w:b w:val="0"/>
          <w:spacing w:val="0"/>
          <w:w w:val="100"/>
          <w:sz w:val="56"/>
          <w:szCs w:val="56"/>
        </w:rPr>
        <w:t>工程</w:t>
      </w:r>
      <w:r>
        <w:rPr>
          <w:rFonts w:hint="eastAsia" w:ascii="宋体" w:hAnsi="宋体" w:cs="宋体"/>
          <w:sz w:val="56"/>
          <w:szCs w:val="56"/>
        </w:rPr>
        <w:t>“机器管招投标”</w:t>
      </w:r>
      <w:bookmarkStart w:id="0" w:name="_Toc19955"/>
      <w:bookmarkStart w:id="1" w:name="_Toc19864"/>
      <w:bookmarkStart w:id="2" w:name="_Toc12791"/>
    </w:p>
    <w:p w14:paraId="45E2C1C4">
      <w:pPr>
        <w:spacing w:line="214" w:lineRule="auto"/>
        <w:jc w:val="center"/>
        <w:rPr>
          <w:rFonts w:hint="eastAsia" w:ascii="宋体" w:hAnsi="宋体" w:cs="宋体"/>
          <w:sz w:val="56"/>
          <w:szCs w:val="56"/>
        </w:rPr>
      </w:pPr>
      <w:r>
        <w:rPr>
          <w:rFonts w:hint="eastAsia" w:ascii="宋体" w:hAnsi="宋体" w:cs="宋体"/>
          <w:sz w:val="56"/>
          <w:szCs w:val="56"/>
        </w:rPr>
        <w:t>模块化招标文件</w:t>
      </w:r>
      <w:bookmarkEnd w:id="0"/>
      <w:r>
        <w:rPr>
          <w:rFonts w:hint="eastAsia" w:ascii="宋体" w:hAnsi="宋体" w:cs="宋体"/>
          <w:sz w:val="56"/>
          <w:szCs w:val="56"/>
          <w:lang w:val="en-US" w:eastAsia="zh-CN"/>
        </w:rPr>
        <w:t>示范文本</w:t>
      </w:r>
    </w:p>
    <w:p w14:paraId="70205FB2">
      <w:pPr>
        <w:spacing w:line="214" w:lineRule="auto"/>
        <w:jc w:val="center"/>
        <w:rPr>
          <w:rFonts w:hint="eastAsia" w:ascii="宋体" w:hAnsi="宋体" w:cs="宋体"/>
          <w:sz w:val="56"/>
          <w:szCs w:val="56"/>
        </w:rPr>
      </w:pPr>
    </w:p>
    <w:p w14:paraId="1D839C3B">
      <w:pPr>
        <w:spacing w:line="214" w:lineRule="auto"/>
        <w:jc w:val="center"/>
        <w:rPr>
          <w:rFonts w:hint="eastAsia" w:ascii="宋体" w:hAnsi="宋体" w:cs="宋体"/>
          <w:sz w:val="56"/>
          <w:szCs w:val="56"/>
        </w:rPr>
      </w:pPr>
    </w:p>
    <w:p w14:paraId="43424D28">
      <w:pPr>
        <w:spacing w:line="214" w:lineRule="auto"/>
        <w:jc w:val="center"/>
        <w:rPr>
          <w:rFonts w:hint="eastAsia" w:ascii="宋体" w:hAnsi="宋体" w:cs="宋体"/>
          <w:sz w:val="56"/>
          <w:szCs w:val="56"/>
        </w:rPr>
      </w:pPr>
    </w:p>
    <w:p w14:paraId="01B7A886">
      <w:pPr>
        <w:spacing w:line="214" w:lineRule="auto"/>
        <w:jc w:val="center"/>
        <w:rPr>
          <w:rFonts w:hint="eastAsia" w:ascii="宋体" w:hAnsi="宋体" w:cs="宋体"/>
          <w:sz w:val="56"/>
          <w:szCs w:val="56"/>
        </w:rPr>
      </w:pPr>
      <w:r>
        <w:rPr>
          <w:rFonts w:hint="eastAsia" w:ascii="宋体" w:hAnsi="宋体" w:cs="宋体"/>
          <w:sz w:val="56"/>
          <w:szCs w:val="56"/>
        </w:rPr>
        <w:t>（勘察设计）</w:t>
      </w:r>
      <w:bookmarkEnd w:id="1"/>
      <w:bookmarkEnd w:id="2"/>
    </w:p>
    <w:p w14:paraId="5E5983C5">
      <w:pPr>
        <w:spacing w:after="0" w:line="214" w:lineRule="auto"/>
        <w:jc w:val="center"/>
        <w:rPr>
          <w:rFonts w:hint="eastAsia" w:ascii="宋体" w:hAnsi="宋体" w:eastAsia="宋体" w:cs="宋体"/>
          <w:b w:val="0"/>
          <w:bCs w:val="0"/>
          <w:color w:val="auto"/>
          <w:sz w:val="56"/>
          <w:szCs w:val="56"/>
          <w:highlight w:val="none"/>
          <w:lang w:val="en"/>
        </w:rPr>
      </w:pPr>
      <w:r>
        <w:rPr>
          <w:rFonts w:hint="eastAsia" w:ascii="宋体" w:hAnsi="宋体" w:eastAsia="宋体" w:cs="宋体"/>
          <w:b w:val="0"/>
          <w:bCs w:val="0"/>
          <w:color w:val="auto"/>
          <w:sz w:val="56"/>
          <w:szCs w:val="56"/>
          <w:highlight w:val="none"/>
          <w:lang w:val="en"/>
        </w:rPr>
        <w:t>（</w:t>
      </w:r>
      <w:r>
        <w:rPr>
          <w:rFonts w:hint="eastAsia" w:ascii="宋体" w:hAnsi="宋体" w:eastAsia="宋体" w:cs="宋体"/>
          <w:b w:val="0"/>
          <w:bCs w:val="0"/>
          <w:color w:val="auto"/>
          <w:sz w:val="56"/>
          <w:szCs w:val="56"/>
          <w:highlight w:val="none"/>
        </w:rPr>
        <w:t>2025年1</w:t>
      </w:r>
      <w:r>
        <w:rPr>
          <w:rFonts w:hint="eastAsia" w:ascii="宋体" w:hAnsi="宋体" w:eastAsia="宋体" w:cs="宋体"/>
          <w:b w:val="0"/>
          <w:bCs w:val="0"/>
          <w:color w:val="auto"/>
          <w:sz w:val="56"/>
          <w:szCs w:val="56"/>
          <w:highlight w:val="none"/>
          <w:lang w:val="en-US" w:eastAsia="zh-CN"/>
        </w:rPr>
        <w:t>1</w:t>
      </w:r>
      <w:r>
        <w:rPr>
          <w:rFonts w:hint="eastAsia" w:ascii="宋体" w:hAnsi="宋体" w:eastAsia="宋体" w:cs="宋体"/>
          <w:b w:val="0"/>
          <w:bCs w:val="0"/>
          <w:color w:val="auto"/>
          <w:sz w:val="56"/>
          <w:szCs w:val="56"/>
          <w:highlight w:val="none"/>
        </w:rPr>
        <w:t>月版</w:t>
      </w:r>
      <w:r>
        <w:rPr>
          <w:rFonts w:hint="eastAsia" w:ascii="宋体" w:hAnsi="宋体" w:eastAsia="宋体" w:cs="宋体"/>
          <w:b w:val="0"/>
          <w:bCs w:val="0"/>
          <w:color w:val="auto"/>
          <w:sz w:val="56"/>
          <w:szCs w:val="56"/>
          <w:highlight w:val="none"/>
          <w:lang w:val="en"/>
        </w:rPr>
        <w:t>）</w:t>
      </w:r>
    </w:p>
    <w:p w14:paraId="6AC2F011">
      <w:pPr>
        <w:spacing w:after="160" w:line="222" w:lineRule="auto"/>
        <w:jc w:val="center"/>
        <w:rPr>
          <w:rFonts w:hint="eastAsia" w:ascii="黑体" w:hAnsi="黑体" w:eastAsia="黑体" w:cs="黑体"/>
          <w:b/>
          <w:bCs/>
          <w:sz w:val="52"/>
          <w:szCs w:val="52"/>
          <w:lang w:val="en"/>
        </w:rPr>
      </w:pPr>
    </w:p>
    <w:p w14:paraId="047728FD">
      <w:pPr>
        <w:rPr>
          <w:rFonts w:hint="eastAsia" w:ascii="宋体" w:hAnsi="宋体"/>
        </w:rPr>
      </w:pPr>
    </w:p>
    <w:p w14:paraId="2FC251AC">
      <w:pPr>
        <w:jc w:val="center"/>
        <w:rPr>
          <w:rFonts w:hint="eastAsia" w:ascii="宋体" w:hAnsi="宋体"/>
        </w:rPr>
      </w:pPr>
    </w:p>
    <w:p w14:paraId="77A311A8">
      <w:pPr>
        <w:jc w:val="center"/>
        <w:rPr>
          <w:rFonts w:hint="eastAsia" w:ascii="宋体" w:hAnsi="宋体"/>
        </w:rPr>
      </w:pPr>
    </w:p>
    <w:p w14:paraId="6379148C">
      <w:pPr>
        <w:jc w:val="center"/>
        <w:rPr>
          <w:rFonts w:hint="eastAsia" w:ascii="宋体" w:hAnsi="宋体"/>
        </w:rPr>
      </w:pPr>
    </w:p>
    <w:p w14:paraId="389FCE05">
      <w:pPr>
        <w:jc w:val="center"/>
        <w:rPr>
          <w:rFonts w:hint="eastAsia" w:ascii="宋体" w:hAnsi="宋体"/>
        </w:rPr>
      </w:pPr>
    </w:p>
    <w:p w14:paraId="7F8F7F24">
      <w:pPr>
        <w:jc w:val="center"/>
        <w:rPr>
          <w:rFonts w:hint="eastAsia" w:ascii="宋体" w:hAnsi="宋体"/>
        </w:rPr>
      </w:pPr>
    </w:p>
    <w:p w14:paraId="5880157C">
      <w:pPr>
        <w:jc w:val="center"/>
        <w:rPr>
          <w:rFonts w:hint="eastAsia" w:ascii="宋体" w:hAnsi="宋体"/>
        </w:rPr>
      </w:pPr>
    </w:p>
    <w:p w14:paraId="4B754EC2">
      <w:pPr>
        <w:jc w:val="center"/>
        <w:rPr>
          <w:rFonts w:hint="eastAsia" w:ascii="宋体" w:hAnsi="宋体"/>
        </w:rPr>
      </w:pPr>
    </w:p>
    <w:p w14:paraId="1790E269">
      <w:pPr>
        <w:jc w:val="center"/>
        <w:rPr>
          <w:rFonts w:hint="eastAsia" w:ascii="宋体" w:hAnsi="宋体"/>
        </w:rPr>
      </w:pPr>
    </w:p>
    <w:p w14:paraId="225C6479">
      <w:pPr>
        <w:jc w:val="center"/>
        <w:rPr>
          <w:rFonts w:hint="eastAsia" w:ascii="宋体" w:hAnsi="宋体"/>
        </w:rPr>
      </w:pPr>
    </w:p>
    <w:p w14:paraId="14280FAB">
      <w:pPr>
        <w:jc w:val="both"/>
        <w:rPr>
          <w:rFonts w:hint="eastAsia" w:ascii="宋体" w:hAnsi="宋体"/>
        </w:rPr>
      </w:pPr>
    </w:p>
    <w:p w14:paraId="4D7824F7">
      <w:pPr>
        <w:jc w:val="center"/>
        <w:rPr>
          <w:rFonts w:hint="eastAsia" w:ascii="宋体" w:hAnsi="宋体"/>
        </w:rPr>
      </w:pPr>
    </w:p>
    <w:p w14:paraId="229A1ED3">
      <w:pPr>
        <w:jc w:val="center"/>
        <w:rPr>
          <w:rFonts w:hint="eastAsia" w:ascii="宋体" w:hAnsi="宋体"/>
        </w:rPr>
      </w:pPr>
    </w:p>
    <w:p w14:paraId="6F1CD431">
      <w:pPr>
        <w:jc w:val="center"/>
        <w:rPr>
          <w:rFonts w:hint="eastAsia" w:ascii="宋体" w:hAnsi="宋体"/>
        </w:rPr>
      </w:pPr>
    </w:p>
    <w:p w14:paraId="4F29036D">
      <w:pPr>
        <w:jc w:val="center"/>
        <w:rPr>
          <w:rFonts w:hint="eastAsia" w:ascii="宋体" w:hAnsi="宋体"/>
        </w:rPr>
      </w:pPr>
    </w:p>
    <w:p w14:paraId="0102BBAC">
      <w:pPr>
        <w:spacing w:line="360" w:lineRule="auto"/>
        <w:jc w:val="center"/>
        <w:rPr>
          <w:rFonts w:eastAsia="黑体"/>
          <w:sz w:val="36"/>
          <w:szCs w:val="36"/>
        </w:rPr>
      </w:pPr>
      <w:r>
        <w:rPr>
          <w:rFonts w:hint="eastAsia" w:eastAsia="黑体"/>
          <w:sz w:val="36"/>
          <w:szCs w:val="36"/>
        </w:rPr>
        <w:t>湖南省住房和城乡建设厅</w:t>
      </w:r>
    </w:p>
    <w:p w14:paraId="5D8946E1">
      <w:pPr>
        <w:spacing w:line="360" w:lineRule="auto"/>
        <w:jc w:val="center"/>
        <w:rPr>
          <w:rFonts w:hint="eastAsia" w:ascii="微软雅黑" w:hAnsi="黑体" w:eastAsia="黑体"/>
          <w:sz w:val="32"/>
          <w:szCs w:val="32"/>
        </w:rPr>
      </w:pPr>
      <w:r>
        <w:rPr>
          <w:rFonts w:hint="eastAsia" w:eastAsia="黑体"/>
          <w:sz w:val="36"/>
          <w:szCs w:val="36"/>
          <w:lang w:val="en-US" w:eastAsia="zh-CN"/>
        </w:rPr>
        <w:t>2025</w:t>
      </w:r>
      <w:r>
        <w:rPr>
          <w:rFonts w:eastAsia="黑体"/>
          <w:sz w:val="36"/>
          <w:szCs w:val="36"/>
        </w:rPr>
        <w:t>年</w:t>
      </w:r>
      <w:r>
        <w:rPr>
          <w:rFonts w:hint="eastAsia" w:eastAsia="黑体"/>
          <w:sz w:val="36"/>
          <w:szCs w:val="36"/>
          <w:lang w:val="en-US" w:eastAsia="zh-CN"/>
        </w:rPr>
        <w:t>11</w:t>
      </w:r>
      <w:r>
        <w:rPr>
          <w:rFonts w:eastAsia="黑体"/>
          <w:sz w:val="36"/>
          <w:szCs w:val="36"/>
        </w:rPr>
        <w:t>月</w:t>
      </w:r>
    </w:p>
    <w:p w14:paraId="35EDDCA1">
      <w:pPr>
        <w:rPr>
          <w:rFonts w:hint="eastAsia" w:ascii="微软雅黑" w:hAnsi="黑体" w:eastAsia="微软雅黑"/>
          <w:sz w:val="32"/>
          <w:szCs w:val="32"/>
        </w:rPr>
      </w:pPr>
      <w:r>
        <w:rPr>
          <w:rFonts w:hint="eastAsia" w:ascii="微软雅黑" w:hAnsi="黑体" w:eastAsia="微软雅黑"/>
          <w:sz w:val="32"/>
          <w:szCs w:val="32"/>
        </w:rPr>
        <w:br w:type="page"/>
      </w:r>
    </w:p>
    <w:p w14:paraId="285833D9">
      <w:pPr>
        <w:kinsoku w:val="0"/>
        <w:wordWrap w:val="0"/>
        <w:autoSpaceDE w:val="0"/>
        <w:autoSpaceDN w:val="0"/>
        <w:adjustRightInd w:val="0"/>
        <w:snapToGrid w:val="0"/>
        <w:spacing w:line="576" w:lineRule="exact"/>
        <w:jc w:val="center"/>
        <w:textAlignment w:val="baseline"/>
        <w:rPr>
          <w:rFonts w:ascii="Times New Roman" w:hAnsi="Times New Roman" w:eastAsia="黑体" w:cs="黑体"/>
          <w:snapToGrid w:val="0"/>
          <w:kern w:val="0"/>
          <w:sz w:val="36"/>
          <w:szCs w:val="36"/>
        </w:rPr>
      </w:pPr>
      <w:r>
        <w:rPr>
          <w:rFonts w:hint="eastAsia" w:ascii="Times New Roman" w:hAnsi="Times New Roman" w:eastAsia="黑体" w:cs="黑体"/>
          <w:snapToGrid w:val="0"/>
          <w:kern w:val="0"/>
          <w:sz w:val="36"/>
          <w:szCs w:val="36"/>
        </w:rPr>
        <w:t>使用说明</w:t>
      </w:r>
    </w:p>
    <w:p w14:paraId="28A599B0">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lang w:val="en-US" w:eastAsia="zh-CN"/>
        </w:rPr>
        <w:t>一、</w:t>
      </w:r>
      <w:r>
        <w:rPr>
          <w:rFonts w:hint="eastAsia" w:ascii="仿宋_GB2312" w:hAnsi="仿宋_GB2312" w:eastAsia="仿宋_GB2312" w:cs="仿宋_GB2312"/>
          <w:snapToGrid w:val="0"/>
          <w:kern w:val="0"/>
          <w:sz w:val="28"/>
          <w:szCs w:val="28"/>
        </w:rPr>
        <w:t>《湖南省房屋建筑和市政基础设施工程“机器管招投标”招标文件（勘察设计）》（以下简称《模块化招标文件（勘察设计）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》）依据《中华人民共和国招标投标法》及其实施条例、《电子招标投标办法》、</w:t>
      </w:r>
      <w:r>
        <w:rPr>
          <w:rFonts w:hint="eastAsia" w:ascii="仿宋_GB2312" w:hAnsi="仿宋_GB2312" w:eastAsia="仿宋_GB2312" w:cs="仿宋_GB2312"/>
          <w:color w:val="auto"/>
          <w:sz w:val="28"/>
          <w:szCs w:val="28"/>
          <w:highlight w:val="none"/>
          <w:lang w:eastAsia="zh-CN"/>
        </w:rPr>
        <w:t>《国务院办公厅关于创新完善体制机制推动招标投标市场规范健康发展的意见》（国办发</w:t>
      </w:r>
      <w:r>
        <w:rPr>
          <w:rFonts w:hint="eastAsia" w:ascii="仿宋_GB2312" w:hAnsi="仿宋_GB2312" w:eastAsia="仿宋_GB2312" w:cs="仿宋_GB2312"/>
          <w:snapToGrid w:val="0"/>
          <w:kern w:val="0"/>
          <w:sz w:val="28"/>
          <w:szCs w:val="28"/>
        </w:rPr>
        <w:t>〔2024〕</w:t>
      </w:r>
      <w:r>
        <w:rPr>
          <w:rFonts w:hint="eastAsia" w:ascii="仿宋_GB2312" w:hAnsi="仿宋_GB2312" w:eastAsia="仿宋_GB2312" w:cs="仿宋_GB2312"/>
          <w:color w:val="auto"/>
          <w:sz w:val="28"/>
          <w:szCs w:val="28"/>
          <w:highlight w:val="none"/>
          <w:lang w:val="en-US" w:eastAsia="zh-CN"/>
        </w:rPr>
        <w:t>21号</w:t>
      </w:r>
      <w:r>
        <w:rPr>
          <w:rFonts w:hint="eastAsia" w:ascii="仿宋_GB2312" w:hAnsi="仿宋_GB2312" w:eastAsia="仿宋_GB2312" w:cs="仿宋_GB2312"/>
          <w:color w:val="auto"/>
          <w:sz w:val="28"/>
          <w:szCs w:val="28"/>
          <w:highlight w:val="none"/>
          <w:lang w:eastAsia="zh-CN"/>
        </w:rPr>
        <w:t>）、《国家发展改革委等部门关于印发</w:t>
      </w:r>
      <w:r>
        <w:rPr>
          <w:rFonts w:hint="eastAsia" w:ascii="仿宋_GB2312" w:hAnsi="仿宋_GB2312" w:eastAsia="仿宋_GB2312" w:cs="仿宋_GB2312"/>
          <w:color w:val="auto"/>
          <w:sz w:val="28"/>
          <w:szCs w:val="28"/>
          <w:highlight w:val="none"/>
          <w:lang w:val="en-US" w:eastAsia="zh-CN"/>
        </w:rPr>
        <w:t>&lt;招标人主体责任履行指引&gt;的通知</w:t>
      </w:r>
      <w:r>
        <w:rPr>
          <w:rFonts w:hint="eastAsia" w:ascii="仿宋_GB2312" w:hAnsi="仿宋_GB2312" w:eastAsia="仿宋_GB2312" w:cs="仿宋_GB2312"/>
          <w:color w:val="auto"/>
          <w:sz w:val="28"/>
          <w:szCs w:val="28"/>
          <w:highlight w:val="none"/>
          <w:lang w:eastAsia="zh-CN"/>
        </w:rPr>
        <w:t>》（发改法规</w:t>
      </w:r>
      <w:r>
        <w:rPr>
          <w:rFonts w:hint="eastAsia" w:ascii="仿宋_GB2312" w:hAnsi="仿宋_GB2312" w:eastAsia="仿宋_GB2312" w:cs="仿宋_GB2312"/>
          <w:snapToGrid w:val="0"/>
          <w:kern w:val="0"/>
          <w:sz w:val="28"/>
          <w:szCs w:val="28"/>
        </w:rPr>
        <w:t>〔202</w:t>
      </w:r>
      <w:r>
        <w:rPr>
          <w:rFonts w:hint="eastAsia" w:ascii="仿宋_GB2312" w:hAnsi="仿宋_GB2312" w:eastAsia="仿宋_GB2312" w:cs="仿宋_GB2312"/>
          <w:snapToGrid w:val="0"/>
          <w:kern w:val="0"/>
          <w:sz w:val="28"/>
          <w:szCs w:val="28"/>
          <w:lang w:val="en"/>
        </w:rPr>
        <w:t>5</w:t>
      </w:r>
      <w:r>
        <w:rPr>
          <w:rFonts w:hint="eastAsia" w:ascii="仿宋_GB2312" w:hAnsi="仿宋_GB2312" w:eastAsia="仿宋_GB2312" w:cs="仿宋_GB2312"/>
          <w:snapToGrid w:val="0"/>
          <w:kern w:val="0"/>
          <w:sz w:val="28"/>
          <w:szCs w:val="28"/>
        </w:rPr>
        <w:t>〕</w:t>
      </w:r>
      <w:r>
        <w:rPr>
          <w:rFonts w:hint="eastAsia" w:ascii="仿宋_GB2312" w:hAnsi="仿宋_GB2312" w:eastAsia="仿宋_GB2312" w:cs="仿宋_GB2312"/>
          <w:color w:val="auto"/>
          <w:sz w:val="28"/>
          <w:szCs w:val="28"/>
          <w:highlight w:val="none"/>
          <w:lang w:val="en-US" w:eastAsia="zh-CN"/>
        </w:rPr>
        <w:t>1358号</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snapToGrid w:val="0"/>
          <w:kern w:val="0"/>
          <w:sz w:val="28"/>
          <w:szCs w:val="28"/>
        </w:rPr>
        <w:t>《湖南省公共资源交易数字化、模块化招标文件范本框架导引及编制导则》（湘发改法规规〔2024〕958号，以下简称《导则》）</w:t>
      </w:r>
      <w:r>
        <w:rPr>
          <w:rFonts w:hint="eastAsia" w:ascii="仿宋_GB2312" w:hAnsi="仿宋_GB2312" w:eastAsia="仿宋_GB2312" w:cs="仿宋_GB2312"/>
          <w:snapToGrid w:val="0"/>
          <w:kern w:val="0"/>
          <w:sz w:val="28"/>
          <w:szCs w:val="28"/>
          <w:lang w:val="en"/>
        </w:rPr>
        <w:t>、《关于修改&lt;湖南省公共资源交易数字化、模块化招标文件范本框架导引及编制导则&gt;的通知》（湘发改法规规</w:t>
      </w:r>
      <w:r>
        <w:rPr>
          <w:rFonts w:hint="eastAsia" w:ascii="仿宋_GB2312" w:hAnsi="仿宋_GB2312" w:eastAsia="仿宋_GB2312" w:cs="仿宋_GB2312"/>
          <w:snapToGrid w:val="0"/>
          <w:kern w:val="0"/>
          <w:sz w:val="28"/>
          <w:szCs w:val="28"/>
        </w:rPr>
        <w:t>〔202</w:t>
      </w:r>
      <w:r>
        <w:rPr>
          <w:rFonts w:hint="eastAsia" w:ascii="仿宋_GB2312" w:hAnsi="仿宋_GB2312" w:eastAsia="仿宋_GB2312" w:cs="仿宋_GB2312"/>
          <w:snapToGrid w:val="0"/>
          <w:kern w:val="0"/>
          <w:sz w:val="28"/>
          <w:szCs w:val="28"/>
          <w:lang w:val="en"/>
        </w:rPr>
        <w:t>5</w:t>
      </w:r>
      <w:r>
        <w:rPr>
          <w:rFonts w:hint="eastAsia" w:ascii="仿宋_GB2312" w:hAnsi="仿宋_GB2312" w:eastAsia="仿宋_GB2312" w:cs="仿宋_GB2312"/>
          <w:snapToGrid w:val="0"/>
          <w:kern w:val="0"/>
          <w:sz w:val="28"/>
          <w:szCs w:val="28"/>
        </w:rPr>
        <w:t>〕571</w:t>
      </w:r>
      <w:r>
        <w:rPr>
          <w:rFonts w:hint="eastAsia" w:ascii="仿宋_GB2312" w:hAnsi="仿宋_GB2312" w:eastAsia="仿宋_GB2312" w:cs="仿宋_GB2312"/>
          <w:snapToGrid w:val="0"/>
          <w:kern w:val="0"/>
          <w:sz w:val="28"/>
          <w:szCs w:val="28"/>
          <w:lang w:val="en"/>
        </w:rPr>
        <w:t>）、《关于印发&lt;湖南省工程建设项目招标投标“评定分</w:t>
      </w:r>
      <w:bookmarkStart w:id="495" w:name="_GoBack"/>
      <w:bookmarkEnd w:id="495"/>
      <w:r>
        <w:rPr>
          <w:rFonts w:hint="eastAsia" w:ascii="仿宋_GB2312" w:hAnsi="仿宋_GB2312" w:eastAsia="仿宋_GB2312" w:cs="仿宋_GB2312"/>
          <w:snapToGrid w:val="0"/>
          <w:kern w:val="0"/>
          <w:sz w:val="28"/>
          <w:szCs w:val="28"/>
          <w:lang w:val="en"/>
        </w:rPr>
        <w:t>离”管理办法（试行）&gt;的通知》（湘发改公管规</w:t>
      </w:r>
      <w:r>
        <w:rPr>
          <w:rFonts w:hint="eastAsia" w:ascii="仿宋_GB2312" w:hAnsi="仿宋_GB2312" w:eastAsia="仿宋_GB2312" w:cs="仿宋_GB2312"/>
          <w:snapToGrid w:val="0"/>
          <w:kern w:val="0"/>
          <w:sz w:val="28"/>
          <w:szCs w:val="28"/>
        </w:rPr>
        <w:t>〔202</w:t>
      </w:r>
      <w:r>
        <w:rPr>
          <w:rFonts w:hint="eastAsia" w:ascii="仿宋_GB2312" w:hAnsi="仿宋_GB2312" w:eastAsia="仿宋_GB2312" w:cs="仿宋_GB2312"/>
          <w:snapToGrid w:val="0"/>
          <w:kern w:val="0"/>
          <w:sz w:val="28"/>
          <w:szCs w:val="28"/>
          <w:lang w:val="en"/>
        </w:rPr>
        <w:t>5</w:t>
      </w:r>
      <w:r>
        <w:rPr>
          <w:rFonts w:hint="eastAsia" w:ascii="仿宋_GB2312" w:hAnsi="仿宋_GB2312" w:eastAsia="仿宋_GB2312" w:cs="仿宋_GB2312"/>
          <w:snapToGrid w:val="0"/>
          <w:kern w:val="0"/>
          <w:sz w:val="28"/>
          <w:szCs w:val="28"/>
        </w:rPr>
        <w:t>〕561</w:t>
      </w:r>
      <w:r>
        <w:rPr>
          <w:rFonts w:hint="eastAsia" w:ascii="仿宋_GB2312" w:hAnsi="仿宋_GB2312" w:eastAsia="仿宋_GB2312" w:cs="仿宋_GB2312"/>
          <w:snapToGrid w:val="0"/>
          <w:kern w:val="0"/>
          <w:sz w:val="28"/>
          <w:szCs w:val="28"/>
          <w:lang w:val="en"/>
        </w:rPr>
        <w:t>）</w:t>
      </w:r>
      <w:r>
        <w:rPr>
          <w:rFonts w:hint="eastAsia" w:ascii="仿宋_GB2312" w:hAnsi="仿宋_GB2312" w:eastAsia="仿宋_GB2312" w:cs="仿宋_GB2312"/>
          <w:snapToGrid w:val="0"/>
          <w:kern w:val="0"/>
          <w:sz w:val="28"/>
          <w:szCs w:val="28"/>
        </w:rPr>
        <w:t>等法律法规、规章和文件编制。</w:t>
      </w:r>
    </w:p>
    <w:p w14:paraId="2B1AF0DD">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二、《模块化招标文件（勘察设计）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》供招标人选择使用，适用于本省行政区域内依法必须招标的房屋建筑和市政基础设施工程的勘察、设计、勘察和设计“机器管招投标”项目。</w:t>
      </w:r>
    </w:p>
    <w:p w14:paraId="066FFC3C">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三、《模块化招标文件（勘察设计）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用相同序号标示的章、节、条、款、项、目，供招标人选择使用。以空格标示和□标示的，由招标人根据法律法规规定，以及招标项目特点和实际需要填写和勾选。确实没有需要填写的，在空格中用“/”标示。其余内容可以根据机器管招投标固化模块直接引用。《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》中引用的政策文件发生了变化的，由招标人进行调整。</w:t>
      </w:r>
    </w:p>
    <w:p w14:paraId="36DC45F3">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四、招标人按照《模块化招标文件（勘察设计）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》第一章的格式发布招标公告、资格预审公告或投标邀请书。</w:t>
      </w:r>
    </w:p>
    <w:p w14:paraId="55B484D1">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五、《模块化招标文件（勘察设计）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》以附件方式集中列示的否决投标情形是对投标人须知和评标办法有关条款的总结和补充，是评标办法的组成部分。</w:t>
      </w:r>
    </w:p>
    <w:p w14:paraId="55728243">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五、《模块化招标文件（勘察设计）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》第三章“评标办法”规定为综合评标法2。</w:t>
      </w:r>
    </w:p>
    <w:p w14:paraId="1AB4855D">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招标人可以采用</w:t>
      </w:r>
      <w:r>
        <w:rPr>
          <w:rFonts w:hint="eastAsia" w:ascii="仿宋_GB2312" w:hAnsi="仿宋_GB2312" w:eastAsia="仿宋_GB2312" w:cs="仿宋_GB2312"/>
          <w:snapToGrid w:val="0"/>
          <w:kern w:val="0"/>
          <w:sz w:val="28"/>
          <w:szCs w:val="28"/>
          <w:lang w:eastAsia="zh-CN"/>
        </w:rPr>
        <w:t>“</w:t>
      </w:r>
      <w:r>
        <w:rPr>
          <w:rFonts w:hint="eastAsia" w:ascii="仿宋_GB2312" w:hAnsi="仿宋_GB2312" w:eastAsia="仿宋_GB2312" w:cs="仿宋_GB2312"/>
          <w:snapToGrid w:val="0"/>
          <w:kern w:val="0"/>
          <w:sz w:val="28"/>
          <w:szCs w:val="28"/>
        </w:rPr>
        <w:t>评定分离法</w:t>
      </w:r>
      <w:r>
        <w:rPr>
          <w:rFonts w:hint="eastAsia" w:ascii="仿宋_GB2312" w:hAnsi="仿宋_GB2312" w:eastAsia="仿宋_GB2312" w:cs="仿宋_GB2312"/>
          <w:snapToGrid w:val="0"/>
          <w:kern w:val="0"/>
          <w:sz w:val="28"/>
          <w:szCs w:val="28"/>
          <w:lang w:eastAsia="zh-CN"/>
        </w:rPr>
        <w:t>”</w:t>
      </w:r>
      <w:r>
        <w:rPr>
          <w:rFonts w:hint="eastAsia" w:ascii="仿宋_GB2312" w:hAnsi="仿宋_GB2312" w:eastAsia="仿宋_GB2312" w:cs="仿宋_GB2312"/>
          <w:snapToGrid w:val="0"/>
          <w:kern w:val="0"/>
          <w:sz w:val="28"/>
          <w:szCs w:val="28"/>
        </w:rPr>
        <w:t>确定中标人。</w:t>
      </w:r>
    </w:p>
    <w:p w14:paraId="0EF78162">
      <w:pPr>
        <w:kinsoku w:val="0"/>
        <w:autoSpaceDE w:val="0"/>
        <w:autoSpaceDN w:val="0"/>
        <w:adjustRightInd w:val="0"/>
        <w:snapToGrid w:val="0"/>
        <w:spacing w:line="576" w:lineRule="exact"/>
        <w:ind w:firstLine="560" w:firstLineChars="200"/>
        <w:textAlignment w:val="baseline"/>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五、《模块化招标文件（勘察设计）</w:t>
      </w:r>
      <w:r>
        <w:rPr>
          <w:rFonts w:hint="eastAsia" w:ascii="仿宋_GB2312" w:hAnsi="仿宋_GB2312" w:eastAsia="仿宋_GB2312" w:cs="仿宋_GB2312"/>
          <w:color w:val="auto"/>
          <w:sz w:val="28"/>
          <w:szCs w:val="28"/>
          <w:highlight w:val="none"/>
          <w:lang w:val="en-US" w:eastAsia="zh-CN"/>
        </w:rPr>
        <w:t>示范文本</w:t>
      </w:r>
      <w:r>
        <w:rPr>
          <w:rFonts w:hint="eastAsia" w:ascii="仿宋_GB2312" w:hAnsi="仿宋_GB2312" w:eastAsia="仿宋_GB2312" w:cs="仿宋_GB2312"/>
          <w:snapToGrid w:val="0"/>
          <w:kern w:val="0"/>
          <w:sz w:val="28"/>
          <w:szCs w:val="28"/>
        </w:rPr>
        <w:t>》第四章合同条款及格式中通用合同条款应全文引用，专用合同条款系对通用合同条款进行补充、细化。除通用合同条款明确专用合同条款可作出不同约定外，专用合同条款补充细化的内容不得与通用合同条款规定相抵触，不得违反法律、法规和行业规章的有关规定和平等、自愿、公平以及诚实信用原则。</w:t>
      </w:r>
    </w:p>
    <w:p w14:paraId="211E9D65">
      <w:pPr>
        <w:kinsoku w:val="0"/>
        <w:autoSpaceDE w:val="0"/>
        <w:autoSpaceDN w:val="0"/>
        <w:adjustRightInd w:val="0"/>
        <w:snapToGrid w:val="0"/>
        <w:spacing w:line="576" w:lineRule="exact"/>
        <w:ind w:firstLine="560" w:firstLineChars="200"/>
        <w:textAlignment w:val="baseline"/>
        <w:rPr>
          <w:rFonts w:hint="eastAsia" w:ascii="Times New Roman" w:hAnsi="Times New Roman" w:eastAsia="仿宋_GB2312" w:cs="方正仿宋_GB2312"/>
          <w:snapToGrid w:val="0"/>
          <w:kern w:val="0"/>
          <w:sz w:val="28"/>
          <w:szCs w:val="28"/>
        </w:rPr>
      </w:pPr>
      <w:r>
        <w:rPr>
          <w:rFonts w:hint="eastAsia" w:ascii="Times New Roman" w:hAnsi="Times New Roman" w:eastAsia="仿宋_GB2312" w:cs="方正仿宋_GB2312"/>
          <w:snapToGrid w:val="0"/>
          <w:kern w:val="0"/>
          <w:sz w:val="28"/>
          <w:szCs w:val="28"/>
        </w:rPr>
        <w:br w:type="page"/>
      </w:r>
    </w:p>
    <w:p w14:paraId="68DC3723">
      <w:pPr>
        <w:jc w:val="center"/>
        <w:rPr>
          <w:rFonts w:hint="eastAsia" w:ascii="黑体" w:hAnsi="黑体" w:eastAsia="黑体"/>
          <w:sz w:val="44"/>
          <w:szCs w:val="44"/>
        </w:rPr>
      </w:pPr>
    </w:p>
    <w:p w14:paraId="36221EED">
      <w:pPr>
        <w:jc w:val="center"/>
        <w:rPr>
          <w:sz w:val="36"/>
          <w:szCs w:val="36"/>
        </w:rPr>
      </w:pPr>
      <w:r>
        <w:rPr>
          <w:rFonts w:hint="eastAsia" w:ascii="黑体" w:hAnsi="黑体" w:eastAsia="黑体"/>
          <w:sz w:val="44"/>
          <w:szCs w:val="44"/>
        </w:rPr>
        <w:t xml:space="preserve">    </w:t>
      </w:r>
      <w:r>
        <w:rPr>
          <w:rFonts w:hint="eastAsia" w:ascii="黑体" w:hAnsi="黑体" w:eastAsia="黑体"/>
          <w:sz w:val="36"/>
          <w:szCs w:val="36"/>
          <w:u w:val="single"/>
        </w:rPr>
        <w:t xml:space="preserve">  （项目名称）</w:t>
      </w:r>
      <w:r>
        <w:rPr>
          <w:rFonts w:hint="eastAsia" w:ascii="黑体" w:hAnsi="黑体" w:eastAsia="黑体"/>
          <w:sz w:val="36"/>
          <w:szCs w:val="36"/>
        </w:rPr>
        <w:t xml:space="preserve"> </w:t>
      </w:r>
      <w:r>
        <w:rPr>
          <w:rFonts w:hint="eastAsia" w:ascii="黑体" w:hAnsi="黑体" w:eastAsia="黑体"/>
          <w:sz w:val="36"/>
          <w:szCs w:val="36"/>
        </w:rPr>
        <w:sym w:font="Wingdings 2" w:char="00A3"/>
      </w:r>
      <w:r>
        <w:rPr>
          <w:rFonts w:hint="eastAsia" w:ascii="黑体" w:hAnsi="黑体" w:eastAsia="黑体"/>
          <w:sz w:val="36"/>
          <w:szCs w:val="36"/>
        </w:rPr>
        <w:t>勘察</w:t>
      </w:r>
      <w:r>
        <w:rPr>
          <w:rFonts w:hint="eastAsia" w:ascii="黑体" w:hAnsi="黑体" w:eastAsia="黑体"/>
          <w:sz w:val="36"/>
          <w:szCs w:val="36"/>
        </w:rPr>
        <w:sym w:font="Wingdings 2" w:char="00A3"/>
      </w:r>
      <w:r>
        <w:rPr>
          <w:rFonts w:hint="eastAsia" w:ascii="黑体" w:hAnsi="黑体" w:eastAsia="黑体"/>
          <w:sz w:val="36"/>
          <w:szCs w:val="36"/>
        </w:rPr>
        <w:t>设计</w:t>
      </w:r>
      <w:r>
        <w:rPr>
          <w:rFonts w:hint="eastAsia" w:ascii="宋体" w:hAnsi="宋体"/>
          <w:sz w:val="36"/>
          <w:szCs w:val="36"/>
        </w:rPr>
        <w:t>招标</w:t>
      </w:r>
    </w:p>
    <w:p w14:paraId="0177ACD8">
      <w:pPr>
        <w:jc w:val="center"/>
        <w:rPr>
          <w:rFonts w:hint="eastAsia" w:ascii="黑体" w:hAnsi="黑体" w:eastAsia="黑体"/>
          <w:sz w:val="44"/>
          <w:szCs w:val="44"/>
        </w:rPr>
      </w:pPr>
    </w:p>
    <w:p w14:paraId="5A24165D">
      <w:pPr>
        <w:rPr>
          <w:rFonts w:hint="eastAsia" w:asciiTheme="minorEastAsia" w:hAnsiTheme="minorEastAsia" w:eastAsiaTheme="minorEastAsia"/>
          <w:szCs w:val="21"/>
        </w:rPr>
      </w:pPr>
    </w:p>
    <w:p w14:paraId="5922E8CE">
      <w:pPr>
        <w:jc w:val="right"/>
        <w:rPr>
          <w:rFonts w:hint="eastAsia" w:asciiTheme="minorEastAsia" w:hAnsiTheme="minorEastAsia" w:eastAsiaTheme="minorEastAsia"/>
          <w:szCs w:val="21"/>
        </w:rPr>
      </w:pPr>
    </w:p>
    <w:p w14:paraId="672FC51C">
      <w:pPr>
        <w:rPr>
          <w:rFonts w:hint="eastAsia" w:asciiTheme="minorEastAsia" w:hAnsiTheme="minorEastAsia" w:eastAsiaTheme="minorEastAsia"/>
          <w:szCs w:val="21"/>
        </w:rPr>
      </w:pPr>
    </w:p>
    <w:p w14:paraId="752F1A01">
      <w:pPr>
        <w:rPr>
          <w:rFonts w:hint="eastAsia" w:asciiTheme="minorEastAsia" w:hAnsiTheme="minorEastAsia" w:eastAsiaTheme="minorEastAsia"/>
          <w:szCs w:val="21"/>
        </w:rPr>
      </w:pPr>
    </w:p>
    <w:p w14:paraId="3E133544">
      <w:pPr>
        <w:rPr>
          <w:rFonts w:hint="eastAsia" w:asciiTheme="minorEastAsia" w:hAnsiTheme="minorEastAsia" w:eastAsiaTheme="minorEastAsia"/>
          <w:szCs w:val="21"/>
        </w:rPr>
      </w:pPr>
    </w:p>
    <w:p w14:paraId="11233177">
      <w:pPr>
        <w:jc w:val="center"/>
        <w:rPr>
          <w:rFonts w:hint="eastAsia" w:ascii="黑体" w:hAnsi="黑体" w:eastAsia="黑体"/>
          <w:sz w:val="44"/>
          <w:szCs w:val="44"/>
        </w:rPr>
      </w:pPr>
      <w:r>
        <w:rPr>
          <w:rFonts w:ascii="黑体" w:hAnsi="黑体" w:eastAsia="黑体"/>
          <w:sz w:val="44"/>
          <w:szCs w:val="44"/>
        </w:rPr>
        <w:t>招标文件</w:t>
      </w:r>
    </w:p>
    <w:p w14:paraId="44A3C98F">
      <w:pPr>
        <w:rPr>
          <w:rFonts w:hint="eastAsia" w:asciiTheme="minorEastAsia" w:hAnsiTheme="minorEastAsia" w:eastAsiaTheme="minorEastAsia"/>
          <w:szCs w:val="21"/>
        </w:rPr>
      </w:pPr>
    </w:p>
    <w:p w14:paraId="266CF231">
      <w:pPr>
        <w:rPr>
          <w:rFonts w:hint="eastAsia" w:asciiTheme="minorEastAsia" w:hAnsiTheme="minorEastAsia" w:eastAsiaTheme="minorEastAsia"/>
          <w:szCs w:val="21"/>
        </w:rPr>
      </w:pPr>
    </w:p>
    <w:p w14:paraId="36040597">
      <w:pPr>
        <w:rPr>
          <w:rFonts w:hint="eastAsia" w:asciiTheme="minorEastAsia" w:hAnsiTheme="minorEastAsia" w:eastAsiaTheme="minorEastAsia"/>
          <w:szCs w:val="21"/>
        </w:rPr>
      </w:pPr>
    </w:p>
    <w:p w14:paraId="69E3A36D">
      <w:pPr>
        <w:rPr>
          <w:rFonts w:hint="eastAsia" w:asciiTheme="minorEastAsia" w:hAnsiTheme="minorEastAsia" w:eastAsiaTheme="minorEastAsia"/>
          <w:szCs w:val="21"/>
        </w:rPr>
      </w:pPr>
    </w:p>
    <w:p w14:paraId="6DA319FD">
      <w:pPr>
        <w:rPr>
          <w:rFonts w:hint="eastAsia" w:asciiTheme="minorEastAsia" w:hAnsiTheme="minorEastAsia" w:eastAsiaTheme="minorEastAsia"/>
          <w:szCs w:val="21"/>
        </w:rPr>
      </w:pPr>
    </w:p>
    <w:p w14:paraId="073F8EDA">
      <w:pPr>
        <w:rPr>
          <w:rFonts w:hint="eastAsia" w:asciiTheme="minorEastAsia" w:hAnsiTheme="minorEastAsia" w:eastAsiaTheme="minorEastAsia"/>
          <w:szCs w:val="21"/>
        </w:rPr>
      </w:pPr>
    </w:p>
    <w:p w14:paraId="69D1D8B0">
      <w:pPr>
        <w:rPr>
          <w:rFonts w:hint="eastAsia" w:asciiTheme="minorEastAsia" w:hAnsiTheme="minorEastAsia" w:eastAsiaTheme="minorEastAsia"/>
          <w:szCs w:val="21"/>
        </w:rPr>
      </w:pPr>
    </w:p>
    <w:p w14:paraId="62AF475C">
      <w:pPr>
        <w:rPr>
          <w:rFonts w:hint="eastAsia" w:asciiTheme="minorEastAsia" w:hAnsiTheme="minorEastAsia" w:eastAsiaTheme="minorEastAsia"/>
          <w:szCs w:val="21"/>
        </w:rPr>
      </w:pPr>
    </w:p>
    <w:p w14:paraId="631C1447">
      <w:pPr>
        <w:rPr>
          <w:rFonts w:hint="eastAsia" w:asciiTheme="minorEastAsia" w:hAnsiTheme="minorEastAsia" w:eastAsiaTheme="minorEastAsia"/>
          <w:szCs w:val="21"/>
        </w:rPr>
      </w:pPr>
    </w:p>
    <w:p w14:paraId="6498A534">
      <w:pPr>
        <w:rPr>
          <w:rFonts w:hint="eastAsia" w:asciiTheme="minorEastAsia" w:hAnsiTheme="minorEastAsia" w:eastAsiaTheme="minorEastAsia"/>
          <w:szCs w:val="21"/>
        </w:rPr>
      </w:pPr>
    </w:p>
    <w:p w14:paraId="7EC85C06">
      <w:pPr>
        <w:rPr>
          <w:rFonts w:hint="eastAsia" w:asciiTheme="minorEastAsia" w:hAnsiTheme="minorEastAsia" w:eastAsiaTheme="minorEastAsia"/>
          <w:szCs w:val="21"/>
        </w:rPr>
      </w:pPr>
    </w:p>
    <w:p w14:paraId="34125A4D">
      <w:pPr>
        <w:rPr>
          <w:rFonts w:hint="eastAsia" w:asciiTheme="minorEastAsia" w:hAnsiTheme="minorEastAsia" w:eastAsiaTheme="minorEastAsia"/>
          <w:szCs w:val="21"/>
        </w:rPr>
      </w:pPr>
    </w:p>
    <w:p w14:paraId="7FB2993F">
      <w:pPr>
        <w:rPr>
          <w:rFonts w:hint="eastAsia" w:asciiTheme="minorEastAsia" w:hAnsiTheme="minorEastAsia" w:eastAsiaTheme="minorEastAsia"/>
          <w:szCs w:val="21"/>
        </w:rPr>
      </w:pPr>
    </w:p>
    <w:p w14:paraId="139A5CFB">
      <w:pPr>
        <w:rPr>
          <w:rFonts w:hint="eastAsia" w:asciiTheme="minorEastAsia" w:hAnsiTheme="minorEastAsia" w:eastAsiaTheme="minorEastAsia"/>
          <w:szCs w:val="21"/>
        </w:rPr>
      </w:pPr>
    </w:p>
    <w:p w14:paraId="352FE3AE">
      <w:pPr>
        <w:rPr>
          <w:rFonts w:hint="eastAsia" w:asciiTheme="minorEastAsia" w:hAnsiTheme="minorEastAsia" w:eastAsiaTheme="minorEastAsia"/>
          <w:szCs w:val="21"/>
        </w:rPr>
      </w:pPr>
    </w:p>
    <w:p w14:paraId="489FD111">
      <w:pPr>
        <w:rPr>
          <w:rFonts w:hint="eastAsia" w:asciiTheme="minorEastAsia" w:hAnsiTheme="minorEastAsia" w:eastAsiaTheme="minorEastAsia"/>
          <w:szCs w:val="21"/>
        </w:rPr>
      </w:pPr>
    </w:p>
    <w:p w14:paraId="6CA461A8">
      <w:pPr>
        <w:rPr>
          <w:rFonts w:hint="eastAsia" w:asciiTheme="minorEastAsia" w:hAnsiTheme="minorEastAsia" w:eastAsiaTheme="minorEastAsia"/>
          <w:szCs w:val="21"/>
        </w:rPr>
      </w:pPr>
    </w:p>
    <w:p w14:paraId="47F2E0F8">
      <w:pPr>
        <w:rPr>
          <w:rFonts w:hint="eastAsia" w:asciiTheme="minorEastAsia" w:hAnsiTheme="minorEastAsia" w:eastAsiaTheme="minorEastAsia"/>
          <w:szCs w:val="21"/>
        </w:rPr>
      </w:pPr>
    </w:p>
    <w:p w14:paraId="4008ABF8">
      <w:pPr>
        <w:rPr>
          <w:rFonts w:hint="eastAsia" w:asciiTheme="minorEastAsia" w:hAnsiTheme="minorEastAsia" w:eastAsiaTheme="minorEastAsia"/>
          <w:szCs w:val="21"/>
        </w:rPr>
      </w:pPr>
    </w:p>
    <w:p w14:paraId="29149495">
      <w:pPr>
        <w:rPr>
          <w:rFonts w:hint="eastAsia" w:asciiTheme="minorEastAsia" w:hAnsiTheme="minorEastAsia" w:eastAsiaTheme="minorEastAsia"/>
          <w:szCs w:val="21"/>
        </w:rPr>
      </w:pPr>
    </w:p>
    <w:p w14:paraId="7EAAC77F">
      <w:pPr>
        <w:rPr>
          <w:rFonts w:hint="eastAsia" w:asciiTheme="minorEastAsia" w:hAnsiTheme="minorEastAsia" w:eastAsiaTheme="minorEastAsia"/>
          <w:szCs w:val="21"/>
        </w:rPr>
      </w:pPr>
    </w:p>
    <w:p w14:paraId="7C42D647">
      <w:pPr>
        <w:rPr>
          <w:rFonts w:hint="eastAsia" w:asciiTheme="minorEastAsia" w:hAnsiTheme="minorEastAsia" w:eastAsiaTheme="minorEastAsia"/>
          <w:szCs w:val="21"/>
        </w:rPr>
      </w:pPr>
    </w:p>
    <w:p w14:paraId="698661C0">
      <w:pPr>
        <w:rPr>
          <w:rFonts w:hint="eastAsia" w:asciiTheme="minorEastAsia" w:hAnsiTheme="minorEastAsia" w:eastAsiaTheme="minorEastAsia"/>
          <w:szCs w:val="21"/>
        </w:rPr>
      </w:pPr>
    </w:p>
    <w:p w14:paraId="233FC9EA">
      <w:pPr>
        <w:tabs>
          <w:tab w:val="left" w:pos="2882"/>
        </w:tabs>
        <w:spacing w:before="91" w:line="399" w:lineRule="auto"/>
        <w:jc w:val="center"/>
        <w:rPr>
          <w:rFonts w:hint="eastAsia" w:ascii="黑体" w:hAnsi="黑体" w:eastAsia="黑体" w:cs="黑体"/>
          <w:sz w:val="28"/>
          <w:szCs w:val="28"/>
        </w:rPr>
      </w:pPr>
      <w:r>
        <w:rPr>
          <w:rFonts w:ascii="黑体" w:hAnsi="黑体" w:eastAsia="黑体" w:cs="黑体"/>
          <w:sz w:val="28"/>
          <w:szCs w:val="28"/>
        </w:rPr>
        <w:t>招标人</w:t>
      </w:r>
      <w:r>
        <w:rPr>
          <w:rFonts w:hint="eastAsia" w:ascii="黑体" w:eastAsia="黑体"/>
          <w:sz w:val="28"/>
          <w:szCs w:val="28"/>
        </w:rPr>
        <w:t>（或招标代理机构）</w:t>
      </w:r>
      <w:r>
        <w:rPr>
          <w:rFonts w:ascii="黑体" w:hAnsi="黑体" w:eastAsia="黑体" w:cs="黑体"/>
          <w:sz w:val="28"/>
          <w:szCs w:val="28"/>
        </w:rPr>
        <w:t>：</w:t>
      </w:r>
      <w:r>
        <w:rPr>
          <w:rFonts w:ascii="黑体" w:hAnsi="黑体" w:eastAsia="黑体" w:cs="黑体"/>
          <w:sz w:val="28"/>
          <w:szCs w:val="28"/>
          <w:u w:val="single"/>
        </w:rPr>
        <w:t xml:space="preserve">             </w:t>
      </w:r>
      <w:r>
        <w:rPr>
          <w:rFonts w:ascii="黑体" w:hAnsi="黑体" w:eastAsia="黑体" w:cs="黑体"/>
          <w:sz w:val="28"/>
          <w:szCs w:val="28"/>
        </w:rPr>
        <w:t>（盖</w:t>
      </w:r>
      <w:r>
        <w:rPr>
          <w:rFonts w:hint="eastAsia" w:ascii="黑体" w:hAnsi="黑体" w:eastAsia="黑体" w:cs="黑体"/>
          <w:sz w:val="28"/>
          <w:szCs w:val="28"/>
        </w:rPr>
        <w:t>单位电子公</w:t>
      </w:r>
      <w:r>
        <w:rPr>
          <w:rFonts w:ascii="黑体" w:hAnsi="黑体" w:eastAsia="黑体" w:cs="黑体"/>
          <w:sz w:val="28"/>
          <w:szCs w:val="28"/>
        </w:rPr>
        <w:t>章）</w:t>
      </w:r>
    </w:p>
    <w:p w14:paraId="4BEDEF7F">
      <w:pPr>
        <w:tabs>
          <w:tab w:val="left" w:pos="2882"/>
        </w:tabs>
        <w:spacing w:before="91" w:line="399" w:lineRule="auto"/>
        <w:jc w:val="center"/>
        <w:rPr>
          <w:rFonts w:hint="eastAsia" w:ascii="黑体" w:hAnsi="黑体" w:eastAsia="黑体" w:cs="黑体"/>
          <w:sz w:val="28"/>
          <w:szCs w:val="28"/>
        </w:rPr>
      </w:pPr>
      <w:r>
        <w:rPr>
          <w:rFonts w:ascii="黑体" w:hAnsi="黑体" w:eastAsia="黑体" w:cs="黑体"/>
          <w:sz w:val="28"/>
          <w:szCs w:val="28"/>
          <w:u w:val="single"/>
        </w:rPr>
        <w:t xml:space="preserve">   </w:t>
      </w:r>
      <w:r>
        <w:rPr>
          <w:rFonts w:hint="eastAsia" w:ascii="黑体" w:hAnsi="黑体" w:eastAsia="黑体" w:cs="黑体"/>
          <w:sz w:val="28"/>
          <w:szCs w:val="28"/>
          <w:u w:val="single"/>
        </w:rPr>
        <w:t xml:space="preserve">   </w:t>
      </w:r>
      <w:r>
        <w:rPr>
          <w:rFonts w:ascii="黑体" w:hAnsi="黑体" w:eastAsia="黑体" w:cs="黑体"/>
          <w:sz w:val="28"/>
          <w:szCs w:val="28"/>
          <w:u w:val="single"/>
        </w:rPr>
        <w:t xml:space="preserve">   </w:t>
      </w:r>
      <w:r>
        <w:rPr>
          <w:rFonts w:ascii="黑体" w:hAnsi="黑体" w:eastAsia="黑体" w:cs="黑体"/>
          <w:sz w:val="28"/>
          <w:szCs w:val="28"/>
        </w:rPr>
        <w:t>年</w:t>
      </w:r>
      <w:r>
        <w:rPr>
          <w:rFonts w:ascii="黑体" w:hAnsi="黑体" w:eastAsia="黑体" w:cs="黑体"/>
          <w:sz w:val="28"/>
          <w:szCs w:val="28"/>
          <w:u w:val="single"/>
        </w:rPr>
        <w:t xml:space="preserve">     </w:t>
      </w:r>
      <w:r>
        <w:rPr>
          <w:rFonts w:ascii="黑体" w:hAnsi="黑体" w:eastAsia="黑体" w:cs="黑体"/>
          <w:sz w:val="28"/>
          <w:szCs w:val="28"/>
        </w:rPr>
        <w:t xml:space="preserve"> 月</w:t>
      </w:r>
      <w:r>
        <w:rPr>
          <w:rFonts w:ascii="黑体" w:hAnsi="黑体" w:eastAsia="黑体" w:cs="黑体"/>
          <w:sz w:val="28"/>
          <w:szCs w:val="28"/>
          <w:u w:val="single"/>
        </w:rPr>
        <w:t xml:space="preserve">     </w:t>
      </w:r>
      <w:r>
        <w:rPr>
          <w:rFonts w:ascii="黑体" w:hAnsi="黑体" w:eastAsia="黑体" w:cs="黑体"/>
          <w:sz w:val="28"/>
          <w:szCs w:val="28"/>
        </w:rPr>
        <w:t xml:space="preserve"> 日</w:t>
      </w:r>
    </w:p>
    <w:p w14:paraId="091A9160">
      <w:pPr>
        <w:jc w:val="center"/>
        <w:rPr>
          <w:rFonts w:hint="eastAsia" w:ascii="黑体" w:hAnsi="黑体" w:eastAsia="黑体"/>
          <w:sz w:val="28"/>
          <w:szCs w:val="28"/>
        </w:rPr>
      </w:pPr>
    </w:p>
    <w:p w14:paraId="014D94B8">
      <w:pPr>
        <w:spacing w:line="460" w:lineRule="exact"/>
        <w:jc w:val="center"/>
        <w:rPr>
          <w:rFonts w:hint="eastAsia" w:asciiTheme="minorEastAsia" w:hAnsiTheme="minorEastAsia" w:eastAsiaTheme="minorEastAsia"/>
          <w:szCs w:val="21"/>
        </w:rPr>
      </w:pPr>
      <w:r>
        <w:rPr>
          <w:rFonts w:asciiTheme="minorEastAsia" w:hAnsiTheme="minorEastAsia" w:eastAsiaTheme="minorEastAsia"/>
          <w:szCs w:val="21"/>
        </w:rPr>
        <w:br w:type="page"/>
      </w:r>
    </w:p>
    <w:p w14:paraId="2A01540A">
      <w:pPr>
        <w:pStyle w:val="173"/>
        <w:spacing w:line="460" w:lineRule="exact"/>
        <w:jc w:val="center"/>
        <w:rPr>
          <w:rFonts w:hint="eastAsia" w:asciiTheme="minorEastAsia" w:hAnsiTheme="minorEastAsia" w:eastAsiaTheme="minorEastAsia"/>
          <w:b w:val="0"/>
          <w:color w:val="auto"/>
          <w:sz w:val="21"/>
          <w:szCs w:val="21"/>
          <w:lang w:val="zh-CN"/>
        </w:rPr>
      </w:pPr>
      <w:bookmarkStart w:id="3" w:name="_Toc144974479"/>
      <w:bookmarkStart w:id="4" w:name="_Toc152045511"/>
      <w:bookmarkStart w:id="5" w:name="_Toc152042287"/>
    </w:p>
    <w:p w14:paraId="72408F69">
      <w:pPr>
        <w:spacing w:line="360" w:lineRule="auto"/>
        <w:jc w:val="center"/>
        <w:rPr>
          <w:rFonts w:ascii="Times New Roman" w:hAnsi="Times New Roman"/>
          <w:b/>
          <w:bCs/>
          <w:sz w:val="44"/>
          <w:szCs w:val="44"/>
          <w:lang w:val="zh-CN"/>
        </w:rPr>
      </w:pPr>
      <w:r>
        <w:rPr>
          <w:rFonts w:ascii="Times New Roman" w:hAnsi="Times New Roman"/>
          <w:b/>
          <w:bCs/>
          <w:sz w:val="44"/>
          <w:szCs w:val="44"/>
          <w:lang w:val="zh-CN"/>
        </w:rPr>
        <w:t>目   录</w:t>
      </w:r>
    </w:p>
    <w:p w14:paraId="56BD7F71">
      <w:pPr>
        <w:pStyle w:val="59"/>
        <w:tabs>
          <w:tab w:val="right" w:leader="dot" w:pos="8630"/>
        </w:tabs>
        <w:spacing w:line="460" w:lineRule="exact"/>
        <w:jc w:val="center"/>
        <w:rPr>
          <w:rFonts w:hint="eastAsia" w:ascii="宋体" w:hAnsi="宋体" w:cs="宋体"/>
          <w:szCs w:val="21"/>
        </w:rPr>
      </w:pPr>
    </w:p>
    <w:p w14:paraId="122992BA">
      <w:pPr>
        <w:pStyle w:val="59"/>
        <w:tabs>
          <w:tab w:val="right" w:leader="dot" w:pos="8778"/>
        </w:tabs>
        <w:rPr>
          <w:rFonts w:hint="eastAsia" w:ascii="宋体" w:hAnsi="宋体" w:cstheme="minorBidi"/>
          <w:szCs w:val="21"/>
          <w14:ligatures w14:val="standardContextual"/>
        </w:rPr>
      </w:pPr>
      <w:r>
        <w:rPr>
          <w:rFonts w:ascii="Times New Roman" w:hAnsi="Times New Roman" w:eastAsia="黑体"/>
          <w:snapToGrid w:val="0"/>
          <w:kern w:val="0"/>
          <w:sz w:val="24"/>
          <w:szCs w:val="24"/>
          <w:lang w:eastAsia="en-US"/>
        </w:rPr>
        <w:fldChar w:fldCharType="begin"/>
      </w:r>
      <w:r>
        <w:rPr>
          <w:rFonts w:ascii="Times New Roman" w:hAnsi="Times New Roman" w:eastAsia="黑体"/>
          <w:snapToGrid w:val="0"/>
          <w:kern w:val="0"/>
          <w:sz w:val="24"/>
          <w:szCs w:val="24"/>
          <w:lang w:eastAsia="en-US"/>
        </w:rPr>
        <w:instrText xml:space="preserve"> TOC \o "1-3" \h \z \u </w:instrText>
      </w:r>
      <w:r>
        <w:rPr>
          <w:rFonts w:ascii="Times New Roman" w:hAnsi="Times New Roman" w:eastAsia="黑体"/>
          <w:snapToGrid w:val="0"/>
          <w:kern w:val="0"/>
          <w:sz w:val="24"/>
          <w:szCs w:val="24"/>
          <w:lang w:eastAsia="en-US"/>
        </w:rPr>
        <w:fldChar w:fldCharType="separate"/>
      </w:r>
      <w:r>
        <w:fldChar w:fldCharType="begin"/>
      </w:r>
      <w:r>
        <w:instrText xml:space="preserve"> HYPERLINK \l "_Toc211497425" </w:instrText>
      </w:r>
      <w:r>
        <w:fldChar w:fldCharType="separate"/>
      </w:r>
      <w:r>
        <w:rPr>
          <w:rStyle w:val="143"/>
          <w:rFonts w:hint="eastAsia" w:ascii="宋体" w:hAnsi="宋体"/>
          <w:szCs w:val="21"/>
        </w:rPr>
        <w:t>第一卷</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_Toc211497425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w:t>
      </w:r>
      <w:r>
        <w:rPr>
          <w:rFonts w:hint="eastAsia" w:ascii="宋体" w:hAnsi="宋体"/>
          <w:szCs w:val="21"/>
        </w:rPr>
        <w:fldChar w:fldCharType="end"/>
      </w:r>
      <w:r>
        <w:rPr>
          <w:rFonts w:hint="eastAsia" w:ascii="宋体" w:hAnsi="宋体"/>
          <w:szCs w:val="21"/>
        </w:rPr>
        <w:fldChar w:fldCharType="end"/>
      </w:r>
    </w:p>
    <w:p w14:paraId="1E2D5D50">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"_Toc211497426" </w:instrText>
      </w:r>
      <w:r>
        <w:fldChar w:fldCharType="separate"/>
      </w:r>
      <w:r>
        <w:rPr>
          <w:rStyle w:val="143"/>
          <w:rFonts w:hint="eastAsia" w:ascii="宋体" w:hAnsi="宋体"/>
          <w:kern w:val="44"/>
          <w:szCs w:val="21"/>
        </w:rPr>
        <w:t>第一章  招标公告（适用于未进行资格预审的公开招标项目）</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_Toc211497426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w:t>
      </w:r>
      <w:r>
        <w:rPr>
          <w:rFonts w:hint="eastAsia" w:ascii="宋体" w:hAnsi="宋体"/>
          <w:szCs w:val="21"/>
        </w:rPr>
        <w:fldChar w:fldCharType="end"/>
      </w:r>
      <w:r>
        <w:rPr>
          <w:rFonts w:hint="eastAsia" w:ascii="宋体" w:hAnsi="宋体"/>
          <w:szCs w:val="21"/>
        </w:rPr>
        <w:fldChar w:fldCharType="end"/>
      </w:r>
    </w:p>
    <w:p w14:paraId="4974943C">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"_Toc211497427" </w:instrText>
      </w:r>
      <w:r>
        <w:fldChar w:fldCharType="separate"/>
      </w:r>
      <w:r>
        <w:rPr>
          <w:rStyle w:val="143"/>
          <w:rFonts w:hint="eastAsia" w:ascii="宋体" w:hAnsi="宋体"/>
          <w:szCs w:val="21"/>
        </w:rPr>
        <w:t>1. 招标条件</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_Toc211497427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w:t>
      </w:r>
      <w:r>
        <w:rPr>
          <w:rFonts w:hint="eastAsia" w:ascii="宋体" w:hAnsi="宋体"/>
          <w:szCs w:val="21"/>
        </w:rPr>
        <w:fldChar w:fldCharType="end"/>
      </w:r>
      <w:r>
        <w:rPr>
          <w:rFonts w:hint="eastAsia" w:ascii="宋体" w:hAnsi="宋体"/>
          <w:szCs w:val="21"/>
        </w:rPr>
        <w:fldChar w:fldCharType="end"/>
      </w:r>
    </w:p>
    <w:p w14:paraId="55E0C38A">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"_Toc211497428" </w:instrText>
      </w:r>
      <w:r>
        <w:fldChar w:fldCharType="separate"/>
      </w:r>
      <w:r>
        <w:rPr>
          <w:rStyle w:val="143"/>
          <w:rFonts w:hint="eastAsia" w:ascii="宋体" w:hAnsi="宋体"/>
          <w:szCs w:val="21"/>
        </w:rPr>
        <w:t>2. 项目概况与招标范围</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_Toc211497428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w:t>
      </w:r>
      <w:r>
        <w:rPr>
          <w:rFonts w:hint="eastAsia" w:ascii="宋体" w:hAnsi="宋体"/>
          <w:szCs w:val="21"/>
        </w:rPr>
        <w:fldChar w:fldCharType="end"/>
      </w:r>
      <w:r>
        <w:rPr>
          <w:rFonts w:hint="eastAsia" w:ascii="宋体" w:hAnsi="宋体"/>
          <w:szCs w:val="21"/>
        </w:rPr>
        <w:fldChar w:fldCharType="end"/>
      </w:r>
    </w:p>
    <w:p w14:paraId="0B9864B5">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"_Toc211497429" </w:instrText>
      </w:r>
      <w:r>
        <w:fldChar w:fldCharType="separate"/>
      </w:r>
      <w:r>
        <w:rPr>
          <w:rStyle w:val="143"/>
          <w:rFonts w:hint="eastAsia" w:ascii="宋体" w:hAnsi="宋体"/>
          <w:szCs w:val="21"/>
        </w:rPr>
        <w:t xml:space="preserve">3. </w:t>
      </w:r>
      <w:r>
        <w:rPr>
          <w:rStyle w:val="143"/>
          <w:rFonts w:hint="eastAsia" w:ascii="宋体" w:hAnsi="宋体" w:cs="宋体"/>
          <w:snapToGrid w:val="0"/>
          <w:kern w:val="0"/>
          <w:szCs w:val="21"/>
        </w:rPr>
        <w:t>招标范围</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_Toc211497429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w:t>
      </w:r>
      <w:r>
        <w:rPr>
          <w:rFonts w:hint="eastAsia" w:ascii="宋体" w:hAnsi="宋体"/>
          <w:szCs w:val="21"/>
        </w:rPr>
        <w:fldChar w:fldCharType="end"/>
      </w:r>
      <w:r>
        <w:rPr>
          <w:rFonts w:hint="eastAsia" w:ascii="宋体" w:hAnsi="宋体"/>
          <w:szCs w:val="21"/>
        </w:rPr>
        <w:fldChar w:fldCharType="end"/>
      </w:r>
    </w:p>
    <w:p w14:paraId="6AE34B90">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"_Toc211497430" </w:instrText>
      </w:r>
      <w:r>
        <w:fldChar w:fldCharType="separate"/>
      </w:r>
      <w:r>
        <w:rPr>
          <w:rStyle w:val="143"/>
          <w:rFonts w:hint="eastAsia" w:ascii="宋体" w:hAnsi="宋体"/>
          <w:szCs w:val="21"/>
        </w:rPr>
        <w:t>4.投标人资格要求</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w:t>
      </w:r>
      <w:r>
        <w:rPr>
          <w:rFonts w:hint="eastAsia" w:ascii="宋体" w:hAnsi="宋体"/>
          <w:szCs w:val="21"/>
        </w:rPr>
        <w:fldChar w:fldCharType="end"/>
      </w:r>
      <w:r>
        <w:rPr>
          <w:rFonts w:hint="eastAsia" w:ascii="宋体" w:hAnsi="宋体"/>
          <w:szCs w:val="21"/>
        </w:rPr>
        <w:fldChar w:fldCharType="end"/>
      </w:r>
    </w:p>
    <w:p w14:paraId="361D8DA6">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"_Toc211497431" </w:instrText>
      </w:r>
      <w:r>
        <w:fldChar w:fldCharType="separate"/>
      </w:r>
      <w:r>
        <w:rPr>
          <w:rStyle w:val="143"/>
          <w:rFonts w:hint="eastAsia" w:ascii="宋体" w:hAnsi="宋体"/>
          <w:szCs w:val="21"/>
        </w:rPr>
        <w:t>5. 技术成果经济补偿</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_Toc211497431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14</w:t>
      </w:r>
      <w:r>
        <w:rPr>
          <w:rFonts w:hint="eastAsia" w:ascii="宋体" w:hAnsi="宋体"/>
          <w:szCs w:val="21"/>
        </w:rPr>
        <w:fldChar w:fldCharType="end"/>
      </w:r>
      <w:r>
        <w:rPr>
          <w:rFonts w:hint="eastAsia" w:ascii="宋体" w:hAnsi="宋体"/>
          <w:szCs w:val="21"/>
        </w:rPr>
        <w:fldChar w:fldCharType="end"/>
      </w:r>
    </w:p>
    <w:p w14:paraId="2D189BF0">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"_Toc211497432" </w:instrText>
      </w:r>
      <w:r>
        <w:fldChar w:fldCharType="separate"/>
      </w:r>
      <w:r>
        <w:rPr>
          <w:rStyle w:val="143"/>
          <w:rFonts w:hint="eastAsia" w:ascii="宋体" w:hAnsi="宋体"/>
          <w:szCs w:val="21"/>
        </w:rPr>
        <w:t>6. 招标文件的获取</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_Toc211497432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14</w:t>
      </w:r>
      <w:r>
        <w:rPr>
          <w:rFonts w:hint="eastAsia" w:ascii="宋体" w:hAnsi="宋体"/>
          <w:szCs w:val="21"/>
        </w:rPr>
        <w:fldChar w:fldCharType="end"/>
      </w:r>
      <w:r>
        <w:rPr>
          <w:rFonts w:hint="eastAsia" w:ascii="宋体" w:hAnsi="宋体"/>
          <w:szCs w:val="21"/>
        </w:rPr>
        <w:fldChar w:fldCharType="end"/>
      </w:r>
    </w:p>
    <w:p w14:paraId="5372E117">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"_Toc211497433" </w:instrText>
      </w:r>
      <w:r>
        <w:fldChar w:fldCharType="separate"/>
      </w:r>
      <w:r>
        <w:rPr>
          <w:rStyle w:val="143"/>
          <w:rFonts w:hint="eastAsia" w:ascii="宋体" w:hAnsi="宋体"/>
          <w:szCs w:val="21"/>
        </w:rPr>
        <w:t>7. 投标文件的递交</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14</w:t>
      </w:r>
      <w:r>
        <w:rPr>
          <w:rFonts w:hint="eastAsia" w:ascii="宋体" w:hAnsi="宋体"/>
          <w:szCs w:val="21"/>
        </w:rPr>
        <w:fldChar w:fldCharType="end"/>
      </w:r>
      <w:r>
        <w:rPr>
          <w:rFonts w:hint="eastAsia" w:ascii="宋体" w:hAnsi="宋体"/>
          <w:szCs w:val="21"/>
        </w:rPr>
        <w:fldChar w:fldCharType="end"/>
      </w:r>
    </w:p>
    <w:p w14:paraId="2F688364">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"_Toc211497434" </w:instrText>
      </w:r>
      <w:r>
        <w:fldChar w:fldCharType="separate"/>
      </w:r>
      <w:r>
        <w:rPr>
          <w:rStyle w:val="143"/>
          <w:rFonts w:hint="eastAsia" w:ascii="宋体" w:hAnsi="宋体"/>
          <w:szCs w:val="21"/>
        </w:rPr>
        <w:t>8. 资格审查方式、评标办法及确定中标人方式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14</w:t>
      </w:r>
      <w:r>
        <w:rPr>
          <w:rFonts w:hint="eastAsia" w:ascii="宋体" w:hAnsi="宋体"/>
          <w:szCs w:val="21"/>
        </w:rPr>
        <w:fldChar w:fldCharType="end"/>
      </w:r>
      <w:r>
        <w:rPr>
          <w:rFonts w:hint="eastAsia" w:ascii="宋体" w:hAnsi="宋体"/>
          <w:szCs w:val="21"/>
        </w:rPr>
        <w:fldChar w:fldCharType="end"/>
      </w:r>
    </w:p>
    <w:p w14:paraId="07CAC5A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"_Toc211497435" </w:instrText>
      </w:r>
      <w:r>
        <w:fldChar w:fldCharType="separate"/>
      </w:r>
      <w:r>
        <w:rPr>
          <w:rStyle w:val="143"/>
          <w:rFonts w:hint="eastAsia" w:ascii="宋体" w:hAnsi="宋体"/>
          <w:szCs w:val="21"/>
        </w:rPr>
        <w:t>9. 发布公告的媒介</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15</w:t>
      </w:r>
      <w:r>
        <w:rPr>
          <w:rFonts w:hint="eastAsia" w:ascii="宋体" w:hAnsi="宋体"/>
          <w:szCs w:val="21"/>
        </w:rPr>
        <w:fldChar w:fldCharType="end"/>
      </w:r>
      <w:r>
        <w:rPr>
          <w:rFonts w:hint="eastAsia" w:ascii="宋体" w:hAnsi="宋体"/>
          <w:szCs w:val="21"/>
        </w:rPr>
        <w:fldChar w:fldCharType="end"/>
      </w:r>
    </w:p>
    <w:p w14:paraId="73C7D8C6">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"_Toc211497436" </w:instrText>
      </w:r>
      <w:r>
        <w:fldChar w:fldCharType="separate"/>
      </w:r>
      <w:r>
        <w:rPr>
          <w:rStyle w:val="143"/>
          <w:rFonts w:hint="eastAsia" w:ascii="宋体" w:hAnsi="宋体"/>
          <w:szCs w:val="21"/>
        </w:rPr>
        <w:t>10. 其他</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15</w:t>
      </w:r>
      <w:r>
        <w:rPr>
          <w:rFonts w:hint="eastAsia" w:ascii="宋体" w:hAnsi="宋体"/>
          <w:szCs w:val="21"/>
        </w:rPr>
        <w:fldChar w:fldCharType="end"/>
      </w:r>
      <w:r>
        <w:rPr>
          <w:rFonts w:hint="eastAsia" w:ascii="宋体" w:hAnsi="宋体"/>
          <w:szCs w:val="21"/>
        </w:rPr>
        <w:fldChar w:fldCharType="end"/>
      </w:r>
    </w:p>
    <w:p w14:paraId="1B61E373">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"_Toc211497437" </w:instrText>
      </w:r>
      <w:r>
        <w:fldChar w:fldCharType="separate"/>
      </w:r>
      <w:r>
        <w:rPr>
          <w:rStyle w:val="143"/>
          <w:rFonts w:hint="eastAsia" w:ascii="宋体" w:hAnsi="宋体"/>
          <w:szCs w:val="21"/>
        </w:rPr>
        <w:t>11. 联系方式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_Toc211497437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15</w:t>
      </w:r>
      <w:r>
        <w:rPr>
          <w:rFonts w:hint="eastAsia" w:ascii="宋体" w:hAnsi="宋体"/>
          <w:szCs w:val="21"/>
        </w:rPr>
        <w:fldChar w:fldCharType="end"/>
      </w:r>
      <w:r>
        <w:rPr>
          <w:rFonts w:hint="eastAsia" w:ascii="宋体" w:hAnsi="宋体"/>
          <w:szCs w:val="21"/>
        </w:rPr>
        <w:fldChar w:fldCharType="end"/>
      </w:r>
    </w:p>
    <w:p w14:paraId="2F87B762">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"_Toc211497438" </w:instrText>
      </w:r>
      <w:r>
        <w:fldChar w:fldCharType="separate"/>
      </w:r>
      <w:r>
        <w:rPr>
          <w:rStyle w:val="143"/>
          <w:rFonts w:hint="eastAsia" w:ascii="宋体" w:hAnsi="宋体"/>
          <w:szCs w:val="21"/>
        </w:rPr>
        <w:t>第一章  招标公告（适用于进行资格预审的公开招标项目）</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16</w:t>
      </w:r>
      <w:r>
        <w:rPr>
          <w:rFonts w:hint="eastAsia" w:ascii="宋体" w:hAnsi="宋体"/>
          <w:szCs w:val="21"/>
        </w:rPr>
        <w:fldChar w:fldCharType="end"/>
      </w:r>
      <w:r>
        <w:rPr>
          <w:rFonts w:hint="eastAsia" w:ascii="宋体" w:hAnsi="宋体"/>
          <w:szCs w:val="21"/>
        </w:rPr>
        <w:fldChar w:fldCharType="end"/>
      </w:r>
    </w:p>
    <w:p w14:paraId="28F58E9B">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"_Toc211497439" </w:instrText>
      </w:r>
      <w:r>
        <w:fldChar w:fldCharType="separate"/>
      </w:r>
      <w:r>
        <w:rPr>
          <w:rStyle w:val="143"/>
          <w:rFonts w:hint="eastAsia" w:ascii="宋体" w:hAnsi="宋体"/>
          <w:szCs w:val="21"/>
        </w:rPr>
        <w:t>1. 招标条件</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_Toc211497439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16</w:t>
      </w:r>
      <w:r>
        <w:rPr>
          <w:rFonts w:hint="eastAsia" w:ascii="宋体" w:hAnsi="宋体"/>
          <w:szCs w:val="21"/>
        </w:rPr>
        <w:fldChar w:fldCharType="end"/>
      </w:r>
      <w:r>
        <w:rPr>
          <w:rFonts w:hint="eastAsia" w:ascii="宋体" w:hAnsi="宋体"/>
          <w:szCs w:val="21"/>
        </w:rPr>
        <w:fldChar w:fldCharType="end"/>
      </w:r>
    </w:p>
    <w:p w14:paraId="66B7FCFC">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"_Toc211497440" </w:instrText>
      </w:r>
      <w:r>
        <w:fldChar w:fldCharType="separate"/>
      </w:r>
      <w:r>
        <w:rPr>
          <w:rStyle w:val="143"/>
          <w:rFonts w:hint="eastAsia" w:ascii="宋体" w:hAnsi="宋体"/>
          <w:szCs w:val="21"/>
        </w:rPr>
        <w:t>2. 项目概况与招标范围</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16</w:t>
      </w:r>
      <w:r>
        <w:rPr>
          <w:rFonts w:hint="eastAsia" w:ascii="宋体" w:hAnsi="宋体"/>
          <w:szCs w:val="21"/>
        </w:rPr>
        <w:fldChar w:fldCharType="end"/>
      </w:r>
      <w:r>
        <w:rPr>
          <w:rFonts w:hint="eastAsia" w:ascii="宋体" w:hAnsi="宋体"/>
          <w:szCs w:val="21"/>
        </w:rPr>
        <w:fldChar w:fldCharType="end"/>
      </w:r>
    </w:p>
    <w:p w14:paraId="7C4E92EA">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"_Toc211497441" </w:instrText>
      </w:r>
      <w:r>
        <w:fldChar w:fldCharType="separate"/>
      </w:r>
      <w:r>
        <w:rPr>
          <w:rStyle w:val="143"/>
          <w:rFonts w:hint="eastAsia" w:ascii="宋体" w:hAnsi="宋体"/>
          <w:szCs w:val="21"/>
        </w:rPr>
        <w:t xml:space="preserve">3. </w:t>
      </w:r>
      <w:r>
        <w:rPr>
          <w:rStyle w:val="143"/>
          <w:rFonts w:hint="eastAsia" w:ascii="宋体" w:hAnsi="宋体" w:cs="宋体"/>
          <w:snapToGrid w:val="0"/>
          <w:kern w:val="0"/>
          <w:szCs w:val="21"/>
        </w:rPr>
        <w:t>招标范围</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_Toc211497441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25</w:t>
      </w:r>
      <w:r>
        <w:rPr>
          <w:rFonts w:hint="eastAsia" w:ascii="宋体" w:hAnsi="宋体"/>
          <w:szCs w:val="21"/>
        </w:rPr>
        <w:fldChar w:fldCharType="end"/>
      </w:r>
      <w:r>
        <w:rPr>
          <w:rFonts w:hint="eastAsia" w:ascii="宋体" w:hAnsi="宋体"/>
          <w:szCs w:val="21"/>
        </w:rPr>
        <w:fldChar w:fldCharType="end"/>
      </w:r>
    </w:p>
    <w:p w14:paraId="7B5721EB">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"_Toc211497442" </w:instrText>
      </w:r>
      <w:r>
        <w:fldChar w:fldCharType="separate"/>
      </w:r>
      <w:r>
        <w:rPr>
          <w:rStyle w:val="143"/>
          <w:rFonts w:hint="eastAsia" w:ascii="宋体" w:hAnsi="宋体"/>
          <w:szCs w:val="21"/>
        </w:rPr>
        <w:t>4.投标人资格要求</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_Toc211497442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25</w:t>
      </w:r>
      <w:r>
        <w:rPr>
          <w:rFonts w:hint="eastAsia" w:ascii="宋体" w:hAnsi="宋体"/>
          <w:szCs w:val="21"/>
        </w:rPr>
        <w:fldChar w:fldCharType="end"/>
      </w:r>
      <w:r>
        <w:rPr>
          <w:rFonts w:hint="eastAsia" w:ascii="宋体" w:hAnsi="宋体"/>
          <w:szCs w:val="21"/>
        </w:rPr>
        <w:fldChar w:fldCharType="end"/>
      </w:r>
    </w:p>
    <w:p w14:paraId="238F8084">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"_Toc211497443" </w:instrText>
      </w:r>
      <w:r>
        <w:fldChar w:fldCharType="separate"/>
      </w:r>
      <w:r>
        <w:rPr>
          <w:rStyle w:val="143"/>
          <w:rFonts w:hint="eastAsia" w:ascii="宋体" w:hAnsi="宋体"/>
          <w:szCs w:val="21"/>
        </w:rPr>
        <w:t>5.技术成果经济补偿</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28</w:t>
      </w:r>
      <w:r>
        <w:rPr>
          <w:rFonts w:hint="eastAsia" w:ascii="宋体" w:hAnsi="宋体"/>
          <w:szCs w:val="21"/>
        </w:rPr>
        <w:fldChar w:fldCharType="end"/>
      </w:r>
      <w:r>
        <w:rPr>
          <w:rFonts w:hint="eastAsia" w:ascii="宋体" w:hAnsi="宋体"/>
          <w:szCs w:val="21"/>
        </w:rPr>
        <w:fldChar w:fldCharType="end"/>
      </w:r>
    </w:p>
    <w:p w14:paraId="57DCED67">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"_Toc211497444" </w:instrText>
      </w:r>
      <w:r>
        <w:fldChar w:fldCharType="separate"/>
      </w:r>
      <w:r>
        <w:rPr>
          <w:rStyle w:val="143"/>
          <w:rFonts w:hint="eastAsia" w:ascii="宋体" w:hAnsi="宋体"/>
          <w:szCs w:val="21"/>
        </w:rPr>
        <w:t>6. 资格预审方法</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28</w:t>
      </w:r>
      <w:r>
        <w:rPr>
          <w:rFonts w:hint="eastAsia" w:ascii="宋体" w:hAnsi="宋体"/>
          <w:szCs w:val="21"/>
        </w:rPr>
        <w:fldChar w:fldCharType="end"/>
      </w:r>
      <w:r>
        <w:rPr>
          <w:rFonts w:hint="eastAsia" w:ascii="宋体" w:hAnsi="宋体"/>
          <w:szCs w:val="21"/>
        </w:rPr>
        <w:fldChar w:fldCharType="end"/>
      </w:r>
    </w:p>
    <w:p w14:paraId="3C03FAAA">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"_Toc211497445" </w:instrText>
      </w:r>
      <w:r>
        <w:fldChar w:fldCharType="separate"/>
      </w:r>
      <w:r>
        <w:rPr>
          <w:rStyle w:val="143"/>
          <w:rFonts w:hint="eastAsia" w:ascii="宋体" w:hAnsi="宋体"/>
          <w:szCs w:val="21"/>
        </w:rPr>
        <w:t>7. 资格预审文件的获取</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28</w:t>
      </w:r>
      <w:r>
        <w:rPr>
          <w:rFonts w:hint="eastAsia" w:ascii="宋体" w:hAnsi="宋体"/>
          <w:szCs w:val="21"/>
        </w:rPr>
        <w:fldChar w:fldCharType="end"/>
      </w:r>
      <w:r>
        <w:rPr>
          <w:rFonts w:hint="eastAsia" w:ascii="宋体" w:hAnsi="宋体"/>
          <w:szCs w:val="21"/>
        </w:rPr>
        <w:fldChar w:fldCharType="end"/>
      </w:r>
    </w:p>
    <w:p w14:paraId="1CC611DF">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"_Toc211497446" </w:instrText>
      </w:r>
      <w:r>
        <w:fldChar w:fldCharType="separate"/>
      </w:r>
      <w:r>
        <w:rPr>
          <w:rStyle w:val="143"/>
          <w:rFonts w:hint="eastAsia" w:ascii="宋体" w:hAnsi="宋体"/>
          <w:szCs w:val="21"/>
        </w:rPr>
        <w:t>8. 资格预审申请文件的递交</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28</w:t>
      </w:r>
      <w:r>
        <w:rPr>
          <w:rFonts w:hint="eastAsia" w:ascii="宋体" w:hAnsi="宋体"/>
          <w:szCs w:val="21"/>
        </w:rPr>
        <w:fldChar w:fldCharType="end"/>
      </w:r>
      <w:r>
        <w:rPr>
          <w:rFonts w:hint="eastAsia" w:ascii="宋体" w:hAnsi="宋体"/>
          <w:szCs w:val="21"/>
        </w:rPr>
        <w:fldChar w:fldCharType="end"/>
      </w:r>
    </w:p>
    <w:p w14:paraId="7935E97B">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"_Toc211497447" </w:instrText>
      </w:r>
      <w:r>
        <w:fldChar w:fldCharType="separate"/>
      </w:r>
      <w:r>
        <w:rPr>
          <w:rStyle w:val="143"/>
          <w:rFonts w:hint="eastAsia" w:ascii="宋体" w:hAnsi="宋体"/>
          <w:szCs w:val="21"/>
        </w:rPr>
        <w:t>9. 评标办法及确定中标人方式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_Toc211497447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28</w:t>
      </w:r>
      <w:r>
        <w:rPr>
          <w:rFonts w:hint="eastAsia" w:ascii="宋体" w:hAnsi="宋体"/>
          <w:szCs w:val="21"/>
        </w:rPr>
        <w:fldChar w:fldCharType="end"/>
      </w:r>
      <w:r>
        <w:rPr>
          <w:rFonts w:hint="eastAsia" w:ascii="宋体" w:hAnsi="宋体"/>
          <w:szCs w:val="21"/>
        </w:rPr>
        <w:fldChar w:fldCharType="end"/>
      </w:r>
    </w:p>
    <w:p w14:paraId="3F74D0D6">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"_Toc211497448" </w:instrText>
      </w:r>
      <w:r>
        <w:fldChar w:fldCharType="separate"/>
      </w:r>
      <w:r>
        <w:rPr>
          <w:rStyle w:val="143"/>
          <w:rFonts w:hint="eastAsia" w:ascii="宋体" w:hAnsi="宋体"/>
          <w:szCs w:val="21"/>
        </w:rPr>
        <w:t>10. 发布公告的媒介</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29</w:t>
      </w:r>
      <w:r>
        <w:rPr>
          <w:rFonts w:hint="eastAsia" w:ascii="宋体" w:hAnsi="宋体"/>
          <w:szCs w:val="21"/>
        </w:rPr>
        <w:fldChar w:fldCharType="end"/>
      </w:r>
      <w:r>
        <w:rPr>
          <w:rFonts w:hint="eastAsia" w:ascii="宋体" w:hAnsi="宋体"/>
          <w:szCs w:val="21"/>
        </w:rPr>
        <w:fldChar w:fldCharType="end"/>
      </w:r>
    </w:p>
    <w:p w14:paraId="468C6F33">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"_Toc211497449" </w:instrText>
      </w:r>
      <w:r>
        <w:fldChar w:fldCharType="separate"/>
      </w:r>
      <w:r>
        <w:rPr>
          <w:rStyle w:val="143"/>
          <w:rFonts w:hint="eastAsia" w:ascii="宋体" w:hAnsi="宋体"/>
          <w:szCs w:val="21"/>
        </w:rPr>
        <w:t>11. 其他</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_Toc211497449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29</w:t>
      </w:r>
      <w:r>
        <w:rPr>
          <w:rFonts w:hint="eastAsia" w:ascii="宋体" w:hAnsi="宋体"/>
          <w:szCs w:val="21"/>
        </w:rPr>
        <w:fldChar w:fldCharType="end"/>
      </w:r>
      <w:r>
        <w:rPr>
          <w:rFonts w:hint="eastAsia" w:ascii="宋体" w:hAnsi="宋体"/>
          <w:szCs w:val="21"/>
        </w:rPr>
        <w:fldChar w:fldCharType="end"/>
      </w:r>
    </w:p>
    <w:p w14:paraId="36378FD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"_Toc211497450" </w:instrText>
      </w:r>
      <w:r>
        <w:fldChar w:fldCharType="separate"/>
      </w:r>
      <w:r>
        <w:rPr>
          <w:rStyle w:val="143"/>
          <w:rFonts w:hint="eastAsia" w:ascii="宋体" w:hAnsi="宋体"/>
          <w:szCs w:val="21"/>
        </w:rPr>
        <w:t>12. 联系方式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29</w:t>
      </w:r>
      <w:r>
        <w:rPr>
          <w:rFonts w:hint="eastAsia" w:ascii="宋体" w:hAnsi="宋体"/>
          <w:szCs w:val="21"/>
        </w:rPr>
        <w:fldChar w:fldCharType="end"/>
      </w:r>
      <w:r>
        <w:rPr>
          <w:rFonts w:hint="eastAsia" w:ascii="宋体" w:hAnsi="宋体"/>
          <w:szCs w:val="21"/>
        </w:rPr>
        <w:fldChar w:fldCharType="end"/>
      </w:r>
    </w:p>
    <w:p w14:paraId="4DE9D8F5">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"_Toc211497451" </w:instrText>
      </w:r>
      <w:r>
        <w:fldChar w:fldCharType="separate"/>
      </w:r>
      <w:r>
        <w:rPr>
          <w:rStyle w:val="143"/>
          <w:rFonts w:hint="eastAsia" w:ascii="宋体" w:hAnsi="宋体"/>
          <w:szCs w:val="21"/>
        </w:rPr>
        <w:t>第一章投标邀请书（适用于邀请招标）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_Toc211497451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31</w:t>
      </w:r>
      <w:r>
        <w:rPr>
          <w:rFonts w:hint="eastAsia" w:ascii="宋体" w:hAnsi="宋体"/>
          <w:szCs w:val="21"/>
        </w:rPr>
        <w:fldChar w:fldCharType="end"/>
      </w:r>
      <w:r>
        <w:rPr>
          <w:rFonts w:hint="eastAsia" w:ascii="宋体" w:hAnsi="宋体"/>
          <w:szCs w:val="21"/>
        </w:rPr>
        <w:fldChar w:fldCharType="end"/>
      </w:r>
    </w:p>
    <w:p w14:paraId="18D13122">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"_Toc211497452" </w:instrText>
      </w:r>
      <w:r>
        <w:fldChar w:fldCharType="separate"/>
      </w:r>
      <w:r>
        <w:rPr>
          <w:rStyle w:val="143"/>
          <w:rFonts w:hint="eastAsia" w:ascii="宋体" w:hAnsi="宋体"/>
          <w:szCs w:val="21"/>
        </w:rPr>
        <w:t>1. 招标条件</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_Toc211497452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31</w:t>
      </w:r>
      <w:r>
        <w:rPr>
          <w:rFonts w:hint="eastAsia" w:ascii="宋体" w:hAnsi="宋体"/>
          <w:szCs w:val="21"/>
        </w:rPr>
        <w:fldChar w:fldCharType="end"/>
      </w:r>
      <w:r>
        <w:rPr>
          <w:rFonts w:hint="eastAsia" w:ascii="宋体" w:hAnsi="宋体"/>
          <w:szCs w:val="21"/>
        </w:rPr>
        <w:fldChar w:fldCharType="end"/>
      </w:r>
    </w:p>
    <w:p w14:paraId="1ECA9F3A">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"_Toc211497453" </w:instrText>
      </w:r>
      <w:r>
        <w:fldChar w:fldCharType="separate"/>
      </w:r>
      <w:r>
        <w:rPr>
          <w:rStyle w:val="143"/>
          <w:rFonts w:hint="eastAsia" w:ascii="宋体" w:hAnsi="宋体"/>
          <w:szCs w:val="21"/>
        </w:rPr>
        <w:t>2. 项目概况与招标范围</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31</w:t>
      </w:r>
      <w:r>
        <w:rPr>
          <w:rFonts w:hint="eastAsia" w:ascii="宋体" w:hAnsi="宋体"/>
          <w:szCs w:val="21"/>
        </w:rPr>
        <w:fldChar w:fldCharType="end"/>
      </w:r>
      <w:r>
        <w:rPr>
          <w:rFonts w:hint="eastAsia" w:ascii="宋体" w:hAnsi="宋体"/>
          <w:szCs w:val="21"/>
        </w:rPr>
        <w:fldChar w:fldCharType="end"/>
      </w:r>
    </w:p>
    <w:p w14:paraId="16ABBFA4">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"_Toc211497454" </w:instrText>
      </w:r>
      <w:r>
        <w:fldChar w:fldCharType="separate"/>
      </w:r>
      <w:r>
        <w:rPr>
          <w:rStyle w:val="143"/>
          <w:rFonts w:hint="eastAsia" w:ascii="宋体" w:hAnsi="宋体"/>
          <w:szCs w:val="21"/>
        </w:rPr>
        <w:t xml:space="preserve">3. </w:t>
      </w:r>
      <w:r>
        <w:rPr>
          <w:rStyle w:val="143"/>
          <w:rFonts w:hint="eastAsia" w:ascii="宋体" w:hAnsi="宋体" w:cs="宋体"/>
          <w:snapToGrid w:val="0"/>
          <w:kern w:val="0"/>
          <w:szCs w:val="21"/>
        </w:rPr>
        <w:t>招标范围</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40</w:t>
      </w:r>
      <w:r>
        <w:rPr>
          <w:rFonts w:hint="eastAsia" w:ascii="宋体" w:hAnsi="宋体"/>
          <w:szCs w:val="21"/>
        </w:rPr>
        <w:fldChar w:fldCharType="end"/>
      </w:r>
      <w:r>
        <w:rPr>
          <w:rFonts w:hint="eastAsia" w:ascii="宋体" w:hAnsi="宋体"/>
          <w:szCs w:val="21"/>
        </w:rPr>
        <w:fldChar w:fldCharType="end"/>
      </w:r>
    </w:p>
    <w:p w14:paraId="0F3EDAD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"_Toc211497455" </w:instrText>
      </w:r>
      <w:r>
        <w:fldChar w:fldCharType="separate"/>
      </w:r>
      <w:r>
        <w:rPr>
          <w:rStyle w:val="143"/>
          <w:rFonts w:hint="eastAsia" w:ascii="宋体" w:hAnsi="宋体"/>
          <w:szCs w:val="21"/>
        </w:rPr>
        <w:t>4.投标人资格要求</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40</w:t>
      </w:r>
      <w:r>
        <w:rPr>
          <w:rFonts w:hint="eastAsia" w:ascii="宋体" w:hAnsi="宋体"/>
          <w:szCs w:val="21"/>
        </w:rPr>
        <w:fldChar w:fldCharType="end"/>
      </w:r>
      <w:r>
        <w:rPr>
          <w:rFonts w:hint="eastAsia" w:ascii="宋体" w:hAnsi="宋体"/>
          <w:szCs w:val="21"/>
        </w:rPr>
        <w:fldChar w:fldCharType="end"/>
      </w:r>
    </w:p>
    <w:p w14:paraId="1A48F0C0">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"_Toc211497456" </w:instrText>
      </w:r>
      <w:r>
        <w:fldChar w:fldCharType="separate"/>
      </w:r>
      <w:r>
        <w:rPr>
          <w:rStyle w:val="143"/>
          <w:rFonts w:hint="eastAsia" w:ascii="宋体" w:hAnsi="宋体"/>
          <w:szCs w:val="21"/>
        </w:rPr>
        <w:t>5.技术成果经济补偿</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43</w:t>
      </w:r>
      <w:r>
        <w:rPr>
          <w:rFonts w:hint="eastAsia" w:ascii="宋体" w:hAnsi="宋体"/>
          <w:szCs w:val="21"/>
        </w:rPr>
        <w:fldChar w:fldCharType="end"/>
      </w:r>
      <w:r>
        <w:rPr>
          <w:rFonts w:hint="eastAsia" w:ascii="宋体" w:hAnsi="宋体"/>
          <w:szCs w:val="21"/>
        </w:rPr>
        <w:fldChar w:fldCharType="end"/>
      </w:r>
    </w:p>
    <w:p w14:paraId="4153EF23">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"_Toc211497457" </w:instrText>
      </w:r>
      <w:r>
        <w:fldChar w:fldCharType="separate"/>
      </w:r>
      <w:r>
        <w:rPr>
          <w:rStyle w:val="143"/>
          <w:rFonts w:hint="eastAsia" w:ascii="宋体" w:hAnsi="宋体"/>
          <w:szCs w:val="21"/>
        </w:rPr>
        <w:t>6. 招标文件的获取</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_Toc211497457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43</w:t>
      </w:r>
      <w:r>
        <w:rPr>
          <w:rFonts w:hint="eastAsia" w:ascii="宋体" w:hAnsi="宋体"/>
          <w:szCs w:val="21"/>
        </w:rPr>
        <w:fldChar w:fldCharType="end"/>
      </w:r>
      <w:r>
        <w:rPr>
          <w:rFonts w:hint="eastAsia" w:ascii="宋体" w:hAnsi="宋体"/>
          <w:szCs w:val="21"/>
        </w:rPr>
        <w:fldChar w:fldCharType="end"/>
      </w:r>
    </w:p>
    <w:p w14:paraId="5F106C92">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"_Toc211497458" </w:instrText>
      </w:r>
      <w:r>
        <w:fldChar w:fldCharType="separate"/>
      </w:r>
      <w:r>
        <w:rPr>
          <w:rStyle w:val="143"/>
          <w:rFonts w:hint="eastAsia" w:ascii="宋体" w:hAnsi="宋体"/>
          <w:szCs w:val="21"/>
        </w:rPr>
        <w:t>7. 投标文件的递交</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43</w:t>
      </w:r>
      <w:r>
        <w:rPr>
          <w:rFonts w:hint="eastAsia" w:ascii="宋体" w:hAnsi="宋体"/>
          <w:szCs w:val="21"/>
        </w:rPr>
        <w:fldChar w:fldCharType="end"/>
      </w:r>
      <w:r>
        <w:rPr>
          <w:rFonts w:hint="eastAsia" w:ascii="宋体" w:hAnsi="宋体"/>
          <w:szCs w:val="21"/>
        </w:rPr>
        <w:fldChar w:fldCharType="end"/>
      </w:r>
    </w:p>
    <w:p w14:paraId="4E6944A2">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"_Toc211497459" </w:instrText>
      </w:r>
      <w:r>
        <w:fldChar w:fldCharType="separate"/>
      </w:r>
      <w:r>
        <w:rPr>
          <w:rStyle w:val="143"/>
          <w:rFonts w:hint="eastAsia" w:ascii="宋体" w:hAnsi="宋体"/>
          <w:szCs w:val="21"/>
        </w:rPr>
        <w:t>8. 评标办法及确定中标人方式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_Toc211497459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43</w:t>
      </w:r>
      <w:r>
        <w:rPr>
          <w:rFonts w:hint="eastAsia" w:ascii="宋体" w:hAnsi="宋体"/>
          <w:szCs w:val="21"/>
        </w:rPr>
        <w:fldChar w:fldCharType="end"/>
      </w:r>
      <w:r>
        <w:rPr>
          <w:rFonts w:hint="eastAsia" w:ascii="宋体" w:hAnsi="宋体"/>
          <w:szCs w:val="21"/>
        </w:rPr>
        <w:fldChar w:fldCharType="end"/>
      </w:r>
    </w:p>
    <w:p w14:paraId="4D65BA29">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"_Toc211497460" </w:instrText>
      </w:r>
      <w:r>
        <w:fldChar w:fldCharType="separate"/>
      </w:r>
      <w:r>
        <w:rPr>
          <w:rStyle w:val="143"/>
          <w:rFonts w:hint="eastAsia" w:ascii="宋体" w:hAnsi="宋体"/>
          <w:szCs w:val="21"/>
        </w:rPr>
        <w:t>9. 其他</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_Toc211497460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43</w:t>
      </w:r>
      <w:r>
        <w:rPr>
          <w:rFonts w:hint="eastAsia" w:ascii="宋体" w:hAnsi="宋体"/>
          <w:szCs w:val="21"/>
        </w:rPr>
        <w:fldChar w:fldCharType="end"/>
      </w:r>
      <w:r>
        <w:rPr>
          <w:rFonts w:hint="eastAsia" w:ascii="宋体" w:hAnsi="宋体"/>
          <w:szCs w:val="21"/>
        </w:rPr>
        <w:fldChar w:fldCharType="end"/>
      </w:r>
    </w:p>
    <w:p w14:paraId="40FFE875">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"_Toc211497461" </w:instrText>
      </w:r>
      <w:r>
        <w:fldChar w:fldCharType="separate"/>
      </w:r>
      <w:r>
        <w:rPr>
          <w:rStyle w:val="143"/>
          <w:rFonts w:hint="eastAsia" w:ascii="宋体" w:hAnsi="宋体"/>
          <w:szCs w:val="21"/>
        </w:rPr>
        <w:t>10. 联系方式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_Toc211497461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44</w:t>
      </w:r>
      <w:r>
        <w:rPr>
          <w:rFonts w:hint="eastAsia" w:ascii="宋体" w:hAnsi="宋体"/>
          <w:szCs w:val="21"/>
        </w:rPr>
        <w:fldChar w:fldCharType="end"/>
      </w:r>
      <w:r>
        <w:rPr>
          <w:rFonts w:hint="eastAsia" w:ascii="宋体" w:hAnsi="宋体"/>
          <w:szCs w:val="21"/>
        </w:rPr>
        <w:fldChar w:fldCharType="end"/>
      </w:r>
    </w:p>
    <w:p w14:paraId="42BBE34D">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"_Toc211497462" </w:instrText>
      </w:r>
      <w:r>
        <w:fldChar w:fldCharType="separate"/>
      </w:r>
      <w:r>
        <w:rPr>
          <w:rStyle w:val="143"/>
          <w:rFonts w:hint="eastAsia" w:ascii="宋体" w:hAnsi="宋体"/>
          <w:szCs w:val="21"/>
        </w:rPr>
        <w:t>第一章  资格预审通过通知书</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_Toc211497462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45</w:t>
      </w:r>
      <w:r>
        <w:rPr>
          <w:rFonts w:hint="eastAsia" w:ascii="宋体" w:hAnsi="宋体"/>
          <w:szCs w:val="21"/>
        </w:rPr>
        <w:fldChar w:fldCharType="end"/>
      </w:r>
      <w:r>
        <w:rPr>
          <w:rFonts w:hint="eastAsia" w:ascii="宋体" w:hAnsi="宋体"/>
          <w:szCs w:val="21"/>
        </w:rPr>
        <w:fldChar w:fldCharType="end"/>
      </w:r>
    </w:p>
    <w:p w14:paraId="2CC1ECE5">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"_Toc211497463" </w:instrText>
      </w:r>
      <w:r>
        <w:fldChar w:fldCharType="separate"/>
      </w:r>
      <w:r>
        <w:rPr>
          <w:rStyle w:val="143"/>
          <w:rFonts w:hint="eastAsia" w:ascii="宋体" w:hAnsi="宋体"/>
          <w:szCs w:val="21"/>
        </w:rPr>
        <w:t>第二章投标人须知</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_Toc211497463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46</w:t>
      </w:r>
      <w:r>
        <w:rPr>
          <w:rFonts w:hint="eastAsia" w:ascii="宋体" w:hAnsi="宋体"/>
          <w:szCs w:val="21"/>
        </w:rPr>
        <w:fldChar w:fldCharType="end"/>
      </w:r>
      <w:r>
        <w:rPr>
          <w:rFonts w:hint="eastAsia" w:ascii="宋体" w:hAnsi="宋体"/>
          <w:szCs w:val="21"/>
        </w:rPr>
        <w:fldChar w:fldCharType="end"/>
      </w:r>
    </w:p>
    <w:p w14:paraId="07DE0951">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"_Toc211497464" </w:instrText>
      </w:r>
      <w:r>
        <w:fldChar w:fldCharType="separate"/>
      </w:r>
      <w:r>
        <w:rPr>
          <w:rStyle w:val="143"/>
          <w:rFonts w:hint="eastAsia" w:ascii="宋体" w:hAnsi="宋体"/>
          <w:szCs w:val="21"/>
        </w:rPr>
        <w:t>投标人须知前附表</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_Toc211497464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46</w:t>
      </w:r>
      <w:r>
        <w:rPr>
          <w:rFonts w:hint="eastAsia" w:ascii="宋体" w:hAnsi="宋体"/>
          <w:szCs w:val="21"/>
        </w:rPr>
        <w:fldChar w:fldCharType="end"/>
      </w:r>
      <w:r>
        <w:rPr>
          <w:rFonts w:hint="eastAsia" w:ascii="宋体" w:hAnsi="宋体"/>
          <w:szCs w:val="21"/>
        </w:rPr>
        <w:fldChar w:fldCharType="end"/>
      </w:r>
    </w:p>
    <w:p w14:paraId="1D4B34BC">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"_Toc211497465" </w:instrText>
      </w:r>
      <w:r>
        <w:fldChar w:fldCharType="separate"/>
      </w:r>
      <w:r>
        <w:rPr>
          <w:rStyle w:val="143"/>
          <w:rFonts w:hint="eastAsia" w:ascii="宋体" w:hAnsi="宋体"/>
          <w:szCs w:val="21"/>
        </w:rPr>
        <w:t>1. 总则</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_Toc211497465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57</w:t>
      </w:r>
      <w:r>
        <w:rPr>
          <w:rFonts w:hint="eastAsia" w:ascii="宋体" w:hAnsi="宋体"/>
          <w:szCs w:val="21"/>
        </w:rPr>
        <w:fldChar w:fldCharType="end"/>
      </w:r>
      <w:r>
        <w:rPr>
          <w:rFonts w:hint="eastAsia" w:ascii="宋体" w:hAnsi="宋体"/>
          <w:szCs w:val="21"/>
        </w:rPr>
        <w:fldChar w:fldCharType="end"/>
      </w:r>
    </w:p>
    <w:p w14:paraId="593A5490">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"_Toc211497478" </w:instrText>
      </w:r>
      <w:r>
        <w:fldChar w:fldCharType="separate"/>
      </w:r>
      <w:r>
        <w:rPr>
          <w:rStyle w:val="143"/>
          <w:rFonts w:hint="eastAsia" w:ascii="宋体" w:hAnsi="宋体"/>
          <w:szCs w:val="21"/>
        </w:rPr>
        <w:t>2. 招标文件</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_Toc211497478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60</w:t>
      </w:r>
      <w:r>
        <w:rPr>
          <w:rFonts w:hint="eastAsia" w:ascii="宋体" w:hAnsi="宋体"/>
          <w:szCs w:val="21"/>
        </w:rPr>
        <w:fldChar w:fldCharType="end"/>
      </w:r>
      <w:r>
        <w:rPr>
          <w:rFonts w:hint="eastAsia" w:ascii="宋体" w:hAnsi="宋体"/>
          <w:szCs w:val="21"/>
        </w:rPr>
        <w:fldChar w:fldCharType="end"/>
      </w:r>
    </w:p>
    <w:p w14:paraId="7A28DE4A">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"_Toc211497480" </w:instrText>
      </w:r>
      <w:r>
        <w:fldChar w:fldCharType="separate"/>
      </w:r>
      <w:r>
        <w:rPr>
          <w:rStyle w:val="143"/>
          <w:rFonts w:hint="eastAsia" w:ascii="宋体" w:hAnsi="宋体"/>
          <w:szCs w:val="21"/>
        </w:rPr>
        <w:t>3. 投标文件</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_Toc211497480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61</w:t>
      </w:r>
      <w:r>
        <w:rPr>
          <w:rFonts w:hint="eastAsia" w:ascii="宋体" w:hAnsi="宋体"/>
          <w:szCs w:val="21"/>
        </w:rPr>
        <w:fldChar w:fldCharType="end"/>
      </w:r>
      <w:r>
        <w:rPr>
          <w:rFonts w:hint="eastAsia" w:ascii="宋体" w:hAnsi="宋体"/>
          <w:szCs w:val="21"/>
        </w:rPr>
        <w:fldChar w:fldCharType="end"/>
      </w:r>
    </w:p>
    <w:p w14:paraId="53DAC270">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"_Toc211497488" </w:instrText>
      </w:r>
      <w:r>
        <w:fldChar w:fldCharType="separate"/>
      </w:r>
      <w:r>
        <w:rPr>
          <w:rStyle w:val="143"/>
          <w:rFonts w:hint="eastAsia" w:ascii="宋体" w:hAnsi="宋体"/>
          <w:szCs w:val="21"/>
        </w:rPr>
        <w:t>4. 投标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_Toc211497488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63</w:t>
      </w:r>
      <w:r>
        <w:rPr>
          <w:rFonts w:hint="eastAsia" w:ascii="宋体" w:hAnsi="宋体"/>
          <w:szCs w:val="21"/>
        </w:rPr>
        <w:fldChar w:fldCharType="end"/>
      </w:r>
      <w:r>
        <w:rPr>
          <w:rFonts w:hint="eastAsia" w:ascii="宋体" w:hAnsi="宋体"/>
          <w:szCs w:val="21"/>
        </w:rPr>
        <w:fldChar w:fldCharType="end"/>
      </w:r>
    </w:p>
    <w:p w14:paraId="759BEDE1">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"_Toc211497492" </w:instrText>
      </w:r>
      <w:r>
        <w:fldChar w:fldCharType="separate"/>
      </w:r>
      <w:r>
        <w:rPr>
          <w:rStyle w:val="143"/>
          <w:rFonts w:hint="eastAsia" w:ascii="宋体" w:hAnsi="宋体"/>
          <w:szCs w:val="21"/>
        </w:rPr>
        <w:t>5. 开标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_Toc211497492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64</w:t>
      </w:r>
      <w:r>
        <w:rPr>
          <w:rFonts w:hint="eastAsia" w:ascii="宋体" w:hAnsi="宋体"/>
          <w:szCs w:val="21"/>
        </w:rPr>
        <w:fldChar w:fldCharType="end"/>
      </w:r>
      <w:r>
        <w:rPr>
          <w:rFonts w:hint="eastAsia" w:ascii="宋体" w:hAnsi="宋体"/>
          <w:szCs w:val="21"/>
        </w:rPr>
        <w:fldChar w:fldCharType="end"/>
      </w:r>
    </w:p>
    <w:p w14:paraId="50612542">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"_Toc211497493" </w:instrText>
      </w:r>
      <w:r>
        <w:fldChar w:fldCharType="separate"/>
      </w:r>
      <w:r>
        <w:rPr>
          <w:rStyle w:val="143"/>
          <w:rFonts w:hint="eastAsia" w:ascii="宋体" w:hAnsi="宋体"/>
          <w:szCs w:val="21"/>
        </w:rPr>
        <w:t>6.评标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_Toc211497493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64</w:t>
      </w:r>
      <w:r>
        <w:rPr>
          <w:rFonts w:hint="eastAsia" w:ascii="宋体" w:hAnsi="宋体"/>
          <w:szCs w:val="21"/>
        </w:rPr>
        <w:fldChar w:fldCharType="end"/>
      </w:r>
      <w:r>
        <w:rPr>
          <w:rFonts w:hint="eastAsia" w:ascii="宋体" w:hAnsi="宋体"/>
          <w:szCs w:val="21"/>
        </w:rPr>
        <w:fldChar w:fldCharType="end"/>
      </w:r>
    </w:p>
    <w:p w14:paraId="5C921C3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"_Toc211497494" </w:instrText>
      </w:r>
      <w:r>
        <w:fldChar w:fldCharType="separate"/>
      </w:r>
      <w:r>
        <w:rPr>
          <w:rStyle w:val="143"/>
          <w:rFonts w:hint="eastAsia" w:ascii="宋体" w:hAnsi="宋体"/>
          <w:szCs w:val="21"/>
        </w:rPr>
        <w:t>7.合同授予</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_Toc211497494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65</w:t>
      </w:r>
      <w:r>
        <w:rPr>
          <w:rFonts w:hint="eastAsia" w:ascii="宋体" w:hAnsi="宋体"/>
          <w:szCs w:val="21"/>
        </w:rPr>
        <w:fldChar w:fldCharType="end"/>
      </w:r>
      <w:r>
        <w:rPr>
          <w:rFonts w:hint="eastAsia" w:ascii="宋体" w:hAnsi="宋体"/>
          <w:szCs w:val="21"/>
        </w:rPr>
        <w:fldChar w:fldCharType="end"/>
      </w:r>
    </w:p>
    <w:p w14:paraId="219A42CB">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"_Toc211497496" </w:instrText>
      </w:r>
      <w:r>
        <w:fldChar w:fldCharType="separate"/>
      </w:r>
      <w:r>
        <w:rPr>
          <w:rStyle w:val="143"/>
          <w:rFonts w:hint="eastAsia" w:ascii="宋体" w:hAnsi="宋体"/>
          <w:szCs w:val="21"/>
        </w:rPr>
        <w:t>8.重新招标和不再招标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_Toc211497496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67</w:t>
      </w:r>
      <w:r>
        <w:rPr>
          <w:rFonts w:hint="eastAsia" w:ascii="宋体" w:hAnsi="宋体"/>
          <w:szCs w:val="21"/>
        </w:rPr>
        <w:fldChar w:fldCharType="end"/>
      </w:r>
      <w:r>
        <w:rPr>
          <w:rFonts w:hint="eastAsia" w:ascii="宋体" w:hAnsi="宋体"/>
          <w:szCs w:val="21"/>
        </w:rPr>
        <w:fldChar w:fldCharType="end"/>
      </w:r>
    </w:p>
    <w:p w14:paraId="5E47DAC0">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"_Toc211497497" </w:instrText>
      </w:r>
      <w:r>
        <w:fldChar w:fldCharType="separate"/>
      </w:r>
      <w:r>
        <w:rPr>
          <w:rStyle w:val="143"/>
          <w:rFonts w:hint="eastAsia" w:ascii="宋体" w:hAnsi="宋体"/>
          <w:szCs w:val="21"/>
        </w:rPr>
        <w:t>9.纪律和监督</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_Toc211497497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67</w:t>
      </w:r>
      <w:r>
        <w:rPr>
          <w:rFonts w:hint="eastAsia" w:ascii="宋体" w:hAnsi="宋体"/>
          <w:szCs w:val="21"/>
        </w:rPr>
        <w:fldChar w:fldCharType="end"/>
      </w:r>
      <w:r>
        <w:rPr>
          <w:rFonts w:hint="eastAsia" w:ascii="宋体" w:hAnsi="宋体"/>
          <w:szCs w:val="21"/>
        </w:rPr>
        <w:fldChar w:fldCharType="end"/>
      </w:r>
    </w:p>
    <w:p w14:paraId="4CC3BB46">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"_Toc211497498" </w:instrText>
      </w:r>
      <w:r>
        <w:fldChar w:fldCharType="separate"/>
      </w:r>
      <w:r>
        <w:rPr>
          <w:rStyle w:val="143"/>
          <w:rFonts w:hint="eastAsia" w:ascii="宋体" w:hAnsi="宋体"/>
          <w:szCs w:val="21"/>
        </w:rPr>
        <w:t>10.需要补充的其他内容</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_Toc211497498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68</w:t>
      </w:r>
      <w:r>
        <w:rPr>
          <w:rFonts w:hint="eastAsia" w:ascii="宋体" w:hAnsi="宋体"/>
          <w:szCs w:val="21"/>
        </w:rPr>
        <w:fldChar w:fldCharType="end"/>
      </w:r>
      <w:r>
        <w:rPr>
          <w:rFonts w:hint="eastAsia" w:ascii="宋体" w:hAnsi="宋体"/>
          <w:szCs w:val="21"/>
        </w:rPr>
        <w:fldChar w:fldCharType="end"/>
      </w:r>
    </w:p>
    <w:p w14:paraId="052251DC">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"_Toc211497503" </w:instrText>
      </w:r>
      <w:r>
        <w:fldChar w:fldCharType="separate"/>
      </w:r>
      <w:r>
        <w:rPr>
          <w:rStyle w:val="143"/>
          <w:rFonts w:hint="eastAsia" w:ascii="宋体" w:hAnsi="宋体"/>
          <w:szCs w:val="21"/>
        </w:rPr>
        <w:t>第三章评标办法（综合评估法2）</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_Toc211497503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94</w:t>
      </w:r>
      <w:r>
        <w:rPr>
          <w:rFonts w:hint="eastAsia" w:ascii="宋体" w:hAnsi="宋体"/>
          <w:szCs w:val="21"/>
        </w:rPr>
        <w:fldChar w:fldCharType="end"/>
      </w:r>
      <w:r>
        <w:rPr>
          <w:rFonts w:hint="eastAsia" w:ascii="宋体" w:hAnsi="宋体"/>
          <w:szCs w:val="21"/>
        </w:rPr>
        <w:fldChar w:fldCharType="end"/>
      </w:r>
    </w:p>
    <w:p w14:paraId="15BC712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"_Toc211497504" </w:instrText>
      </w:r>
      <w:r>
        <w:fldChar w:fldCharType="separate"/>
      </w:r>
      <w:r>
        <w:rPr>
          <w:rStyle w:val="143"/>
          <w:rFonts w:hint="eastAsia" w:ascii="宋体" w:hAnsi="宋体"/>
          <w:szCs w:val="21"/>
        </w:rPr>
        <w:t>评标办法前附表（□ 勘察招标□ 设计-方案招标）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_Toc211497504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94</w:t>
      </w:r>
      <w:r>
        <w:rPr>
          <w:rFonts w:hint="eastAsia" w:ascii="宋体" w:hAnsi="宋体"/>
          <w:szCs w:val="21"/>
        </w:rPr>
        <w:fldChar w:fldCharType="end"/>
      </w:r>
      <w:r>
        <w:rPr>
          <w:rFonts w:hint="eastAsia" w:ascii="宋体" w:hAnsi="宋体"/>
          <w:szCs w:val="21"/>
        </w:rPr>
        <w:fldChar w:fldCharType="end"/>
      </w:r>
    </w:p>
    <w:p w14:paraId="56A13A79">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"_Toc211497505" </w:instrText>
      </w:r>
      <w:r>
        <w:fldChar w:fldCharType="separate"/>
      </w:r>
      <w:r>
        <w:rPr>
          <w:rStyle w:val="143"/>
          <w:rFonts w:hint="eastAsia" w:ascii="宋体" w:hAnsi="宋体"/>
          <w:szCs w:val="21"/>
        </w:rPr>
        <w:t>评标办法前附表（□勘察设计招标）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_Toc211497505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99</w:t>
      </w:r>
      <w:r>
        <w:rPr>
          <w:rFonts w:hint="eastAsia" w:ascii="宋体" w:hAnsi="宋体"/>
          <w:szCs w:val="21"/>
        </w:rPr>
        <w:fldChar w:fldCharType="end"/>
      </w:r>
      <w:r>
        <w:rPr>
          <w:rFonts w:hint="eastAsia" w:ascii="宋体" w:hAnsi="宋体"/>
          <w:szCs w:val="21"/>
        </w:rPr>
        <w:fldChar w:fldCharType="end"/>
      </w:r>
    </w:p>
    <w:p w14:paraId="20B260F2">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"_Toc211497506" </w:instrText>
      </w:r>
      <w:r>
        <w:fldChar w:fldCharType="separate"/>
      </w:r>
      <w:r>
        <w:rPr>
          <w:rStyle w:val="143"/>
          <w:rFonts w:hint="eastAsia" w:ascii="宋体" w:hAnsi="宋体"/>
          <w:szCs w:val="21"/>
        </w:rPr>
        <w:t>评标办法前附表（□ 设计-团队招标）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_Toc211497506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104</w:t>
      </w:r>
      <w:r>
        <w:rPr>
          <w:rFonts w:hint="eastAsia" w:ascii="宋体" w:hAnsi="宋体"/>
          <w:szCs w:val="21"/>
        </w:rPr>
        <w:fldChar w:fldCharType="end"/>
      </w:r>
      <w:r>
        <w:rPr>
          <w:rFonts w:hint="eastAsia" w:ascii="宋体" w:hAnsi="宋体"/>
          <w:szCs w:val="21"/>
        </w:rPr>
        <w:fldChar w:fldCharType="end"/>
      </w:r>
    </w:p>
    <w:p w14:paraId="12EB0B7F">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"_Toc211497509" </w:instrText>
      </w:r>
      <w:r>
        <w:fldChar w:fldCharType="separate"/>
      </w:r>
      <w:r>
        <w:rPr>
          <w:rStyle w:val="143"/>
          <w:rFonts w:hint="eastAsia" w:ascii="宋体" w:hAnsi="宋体"/>
          <w:szCs w:val="21"/>
        </w:rPr>
        <w:t>1. 评审标准</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_Toc211497509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109</w:t>
      </w:r>
      <w:r>
        <w:rPr>
          <w:rFonts w:hint="eastAsia" w:ascii="宋体" w:hAnsi="宋体"/>
          <w:szCs w:val="21"/>
        </w:rPr>
        <w:fldChar w:fldCharType="end"/>
      </w:r>
      <w:r>
        <w:rPr>
          <w:rFonts w:hint="eastAsia" w:ascii="宋体" w:hAnsi="宋体"/>
          <w:szCs w:val="21"/>
        </w:rPr>
        <w:fldChar w:fldCharType="end"/>
      </w:r>
    </w:p>
    <w:p w14:paraId="6221352B">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"_Toc211497510" </w:instrText>
      </w:r>
      <w:r>
        <w:fldChar w:fldCharType="separate"/>
      </w:r>
      <w:r>
        <w:rPr>
          <w:rStyle w:val="143"/>
          <w:rFonts w:hint="eastAsia" w:ascii="宋体" w:hAnsi="宋体"/>
          <w:szCs w:val="21"/>
        </w:rPr>
        <w:t>2. 评标程序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109</w:t>
      </w:r>
      <w:r>
        <w:rPr>
          <w:rFonts w:hint="eastAsia" w:ascii="宋体" w:hAnsi="宋体"/>
          <w:szCs w:val="21"/>
        </w:rPr>
        <w:fldChar w:fldCharType="end"/>
      </w:r>
      <w:r>
        <w:rPr>
          <w:rFonts w:hint="eastAsia" w:ascii="宋体" w:hAnsi="宋体"/>
          <w:szCs w:val="21"/>
        </w:rPr>
        <w:fldChar w:fldCharType="end"/>
      </w:r>
    </w:p>
    <w:p w14:paraId="2A5EF76B">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"_Toc211497511" </w:instrText>
      </w:r>
      <w:r>
        <w:fldChar w:fldCharType="separate"/>
      </w:r>
      <w:r>
        <w:rPr>
          <w:rStyle w:val="143"/>
          <w:rFonts w:hint="eastAsia" w:ascii="宋体" w:hAnsi="宋体"/>
          <w:szCs w:val="21"/>
        </w:rPr>
        <w:t>3.形式、资格、响应性评审</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_Toc211497511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109</w:t>
      </w:r>
      <w:r>
        <w:rPr>
          <w:rFonts w:hint="eastAsia" w:ascii="宋体" w:hAnsi="宋体"/>
          <w:szCs w:val="21"/>
        </w:rPr>
        <w:fldChar w:fldCharType="end"/>
      </w:r>
      <w:r>
        <w:rPr>
          <w:rFonts w:hint="eastAsia" w:ascii="宋体" w:hAnsi="宋体"/>
          <w:szCs w:val="21"/>
        </w:rPr>
        <w:fldChar w:fldCharType="end"/>
      </w:r>
    </w:p>
    <w:p w14:paraId="6927EC85">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"_Toc211497512" </w:instrText>
      </w:r>
      <w:r>
        <w:fldChar w:fldCharType="separate"/>
      </w:r>
      <w:r>
        <w:rPr>
          <w:rStyle w:val="143"/>
          <w:rFonts w:hint="eastAsia" w:ascii="宋体" w:hAnsi="宋体"/>
          <w:szCs w:val="21"/>
        </w:rPr>
        <w:t>4.商务评审</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_Toc211497512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110</w:t>
      </w:r>
      <w:r>
        <w:rPr>
          <w:rFonts w:hint="eastAsia" w:ascii="宋体" w:hAnsi="宋体"/>
          <w:szCs w:val="21"/>
        </w:rPr>
        <w:fldChar w:fldCharType="end"/>
      </w:r>
      <w:r>
        <w:rPr>
          <w:rFonts w:hint="eastAsia" w:ascii="宋体" w:hAnsi="宋体"/>
          <w:szCs w:val="21"/>
        </w:rPr>
        <w:fldChar w:fldCharType="end"/>
      </w:r>
    </w:p>
    <w:p w14:paraId="133E3715">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"_Toc211497513" </w:instrText>
      </w:r>
      <w:r>
        <w:fldChar w:fldCharType="separate"/>
      </w:r>
      <w:r>
        <w:rPr>
          <w:rStyle w:val="143"/>
          <w:rFonts w:hint="eastAsia" w:ascii="宋体" w:hAnsi="宋体"/>
          <w:szCs w:val="21"/>
        </w:rPr>
        <w:t>5.评标专家复核确认</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111</w:t>
      </w:r>
      <w:r>
        <w:rPr>
          <w:rFonts w:hint="eastAsia" w:ascii="宋体" w:hAnsi="宋体"/>
          <w:szCs w:val="21"/>
        </w:rPr>
        <w:fldChar w:fldCharType="end"/>
      </w:r>
      <w:r>
        <w:rPr>
          <w:rFonts w:hint="eastAsia" w:ascii="宋体" w:hAnsi="宋体"/>
          <w:szCs w:val="21"/>
        </w:rPr>
        <w:fldChar w:fldCharType="end"/>
      </w:r>
    </w:p>
    <w:p w14:paraId="00B28317">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"_Toc211497514" </w:instrText>
      </w:r>
      <w:r>
        <w:fldChar w:fldCharType="separate"/>
      </w:r>
      <w:r>
        <w:rPr>
          <w:rStyle w:val="143"/>
          <w:rFonts w:hint="eastAsia" w:ascii="宋体" w:hAnsi="宋体"/>
          <w:szCs w:val="21"/>
        </w:rPr>
        <w:t>6.技术评审</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111</w:t>
      </w:r>
      <w:r>
        <w:rPr>
          <w:rFonts w:hint="eastAsia" w:ascii="宋体" w:hAnsi="宋体"/>
          <w:szCs w:val="21"/>
        </w:rPr>
        <w:fldChar w:fldCharType="end"/>
      </w:r>
      <w:r>
        <w:rPr>
          <w:rFonts w:hint="eastAsia" w:ascii="宋体" w:hAnsi="宋体"/>
          <w:szCs w:val="21"/>
        </w:rPr>
        <w:fldChar w:fldCharType="end"/>
      </w:r>
    </w:p>
    <w:p w14:paraId="737FD366">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"_Toc211497515" </w:instrText>
      </w:r>
      <w:r>
        <w:fldChar w:fldCharType="separate"/>
      </w:r>
      <w:r>
        <w:rPr>
          <w:rStyle w:val="143"/>
          <w:rFonts w:hint="eastAsia" w:ascii="宋体" w:hAnsi="宋体"/>
          <w:szCs w:val="21"/>
        </w:rPr>
        <w:t>7.投标报价评审</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111</w:t>
      </w:r>
      <w:r>
        <w:rPr>
          <w:rFonts w:hint="eastAsia" w:ascii="宋体" w:hAnsi="宋体"/>
          <w:szCs w:val="21"/>
        </w:rPr>
        <w:fldChar w:fldCharType="end"/>
      </w:r>
      <w:r>
        <w:rPr>
          <w:rFonts w:hint="eastAsia" w:ascii="宋体" w:hAnsi="宋体"/>
          <w:szCs w:val="21"/>
        </w:rPr>
        <w:fldChar w:fldCharType="end"/>
      </w:r>
    </w:p>
    <w:p w14:paraId="0BA0E20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"_Toc211497516" </w:instrText>
      </w:r>
      <w:r>
        <w:fldChar w:fldCharType="separate"/>
      </w:r>
      <w:r>
        <w:rPr>
          <w:rStyle w:val="143"/>
          <w:rFonts w:hint="eastAsia" w:ascii="宋体" w:hAnsi="宋体"/>
          <w:szCs w:val="21"/>
        </w:rPr>
        <w:t>8.澄清、说明或补正</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111</w:t>
      </w:r>
      <w:r>
        <w:rPr>
          <w:rFonts w:hint="eastAsia" w:ascii="宋体" w:hAnsi="宋体"/>
          <w:szCs w:val="21"/>
        </w:rPr>
        <w:fldChar w:fldCharType="end"/>
      </w:r>
      <w:r>
        <w:rPr>
          <w:rFonts w:hint="eastAsia" w:ascii="宋体" w:hAnsi="宋体"/>
          <w:szCs w:val="21"/>
        </w:rPr>
        <w:fldChar w:fldCharType="end"/>
      </w:r>
    </w:p>
    <w:p w14:paraId="1D3307CB">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"_Toc211497517" </w:instrText>
      </w:r>
      <w:r>
        <w:fldChar w:fldCharType="separate"/>
      </w:r>
      <w:r>
        <w:rPr>
          <w:rStyle w:val="143"/>
          <w:rFonts w:hint="eastAsia" w:ascii="宋体" w:hAnsi="宋体"/>
          <w:szCs w:val="21"/>
        </w:rPr>
        <w:t>9.汇总评分结果</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_Toc211497517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111</w:t>
      </w:r>
      <w:r>
        <w:rPr>
          <w:rFonts w:hint="eastAsia" w:ascii="宋体" w:hAnsi="宋体"/>
          <w:szCs w:val="21"/>
        </w:rPr>
        <w:fldChar w:fldCharType="end"/>
      </w:r>
      <w:r>
        <w:rPr>
          <w:rFonts w:hint="eastAsia" w:ascii="宋体" w:hAnsi="宋体"/>
          <w:szCs w:val="21"/>
        </w:rPr>
        <w:fldChar w:fldCharType="end"/>
      </w:r>
    </w:p>
    <w:p w14:paraId="1F0B31E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"_Toc211497518" </w:instrText>
      </w:r>
      <w:r>
        <w:fldChar w:fldCharType="separate"/>
      </w:r>
      <w:r>
        <w:rPr>
          <w:rStyle w:val="143"/>
          <w:rFonts w:hint="eastAsia" w:ascii="宋体" w:hAnsi="宋体"/>
          <w:szCs w:val="21"/>
        </w:rPr>
        <w:t>10.中标人的确定</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111</w:t>
      </w:r>
      <w:r>
        <w:rPr>
          <w:rFonts w:hint="eastAsia" w:ascii="宋体" w:hAnsi="宋体"/>
          <w:szCs w:val="21"/>
        </w:rPr>
        <w:fldChar w:fldCharType="end"/>
      </w:r>
      <w:r>
        <w:rPr>
          <w:rFonts w:hint="eastAsia" w:ascii="宋体" w:hAnsi="宋体"/>
          <w:szCs w:val="21"/>
        </w:rPr>
        <w:fldChar w:fldCharType="end"/>
      </w:r>
    </w:p>
    <w:p w14:paraId="77F5207F">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"_Toc211497519" </w:instrText>
      </w:r>
      <w:r>
        <w:fldChar w:fldCharType="separate"/>
      </w:r>
      <w:r>
        <w:rPr>
          <w:rStyle w:val="143"/>
          <w:rFonts w:hint="eastAsia" w:ascii="宋体" w:hAnsi="宋体"/>
          <w:szCs w:val="21"/>
        </w:rPr>
        <w:t>11．特殊情况的处置程序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_Toc211497519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113</w:t>
      </w:r>
      <w:r>
        <w:rPr>
          <w:rFonts w:hint="eastAsia" w:ascii="宋体" w:hAnsi="宋体"/>
          <w:szCs w:val="21"/>
        </w:rPr>
        <w:fldChar w:fldCharType="end"/>
      </w:r>
      <w:r>
        <w:rPr>
          <w:rFonts w:hint="eastAsia" w:ascii="宋体" w:hAnsi="宋体"/>
          <w:szCs w:val="21"/>
        </w:rPr>
        <w:fldChar w:fldCharType="end"/>
      </w:r>
    </w:p>
    <w:p w14:paraId="0B91F119">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"_Toc211497520" </w:instrText>
      </w:r>
      <w:r>
        <w:fldChar w:fldCharType="separate"/>
      </w:r>
      <w:r>
        <w:rPr>
          <w:rStyle w:val="143"/>
          <w:rFonts w:hint="eastAsia" w:ascii="宋体" w:hAnsi="宋体"/>
          <w:szCs w:val="21"/>
        </w:rPr>
        <w:t>12.补充条款</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113</w:t>
      </w:r>
      <w:r>
        <w:rPr>
          <w:rFonts w:hint="eastAsia" w:ascii="宋体" w:hAnsi="宋体"/>
          <w:szCs w:val="21"/>
        </w:rPr>
        <w:fldChar w:fldCharType="end"/>
      </w:r>
      <w:r>
        <w:rPr>
          <w:rFonts w:hint="eastAsia" w:ascii="宋体" w:hAnsi="宋体"/>
          <w:szCs w:val="21"/>
        </w:rPr>
        <w:fldChar w:fldCharType="end"/>
      </w:r>
    </w:p>
    <w:p w14:paraId="36E82260">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"_Toc211497521" </w:instrText>
      </w:r>
      <w:r>
        <w:fldChar w:fldCharType="separate"/>
      </w:r>
      <w:r>
        <w:rPr>
          <w:rStyle w:val="143"/>
          <w:rFonts w:hint="eastAsia" w:ascii="宋体" w:hAnsi="宋体"/>
          <w:szCs w:val="21"/>
        </w:rPr>
        <w:t>第四章 合同条款及格式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_Toc211497521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114</w:t>
      </w:r>
      <w:r>
        <w:rPr>
          <w:rFonts w:hint="eastAsia" w:ascii="宋体" w:hAnsi="宋体"/>
          <w:szCs w:val="21"/>
        </w:rPr>
        <w:fldChar w:fldCharType="end"/>
      </w:r>
      <w:r>
        <w:rPr>
          <w:rFonts w:hint="eastAsia" w:ascii="宋体" w:hAnsi="宋体"/>
          <w:szCs w:val="21"/>
        </w:rPr>
        <w:fldChar w:fldCharType="end"/>
      </w:r>
    </w:p>
    <w:p w14:paraId="16B1612F">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"_Toc211497522" </w:instrText>
      </w:r>
      <w:r>
        <w:fldChar w:fldCharType="separate"/>
      </w:r>
      <w:r>
        <w:rPr>
          <w:rStyle w:val="143"/>
          <w:rFonts w:hint="eastAsia" w:ascii="宋体" w:hAnsi="宋体"/>
          <w:szCs w:val="21"/>
        </w:rPr>
        <w:t>第二卷</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_Toc211497522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115</w:t>
      </w:r>
      <w:r>
        <w:rPr>
          <w:rFonts w:hint="eastAsia" w:ascii="宋体" w:hAnsi="宋体"/>
          <w:szCs w:val="21"/>
        </w:rPr>
        <w:fldChar w:fldCharType="end"/>
      </w:r>
      <w:r>
        <w:rPr>
          <w:rFonts w:hint="eastAsia" w:ascii="宋体" w:hAnsi="宋体"/>
          <w:szCs w:val="21"/>
        </w:rPr>
        <w:fldChar w:fldCharType="end"/>
      </w:r>
    </w:p>
    <w:p w14:paraId="00FA0866">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"_Toc211497523" </w:instrText>
      </w:r>
      <w:r>
        <w:fldChar w:fldCharType="separate"/>
      </w:r>
      <w:r>
        <w:rPr>
          <w:rStyle w:val="143"/>
          <w:rFonts w:hint="eastAsia" w:ascii="宋体" w:hAnsi="宋体"/>
          <w:szCs w:val="21"/>
        </w:rPr>
        <w:t>第五章发包人要求</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116</w:t>
      </w:r>
      <w:r>
        <w:rPr>
          <w:rFonts w:hint="eastAsia" w:ascii="宋体" w:hAnsi="宋体"/>
          <w:szCs w:val="21"/>
        </w:rPr>
        <w:fldChar w:fldCharType="end"/>
      </w:r>
      <w:r>
        <w:rPr>
          <w:rFonts w:hint="eastAsia" w:ascii="宋体" w:hAnsi="宋体"/>
          <w:szCs w:val="21"/>
        </w:rPr>
        <w:fldChar w:fldCharType="end"/>
      </w:r>
    </w:p>
    <w:p w14:paraId="69B4BD51">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"_Toc211497524" </w:instrText>
      </w:r>
      <w:r>
        <w:fldChar w:fldCharType="separate"/>
      </w:r>
      <w:r>
        <w:rPr>
          <w:rStyle w:val="143"/>
          <w:rFonts w:hint="eastAsia" w:ascii="宋体" w:hAnsi="宋体"/>
          <w:szCs w:val="21"/>
        </w:rPr>
        <w:t>第三卷</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_Toc211497524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120</w:t>
      </w:r>
      <w:r>
        <w:rPr>
          <w:rFonts w:hint="eastAsia" w:ascii="宋体" w:hAnsi="宋体"/>
          <w:szCs w:val="21"/>
        </w:rPr>
        <w:fldChar w:fldCharType="end"/>
      </w:r>
      <w:r>
        <w:rPr>
          <w:rFonts w:hint="eastAsia" w:ascii="宋体" w:hAnsi="宋体"/>
          <w:szCs w:val="21"/>
        </w:rPr>
        <w:fldChar w:fldCharType="end"/>
      </w:r>
    </w:p>
    <w:p w14:paraId="17D037C2">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"_Toc211497525" </w:instrText>
      </w:r>
      <w:r>
        <w:fldChar w:fldCharType="separate"/>
      </w:r>
      <w:r>
        <w:rPr>
          <w:rStyle w:val="143"/>
          <w:rFonts w:hint="eastAsia" w:ascii="宋体" w:hAnsi="宋体"/>
          <w:szCs w:val="21"/>
        </w:rPr>
        <w:t>第六章投标文件格</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_Toc211497525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121</w:t>
      </w:r>
      <w:r>
        <w:rPr>
          <w:rFonts w:hint="eastAsia" w:ascii="宋体" w:hAnsi="宋体"/>
          <w:szCs w:val="21"/>
        </w:rPr>
        <w:fldChar w:fldCharType="end"/>
      </w:r>
      <w:r>
        <w:rPr>
          <w:rFonts w:hint="eastAsia" w:ascii="宋体" w:hAnsi="宋体"/>
          <w:szCs w:val="21"/>
        </w:rPr>
        <w:fldChar w:fldCharType="end"/>
      </w:r>
    </w:p>
    <w:p w14:paraId="73D3AAA1">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"_Toc211497526" </w:instrText>
      </w:r>
      <w:r>
        <w:fldChar w:fldCharType="separate"/>
      </w:r>
      <w:r>
        <w:rPr>
          <w:rStyle w:val="143"/>
          <w:rFonts w:hint="eastAsia" w:ascii="宋体" w:hAnsi="宋体"/>
          <w:szCs w:val="21"/>
        </w:rPr>
        <w:t>第一节  商务标</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_Toc211497526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123</w:t>
      </w:r>
      <w:r>
        <w:rPr>
          <w:rFonts w:hint="eastAsia" w:ascii="宋体" w:hAnsi="宋体"/>
          <w:szCs w:val="21"/>
        </w:rPr>
        <w:fldChar w:fldCharType="end"/>
      </w:r>
      <w:r>
        <w:rPr>
          <w:rFonts w:hint="eastAsia" w:ascii="宋体" w:hAnsi="宋体"/>
          <w:szCs w:val="21"/>
        </w:rPr>
        <w:fldChar w:fldCharType="end"/>
      </w:r>
    </w:p>
    <w:p w14:paraId="05C7B17A">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"_Toc211497527" </w:instrText>
      </w:r>
      <w:r>
        <w:fldChar w:fldCharType="separate"/>
      </w:r>
      <w:r>
        <w:rPr>
          <w:rStyle w:val="143"/>
          <w:rFonts w:hint="eastAsia" w:ascii="宋体" w:hAnsi="宋体"/>
          <w:szCs w:val="21"/>
        </w:rPr>
        <w:t>目  录</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_Toc211497527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124</w:t>
      </w:r>
      <w:r>
        <w:rPr>
          <w:rFonts w:hint="eastAsia" w:ascii="宋体" w:hAnsi="宋体"/>
          <w:szCs w:val="21"/>
        </w:rPr>
        <w:fldChar w:fldCharType="end"/>
      </w:r>
      <w:r>
        <w:rPr>
          <w:rFonts w:hint="eastAsia" w:ascii="宋体" w:hAnsi="宋体"/>
          <w:szCs w:val="21"/>
        </w:rPr>
        <w:fldChar w:fldCharType="end"/>
      </w:r>
    </w:p>
    <w:p w14:paraId="619FCD34">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"_Toc211497533" </w:instrText>
      </w:r>
      <w:r>
        <w:fldChar w:fldCharType="separate"/>
      </w:r>
      <w:r>
        <w:rPr>
          <w:rStyle w:val="143"/>
          <w:rFonts w:hint="eastAsia" w:ascii="宋体" w:hAnsi="宋体" w:cs="宋体"/>
          <w:szCs w:val="21"/>
        </w:rPr>
        <w:t>6.</w:t>
      </w:r>
      <w:r>
        <w:rPr>
          <w:rStyle w:val="143"/>
          <w:rFonts w:hint="eastAsia" w:ascii="宋体" w:hAnsi="宋体"/>
          <w:szCs w:val="21"/>
        </w:rPr>
        <w:t>商务部分评审表</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_Toc211497533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132</w:t>
      </w:r>
      <w:r>
        <w:rPr>
          <w:rFonts w:hint="eastAsia" w:ascii="宋体" w:hAnsi="宋体"/>
          <w:szCs w:val="21"/>
        </w:rPr>
        <w:fldChar w:fldCharType="end"/>
      </w:r>
      <w:r>
        <w:rPr>
          <w:rFonts w:hint="eastAsia" w:ascii="宋体" w:hAnsi="宋体"/>
          <w:szCs w:val="21"/>
        </w:rPr>
        <w:fldChar w:fldCharType="end"/>
      </w:r>
    </w:p>
    <w:p w14:paraId="224A866F">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"_Toc211497538" </w:instrText>
      </w:r>
      <w:r>
        <w:fldChar w:fldCharType="separate"/>
      </w:r>
      <w:r>
        <w:rPr>
          <w:rStyle w:val="143"/>
          <w:rFonts w:hint="eastAsia" w:ascii="宋体" w:hAnsi="宋体"/>
          <w:szCs w:val="21"/>
        </w:rPr>
        <w:t>7.拟分包计划表</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_Toc211497538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137</w:t>
      </w:r>
      <w:r>
        <w:rPr>
          <w:rFonts w:hint="eastAsia" w:ascii="宋体" w:hAnsi="宋体"/>
          <w:szCs w:val="21"/>
        </w:rPr>
        <w:fldChar w:fldCharType="end"/>
      </w:r>
      <w:r>
        <w:rPr>
          <w:rFonts w:hint="eastAsia" w:ascii="宋体" w:hAnsi="宋体"/>
          <w:szCs w:val="21"/>
        </w:rPr>
        <w:fldChar w:fldCharType="end"/>
      </w:r>
    </w:p>
    <w:p w14:paraId="0AF00374">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"_Toc211497539" </w:instrText>
      </w:r>
      <w:r>
        <w:fldChar w:fldCharType="separate"/>
      </w:r>
      <w:r>
        <w:rPr>
          <w:rStyle w:val="143"/>
          <w:rFonts w:hint="eastAsia" w:ascii="宋体" w:hAnsi="宋体"/>
          <w:szCs w:val="21"/>
        </w:rPr>
        <w:t>8.投标人基本情况表</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_Toc211497539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138</w:t>
      </w:r>
      <w:r>
        <w:rPr>
          <w:rFonts w:hint="eastAsia" w:ascii="宋体" w:hAnsi="宋体"/>
          <w:szCs w:val="21"/>
        </w:rPr>
        <w:fldChar w:fldCharType="end"/>
      </w:r>
      <w:r>
        <w:rPr>
          <w:rFonts w:hint="eastAsia" w:ascii="宋体" w:hAnsi="宋体"/>
          <w:szCs w:val="21"/>
        </w:rPr>
        <w:fldChar w:fldCharType="end"/>
      </w:r>
    </w:p>
    <w:p w14:paraId="6D228EBE">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"_Toc211497540" </w:instrText>
      </w:r>
      <w:r>
        <w:fldChar w:fldCharType="separate"/>
      </w:r>
      <w:r>
        <w:rPr>
          <w:rStyle w:val="143"/>
          <w:rFonts w:hint="eastAsia" w:ascii="宋体" w:hAnsi="宋体"/>
          <w:szCs w:val="21"/>
        </w:rPr>
        <w:t>9.承 诺 书</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_Toc211497540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139</w:t>
      </w:r>
      <w:r>
        <w:rPr>
          <w:rFonts w:hint="eastAsia" w:ascii="宋体" w:hAnsi="宋体"/>
          <w:szCs w:val="21"/>
        </w:rPr>
        <w:fldChar w:fldCharType="end"/>
      </w:r>
      <w:r>
        <w:rPr>
          <w:rFonts w:hint="eastAsia" w:ascii="宋体" w:hAnsi="宋体"/>
          <w:szCs w:val="21"/>
        </w:rPr>
        <w:fldChar w:fldCharType="end"/>
      </w:r>
    </w:p>
    <w:p w14:paraId="2190C4B2">
      <w:pPr>
        <w:pStyle w:val="74"/>
        <w:tabs>
          <w:tab w:val="right" w:leader="dot" w:pos="8778"/>
        </w:tabs>
        <w:ind w:left="420"/>
        <w:rPr>
          <w:rFonts w:hint="eastAsia" w:ascii="宋体" w:hAnsi="宋体" w:cstheme="minorBidi"/>
          <w:szCs w:val="21"/>
          <w14:ligatures w14:val="standardContextual"/>
        </w:rPr>
      </w:pPr>
      <w:r>
        <w:fldChar w:fldCharType="begin"/>
      </w:r>
      <w:r>
        <w:instrText xml:space="preserve"> HYPERLINK \l "_Toc211497541" </w:instrText>
      </w:r>
      <w:r>
        <w:fldChar w:fldCharType="separate"/>
      </w:r>
      <w:r>
        <w:rPr>
          <w:rStyle w:val="143"/>
          <w:rFonts w:hint="eastAsia" w:ascii="宋体" w:hAnsi="宋体"/>
          <w:szCs w:val="21"/>
        </w:rPr>
        <w:t>10.其他</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_Toc211497541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140</w:t>
      </w:r>
      <w:r>
        <w:rPr>
          <w:rFonts w:hint="eastAsia" w:ascii="宋体" w:hAnsi="宋体"/>
          <w:szCs w:val="21"/>
        </w:rPr>
        <w:fldChar w:fldCharType="end"/>
      </w:r>
      <w:r>
        <w:rPr>
          <w:rFonts w:hint="eastAsia" w:ascii="宋体" w:hAnsi="宋体"/>
          <w:szCs w:val="21"/>
        </w:rPr>
        <w:fldChar w:fldCharType="end"/>
      </w:r>
    </w:p>
    <w:p w14:paraId="58EB2D1B">
      <w:pPr>
        <w:pStyle w:val="59"/>
        <w:tabs>
          <w:tab w:val="right" w:leader="dot" w:pos="8778"/>
        </w:tabs>
        <w:rPr>
          <w:rFonts w:hint="eastAsia" w:ascii="宋体" w:hAnsi="宋体" w:cstheme="minorBidi"/>
          <w:szCs w:val="21"/>
          <w14:ligatures w14:val="standardContextual"/>
        </w:rPr>
      </w:pPr>
      <w:r>
        <w:fldChar w:fldCharType="begin"/>
      </w:r>
      <w:r>
        <w:instrText xml:space="preserve"> HYPERLINK \l "_Toc211497543" </w:instrText>
      </w:r>
      <w:r>
        <w:fldChar w:fldCharType="separate"/>
      </w:r>
      <w:r>
        <w:rPr>
          <w:rStyle w:val="143"/>
          <w:rFonts w:hint="eastAsia" w:ascii="宋体" w:hAnsi="宋体"/>
          <w:szCs w:val="21"/>
        </w:rPr>
        <w:t>第二节技术方案格式</w:t>
      </w:r>
      <w:r>
        <w:rPr>
          <w:rFonts w:hint="eastAsia" w:ascii="宋体" w:hAnsi="宋体"/>
          <w:szCs w:val="21"/>
        </w:rPr>
        <w:tab/>
      </w:r>
      <w:r>
        <w:rPr>
          <w:rFonts w:hint="eastAsia" w:ascii="宋体" w:hAnsi="宋体"/>
          <w:szCs w:val="21"/>
        </w:rPr>
        <w:fldChar w:fldCharType="begin"/>
      </w:r>
      <w:r>
        <w:rPr>
          <w:rFonts w:hint="eastAsia" w:ascii="宋体" w:hAnsi="宋体"/>
          <w:szCs w:val="21"/>
        </w:rPr>
        <w:instrText xml:space="preserve"> </w:instrText>
      </w:r>
      <w:r>
        <w:rPr>
          <w:rFonts w:ascii="宋体" w:hAnsi="宋体"/>
          <w:szCs w:val="21"/>
        </w:rPr>
        <w:instrText xml:space="preserve">PAGEREF _Toc211497543 \h</w:instrText>
      </w:r>
      <w:r>
        <w:rPr>
          <w:rFonts w:hint="eastAsia" w:ascii="宋体" w:hAnsi="宋体"/>
          <w:szCs w:val="21"/>
        </w:rPr>
        <w:instrText xml:space="preserve"> </w:instrText>
      </w:r>
      <w:r>
        <w:rPr>
          <w:rFonts w:hint="eastAsia" w:ascii="宋体" w:hAnsi="宋体"/>
          <w:szCs w:val="21"/>
        </w:rPr>
        <w:fldChar w:fldCharType="separate"/>
      </w:r>
      <w:r>
        <w:rPr>
          <w:rFonts w:ascii="宋体" w:hAnsi="宋体"/>
          <w:szCs w:val="21"/>
        </w:rPr>
        <w:t>142</w:t>
      </w:r>
      <w:r>
        <w:rPr>
          <w:rFonts w:hint="eastAsia" w:ascii="宋体" w:hAnsi="宋体"/>
          <w:szCs w:val="21"/>
        </w:rPr>
        <w:fldChar w:fldCharType="end"/>
      </w:r>
      <w:r>
        <w:rPr>
          <w:rFonts w:hint="eastAsia" w:ascii="宋体" w:hAnsi="宋体"/>
          <w:szCs w:val="21"/>
        </w:rPr>
        <w:fldChar w:fldCharType="end"/>
      </w:r>
    </w:p>
    <w:p w14:paraId="5A658764">
      <w:pPr>
        <w:pStyle w:val="74"/>
        <w:tabs>
          <w:tab w:val="right" w:leader="dot" w:pos="8778"/>
        </w:tabs>
        <w:ind w:left="420"/>
        <w:rPr>
          <w:rFonts w:hint="eastAsia" w:asciiTheme="minorEastAsia" w:hAnsiTheme="minorEastAsia" w:eastAsiaTheme="minorEastAsia" w:cstheme="minorBidi"/>
          <w:szCs w:val="21"/>
          <w14:ligatures w14:val="standardContextual"/>
        </w:rPr>
      </w:pPr>
      <w:r>
        <w:fldChar w:fldCharType="begin"/>
      </w:r>
      <w:r>
        <w:instrText xml:space="preserve"> HYPERLINK \l "_Toc211497544" </w:instrText>
      </w:r>
      <w:r>
        <w:fldChar w:fldCharType="separate"/>
      </w:r>
      <w:r>
        <w:rPr>
          <w:rStyle w:val="143"/>
          <w:rFonts w:hint="eastAsia" w:asciiTheme="minorEastAsia" w:hAnsiTheme="minorEastAsia" w:eastAsiaTheme="minorEastAsia"/>
          <w:szCs w:val="21"/>
        </w:rPr>
        <w:sym w:font="Wingdings 2" w:char="00A3"/>
      </w:r>
      <w:r>
        <w:rPr>
          <w:rStyle w:val="143"/>
          <w:rFonts w:hint="eastAsia" w:asciiTheme="minorEastAsia" w:hAnsiTheme="minorEastAsia" w:eastAsiaTheme="minorEastAsia"/>
          <w:szCs w:val="21"/>
        </w:rPr>
        <w:t>技术方案（勘察）</w:t>
      </w:r>
      <w:r>
        <w:rPr>
          <w:rFonts w:hint="eastAsia" w:asciiTheme="minorEastAsia" w:hAnsiTheme="minorEastAsia" w:eastAsiaTheme="minorEastAsia"/>
          <w:szCs w:val="21"/>
        </w:rPr>
        <w:tab/>
      </w: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w:instrText>
      </w:r>
      <w:r>
        <w:rPr>
          <w:rFonts w:asciiTheme="minorEastAsia" w:hAnsiTheme="minorEastAsia" w:eastAsiaTheme="minorEastAsia"/>
          <w:szCs w:val="21"/>
        </w:rPr>
        <w:instrText xml:space="preserve">PAGEREF _Toc211497544 \h</w:instrText>
      </w:r>
      <w:r>
        <w:rPr>
          <w:rFonts w:hint="eastAsia" w:asciiTheme="minorEastAsia" w:hAnsiTheme="minorEastAsia" w:eastAsiaTheme="minorEastAsia"/>
          <w:szCs w:val="21"/>
        </w:rPr>
        <w:instrText xml:space="preserve"> </w:instrText>
      </w:r>
      <w:r>
        <w:rPr>
          <w:rFonts w:hint="eastAsia" w:asciiTheme="minorEastAsia" w:hAnsiTheme="minorEastAsia" w:eastAsiaTheme="minorEastAsia"/>
          <w:szCs w:val="21"/>
        </w:rPr>
        <w:fldChar w:fldCharType="separate"/>
      </w:r>
      <w:r>
        <w:rPr>
          <w:rFonts w:asciiTheme="minorEastAsia" w:hAnsiTheme="minorEastAsia" w:eastAsiaTheme="minorEastAsia"/>
          <w:szCs w:val="21"/>
        </w:rPr>
        <w:t>143</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fldChar w:fldCharType="end"/>
      </w:r>
    </w:p>
    <w:p w14:paraId="0069FB12">
      <w:pPr>
        <w:pStyle w:val="74"/>
        <w:tabs>
          <w:tab w:val="right" w:leader="dot" w:pos="8778"/>
        </w:tabs>
        <w:ind w:left="420"/>
        <w:rPr>
          <w:rFonts w:hint="eastAsia" w:asciiTheme="minorEastAsia" w:hAnsiTheme="minorEastAsia" w:eastAsiaTheme="minorEastAsia" w:cstheme="minorBidi"/>
          <w:szCs w:val="21"/>
          <w14:ligatures w14:val="standardContextual"/>
        </w:rPr>
      </w:pPr>
      <w:r>
        <w:fldChar w:fldCharType="begin"/>
      </w:r>
      <w:r>
        <w:instrText xml:space="preserve"> HYPERLINK \l "_Toc211497556" </w:instrText>
      </w:r>
      <w:r>
        <w:fldChar w:fldCharType="separate"/>
      </w:r>
      <w:r>
        <w:rPr>
          <w:rStyle w:val="143"/>
          <w:rFonts w:hint="eastAsia" w:asciiTheme="minorEastAsia" w:hAnsiTheme="minorEastAsia" w:eastAsiaTheme="minorEastAsia"/>
          <w:szCs w:val="21"/>
        </w:rPr>
        <w:sym w:font="Wingdings 2" w:char="00A3"/>
      </w:r>
      <w:r>
        <w:rPr>
          <w:rStyle w:val="143"/>
          <w:rFonts w:hint="eastAsia" w:asciiTheme="minorEastAsia" w:hAnsiTheme="minorEastAsia" w:eastAsiaTheme="minorEastAsia"/>
          <w:szCs w:val="21"/>
        </w:rPr>
        <w:t>技术方案（设计方案招标-房屋建筑工程）</w:t>
      </w:r>
      <w:r>
        <w:rPr>
          <w:rFonts w:hint="eastAsia" w:asciiTheme="minorEastAsia" w:hAnsiTheme="minorEastAsia" w:eastAsiaTheme="minorEastAsia"/>
          <w:szCs w:val="21"/>
        </w:rPr>
        <w:tab/>
      </w: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w:instrText>
      </w:r>
      <w:r>
        <w:rPr>
          <w:rFonts w:asciiTheme="minorEastAsia" w:hAnsiTheme="minorEastAsia" w:eastAsiaTheme="minorEastAsia"/>
          <w:szCs w:val="21"/>
        </w:rPr>
        <w:instrText xml:space="preserve">PAGEREF _Toc211497556 \h</w:instrText>
      </w:r>
      <w:r>
        <w:rPr>
          <w:rFonts w:hint="eastAsia" w:asciiTheme="minorEastAsia" w:hAnsiTheme="minorEastAsia" w:eastAsiaTheme="minorEastAsia"/>
          <w:szCs w:val="21"/>
        </w:rPr>
        <w:instrText xml:space="preserve"> </w:instrText>
      </w:r>
      <w:r>
        <w:rPr>
          <w:rFonts w:hint="eastAsia" w:asciiTheme="minorEastAsia" w:hAnsiTheme="minorEastAsia" w:eastAsiaTheme="minorEastAsia"/>
          <w:szCs w:val="21"/>
        </w:rPr>
        <w:fldChar w:fldCharType="separate"/>
      </w:r>
      <w:r>
        <w:rPr>
          <w:rFonts w:asciiTheme="minorEastAsia" w:hAnsiTheme="minorEastAsia" w:eastAsiaTheme="minorEastAsia"/>
          <w:szCs w:val="21"/>
        </w:rPr>
        <w:t>144</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fldChar w:fldCharType="end"/>
      </w:r>
    </w:p>
    <w:p w14:paraId="70AE76AB">
      <w:pPr>
        <w:pStyle w:val="74"/>
        <w:tabs>
          <w:tab w:val="right" w:leader="dot" w:pos="8778"/>
        </w:tabs>
        <w:ind w:left="420"/>
        <w:rPr>
          <w:rFonts w:hint="eastAsia" w:asciiTheme="minorEastAsia" w:hAnsiTheme="minorEastAsia" w:eastAsiaTheme="minorEastAsia" w:cstheme="minorBidi"/>
          <w:szCs w:val="21"/>
          <w14:ligatures w14:val="standardContextual"/>
        </w:rPr>
      </w:pPr>
      <w:r>
        <w:fldChar w:fldCharType="begin"/>
      </w:r>
      <w:r>
        <w:instrText xml:space="preserve"> HYPERLINK \l "_Toc211497568" </w:instrText>
      </w:r>
      <w:r>
        <w:fldChar w:fldCharType="separate"/>
      </w:r>
      <w:r>
        <w:rPr>
          <w:rStyle w:val="143"/>
          <w:rFonts w:hint="eastAsia" w:asciiTheme="minorEastAsia" w:hAnsiTheme="minorEastAsia" w:eastAsiaTheme="minorEastAsia"/>
          <w:szCs w:val="21"/>
        </w:rPr>
        <w:sym w:font="Wingdings 2" w:char="00A3"/>
      </w:r>
      <w:r>
        <w:rPr>
          <w:rStyle w:val="143"/>
          <w:rFonts w:hint="eastAsia" w:asciiTheme="minorEastAsia" w:hAnsiTheme="minorEastAsia" w:eastAsiaTheme="minorEastAsia"/>
          <w:szCs w:val="21"/>
        </w:rPr>
        <w:t>技术方案（设计方案招标-市政公用工程）</w:t>
      </w:r>
      <w:r>
        <w:rPr>
          <w:rFonts w:hint="eastAsia" w:asciiTheme="minorEastAsia" w:hAnsiTheme="minorEastAsia" w:eastAsiaTheme="minorEastAsia"/>
          <w:szCs w:val="21"/>
        </w:rPr>
        <w:tab/>
      </w: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w:instrText>
      </w:r>
      <w:r>
        <w:rPr>
          <w:rFonts w:asciiTheme="minorEastAsia" w:hAnsiTheme="minorEastAsia" w:eastAsiaTheme="minorEastAsia"/>
          <w:szCs w:val="21"/>
        </w:rPr>
        <w:instrText xml:space="preserve">PAGEREF _Toc211497568 \h</w:instrText>
      </w:r>
      <w:r>
        <w:rPr>
          <w:rFonts w:hint="eastAsia" w:asciiTheme="minorEastAsia" w:hAnsiTheme="minorEastAsia" w:eastAsiaTheme="minorEastAsia"/>
          <w:szCs w:val="21"/>
        </w:rPr>
        <w:instrText xml:space="preserve"> </w:instrText>
      </w:r>
      <w:r>
        <w:rPr>
          <w:rFonts w:hint="eastAsia" w:asciiTheme="minorEastAsia" w:hAnsiTheme="minorEastAsia" w:eastAsiaTheme="minorEastAsia"/>
          <w:szCs w:val="21"/>
        </w:rPr>
        <w:fldChar w:fldCharType="separate"/>
      </w:r>
      <w:r>
        <w:rPr>
          <w:rFonts w:asciiTheme="minorEastAsia" w:hAnsiTheme="minorEastAsia" w:eastAsiaTheme="minorEastAsia"/>
          <w:szCs w:val="21"/>
        </w:rPr>
        <w:t>145</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fldChar w:fldCharType="end"/>
      </w:r>
    </w:p>
    <w:p w14:paraId="5976E8DF">
      <w:pPr>
        <w:pStyle w:val="74"/>
        <w:tabs>
          <w:tab w:val="right" w:leader="dot" w:pos="8778"/>
        </w:tabs>
        <w:ind w:left="420"/>
        <w:rPr>
          <w:rFonts w:hint="eastAsia" w:asciiTheme="minorEastAsia" w:hAnsiTheme="minorEastAsia" w:eastAsiaTheme="minorEastAsia" w:cstheme="minorBidi"/>
          <w:szCs w:val="21"/>
          <w14:ligatures w14:val="standardContextual"/>
        </w:rPr>
      </w:pPr>
      <w:r>
        <w:fldChar w:fldCharType="begin"/>
      </w:r>
      <w:r>
        <w:instrText xml:space="preserve"> HYPERLINK \l "_Toc211497580" </w:instrText>
      </w:r>
      <w:r>
        <w:fldChar w:fldCharType="separate"/>
      </w:r>
      <w:r>
        <w:rPr>
          <w:rStyle w:val="143"/>
          <w:rFonts w:hint="eastAsia" w:asciiTheme="minorEastAsia" w:hAnsiTheme="minorEastAsia" w:eastAsiaTheme="minorEastAsia"/>
          <w:szCs w:val="21"/>
        </w:rPr>
        <w:sym w:font="Wingdings 2" w:char="00A3"/>
      </w:r>
      <w:r>
        <w:rPr>
          <w:rStyle w:val="143"/>
          <w:rFonts w:hint="eastAsia" w:asciiTheme="minorEastAsia" w:hAnsiTheme="minorEastAsia" w:eastAsiaTheme="minorEastAsia"/>
          <w:szCs w:val="21"/>
        </w:rPr>
        <w:t>技术方案（勘察设计招标-房屋建筑工程）</w:t>
      </w:r>
      <w:r>
        <w:rPr>
          <w:rFonts w:hint="eastAsia" w:asciiTheme="minorEastAsia" w:hAnsiTheme="minorEastAsia" w:eastAsiaTheme="minorEastAsia"/>
          <w:szCs w:val="21"/>
        </w:rPr>
        <w:tab/>
      </w: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w:instrText>
      </w:r>
      <w:r>
        <w:rPr>
          <w:rFonts w:asciiTheme="minorEastAsia" w:hAnsiTheme="minorEastAsia" w:eastAsiaTheme="minorEastAsia"/>
          <w:szCs w:val="21"/>
        </w:rPr>
        <w:instrText xml:space="preserve">PAGEREF _Toc211497580 \h</w:instrText>
      </w:r>
      <w:r>
        <w:rPr>
          <w:rFonts w:hint="eastAsia" w:asciiTheme="minorEastAsia" w:hAnsiTheme="minorEastAsia" w:eastAsiaTheme="minorEastAsia"/>
          <w:szCs w:val="21"/>
        </w:rPr>
        <w:instrText xml:space="preserve"> </w:instrText>
      </w:r>
      <w:r>
        <w:rPr>
          <w:rFonts w:hint="eastAsia" w:asciiTheme="minorEastAsia" w:hAnsiTheme="minorEastAsia" w:eastAsiaTheme="minorEastAsia"/>
          <w:szCs w:val="21"/>
        </w:rPr>
        <w:fldChar w:fldCharType="separate"/>
      </w:r>
      <w:r>
        <w:rPr>
          <w:rFonts w:asciiTheme="minorEastAsia" w:hAnsiTheme="minorEastAsia" w:eastAsiaTheme="minorEastAsia"/>
          <w:szCs w:val="21"/>
        </w:rPr>
        <w:t>146</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fldChar w:fldCharType="end"/>
      </w:r>
    </w:p>
    <w:p w14:paraId="7BC44D07">
      <w:pPr>
        <w:pStyle w:val="74"/>
        <w:tabs>
          <w:tab w:val="right" w:leader="dot" w:pos="8778"/>
        </w:tabs>
        <w:ind w:left="420"/>
        <w:rPr>
          <w:rFonts w:hint="eastAsia" w:asciiTheme="minorEastAsia" w:hAnsiTheme="minorEastAsia" w:eastAsiaTheme="minorEastAsia" w:cstheme="minorBidi"/>
          <w:szCs w:val="21"/>
          <w14:ligatures w14:val="standardContextual"/>
        </w:rPr>
      </w:pPr>
      <w:r>
        <w:fldChar w:fldCharType="begin"/>
      </w:r>
      <w:r>
        <w:instrText xml:space="preserve"> HYPERLINK \l "_Toc211497582" </w:instrText>
      </w:r>
      <w:r>
        <w:fldChar w:fldCharType="separate"/>
      </w:r>
      <w:r>
        <w:rPr>
          <w:rStyle w:val="143"/>
          <w:rFonts w:hint="eastAsia" w:asciiTheme="minorEastAsia" w:hAnsiTheme="minorEastAsia" w:eastAsiaTheme="minorEastAsia"/>
          <w:szCs w:val="21"/>
        </w:rPr>
        <w:sym w:font="Wingdings 2" w:char="00A3"/>
      </w:r>
      <w:r>
        <w:rPr>
          <w:rStyle w:val="143"/>
          <w:rFonts w:hint="eastAsia" w:asciiTheme="minorEastAsia" w:hAnsiTheme="minorEastAsia" w:eastAsiaTheme="minorEastAsia"/>
          <w:szCs w:val="21"/>
        </w:rPr>
        <w:t>技术方案（勘察设计招标-市政公用工程）</w:t>
      </w:r>
      <w:r>
        <w:rPr>
          <w:rFonts w:hint="eastAsia" w:asciiTheme="minorEastAsia" w:hAnsiTheme="minorEastAsia" w:eastAsiaTheme="minorEastAsia"/>
          <w:szCs w:val="21"/>
        </w:rPr>
        <w:tab/>
      </w:r>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w:instrText>
      </w:r>
      <w:r>
        <w:rPr>
          <w:rFonts w:asciiTheme="minorEastAsia" w:hAnsiTheme="minorEastAsia" w:eastAsiaTheme="minorEastAsia"/>
          <w:szCs w:val="21"/>
        </w:rPr>
        <w:instrText xml:space="preserve">PAGEREF _Toc211497582 \h</w:instrText>
      </w:r>
      <w:r>
        <w:rPr>
          <w:rFonts w:hint="eastAsia" w:asciiTheme="minorEastAsia" w:hAnsiTheme="minorEastAsia" w:eastAsiaTheme="minorEastAsia"/>
          <w:szCs w:val="21"/>
        </w:rPr>
        <w:instrText xml:space="preserve"> </w:instrText>
      </w:r>
      <w:r>
        <w:rPr>
          <w:rFonts w:hint="eastAsia" w:asciiTheme="minorEastAsia" w:hAnsiTheme="minorEastAsia" w:eastAsiaTheme="minorEastAsia"/>
          <w:szCs w:val="21"/>
        </w:rPr>
        <w:fldChar w:fldCharType="separate"/>
      </w:r>
      <w:r>
        <w:rPr>
          <w:rFonts w:asciiTheme="minorEastAsia" w:hAnsiTheme="minorEastAsia" w:eastAsiaTheme="minorEastAsia"/>
          <w:szCs w:val="21"/>
        </w:rPr>
        <w:t>147</w:t>
      </w:r>
      <w:r>
        <w:rPr>
          <w:rFonts w:hint="eastAsia" w:asciiTheme="minorEastAsia" w:hAnsiTheme="minorEastAsia" w:eastAsiaTheme="minorEastAsia"/>
          <w:szCs w:val="21"/>
        </w:rPr>
        <w:fldChar w:fldCharType="end"/>
      </w:r>
      <w:r>
        <w:rPr>
          <w:rFonts w:hint="eastAsia" w:asciiTheme="minorEastAsia" w:hAnsiTheme="minorEastAsia" w:eastAsiaTheme="minorEastAsia"/>
          <w:szCs w:val="21"/>
        </w:rPr>
        <w:fldChar w:fldCharType="end"/>
      </w:r>
    </w:p>
    <w:p w14:paraId="555603E0">
      <w:pPr>
        <w:pStyle w:val="74"/>
        <w:tabs>
          <w:tab w:val="right" w:leader="dot" w:pos="8778"/>
        </w:tabs>
        <w:ind w:left="420"/>
        <w:rPr>
          <w:rFonts w:hint="eastAsia" w:asciiTheme="minorEastAsia" w:hAnsiTheme="minorEastAsia" w:eastAsiaTheme="minorEastAsia" w:cstheme="minorBidi"/>
          <w:sz w:val="22"/>
          <w:szCs w:val="24"/>
          <w14:ligatures w14:val="standardContextual"/>
        </w:rPr>
      </w:pPr>
      <w:r>
        <w:fldChar w:fldCharType="begin"/>
      </w:r>
      <w:r>
        <w:instrText xml:space="preserve"> HYPERLINK \l "_Toc211497584" </w:instrText>
      </w:r>
      <w:r>
        <w:fldChar w:fldCharType="separate"/>
      </w:r>
      <w:r>
        <w:rPr>
          <w:rStyle w:val="143"/>
          <w:rFonts w:hint="eastAsia" w:asciiTheme="minorEastAsia" w:hAnsiTheme="minorEastAsia" w:eastAsiaTheme="minorEastAsia"/>
          <w:szCs w:val="32"/>
        </w:rPr>
        <w:sym w:font="Wingdings 2" w:char="00A3"/>
      </w:r>
      <w:r>
        <w:rPr>
          <w:rStyle w:val="143"/>
          <w:rFonts w:hint="eastAsia" w:asciiTheme="minorEastAsia" w:hAnsiTheme="minorEastAsia" w:eastAsiaTheme="minorEastAsia"/>
        </w:rPr>
        <w:t>技术方案（设计团队招标）</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_Toc211497584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148</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2A985526">
      <w:pPr>
        <w:pStyle w:val="59"/>
        <w:tabs>
          <w:tab w:val="right" w:leader="dot" w:pos="9009"/>
        </w:tabs>
        <w:kinsoku w:val="0"/>
        <w:autoSpaceDE w:val="0"/>
        <w:autoSpaceDN w:val="0"/>
        <w:adjustRightInd w:val="0"/>
        <w:snapToGrid w:val="0"/>
        <w:spacing w:line="360" w:lineRule="auto"/>
        <w:jc w:val="center"/>
        <w:textAlignment w:val="baseline"/>
        <w:rPr>
          <w:rFonts w:hint="eastAsia" w:ascii="宋体" w:hAnsi="宋体" w:cs="宋体"/>
          <w:szCs w:val="21"/>
        </w:rPr>
      </w:pPr>
      <w:r>
        <w:rPr>
          <w:rFonts w:ascii="Times New Roman" w:hAnsi="Times New Roman" w:eastAsia="黑体"/>
          <w:snapToGrid w:val="0"/>
          <w:kern w:val="0"/>
          <w:sz w:val="24"/>
          <w:szCs w:val="24"/>
          <w:lang w:eastAsia="en-US"/>
        </w:rPr>
        <w:fldChar w:fldCharType="end"/>
      </w:r>
    </w:p>
    <w:p w14:paraId="38BC04C0">
      <w:pPr>
        <w:spacing w:line="460" w:lineRule="exact"/>
        <w:rPr>
          <w:rFonts w:hint="eastAsia" w:ascii="宋体" w:hAnsi="宋体" w:cs="宋体"/>
          <w:szCs w:val="21"/>
        </w:rPr>
        <w:sectPr>
          <w:pgSz w:w="11907" w:h="16840"/>
          <w:pgMar w:top="1871" w:right="1531" w:bottom="1531" w:left="1588" w:header="720" w:footer="1304" w:gutter="0"/>
          <w:pgNumType w:start="1"/>
          <w:cols w:space="720" w:num="1"/>
          <w:docGrid w:linePitch="285" w:charSpace="0"/>
        </w:sectPr>
      </w:pPr>
    </w:p>
    <w:p w14:paraId="01BDCB26"/>
    <w:p w14:paraId="6DF2F7D5"/>
    <w:p w14:paraId="74180E75"/>
    <w:p w14:paraId="30BCAA65"/>
    <w:p w14:paraId="07C89B68"/>
    <w:p w14:paraId="7211D555"/>
    <w:p w14:paraId="64326AEC"/>
    <w:p w14:paraId="7638EC1D"/>
    <w:p w14:paraId="4D1363BF"/>
    <w:p w14:paraId="168FB545">
      <w:pPr>
        <w:pStyle w:val="2"/>
        <w:spacing w:before="0" w:after="0" w:line="460" w:lineRule="exact"/>
        <w:jc w:val="center"/>
        <w:rPr>
          <w:rFonts w:hint="eastAsia" w:ascii="华文中宋" w:hAnsi="华文中宋" w:eastAsia="华文中宋"/>
          <w:b w:val="0"/>
          <w:szCs w:val="44"/>
        </w:rPr>
      </w:pPr>
      <w:bookmarkStart w:id="6" w:name="_Toc211497425"/>
      <w:r>
        <w:rPr>
          <w:rFonts w:hint="eastAsia" w:ascii="华文中宋" w:hAnsi="华文中宋" w:eastAsia="华文中宋"/>
          <w:b w:val="0"/>
          <w:szCs w:val="44"/>
        </w:rPr>
        <w:t>第一卷</w:t>
      </w:r>
      <w:bookmarkEnd w:id="6"/>
    </w:p>
    <w:p w14:paraId="3C33B8F9">
      <w:pPr>
        <w:pStyle w:val="2"/>
        <w:spacing w:before="0" w:after="0" w:line="460" w:lineRule="exact"/>
        <w:jc w:val="center"/>
        <w:rPr>
          <w:rFonts w:hint="eastAsia" w:ascii="华文中宋" w:hAnsi="华文中宋" w:eastAsia="华文中宋"/>
          <w:b w:val="0"/>
          <w:szCs w:val="44"/>
        </w:rPr>
        <w:sectPr>
          <w:footerReference r:id="rId3" w:type="default"/>
          <w:footerReference r:id="rId4" w:type="even"/>
          <w:pgSz w:w="11907" w:h="16840"/>
          <w:pgMar w:top="1871" w:right="1531" w:bottom="1531" w:left="1588" w:header="720" w:footer="1304" w:gutter="0"/>
          <w:pgNumType w:start="1"/>
          <w:cols w:space="720" w:num="1"/>
          <w:docGrid w:linePitch="285" w:charSpace="0"/>
        </w:sectPr>
      </w:pPr>
    </w:p>
    <w:p w14:paraId="0C5D1AE8">
      <w:pPr>
        <w:spacing w:line="360" w:lineRule="auto"/>
        <w:jc w:val="center"/>
        <w:outlineLvl w:val="0"/>
        <w:rPr>
          <w:rFonts w:hint="eastAsia" w:ascii="华文中宋" w:hAnsi="华文中宋" w:eastAsia="华文中宋"/>
          <w:kern w:val="44"/>
          <w:sz w:val="44"/>
          <w:szCs w:val="44"/>
        </w:rPr>
      </w:pPr>
      <w:bookmarkStart w:id="7" w:name="_Toc80006068"/>
      <w:bookmarkStart w:id="8" w:name="_Toc193802606"/>
      <w:bookmarkStart w:id="9" w:name="_Toc211497426"/>
      <w:r>
        <w:rPr>
          <w:rFonts w:hint="eastAsia" w:ascii="华文中宋" w:hAnsi="华文中宋" w:eastAsia="华文中宋"/>
          <w:kern w:val="44"/>
          <w:sz w:val="44"/>
          <w:szCs w:val="44"/>
        </w:rPr>
        <w:t>第一章  招标公告（适用于未进行资格预审的公开招标项目）</w:t>
      </w:r>
      <w:bookmarkEnd w:id="7"/>
      <w:bookmarkEnd w:id="8"/>
      <w:bookmarkEnd w:id="9"/>
    </w:p>
    <w:p w14:paraId="0667962E">
      <w:pPr>
        <w:spacing w:after="160" w:line="278" w:lineRule="auto"/>
        <w:jc w:val="center"/>
        <w:rPr>
          <w:rFonts w:ascii="Times New Roman" w:hAnsi="Times New Roman" w:eastAsia="黑体"/>
          <w:sz w:val="28"/>
          <w:szCs w:val="24"/>
          <w:u w:val="single"/>
        </w:rPr>
      </w:pPr>
    </w:p>
    <w:p w14:paraId="3C6E70B3">
      <w:pPr>
        <w:spacing w:after="160" w:line="278" w:lineRule="auto"/>
        <w:jc w:val="center"/>
        <w:rPr>
          <w:rFonts w:hint="eastAsia" w:asciiTheme="minorEastAsia" w:hAnsiTheme="minorEastAsia" w:eastAsiaTheme="minorEastAsia"/>
          <w:szCs w:val="21"/>
        </w:rPr>
      </w:pPr>
      <w:bookmarkStart w:id="10" w:name="_Hlk210988455"/>
      <w:r>
        <w:rPr>
          <w:rFonts w:hint="eastAsia" w:ascii="Times New Roman" w:hAnsi="Times New Roman" w:eastAsia="黑体"/>
          <w:sz w:val="28"/>
          <w:szCs w:val="24"/>
          <w:u w:val="single"/>
        </w:rPr>
        <w:t xml:space="preserve">        </w:t>
      </w:r>
      <w:bookmarkStart w:id="11" w:name="_Toc221949921"/>
      <w:r>
        <w:rPr>
          <w:rFonts w:hint="eastAsia" w:ascii="Times New Roman" w:hAnsi="Times New Roman" w:eastAsia="黑体"/>
          <w:sz w:val="28"/>
          <w:szCs w:val="24"/>
          <w:u w:val="single"/>
        </w:rPr>
        <w:t xml:space="preserve">  </w:t>
      </w:r>
      <w:r>
        <w:rPr>
          <w:rFonts w:ascii="Times New Roman" w:hAnsi="Times New Roman" w:eastAsia="黑体"/>
          <w:sz w:val="28"/>
          <w:szCs w:val="24"/>
          <w:u w:val="single"/>
        </w:rPr>
        <w:t>（</w:t>
      </w:r>
      <w:r>
        <w:rPr>
          <w:rFonts w:hint="eastAsia" w:ascii="Times New Roman" w:hAnsi="Times New Roman" w:eastAsia="黑体"/>
          <w:sz w:val="28"/>
          <w:szCs w:val="24"/>
          <w:u w:val="single"/>
        </w:rPr>
        <w:t>项目名称</w:t>
      </w:r>
      <w:r>
        <w:rPr>
          <w:rFonts w:ascii="Times New Roman" w:hAnsi="Times New Roman" w:eastAsia="黑体"/>
          <w:sz w:val="28"/>
          <w:szCs w:val="24"/>
        </w:rPr>
        <w:t>）</w:t>
      </w:r>
      <w:bookmarkEnd w:id="11"/>
      <w:r>
        <w:rPr>
          <w:rFonts w:hint="eastAsia" w:ascii="宋体" w:hAnsi="宋体"/>
          <w:bCs/>
          <w:sz w:val="24"/>
          <w:szCs w:val="24"/>
          <w:u w:val="single"/>
        </w:rPr>
        <w:t>□勘察□</w:t>
      </w:r>
      <w:r>
        <w:rPr>
          <w:rFonts w:hint="eastAsia" w:ascii="宋体" w:hAnsi="宋体"/>
          <w:sz w:val="24"/>
          <w:szCs w:val="24"/>
          <w:u w:val="single"/>
        </w:rPr>
        <w:t>设计</w:t>
      </w:r>
      <w:r>
        <w:rPr>
          <w:rFonts w:hint="eastAsia" w:ascii="Times New Roman" w:hAnsi="Times New Roman" w:eastAsia="黑体"/>
          <w:sz w:val="28"/>
          <w:szCs w:val="24"/>
        </w:rPr>
        <w:t>招标公告</w:t>
      </w:r>
    </w:p>
    <w:p w14:paraId="33906DC2">
      <w:pPr>
        <w:pStyle w:val="3"/>
        <w:spacing w:before="240" w:beforeLines="100" w:after="240" w:afterLines="100" w:line="460" w:lineRule="exact"/>
        <w:rPr>
          <w:rFonts w:hint="eastAsia" w:ascii="黑体" w:hAnsi="黑体"/>
        </w:rPr>
      </w:pPr>
      <w:bookmarkStart w:id="12" w:name="_Toc211497427"/>
      <w:r>
        <w:rPr>
          <w:rFonts w:ascii="黑体" w:hAnsi="黑体"/>
        </w:rPr>
        <w:t xml:space="preserve">1. </w:t>
      </w:r>
      <w:r>
        <w:rPr>
          <w:rFonts w:hint="eastAsia" w:ascii="黑体" w:hAnsi="黑体"/>
        </w:rPr>
        <w:t>招标条件</w:t>
      </w:r>
      <w:bookmarkEnd w:id="12"/>
    </w:p>
    <w:p w14:paraId="4BBEB1C8">
      <w:pPr>
        <w:spacing w:line="460" w:lineRule="exact"/>
        <w:ind w:firstLine="420" w:firstLineChars="200"/>
        <w:rPr>
          <w:rFonts w:hint="eastAsia" w:ascii="CESI宋体-GB2312" w:hAnsi="CESI宋体-GB2312" w:eastAsia="CESI宋体-GB2312" w:cs="CESI宋体-GB2312"/>
          <w:szCs w:val="21"/>
        </w:rPr>
      </w:pPr>
      <w:r>
        <w:rPr>
          <w:rFonts w:hint="eastAsia" w:ascii="CESI宋体-GB2312" w:hAnsi="CESI宋体-GB2312" w:eastAsia="CESI宋体-GB2312" w:cs="CESI宋体-GB2312"/>
          <w:szCs w:val="21"/>
        </w:rPr>
        <w:t>本招标项目</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（项目名称）已由</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（项目审批、核准或备案机关名称）批准建设，批文名称及编号为</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，项目业主为</w:t>
      </w:r>
      <w:bookmarkStart w:id="13" w:name="OLE_LINK1"/>
      <w:r>
        <w:rPr>
          <w:rFonts w:hint="eastAsia" w:ascii="CESI宋体-GB2312" w:hAnsi="CESI宋体-GB2312" w:eastAsia="CESI宋体-GB2312" w:cs="CESI宋体-GB2312"/>
          <w:szCs w:val="21"/>
          <w:u w:val="single"/>
        </w:rPr>
        <w:t xml:space="preserve">           </w:t>
      </w:r>
      <w:bookmarkEnd w:id="13"/>
      <w:r>
        <w:rPr>
          <w:rFonts w:hint="eastAsia" w:ascii="CESI宋体-GB2312" w:hAnsi="CESI宋体-GB2312" w:eastAsia="CESI宋体-GB2312" w:cs="CESI宋体-GB2312"/>
          <w:szCs w:val="21"/>
        </w:rPr>
        <w:t>，建设资金来源为</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，项目出资比例为</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，招标人为</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w:t>
      </w:r>
      <w:r>
        <w:rPr>
          <w:rFonts w:hint="eastAsia" w:ascii="宋体" w:hAnsi="宋体" w:eastAsia="Arial" w:cs="Arial"/>
          <w:snapToGrid w:val="0"/>
          <w:kern w:val="0"/>
          <w:szCs w:val="21"/>
        </w:rPr>
        <w:t>招标代理机构为</w:t>
      </w:r>
      <w:r>
        <w:rPr>
          <w:rFonts w:ascii="宋体" w:hAnsi="宋体" w:eastAsia="Arial" w:cs="Arial"/>
          <w:snapToGrid w:val="0"/>
          <w:kern w:val="0"/>
          <w:szCs w:val="21"/>
          <w:u w:val="single"/>
        </w:rPr>
        <w:t xml:space="preserve">   </w:t>
      </w:r>
      <w:r>
        <w:rPr>
          <w:rFonts w:hint="eastAsia" w:ascii="宋体" w:hAnsi="宋体" w:cs="Arial"/>
          <w:snapToGrid w:val="0"/>
          <w:kern w:val="0"/>
          <w:szCs w:val="21"/>
          <w:u w:val="single"/>
        </w:rPr>
        <w:t xml:space="preserve">  </w:t>
      </w:r>
      <w:r>
        <w:rPr>
          <w:rFonts w:ascii="宋体" w:hAnsi="宋体" w:eastAsia="Arial" w:cs="Arial"/>
          <w:snapToGrid w:val="0"/>
          <w:kern w:val="0"/>
          <w:szCs w:val="21"/>
          <w:u w:val="single"/>
        </w:rPr>
        <w:t xml:space="preserve">  </w:t>
      </w:r>
      <w:r>
        <w:rPr>
          <w:rFonts w:ascii="宋体" w:hAnsi="宋体" w:eastAsia="Arial" w:cs="Arial"/>
          <w:snapToGrid w:val="0"/>
          <w:kern w:val="0"/>
          <w:sz w:val="24"/>
          <w:szCs w:val="21"/>
        </w:rPr>
        <w:t xml:space="preserve"> </w:t>
      </w:r>
      <w:r>
        <w:rPr>
          <w:rFonts w:hint="eastAsia" w:ascii="宋体" w:hAnsi="宋体" w:eastAsia="Arial" w:cs="Arial"/>
          <w:snapToGrid w:val="0"/>
          <w:kern w:val="0"/>
          <w:sz w:val="24"/>
          <w:szCs w:val="21"/>
        </w:rPr>
        <w:t>。</w:t>
      </w:r>
      <w:r>
        <w:rPr>
          <w:rFonts w:hint="eastAsia" w:ascii="CESI宋体-GB2312" w:hAnsi="CESI宋体-GB2312" w:eastAsia="CESI宋体-GB2312" w:cs="CESI宋体-GB2312"/>
          <w:szCs w:val="21"/>
        </w:rPr>
        <w:t>项目已具备招标条件，现对该项目的□勘察□设计进行公开招标。</w:t>
      </w:r>
    </w:p>
    <w:p w14:paraId="01C8B47F">
      <w:pPr>
        <w:pStyle w:val="3"/>
        <w:spacing w:before="240" w:beforeLines="100" w:after="240" w:afterLines="100" w:line="460" w:lineRule="exact"/>
        <w:rPr>
          <w:rFonts w:hint="eastAsia" w:ascii="黑体" w:hAnsi="黑体"/>
        </w:rPr>
      </w:pPr>
      <w:bookmarkStart w:id="14" w:name="_Toc211497428"/>
      <w:r>
        <w:rPr>
          <w:rFonts w:ascii="黑体" w:hAnsi="黑体"/>
        </w:rPr>
        <w:t>2. 项目概况与</w:t>
      </w:r>
      <w:r>
        <w:rPr>
          <w:rFonts w:hint="eastAsia" w:ascii="黑体" w:hAnsi="黑体"/>
        </w:rPr>
        <w:t>招标范围</w:t>
      </w:r>
      <w:bookmarkEnd w:id="14"/>
    </w:p>
    <w:p w14:paraId="46140E3B">
      <w:pPr>
        <w:widowControl/>
        <w:kinsoku w:val="0"/>
        <w:autoSpaceDE w:val="0"/>
        <w:autoSpaceDN w:val="0"/>
        <w:spacing w:line="360" w:lineRule="auto"/>
        <w:ind w:firstLine="420" w:firstLineChars="200"/>
        <w:jc w:val="left"/>
        <w:textAlignment w:val="baseline"/>
        <w:rPr>
          <w:rFonts w:hint="eastAsia" w:ascii="CESI宋体-GB2312" w:hAnsi="CESI宋体-GB2312" w:eastAsia="CESI宋体-GB2312" w:cs="CESI宋体-GB2312"/>
          <w:snapToGrid w:val="0"/>
          <w:kern w:val="0"/>
          <w:szCs w:val="21"/>
        </w:rPr>
      </w:pPr>
      <w:r>
        <w:rPr>
          <w:rFonts w:hint="eastAsia" w:ascii="CESI宋体-GB2312" w:hAnsi="CESI宋体-GB2312" w:eastAsia="CESI宋体-GB2312" w:cs="CESI宋体-GB2312"/>
          <w:snapToGrid w:val="0"/>
          <w:kern w:val="0"/>
          <w:szCs w:val="21"/>
        </w:rPr>
        <w:t>2.1 招标项目或标段（以下简称：招标项目）名称：</w:t>
      </w:r>
      <w:r>
        <w:rPr>
          <w:rFonts w:hint="eastAsia" w:ascii="CESI宋体-GB2312" w:hAnsi="CESI宋体-GB2312" w:eastAsia="CESI宋体-GB2312" w:cs="CESI宋体-GB2312"/>
          <w:snapToGrid w:val="0"/>
          <w:kern w:val="0"/>
          <w:szCs w:val="21"/>
          <w:u w:val="single"/>
        </w:rPr>
        <w:t xml:space="preserve"> </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napToGrid w:val="0"/>
          <w:kern w:val="0"/>
          <w:szCs w:val="21"/>
        </w:rPr>
        <w:t>；</w:t>
      </w:r>
    </w:p>
    <w:p w14:paraId="7CD3F916">
      <w:pPr>
        <w:widowControl/>
        <w:kinsoku w:val="0"/>
        <w:spacing w:line="360" w:lineRule="auto"/>
        <w:ind w:firstLine="420" w:firstLineChars="200"/>
        <w:jc w:val="left"/>
        <w:textAlignment w:val="baseline"/>
        <w:rPr>
          <w:rFonts w:hint="eastAsia" w:ascii="CESI宋体-GB2312" w:hAnsi="CESI宋体-GB2312" w:eastAsia="CESI宋体-GB2312" w:cs="CESI宋体-GB2312"/>
          <w:snapToGrid w:val="0"/>
          <w:kern w:val="0"/>
          <w:szCs w:val="21"/>
        </w:rPr>
      </w:pPr>
      <w:r>
        <w:rPr>
          <w:rFonts w:hint="eastAsia" w:ascii="CESI宋体-GB2312" w:hAnsi="CESI宋体-GB2312" w:eastAsia="CESI宋体-GB2312" w:cs="CESI宋体-GB2312"/>
          <w:snapToGrid w:val="0"/>
          <w:kern w:val="0"/>
          <w:szCs w:val="21"/>
        </w:rPr>
        <w:t>2.2 建设地点：</w:t>
      </w:r>
      <w:r>
        <w:rPr>
          <w:rFonts w:hint="eastAsia" w:ascii="CESI宋体-GB2312" w:hAnsi="CESI宋体-GB2312" w:eastAsia="CESI宋体-GB2312" w:cs="CESI宋体-GB2312"/>
          <w:snapToGrid w:val="0"/>
          <w:kern w:val="0"/>
          <w:szCs w:val="21"/>
          <w:u w:val="single"/>
        </w:rPr>
        <w:t xml:space="preserve">                     </w:t>
      </w:r>
      <w:r>
        <w:rPr>
          <w:rFonts w:hint="eastAsia" w:ascii="CESI宋体-GB2312" w:hAnsi="CESI宋体-GB2312" w:eastAsia="CESI宋体-GB2312" w:cs="CESI宋体-GB2312"/>
          <w:snapToGrid w:val="0"/>
          <w:kern w:val="0"/>
          <w:szCs w:val="21"/>
        </w:rPr>
        <w:t>；</w:t>
      </w:r>
    </w:p>
    <w:p w14:paraId="657AFC81">
      <w:pPr>
        <w:spacing w:line="360" w:lineRule="auto"/>
        <w:ind w:firstLine="420" w:firstLineChars="200"/>
        <w:rPr>
          <w:rFonts w:hint="eastAsia" w:ascii="CESI宋体-GB2312" w:hAnsi="CESI宋体-GB2312" w:eastAsia="CESI宋体-GB2312" w:cs="CESI宋体-GB2312"/>
          <w:snapToGrid w:val="0"/>
          <w:kern w:val="0"/>
          <w:szCs w:val="21"/>
        </w:rPr>
      </w:pPr>
      <w:r>
        <w:rPr>
          <w:rFonts w:hint="eastAsia" w:ascii="CESI宋体-GB2312" w:hAnsi="CESI宋体-GB2312" w:eastAsia="CESI宋体-GB2312" w:cs="CESI宋体-GB2312"/>
          <w:szCs w:val="21"/>
        </w:rPr>
        <w:t>2.3项目基本情况：</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w:t>
      </w:r>
    </w:p>
    <w:p w14:paraId="37621BBC">
      <w:pPr>
        <w:spacing w:line="360" w:lineRule="auto"/>
        <w:ind w:firstLine="420" w:firstLineChars="200"/>
        <w:rPr>
          <w:rFonts w:hint="eastAsia" w:ascii="CESI宋体-GB2312" w:hAnsi="CESI宋体-GB2312" w:eastAsia="CESI宋体-GB2312" w:cs="CESI宋体-GB2312"/>
          <w:szCs w:val="21"/>
        </w:rPr>
      </w:pPr>
      <w:r>
        <w:rPr>
          <w:rFonts w:hint="eastAsia" w:ascii="CESI宋体-GB2312" w:hAnsi="CESI宋体-GB2312" w:eastAsia="CESI宋体-GB2312" w:cs="CESI宋体-GB2312"/>
          <w:szCs w:val="21"/>
        </w:rPr>
        <w:t>（由招标人根据招标项目具体情况，从下列资质指标牵引项中勾选招标项目需要的指标中对应的最高资质等级的指标牵引项，由系统自动匹配生成所需要的最低资质等级。）</w:t>
      </w:r>
    </w:p>
    <w:p w14:paraId="0B1C0AEE">
      <w:pPr>
        <w:spacing w:line="360" w:lineRule="auto"/>
        <w:ind w:firstLine="420" w:firstLineChars="200"/>
        <w:rPr>
          <w:rFonts w:hint="eastAsia" w:asciiTheme="minorEastAsia" w:hAnsiTheme="minorEastAsia" w:eastAsiaTheme="minorEastAsia"/>
          <w:b/>
          <w:bCs/>
          <w:sz w:val="28"/>
          <w:szCs w:val="28"/>
        </w:rPr>
      </w:pPr>
      <w:r>
        <w:rPr>
          <w:rFonts w:hint="eastAsia" w:asciiTheme="minorEastAsia" w:hAnsiTheme="minorEastAsia" w:eastAsiaTheme="minorEastAsia"/>
          <w:szCs w:val="21"/>
        </w:rPr>
        <w:t>□</w:t>
      </w:r>
      <w:r>
        <w:rPr>
          <w:rFonts w:hint="eastAsia" w:asciiTheme="minorEastAsia" w:hAnsiTheme="minorEastAsia" w:eastAsiaTheme="minorEastAsia"/>
          <w:b/>
          <w:bCs/>
          <w:sz w:val="28"/>
          <w:szCs w:val="28"/>
        </w:rPr>
        <w:t>2.3.1 勘察</w:t>
      </w:r>
    </w:p>
    <w:p w14:paraId="3E86F052">
      <w:pPr>
        <w:snapToGrid w:val="0"/>
        <w:spacing w:line="360" w:lineRule="auto"/>
        <w:ind w:firstLine="316" w:firstLineChars="150"/>
        <w:rPr>
          <w:rFonts w:hint="eastAsia" w:cs="CESI宋体-GB2312" w:asciiTheme="minorEastAsia" w:hAnsiTheme="minorEastAsia" w:eastAsiaTheme="minorEastAsia"/>
          <w:b/>
          <w:bCs/>
          <w:szCs w:val="21"/>
        </w:rPr>
      </w:pPr>
      <w:r>
        <w:rPr>
          <w:rFonts w:hint="eastAsia" w:cs="Arial" w:asciiTheme="minorEastAsia" w:hAnsiTheme="minorEastAsia" w:eastAsiaTheme="minorEastAsia"/>
          <w:b/>
          <w:bCs/>
          <w:szCs w:val="21"/>
        </w:rPr>
        <w:t>(一)</w:t>
      </w:r>
      <w:r>
        <w:rPr>
          <w:rFonts w:hint="eastAsia" w:cs="CESI宋体-GB2312" w:asciiTheme="minorEastAsia" w:hAnsiTheme="minorEastAsia" w:eastAsiaTheme="minorEastAsia"/>
          <w:b/>
          <w:bCs/>
          <w:szCs w:val="21"/>
        </w:rPr>
        <w:t>工程勘察综合</w:t>
      </w:r>
    </w:p>
    <w:p w14:paraId="6A3B0777">
      <w:pPr>
        <w:widowControl/>
        <w:snapToGrid w:val="0"/>
        <w:spacing w:line="360" w:lineRule="auto"/>
        <w:ind w:firstLine="316" w:firstLineChars="150"/>
        <w:rPr>
          <w:rFonts w:hint="eastAsia" w:cs="CESI宋体-GB2312" w:asciiTheme="minorEastAsia" w:hAnsiTheme="minorEastAsia" w:eastAsiaTheme="minorEastAsia"/>
          <w:b/>
          <w:bCs/>
          <w:szCs w:val="21"/>
        </w:rPr>
      </w:pPr>
      <w:r>
        <w:rPr>
          <w:rFonts w:hint="eastAsia" w:cs="CESI宋体-GB2312" w:asciiTheme="minorEastAsia" w:hAnsiTheme="minorEastAsia" w:eastAsiaTheme="minorEastAsia"/>
          <w:b/>
          <w:bCs/>
          <w:szCs w:val="21"/>
        </w:rPr>
        <w:t>(二)工程勘察专业</w:t>
      </w:r>
    </w:p>
    <w:p w14:paraId="2009FD0E">
      <w:pPr>
        <w:widowControl/>
        <w:snapToGrid w:val="0"/>
        <w:spacing w:line="360" w:lineRule="auto"/>
        <w:ind w:firstLine="315" w:firstLineChars="150"/>
        <w:rPr>
          <w:rFonts w:hint="eastAsia" w:cs="CESI宋体-GB2312" w:asciiTheme="minorEastAsia" w:hAnsiTheme="minorEastAsia" w:eastAsiaTheme="minorEastAsia"/>
          <w:szCs w:val="21"/>
          <w:highlight w:val="none"/>
          <w:lang w:eastAsia="zh-CN"/>
        </w:rPr>
      </w:pPr>
      <w:r>
        <w:rPr>
          <w:rFonts w:hint="eastAsia" w:cs="CESI宋体-GB2312" w:asciiTheme="minorEastAsia" w:hAnsiTheme="minorEastAsia" w:eastAsiaTheme="minorEastAsia"/>
          <w:szCs w:val="21"/>
          <w:highlight w:val="none"/>
        </w:rPr>
        <w:t xml:space="preserve"> </w:t>
      </w:r>
      <w:r>
        <w:rPr>
          <w:rFonts w:hint="eastAsia" w:cs="CESI宋体-GB2312" w:asciiTheme="minorEastAsia" w:hAnsiTheme="minorEastAsia" w:eastAsiaTheme="minorEastAsia"/>
          <w:b w:val="0"/>
          <w:bCs w:val="0"/>
          <w:szCs w:val="21"/>
          <w:highlight w:val="none"/>
        </w:rPr>
        <w:t>岩土工程专业</w:t>
      </w:r>
      <w:r>
        <w:rPr>
          <w:rFonts w:hint="eastAsia" w:cs="CESI宋体-GB2312" w:asciiTheme="minorEastAsia" w:hAnsiTheme="minorEastAsia" w:eastAsiaTheme="minorEastAsia"/>
          <w:szCs w:val="21"/>
          <w:highlight w:val="none"/>
          <w:lang w:eastAsia="zh-CN"/>
        </w:rPr>
        <w:t>；</w:t>
      </w:r>
    </w:p>
    <w:p w14:paraId="512FFA97">
      <w:pPr>
        <w:widowControl/>
        <w:snapToGrid w:val="0"/>
        <w:spacing w:line="360" w:lineRule="auto"/>
        <w:ind w:firstLine="210" w:firstLineChars="10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b w:val="0"/>
          <w:bCs w:val="0"/>
          <w:szCs w:val="21"/>
          <w:highlight w:val="none"/>
        </w:rPr>
        <w:t>岩土工程（分项）专业</w:t>
      </w:r>
      <w:r>
        <w:rPr>
          <w:rFonts w:hint="eastAsia" w:cs="CESI宋体-GB2312" w:asciiTheme="minorEastAsia" w:hAnsiTheme="minorEastAsia" w:eastAsiaTheme="minorEastAsia"/>
          <w:szCs w:val="21"/>
          <w:highlight w:val="none"/>
        </w:rPr>
        <w:t>·</w:t>
      </w:r>
      <w:r>
        <w:rPr>
          <w:rFonts w:hint="eastAsia" w:cs="CESI宋体-GB2312" w:asciiTheme="minorEastAsia" w:hAnsiTheme="minorEastAsia" w:eastAsiaTheme="minorEastAsia"/>
          <w:b w:val="0"/>
          <w:bCs w:val="0"/>
          <w:szCs w:val="21"/>
          <w:highlight w:val="none"/>
        </w:rPr>
        <w:t>岩土工程勘察；</w:t>
      </w:r>
    </w:p>
    <w:p w14:paraId="7288DCD1">
      <w:pPr>
        <w:widowControl/>
        <w:snapToGrid w:val="0"/>
        <w:spacing w:line="360" w:lineRule="auto"/>
        <w:ind w:firstLine="210" w:firstLineChars="100"/>
        <w:rPr>
          <w:rFonts w:hint="eastAsia" w:cs="___WRD_EMBED_SUB_1298"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岩土工程（分项）专业·</w:t>
      </w:r>
      <w:r>
        <w:rPr>
          <w:rFonts w:hint="eastAsia" w:cs="CESI宋体-GB2312" w:asciiTheme="minorEastAsia" w:hAnsiTheme="minorEastAsia" w:eastAsiaTheme="minorEastAsia"/>
          <w:b w:val="0"/>
          <w:bCs w:val="0"/>
          <w:szCs w:val="21"/>
          <w:highlight w:val="none"/>
        </w:rPr>
        <w:t>岩土工程设计；</w:t>
      </w:r>
      <w:r>
        <w:rPr>
          <w:rFonts w:cs="___WRD_EMBED_SUB_1298" w:asciiTheme="minorEastAsia" w:hAnsiTheme="minorEastAsia" w:eastAsiaTheme="minorEastAsia"/>
          <w:szCs w:val="21"/>
          <w:highlight w:val="none"/>
        </w:rPr>
        <w:t xml:space="preserve"> </w:t>
      </w:r>
    </w:p>
    <w:p w14:paraId="6DE329B4">
      <w:pPr>
        <w:widowControl/>
        <w:snapToGrid w:val="0"/>
        <w:spacing w:line="360" w:lineRule="auto"/>
        <w:ind w:firstLine="315" w:firstLineChars="150"/>
        <w:rPr>
          <w:rFonts w:hint="eastAsia" w:cs="CESI宋体-GB2312" w:asciiTheme="minorEastAsia" w:hAnsiTheme="minorEastAsia" w:eastAsiaTheme="minorEastAsia"/>
          <w:b w:val="0"/>
          <w:bCs w:val="0"/>
          <w:szCs w:val="21"/>
          <w:highlight w:val="none"/>
          <w:lang w:eastAsia="zh-CN"/>
        </w:rPr>
      </w:pPr>
      <w:r>
        <w:rPr>
          <w:rFonts w:hint="eastAsia" w:cs="CESI宋体-GB2312" w:asciiTheme="minorEastAsia" w:hAnsiTheme="minorEastAsia" w:eastAsiaTheme="minorEastAsia"/>
          <w:b w:val="0"/>
          <w:bCs w:val="0"/>
          <w:szCs w:val="21"/>
          <w:highlight w:val="none"/>
        </w:rPr>
        <w:t>水文地质勘察专业</w:t>
      </w:r>
      <w:r>
        <w:rPr>
          <w:rFonts w:hint="eastAsia" w:cs="CESI宋体-GB2312" w:asciiTheme="minorEastAsia" w:hAnsiTheme="minorEastAsia" w:eastAsiaTheme="minorEastAsia"/>
          <w:b w:val="0"/>
          <w:bCs w:val="0"/>
          <w:szCs w:val="21"/>
          <w:highlight w:val="none"/>
          <w:lang w:eastAsia="zh-CN"/>
        </w:rPr>
        <w:t>；</w:t>
      </w:r>
    </w:p>
    <w:p w14:paraId="421FB8AC">
      <w:pPr>
        <w:widowControl/>
        <w:snapToGrid w:val="0"/>
        <w:spacing w:line="360" w:lineRule="auto"/>
        <w:ind w:firstLine="315" w:firstLineChars="150"/>
        <w:rPr>
          <w:rFonts w:hint="eastAsia" w:cs="CESI宋体-GB2312" w:asciiTheme="minorEastAsia" w:hAnsiTheme="minorEastAsia" w:eastAsiaTheme="minorEastAsia"/>
          <w:b w:val="0"/>
          <w:bCs w:val="0"/>
          <w:szCs w:val="21"/>
          <w:highlight w:val="none"/>
          <w:lang w:eastAsia="zh-CN"/>
        </w:rPr>
      </w:pPr>
      <w:r>
        <w:rPr>
          <w:rFonts w:hint="eastAsia" w:cs="CESI宋体-GB2312" w:asciiTheme="minorEastAsia" w:hAnsiTheme="minorEastAsia" w:eastAsiaTheme="minorEastAsia"/>
          <w:b w:val="0"/>
          <w:bCs w:val="0"/>
          <w:szCs w:val="21"/>
          <w:highlight w:val="none"/>
        </w:rPr>
        <w:t>工程测量专业</w:t>
      </w:r>
      <w:r>
        <w:rPr>
          <w:rFonts w:hint="eastAsia" w:cs="CESI宋体-GB2312" w:asciiTheme="minorEastAsia" w:hAnsiTheme="minorEastAsia" w:eastAsiaTheme="minorEastAsia"/>
          <w:b w:val="0"/>
          <w:bCs w:val="0"/>
          <w:szCs w:val="21"/>
          <w:highlight w:val="none"/>
          <w:lang w:eastAsia="zh-CN"/>
        </w:rPr>
        <w:t>；</w:t>
      </w:r>
    </w:p>
    <w:p w14:paraId="32866748">
      <w:pPr>
        <w:snapToGrid w:val="0"/>
        <w:spacing w:line="360" w:lineRule="auto"/>
        <w:ind w:firstLine="281" w:firstLineChars="100"/>
        <w:rPr>
          <w:b/>
          <w:bCs/>
          <w:sz w:val="28"/>
          <w:szCs w:val="28"/>
        </w:rPr>
      </w:pPr>
      <w:r>
        <w:rPr>
          <w:rFonts w:hint="eastAsia"/>
          <w:b/>
          <w:bCs/>
          <w:sz w:val="28"/>
          <w:szCs w:val="28"/>
        </w:rPr>
        <w:t>岩土工程勘察：</w:t>
      </w:r>
    </w:p>
    <w:p w14:paraId="0D270613">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 xml:space="preserve">□国家重点项目的岩土工程勘察。 </w:t>
      </w:r>
    </w:p>
    <w:p w14:paraId="19661718">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50021）岩土工程勘察等级为甲级的工程。</w:t>
      </w:r>
    </w:p>
    <w:p w14:paraId="448FE06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50021）岩土工程勘察等级为乙级的工程。</w:t>
      </w:r>
    </w:p>
    <w:p w14:paraId="07D30C93">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50021）岩土工程勘察等级为丙级的工程。</w:t>
      </w:r>
    </w:p>
    <w:p w14:paraId="664F4E1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50007）地基基础设计等级为甲级的工程项目；</w:t>
      </w:r>
    </w:p>
    <w:p w14:paraId="0E04BC63">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50007）地基基础设计等级为乙级的工程项目；</w:t>
      </w:r>
    </w:p>
    <w:p w14:paraId="72D04D6B">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50007）地基基础设计等级为丙级的工程项目；</w:t>
      </w:r>
    </w:p>
    <w:p w14:paraId="4691E703">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□需要采取特别处理措施的极软弱的或非均质地层，极不稳定的地基；</w:t>
      </w:r>
    </w:p>
    <w:p w14:paraId="7C40F1EC">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□建于严重不良的特殊性岩土上的大、中型项目；</w:t>
      </w:r>
    </w:p>
    <w:p w14:paraId="1B9576EE">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□有强烈地下水运动干扰、有特殊要求或安全等级为一级的深基坑开挖工程</w:t>
      </w:r>
    </w:p>
    <w:p w14:paraId="1A84B56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□有特殊工艺要求的超精密设备基础工程</w:t>
      </w:r>
    </w:p>
    <w:p w14:paraId="704B7B4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□大型深埋过江（河）地下管线、涵洞等深埋处理工程，</w:t>
      </w:r>
    </w:p>
    <w:p w14:paraId="02FD9703">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□中型深埋过江（河）地下管线、涵洞等深埋处理工程，</w:t>
      </w:r>
    </w:p>
    <w:p w14:paraId="6B124A0E">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□核废料深埋处理工程</w:t>
      </w:r>
    </w:p>
    <w:p w14:paraId="631B6D1B">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□高度</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米的高耸构筑物基础</w:t>
      </w:r>
    </w:p>
    <w:p w14:paraId="70B57231">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□房屋建筑和市政工程中边坡高度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米</w:t>
      </w:r>
      <w:r>
        <w:rPr>
          <w:rFonts w:hint="eastAsia" w:ascii="CESI宋体-GB2312" w:hAnsi="CESI宋体-GB2312" w:eastAsia="CESI宋体-GB2312" w:cs="CESI宋体-GB2312"/>
          <w:highlight w:val="none"/>
        </w:rPr>
        <w:t>的岩质边坡工程</w:t>
      </w:r>
    </w:p>
    <w:p w14:paraId="6872201E">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highlight w:val="none"/>
        </w:rPr>
        <w:t>□房屋建筑和市政工程中边坡</w:t>
      </w:r>
      <w:r>
        <w:rPr>
          <w:rFonts w:hint="eastAsia" w:ascii="CESI宋体-GB2312" w:hAnsi="CESI宋体-GB2312" w:eastAsia="CESI宋体-GB2312" w:cs="CESI宋体-GB2312"/>
        </w:rPr>
        <w:t>高度</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米的土质边坡工程</w:t>
      </w:r>
    </w:p>
    <w:p w14:paraId="17DB5C37">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□其他工程中高度</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米的岩质边坡工程</w:t>
      </w:r>
    </w:p>
    <w:p w14:paraId="12C0BFE8">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□其他工程中高度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米的土质边坡工程</w:t>
      </w:r>
    </w:p>
    <w:p w14:paraId="428E835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□特大桥、大桥、大型立交桥（含跨海大桥）</w:t>
      </w:r>
    </w:p>
    <w:p w14:paraId="33CA4C20">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□中桥、中型立交桥</w:t>
      </w:r>
    </w:p>
    <w:p w14:paraId="676F60FF">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□小桥、涵洞</w:t>
      </w:r>
    </w:p>
    <w:p w14:paraId="69A48CD3">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□大型竖井</w:t>
      </w:r>
    </w:p>
    <w:p w14:paraId="2948459C">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□中型竖井</w:t>
      </w:r>
    </w:p>
    <w:p w14:paraId="597DF3CF">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□大型巷道</w:t>
      </w:r>
    </w:p>
    <w:p w14:paraId="299AE313">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□中型巷道</w:t>
      </w:r>
    </w:p>
    <w:p w14:paraId="443AF5B4">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□大型平洞</w:t>
      </w:r>
    </w:p>
    <w:p w14:paraId="1ACD8127">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□中型平洞</w:t>
      </w:r>
    </w:p>
    <w:p w14:paraId="575D9DFC">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□大型隧道</w:t>
      </w:r>
    </w:p>
    <w:p w14:paraId="62F27B20">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□中型隧道</w:t>
      </w:r>
    </w:p>
    <w:p w14:paraId="2A33428E">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□地铁、城市轻轨和城市隧道</w:t>
      </w:r>
    </w:p>
    <w:p w14:paraId="37926C01">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□大型地下洞室、地下储库工程</w:t>
      </w:r>
    </w:p>
    <w:p w14:paraId="68372C2C">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□中型地下洞室、地下储库工程</w:t>
      </w:r>
    </w:p>
    <w:p w14:paraId="5A40BFC9">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□超重型设备</w:t>
      </w:r>
    </w:p>
    <w:p w14:paraId="6CFB0700">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□大型基础托换、基础补强工程</w:t>
      </w:r>
    </w:p>
    <w:p w14:paraId="62BC82D6">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□中型基础托换、基础补强工程</w:t>
      </w:r>
    </w:p>
    <w:p w14:paraId="60897751">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□Ⅰ级垃圾填埋场</w:t>
      </w:r>
    </w:p>
    <w:p w14:paraId="731AA3A7">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□Ⅱ级垃圾填埋场</w:t>
      </w:r>
    </w:p>
    <w:p w14:paraId="7D784287">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□Ⅲ级垃圾填埋场</w:t>
      </w:r>
    </w:p>
    <w:p w14:paraId="606B2040">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□一、二级工业废渣堆场</w:t>
      </w:r>
    </w:p>
    <w:p w14:paraId="5CA1556B">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□三级工业废渣堆场</w:t>
      </w:r>
    </w:p>
    <w:p w14:paraId="4F4B2517">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□四级、五级工业废渣堆场；</w:t>
      </w:r>
    </w:p>
    <w:p w14:paraId="1A3C51B9">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□大型沉井、沉箱</w:t>
      </w:r>
    </w:p>
    <w:p w14:paraId="1828492E">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rPr>
        <w:t>□中型沉井</w:t>
      </w:r>
      <w:r>
        <w:rPr>
          <w:rFonts w:hint="eastAsia" w:ascii="CESI宋体-GB2312" w:hAnsi="CESI宋体-GB2312" w:eastAsia="CESI宋体-GB2312" w:cs="CESI宋体-GB2312"/>
          <w:highlight w:val="none"/>
        </w:rPr>
        <w:t>、沉箱</w:t>
      </w:r>
    </w:p>
    <w:p w14:paraId="2F886852">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highlight w:val="none"/>
        </w:rPr>
        <w:t>□</w:t>
      </w:r>
      <w:bookmarkStart w:id="15" w:name="OLE_LINK9"/>
      <w:r>
        <w:rPr>
          <w:rFonts w:hint="eastAsia" w:ascii="CESI宋体-GB2312" w:hAnsi="CESI宋体-GB2312" w:eastAsia="CESI宋体-GB2312" w:cs="CESI宋体-GB2312"/>
          <w:highlight w:val="none"/>
        </w:rPr>
        <w:t>安全等级</w:t>
      </w:r>
      <w:bookmarkEnd w:id="15"/>
      <w:bookmarkStart w:id="16" w:name="OLE_LINK10"/>
      <w:r>
        <w:rPr>
          <w:rFonts w:hint="eastAsia" w:ascii="CESI宋体-GB2312" w:hAnsi="CESI宋体-GB2312" w:eastAsia="CESI宋体-GB2312" w:cs="CESI宋体-GB2312"/>
          <w:highlight w:val="none"/>
        </w:rPr>
        <w:t>为</w:t>
      </w:r>
      <w:bookmarkEnd w:id="16"/>
      <w:r>
        <w:rPr>
          <w:rFonts w:hint="eastAsia" w:ascii="CESI宋体-GB2312" w:hAnsi="CESI宋体-GB2312" w:eastAsia="CESI宋体-GB2312" w:cs="CESI宋体-GB2312"/>
          <w:highlight w:val="none"/>
          <w:u w:val="single"/>
        </w:rPr>
        <w:t xml:space="preserve">       </w:t>
      </w:r>
      <w:r>
        <w:rPr>
          <w:rFonts w:hint="eastAsia" w:ascii="CESI宋体-GB2312" w:hAnsi="CESI宋体-GB2312" w:eastAsia="CESI宋体-GB2312" w:cs="CESI宋体-GB2312"/>
        </w:rPr>
        <w:t>级的桩基、墩基</w:t>
      </w:r>
    </w:p>
    <w:p w14:paraId="651E0DD2">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□特大型、大型桥梁基础</w:t>
      </w:r>
    </w:p>
    <w:p w14:paraId="29DF93B1">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□中型桥梁基础</w:t>
      </w:r>
    </w:p>
    <w:p w14:paraId="2B3B7F06">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□架空索道基础；</w:t>
      </w:r>
    </w:p>
    <w:p w14:paraId="1FDD0B1A">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w:t>
      </w:r>
      <w:bookmarkStart w:id="17" w:name="OLE_LINK11"/>
      <w:r>
        <w:rPr>
          <w:rFonts w:hint="eastAsia" w:ascii="CESI宋体-GB2312" w:hAnsi="CESI宋体-GB2312" w:eastAsia="CESI宋体-GB2312" w:cs="CESI宋体-GB2312"/>
        </w:rPr>
        <w:t>其他工程设计规模为</w:t>
      </w:r>
      <w:bookmarkEnd w:id="17"/>
      <w:r>
        <w:rPr>
          <w:rFonts w:hint="eastAsia" w:ascii="CESI宋体-GB2312" w:hAnsi="CESI宋体-GB2312" w:eastAsia="CESI宋体-GB2312" w:cs="CESI宋体-GB2312"/>
        </w:rPr>
        <w:t>特大型、大型的建设项目</w:t>
      </w:r>
    </w:p>
    <w:p w14:paraId="310C52A2">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□其他工程设计规模为中型的建设项目</w:t>
      </w:r>
    </w:p>
    <w:p w14:paraId="1124B869">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 xml:space="preserve">□其他工程设计规模为小型的建设项目。 </w:t>
      </w:r>
    </w:p>
    <w:p w14:paraId="75D85221">
      <w:pPr>
        <w:snapToGrid w:val="0"/>
        <w:spacing w:line="360" w:lineRule="auto"/>
        <w:ind w:firstLine="281" w:firstLineChars="100"/>
        <w:rPr>
          <w:b/>
          <w:bCs/>
          <w:sz w:val="28"/>
          <w:szCs w:val="28"/>
        </w:rPr>
      </w:pPr>
      <w:r>
        <w:rPr>
          <w:rFonts w:hint="eastAsia"/>
          <w:b/>
          <w:bCs/>
          <w:sz w:val="28"/>
          <w:szCs w:val="28"/>
        </w:rPr>
        <w:t>岩土工程设计：</w:t>
      </w:r>
    </w:p>
    <w:p w14:paraId="474D289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□国家重点项目的岩土工程设计。</w:t>
      </w:r>
    </w:p>
    <w:p w14:paraId="25BD441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bookmarkStart w:id="18" w:name="OLE_LINK13"/>
      <w:r>
        <w:rPr>
          <w:rFonts w:hint="eastAsia" w:ascii="CESI宋体-GB2312" w:hAnsi="CESI宋体-GB2312" w:eastAsia="CESI宋体-GB2312" w:cs="CESI宋体-GB2312"/>
        </w:rPr>
        <w:t>安全等级为</w:t>
      </w:r>
      <w:bookmarkEnd w:id="18"/>
      <w:r>
        <w:rPr>
          <w:rFonts w:hint="eastAsia" w:ascii="CESI宋体-GB2312" w:hAnsi="CESI宋体-GB2312" w:eastAsia="CESI宋体-GB2312" w:cs="CESI宋体-GB2312"/>
        </w:rPr>
        <w:t>一级、二级的基坑工程</w:t>
      </w:r>
    </w:p>
    <w:p w14:paraId="012559D1">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□安全等级为三级</w:t>
      </w:r>
      <w:bookmarkStart w:id="19" w:name="OLE_LINK12"/>
      <w:r>
        <w:rPr>
          <w:rFonts w:hint="eastAsia" w:ascii="CESI宋体-GB2312" w:hAnsi="CESI宋体-GB2312" w:eastAsia="CESI宋体-GB2312" w:cs="CESI宋体-GB2312"/>
        </w:rPr>
        <w:t>的基坑工程</w:t>
      </w:r>
      <w:bookmarkEnd w:id="19"/>
    </w:p>
    <w:p w14:paraId="6DCD8A1C">
      <w:pPr>
        <w:spacing w:line="360" w:lineRule="auto"/>
        <w:rPr>
          <w:rFonts w:hint="eastAsia" w:ascii="CESI宋体-GB2312" w:hAnsi="CESI宋体-GB2312" w:eastAsia="CESI宋体-GB2312" w:cs="CESI宋体-GB2312"/>
        </w:rPr>
      </w:pPr>
      <w:bookmarkStart w:id="20" w:name="OLE_LINK14"/>
      <w:r>
        <w:rPr>
          <w:rFonts w:hint="eastAsia" w:ascii="CESI宋体-GB2312" w:hAnsi="CESI宋体-GB2312" w:eastAsia="CESI宋体-GB2312" w:cs="CESI宋体-GB2312"/>
        </w:rPr>
        <w:t>□安全等级为一级、二级的边坡工程。</w:t>
      </w:r>
    </w:p>
    <w:p w14:paraId="6C8620A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□安全等级为三级的边坡工程。</w:t>
      </w:r>
    </w:p>
    <w:bookmarkEnd w:id="20"/>
    <w:p w14:paraId="0ACB0966">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□一般土层处理后地基承载力</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KPa的地基处理设计。</w:t>
      </w:r>
    </w:p>
    <w:p w14:paraId="033BB5F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□特殊性岩土作为中型及以上建筑物的地基持力层的地基处理设计。</w:t>
      </w:r>
    </w:p>
    <w:p w14:paraId="00FE459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□特殊性岩土作为小型建筑物的地基持力层的地基处理设计。</w:t>
      </w:r>
    </w:p>
    <w:p w14:paraId="62E3B2C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□不良地质作用和地质灾害的治理设计。</w:t>
      </w:r>
    </w:p>
    <w:p w14:paraId="750AC3B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□复杂程度按有关规范规程划分为中等以上或复杂工程项目的岩土工程设计。</w:t>
      </w:r>
    </w:p>
    <w:p w14:paraId="1DB1FD1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□复杂程度按有关规范规程划分为简单工程项目的岩土工程设计。</w:t>
      </w:r>
    </w:p>
    <w:p w14:paraId="30DDD641">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□建（构）筑物纠偏设计及基础托换设计。</w:t>
      </w:r>
    </w:p>
    <w:p w14:paraId="00ADC6A3">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□建（构）筑物沉降控制设计。</w:t>
      </w:r>
    </w:p>
    <w:p w14:paraId="1DE22041">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□填海工程的岩土工程设计。</w:t>
      </w:r>
    </w:p>
    <w:p w14:paraId="14ABE103">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□其他勘察等级为甲、乙级工程的岩土工程设计。</w:t>
      </w:r>
    </w:p>
    <w:p w14:paraId="6362F2C9">
      <w:pPr>
        <w:spacing w:line="360" w:lineRule="auto"/>
        <w:rPr>
          <w:rFonts w:hint="eastAsia" w:ascii="宋体" w:hAnsi="宋体" w:cs="宋体"/>
          <w:strike/>
          <w:color w:val="EE0000"/>
        </w:rPr>
      </w:pPr>
      <w:r>
        <w:rPr>
          <w:rFonts w:hint="eastAsia" w:ascii="CESI宋体-GB2312" w:hAnsi="CESI宋体-GB2312" w:eastAsia="CESI宋体-GB2312" w:cs="CESI宋体-GB2312"/>
        </w:rPr>
        <w:t>□其他勘察等级为丙级工程的岩土工程设计。</w:t>
      </w:r>
    </w:p>
    <w:p w14:paraId="0BBE5D25">
      <w:pPr>
        <w:snapToGrid w:val="0"/>
        <w:spacing w:line="360" w:lineRule="auto"/>
        <w:ind w:firstLine="422" w:firstLineChars="150"/>
        <w:rPr>
          <w:b/>
          <w:bCs/>
          <w:sz w:val="28"/>
          <w:szCs w:val="28"/>
          <w:highlight w:val="none"/>
        </w:rPr>
      </w:pPr>
      <w:r>
        <w:rPr>
          <w:rFonts w:hint="eastAsia"/>
          <w:b/>
          <w:bCs/>
          <w:sz w:val="28"/>
          <w:szCs w:val="28"/>
          <w:highlight w:val="none"/>
        </w:rPr>
        <w:t>水文地质勘察：</w:t>
      </w:r>
    </w:p>
    <w:p w14:paraId="55C68F1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□国家重点项目、国外投资或中外合资项目的水源勘察和评价。</w:t>
      </w:r>
    </w:p>
    <w:p w14:paraId="5E9C6339">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□大、中城市规划</w:t>
      </w:r>
    </w:p>
    <w:p w14:paraId="21668FB8">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□小城市规划</w:t>
      </w:r>
    </w:p>
    <w:p w14:paraId="0897600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□大型企业选址的供水水源可行性研究及水资源评价。</w:t>
      </w:r>
    </w:p>
    <w:p w14:paraId="2D6302D6">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□中、小企业选址的供水水源可行性研究及水资源评价。</w:t>
      </w:r>
    </w:p>
    <w:p w14:paraId="635AFA0E">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□供水量</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m³/d的水源工程勘察和评价。</w:t>
      </w:r>
    </w:p>
    <w:p w14:paraId="1C8B9E9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□水文地质条件复杂的水资源勘察和评价。</w:t>
      </w:r>
    </w:p>
    <w:p w14:paraId="6574E2A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□水文地质条件中等复杂的水资源勘察和评价。</w:t>
      </w:r>
    </w:p>
    <w:p w14:paraId="6A65D23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□水文地质条件简单的水资源勘察和评价。</w:t>
      </w:r>
    </w:p>
    <w:p w14:paraId="1FB9D749">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□干旱地区、贫水地区、未开发地区水资源评价。</w:t>
      </w:r>
    </w:p>
    <w:p w14:paraId="709EFFD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□设计规模为大型的建设项目水文地质勘察。</w:t>
      </w:r>
    </w:p>
    <w:p w14:paraId="123061CA">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□设计规模为中型的建设项目水文地质勘察。</w:t>
      </w:r>
    </w:p>
    <w:p w14:paraId="1BAEF21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□设计规模为小型的建设项目水文地质勘察。</w:t>
      </w:r>
    </w:p>
    <w:p w14:paraId="1BDCBCE1">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rPr>
        <w:t>□按照《建筑与市政降水工程技术规范</w:t>
      </w:r>
      <w:r>
        <w:rPr>
          <w:rFonts w:hint="eastAsia" w:ascii="CESI宋体-GB2312" w:hAnsi="CESI宋体-GB2312" w:eastAsia="CESI宋体-GB2312" w:cs="CESI宋体-GB2312"/>
          <w:highlight w:val="none"/>
        </w:rPr>
        <w:t>》（JGJ/T 111）复杂程度为复杂的降水工程或同等复杂的止水工程。</w:t>
      </w:r>
    </w:p>
    <w:p w14:paraId="394375A9">
      <w:pPr>
        <w:spacing w:line="360" w:lineRule="auto"/>
        <w:rPr>
          <w:rFonts w:hint="eastAsia" w:ascii="宋体" w:hAnsi="宋体" w:cs="宋体"/>
        </w:rPr>
      </w:pPr>
      <w:r>
        <w:rPr>
          <w:rFonts w:hint="eastAsia" w:ascii="CESI宋体-GB2312" w:hAnsi="CESI宋体-GB2312" w:eastAsia="CESI宋体-GB2312" w:cs="CESI宋体-GB2312"/>
          <w:highlight w:val="none"/>
        </w:rPr>
        <w:t>□按照《建筑与市政降水工程技术规范》（JGJ/T 111）复</w:t>
      </w:r>
      <w:r>
        <w:rPr>
          <w:rFonts w:hint="eastAsia" w:ascii="CESI宋体-GB2312" w:hAnsi="CESI宋体-GB2312" w:eastAsia="CESI宋体-GB2312" w:cs="CESI宋体-GB2312"/>
        </w:rPr>
        <w:t>杂程度为中等及以下的降水工程或同等复杂的止水工程。</w:t>
      </w:r>
    </w:p>
    <w:p w14:paraId="5CFA6BF9">
      <w:pPr>
        <w:snapToGrid w:val="0"/>
        <w:spacing w:line="360" w:lineRule="auto"/>
        <w:ind w:firstLine="422" w:firstLineChars="150"/>
        <w:rPr>
          <w:b/>
          <w:bCs/>
          <w:sz w:val="28"/>
          <w:szCs w:val="28"/>
        </w:rPr>
      </w:pPr>
      <w:r>
        <w:rPr>
          <w:rFonts w:hint="eastAsia"/>
          <w:b/>
          <w:bCs/>
          <w:sz w:val="28"/>
          <w:szCs w:val="28"/>
        </w:rPr>
        <w:t>工程测量：</w:t>
      </w:r>
    </w:p>
    <w:p w14:paraId="1131AEE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□国家重点项目的首级控制测量、变形与形变及监测。</w:t>
      </w:r>
    </w:p>
    <w:p w14:paraId="304F5AE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rPr>
        <w:t>一级、二级GNSS控</w:t>
      </w:r>
      <w:r>
        <w:rPr>
          <w:rFonts w:hint="eastAsia" w:ascii="CESI宋体-GB2312" w:hAnsi="CESI宋体-GB2312" w:eastAsia="CESI宋体-GB2312" w:cs="CESI宋体-GB2312"/>
        </w:rPr>
        <w:t>制测量。</w:t>
      </w:r>
    </w:p>
    <w:p w14:paraId="4643C253">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三等及</w:t>
      </w:r>
      <w:r>
        <w:rPr>
          <w:rFonts w:hint="eastAsia" w:ascii="CESI宋体-GB2312" w:hAnsi="CESI宋体-GB2312" w:eastAsia="CESI宋体-GB2312" w:cs="CESI宋体-GB2312"/>
          <w:highlight w:val="none"/>
        </w:rPr>
        <w:t>以上</w:t>
      </w:r>
      <w:r>
        <w:rPr>
          <w:rFonts w:hint="eastAsia" w:ascii="CESI宋体-GB2312" w:hAnsi="CESI宋体-GB2312" w:eastAsia="CESI宋体-GB2312" w:cs="CESI宋体-GB2312"/>
          <w:szCs w:val="21"/>
          <w:highlight w:val="none"/>
        </w:rPr>
        <w:t>GNSS控</w:t>
      </w:r>
      <w:r>
        <w:rPr>
          <w:rFonts w:hint="eastAsia" w:ascii="CESI宋体-GB2312" w:hAnsi="CESI宋体-GB2312" w:eastAsia="CESI宋体-GB2312" w:cs="CESI宋体-GB2312"/>
          <w:highlight w:val="none"/>
        </w:rPr>
        <w:t>制测量。</w:t>
      </w:r>
    </w:p>
    <w:p w14:paraId="4BCBBF89">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四等GNSS控</w:t>
      </w:r>
      <w:r>
        <w:rPr>
          <w:rFonts w:hint="eastAsia" w:ascii="CESI宋体-GB2312" w:hAnsi="CESI宋体-GB2312" w:eastAsia="CESI宋体-GB2312" w:cs="CESI宋体-GB2312"/>
          <w:highlight w:val="none"/>
        </w:rPr>
        <w:t>制测量。</w:t>
      </w:r>
    </w:p>
    <w:p w14:paraId="346E0A8A">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一级、二级</w:t>
      </w:r>
      <w:r>
        <w:rPr>
          <w:rFonts w:hint="eastAsia" w:ascii="CESI宋体-GB2312" w:hAnsi="CESI宋体-GB2312" w:eastAsia="CESI宋体-GB2312" w:cs="CESI宋体-GB2312"/>
          <w:highlight w:val="none"/>
        </w:rPr>
        <w:t>导线测量。</w:t>
      </w:r>
    </w:p>
    <w:p w14:paraId="751DD2DF">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三级</w:t>
      </w:r>
      <w:r>
        <w:rPr>
          <w:rFonts w:hint="eastAsia" w:ascii="CESI宋体-GB2312" w:hAnsi="CESI宋体-GB2312" w:eastAsia="CESI宋体-GB2312" w:cs="CESI宋体-GB2312"/>
          <w:highlight w:val="none"/>
        </w:rPr>
        <w:t>导线测量。</w:t>
      </w:r>
    </w:p>
    <w:p w14:paraId="2CFA51B8">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四等及以上</w:t>
      </w:r>
      <w:r>
        <w:rPr>
          <w:rFonts w:hint="eastAsia" w:ascii="CESI宋体-GB2312" w:hAnsi="CESI宋体-GB2312" w:eastAsia="CESI宋体-GB2312" w:cs="CESI宋体-GB2312"/>
          <w:highlight w:val="none"/>
        </w:rPr>
        <w:t>导线测</w:t>
      </w:r>
      <w:r>
        <w:rPr>
          <w:rFonts w:hint="eastAsia" w:ascii="CESI宋体-GB2312" w:hAnsi="CESI宋体-GB2312" w:eastAsia="CESI宋体-GB2312" w:cs="CESI宋体-GB2312"/>
        </w:rPr>
        <w:t>量。</w:t>
      </w:r>
    </w:p>
    <w:p w14:paraId="080C8F1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rPr>
        <w:t>二等及以上</w:t>
      </w:r>
      <w:r>
        <w:rPr>
          <w:rFonts w:hint="eastAsia" w:ascii="CESI宋体-GB2312" w:hAnsi="CESI宋体-GB2312" w:eastAsia="CESI宋体-GB2312" w:cs="CESI宋体-GB2312"/>
        </w:rPr>
        <w:t>水准测量。</w:t>
      </w:r>
    </w:p>
    <w:p w14:paraId="7A3259F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highlight w:val="none"/>
        </w:rPr>
        <w:t>三、四等</w:t>
      </w:r>
      <w:r>
        <w:rPr>
          <w:rFonts w:hint="eastAsia" w:ascii="CESI宋体-GB2312" w:hAnsi="CESI宋体-GB2312" w:eastAsia="CESI宋体-GB2312" w:cs="CESI宋体-GB2312"/>
          <w:highlight w:val="none"/>
        </w:rPr>
        <w:t>水准测量。</w:t>
      </w:r>
    </w:p>
    <w:p w14:paraId="0A16B1A7">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□五等水准测量。</w:t>
      </w:r>
    </w:p>
    <w:p w14:paraId="7E5E8BB8">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□大、中城市规划定测量线、拨地。</w:t>
      </w:r>
    </w:p>
    <w:p w14:paraId="6FF3F45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□小城镇规划定测量线、拨地。</w:t>
      </w:r>
    </w:p>
    <w:p w14:paraId="2959B3CC">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□国家大型、重点、特殊项目精密工程测量。</w:t>
      </w:r>
    </w:p>
    <w:p w14:paraId="39DCC2B5">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□一般工程精密工程测量。</w:t>
      </w:r>
    </w:p>
    <w:p w14:paraId="6790029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km</w:t>
      </w:r>
      <w:r>
        <w:rPr>
          <w:rFonts w:hint="eastAsia" w:ascii="CESI宋体-GB2312" w:hAnsi="CESI宋体-GB2312" w:eastAsia="CESI宋体-GB2312" w:cs="CESI宋体-GB2312"/>
          <w:highlight w:val="none"/>
          <w:vertAlign w:val="superscript"/>
        </w:rPr>
        <w:t>2</w:t>
      </w:r>
      <w:r>
        <w:rPr>
          <w:rFonts w:hint="eastAsia" w:ascii="CESI宋体-GB2312" w:hAnsi="CESI宋体-GB2312" w:eastAsia="CESI宋体-GB2312" w:cs="CESI宋体-GB2312"/>
          <w:highlight w:val="none"/>
        </w:rPr>
        <w:t>大</w:t>
      </w:r>
      <w:r>
        <w:rPr>
          <w:rFonts w:hint="eastAsia" w:ascii="CESI宋体-GB2312" w:hAnsi="CESI宋体-GB2312" w:eastAsia="CESI宋体-GB2312" w:cs="CESI宋体-GB2312"/>
        </w:rPr>
        <w:t>比例尺地形图地形测量。</w:t>
      </w:r>
    </w:p>
    <w:p w14:paraId="5975EB0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米的线路工程测量。</w:t>
      </w:r>
    </w:p>
    <w:p w14:paraId="31173DD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□总长度</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米综合地下管线测量</w:t>
      </w:r>
    </w:p>
    <w:p w14:paraId="6698AEB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□长度不超过</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km的单一地下管线测量。</w:t>
      </w:r>
    </w:p>
    <w:p w14:paraId="7DD3DA4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□地基基础设计等级为甲级的建筑变形。</w:t>
      </w:r>
    </w:p>
    <w:p w14:paraId="300785D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□地基基础设计等级为乙级的建筑变形。</w:t>
      </w:r>
    </w:p>
    <w:p w14:paraId="7F37473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□地基基础设计等级为丙级的建筑变形。</w:t>
      </w:r>
    </w:p>
    <w:p w14:paraId="161595A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□重要古建筑变形。</w:t>
      </w:r>
    </w:p>
    <w:p w14:paraId="616B3EC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□大型市政桥梁变形。</w:t>
      </w:r>
    </w:p>
    <w:p w14:paraId="0E7DBBCA">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□中小型市政桥梁变形。</w:t>
      </w:r>
    </w:p>
    <w:p w14:paraId="3541E84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□重要管线变形</w:t>
      </w:r>
    </w:p>
    <w:p w14:paraId="163EB09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□场地滑坡变形。</w:t>
      </w:r>
    </w:p>
    <w:p w14:paraId="4B50FD9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□大中型、重点、特殊水利水电工程测量。</w:t>
      </w:r>
    </w:p>
    <w:p w14:paraId="50C4627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□小型水利水电工程测量。</w:t>
      </w:r>
    </w:p>
    <w:p w14:paraId="11065CDE">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□水域测量或水利、水电局部工程测量。</w:t>
      </w:r>
    </w:p>
    <w:p w14:paraId="4A42678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□地铁、轻轨隧道工程测量。</w:t>
      </w:r>
    </w:p>
    <w:p w14:paraId="55461916">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□地表、道路沉降。</w:t>
      </w:r>
    </w:p>
    <w:p w14:paraId="725A548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□一般管线变形。</w:t>
      </w:r>
    </w:p>
    <w:p w14:paraId="5A64FB06">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□其它小型工程或面积较小的施工放样等。</w:t>
      </w:r>
    </w:p>
    <w:p w14:paraId="6CA64A7B">
      <w:pPr>
        <w:widowControl/>
        <w:spacing w:line="460" w:lineRule="exact"/>
        <w:ind w:firstLine="420" w:firstLineChars="200"/>
        <w:rPr>
          <w:rFonts w:hint="eastAsia" w:asciiTheme="minorEastAsia" w:hAnsiTheme="minorEastAsia" w:eastAsiaTheme="minorEastAsia"/>
          <w:b/>
          <w:bCs/>
          <w:sz w:val="28"/>
          <w:szCs w:val="28"/>
        </w:rPr>
      </w:pPr>
      <w:r>
        <w:rPr>
          <w:rFonts w:hint="eastAsia" w:asciiTheme="minorEastAsia" w:hAnsiTheme="minorEastAsia" w:eastAsiaTheme="minorEastAsia"/>
          <w:szCs w:val="21"/>
        </w:rPr>
        <w:t>□</w:t>
      </w:r>
      <w:r>
        <w:rPr>
          <w:rFonts w:hint="eastAsia" w:asciiTheme="minorEastAsia" w:hAnsiTheme="minorEastAsia" w:eastAsiaTheme="minorEastAsia"/>
          <w:b/>
          <w:bCs/>
          <w:sz w:val="28"/>
          <w:szCs w:val="28"/>
        </w:rPr>
        <w:t>2.3.2 设计</w:t>
      </w:r>
    </w:p>
    <w:p w14:paraId="44F249B6">
      <w:pPr>
        <w:snapToGrid w:val="0"/>
        <w:spacing w:line="360" w:lineRule="auto"/>
        <w:ind w:firstLine="211" w:firstLineChars="100"/>
        <w:rPr>
          <w:b/>
          <w:bCs/>
          <w:szCs w:val="21"/>
          <w:highlight w:val="none"/>
        </w:rPr>
      </w:pPr>
      <w:r>
        <w:rPr>
          <w:rFonts w:hint="eastAsia"/>
          <w:b/>
          <w:bCs/>
          <w:szCs w:val="21"/>
          <w:highlight w:val="none"/>
        </w:rPr>
        <w:t>（一）工程设计综合</w:t>
      </w:r>
    </w:p>
    <w:p w14:paraId="6D6369EC">
      <w:pPr>
        <w:snapToGrid w:val="0"/>
        <w:spacing w:line="360" w:lineRule="auto"/>
        <w:ind w:firstLine="211" w:firstLineChars="100"/>
        <w:rPr>
          <w:b/>
          <w:bCs/>
          <w:szCs w:val="21"/>
          <w:highlight w:val="none"/>
        </w:rPr>
      </w:pPr>
      <w:r>
        <w:rPr>
          <w:rFonts w:hint="eastAsia"/>
          <w:b/>
          <w:bCs/>
          <w:szCs w:val="21"/>
          <w:highlight w:val="none"/>
        </w:rPr>
        <w:t>（二）工程设计建筑行业</w:t>
      </w:r>
    </w:p>
    <w:p w14:paraId="6A96F8F3">
      <w:pPr>
        <w:snapToGrid w:val="0"/>
        <w:spacing w:line="360" w:lineRule="auto"/>
        <w:ind w:firstLine="843" w:firstLineChars="400"/>
        <w:rPr>
          <w:b/>
          <w:bCs/>
          <w:szCs w:val="21"/>
          <w:highlight w:val="none"/>
        </w:rPr>
      </w:pPr>
      <w:r>
        <w:rPr>
          <w:rFonts w:hint="eastAsia"/>
          <w:b/>
          <w:bCs/>
          <w:szCs w:val="21"/>
          <w:highlight w:val="none"/>
        </w:rPr>
        <w:t>工程设计市政行业</w:t>
      </w:r>
    </w:p>
    <w:p w14:paraId="01B2174D">
      <w:pPr>
        <w:snapToGrid w:val="0"/>
        <w:spacing w:line="360" w:lineRule="auto"/>
        <w:ind w:firstLine="843" w:firstLineChars="400"/>
        <w:rPr>
          <w:b/>
          <w:bCs/>
          <w:szCs w:val="21"/>
          <w:highlight w:val="none"/>
        </w:rPr>
      </w:pPr>
      <w:r>
        <w:rPr>
          <w:rFonts w:hint="eastAsia"/>
          <w:b/>
          <w:bCs/>
          <w:szCs w:val="21"/>
          <w:highlight w:val="none"/>
        </w:rPr>
        <w:t>工程设计市政行业（燃气工程、轨道交通工程除外）</w:t>
      </w:r>
    </w:p>
    <w:p w14:paraId="469E22EB">
      <w:pPr>
        <w:snapToGrid w:val="0"/>
        <w:spacing w:line="360" w:lineRule="auto"/>
        <w:ind w:firstLine="211" w:firstLineChars="100"/>
        <w:rPr>
          <w:b/>
          <w:bCs/>
          <w:szCs w:val="21"/>
          <w:highlight w:val="none"/>
        </w:rPr>
      </w:pPr>
      <w:r>
        <w:rPr>
          <w:rFonts w:hint="eastAsia"/>
          <w:b/>
          <w:bCs/>
          <w:szCs w:val="21"/>
          <w:highlight w:val="none"/>
        </w:rPr>
        <w:t>（三）工程设计专业</w:t>
      </w:r>
    </w:p>
    <w:p w14:paraId="569E3AD0">
      <w:pPr>
        <w:snapToGrid w:val="0"/>
        <w:spacing w:line="360" w:lineRule="auto"/>
        <w:ind w:firstLine="422" w:firstLineChars="150"/>
        <w:rPr>
          <w:b/>
          <w:bCs/>
          <w:sz w:val="28"/>
          <w:szCs w:val="28"/>
        </w:rPr>
      </w:pPr>
      <w:r>
        <w:rPr>
          <w:rFonts w:hint="eastAsia"/>
          <w:b/>
          <w:bCs/>
          <w:sz w:val="28"/>
          <w:szCs w:val="28"/>
          <w:highlight w:val="none"/>
        </w:rPr>
        <w:t>建筑行业（建筑工程</w:t>
      </w:r>
      <w:r>
        <w:rPr>
          <w:b/>
          <w:bCs/>
          <w:sz w:val="28"/>
          <w:szCs w:val="28"/>
          <w:highlight w:val="none"/>
        </w:rPr>
        <w:t>)</w:t>
      </w:r>
      <w:r>
        <w:rPr>
          <w:rFonts w:hint="eastAsia"/>
          <w:b/>
          <w:bCs/>
          <w:sz w:val="28"/>
          <w:szCs w:val="28"/>
        </w:rPr>
        <w:t>专业：</w:t>
      </w:r>
    </w:p>
    <w:p w14:paraId="7C918FDE">
      <w:pPr>
        <w:snapToGrid w:val="0"/>
        <w:spacing w:line="360" w:lineRule="auto"/>
        <w:ind w:firstLine="361" w:firstLineChars="150"/>
        <w:rPr>
          <w:b/>
          <w:bCs/>
          <w:sz w:val="24"/>
          <w:szCs w:val="24"/>
        </w:rPr>
      </w:pPr>
      <w:r>
        <w:rPr>
          <w:rFonts w:hint="eastAsia"/>
          <w:b/>
          <w:bCs/>
          <w:sz w:val="24"/>
          <w:szCs w:val="24"/>
        </w:rPr>
        <w:t>一般公共建筑工程：</w:t>
      </w:r>
    </w:p>
    <w:p w14:paraId="22B83983">
      <w:pPr>
        <w:snapToGrid w:val="0"/>
        <w:spacing w:line="360" w:lineRule="auto"/>
        <w:ind w:firstLine="315" w:firstLineChars="150"/>
        <w:rPr>
          <w:rFonts w:ascii="Times New Roman" w:hAnsi="Times New Roman"/>
          <w:szCs w:val="24"/>
        </w:rPr>
      </w:pPr>
      <w:r>
        <w:rPr>
          <w:rFonts w:hint="eastAsia" w:ascii="Times New Roman" w:hAnsi="Times New Roman"/>
          <w:szCs w:val="24"/>
        </w:rPr>
        <w:t>单体建筑面积：□</w:t>
      </w:r>
      <w:r>
        <w:rPr>
          <w:rFonts w:hint="eastAsia"/>
          <w:szCs w:val="24"/>
        </w:rPr>
        <w:t>单体建筑面积</w:t>
      </w:r>
      <w:r>
        <w:rPr>
          <w:rFonts w:hint="eastAsia" w:ascii="Times New Roman" w:hAnsi="Times New Roman"/>
          <w:szCs w:val="24"/>
          <w:u w:val="single"/>
        </w:rPr>
        <w:t xml:space="preserve">      </w:t>
      </w:r>
      <w:r>
        <w:rPr>
          <w:rFonts w:hint="eastAsia" w:ascii="Times New Roman" w:hAnsi="Times New Roman"/>
          <w:szCs w:val="24"/>
        </w:rPr>
        <w:t>㎡</w:t>
      </w:r>
      <w:r>
        <w:rPr>
          <w:rFonts w:hint="eastAsia"/>
          <w:szCs w:val="24"/>
        </w:rPr>
        <w:t>的一般公共建筑</w:t>
      </w:r>
      <w:r>
        <w:rPr>
          <w:rFonts w:hint="eastAsia" w:ascii="Times New Roman" w:hAnsi="Times New Roman"/>
          <w:szCs w:val="24"/>
        </w:rPr>
        <w:t>；</w:t>
      </w:r>
    </w:p>
    <w:p w14:paraId="2BEF74B5">
      <w:pPr>
        <w:snapToGrid w:val="0"/>
        <w:spacing w:line="360" w:lineRule="auto"/>
        <w:ind w:firstLine="315" w:firstLineChars="150"/>
        <w:rPr>
          <w:rFonts w:ascii="Times New Roman" w:hAnsi="Times New Roman"/>
          <w:szCs w:val="24"/>
        </w:rPr>
      </w:pPr>
      <w:r>
        <w:rPr>
          <w:rFonts w:hint="eastAsia" w:ascii="Times New Roman" w:hAnsi="Times New Roman"/>
          <w:szCs w:val="24"/>
        </w:rPr>
        <w:t>建筑高度：□</w:t>
      </w:r>
      <w:r>
        <w:rPr>
          <w:rFonts w:hint="eastAsia"/>
          <w:szCs w:val="24"/>
        </w:rPr>
        <w:t>高度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的一般公共建筑</w:t>
      </w:r>
      <w:r>
        <w:rPr>
          <w:rFonts w:hint="eastAsia" w:ascii="Times New Roman" w:hAnsi="Times New Roman"/>
          <w:szCs w:val="24"/>
        </w:rPr>
        <w:t>；</w:t>
      </w:r>
    </w:p>
    <w:p w14:paraId="52BE47DD">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复杂程度：①□大型公共建筑工程；□中型公共建筑工程；□功能单一、技术要求简单的小型公共建筑工程；②□技术要求复杂或具有经济、文化、历史等意义的省(市)级中小型公共建筑工程；□技术要求复杂或有地区性意义的小型公共建筑工程；③</w:t>
      </w:r>
      <w:r>
        <w:rPr>
          <w:rFonts w:hint="eastAsia" w:ascii="CESI宋体-GB2312" w:hAnsi="CESI宋体-GB2312" w:eastAsia="CESI宋体-GB2312" w:cs="CESI宋体-GB2312"/>
          <w:szCs w:val="24"/>
          <w:highlight w:val="none"/>
        </w:rPr>
        <w:t>□高度</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m的公共建筑工程；</w:t>
      </w:r>
      <w:r>
        <w:rPr>
          <w:rFonts w:hint="eastAsia" w:ascii="CESI宋体-GB2312" w:hAnsi="CESI宋体-GB2312" w:eastAsia="CESI宋体-GB2312" w:cs="CESI宋体-GB2312"/>
          <w:szCs w:val="24"/>
        </w:rPr>
        <w:t>□高度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m的一般公共建筑工程；□小型仓储建筑工程；④□相当于四、五星级饭店标准的室内装修、特殊声学装修工程；□仿古建筑、 一股标准的古建筑、保护性建筑以及地下建筑工程；□简单的设备用房及其它配套用房工程；⑤□高标准的古建筑、保护性建筑和地下建筑工程；□大中型仓储建筑工程；□简单的建筑环境设计及室外工程；⑥□高标准的建筑环境设计和室外工程；□一般标准的建筑环境设计和室外工程；□相当于一星级饭店及以下标准的室内装修工程；⑦□技术要求复杂的工业厂房；□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米的单层厂房或仓库，吊车吨位</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吨的单层厂房或仓库；</w:t>
      </w:r>
    </w:p>
    <w:p w14:paraId="6E0A9F85">
      <w:pPr>
        <w:snapToGrid w:val="0"/>
        <w:spacing w:line="360" w:lineRule="auto"/>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层的多层厂房或仓库；□跨度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米、楼盖无动荷载的</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层的多层厂房或仓库；⑧□相当于二、三星级饭店标准的室内装修工程。</w:t>
      </w:r>
    </w:p>
    <w:p w14:paraId="3259E82C">
      <w:pPr>
        <w:snapToGrid w:val="0"/>
        <w:spacing w:line="360" w:lineRule="auto"/>
        <w:ind w:firstLine="361" w:firstLineChars="150"/>
        <w:rPr>
          <w:b/>
          <w:bCs/>
          <w:sz w:val="24"/>
          <w:szCs w:val="24"/>
        </w:rPr>
      </w:pPr>
      <w:r>
        <w:rPr>
          <w:rFonts w:hint="eastAsia"/>
          <w:b/>
          <w:bCs/>
          <w:sz w:val="24"/>
          <w:szCs w:val="24"/>
        </w:rPr>
        <w:t>住宅宿舍：</w:t>
      </w:r>
    </w:p>
    <w:p w14:paraId="03A70D4D">
      <w:pPr>
        <w:snapToGrid w:val="0"/>
        <w:spacing w:line="360" w:lineRule="auto"/>
        <w:ind w:firstLine="316" w:firstLineChars="150"/>
        <w:rPr>
          <w:rFonts w:ascii="Times New Roman" w:hAnsi="Times New Roman"/>
          <w:b/>
          <w:bCs/>
          <w:szCs w:val="24"/>
        </w:rPr>
      </w:pPr>
      <w:r>
        <w:rPr>
          <w:rFonts w:hint="eastAsia" w:ascii="Times New Roman" w:hAnsi="Times New Roman"/>
          <w:b/>
          <w:bCs/>
          <w:szCs w:val="24"/>
        </w:rPr>
        <w:t>层数：</w:t>
      </w:r>
    </w:p>
    <w:p w14:paraId="5AA88F89">
      <w:pPr>
        <w:snapToGrid w:val="0"/>
        <w:spacing w:line="360" w:lineRule="auto"/>
        <w:ind w:firstLine="315" w:firstLineChars="150"/>
        <w:rPr>
          <w:rFonts w:ascii="Times New Roman" w:hAnsi="Times New Roman"/>
          <w:b/>
          <w:bCs/>
          <w:szCs w:val="24"/>
        </w:rPr>
      </w:pP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层；</w:t>
      </w:r>
    </w:p>
    <w:p w14:paraId="6FA8B5DF">
      <w:pPr>
        <w:snapToGrid w:val="0"/>
        <w:spacing w:line="360" w:lineRule="auto"/>
        <w:ind w:firstLine="316" w:firstLineChars="150"/>
        <w:rPr>
          <w:b/>
          <w:bCs/>
          <w:szCs w:val="24"/>
        </w:rPr>
      </w:pPr>
      <w:r>
        <w:rPr>
          <w:rFonts w:hint="eastAsia"/>
          <w:b/>
          <w:bCs/>
          <w:szCs w:val="24"/>
        </w:rPr>
        <w:t>复杂程度：</w:t>
      </w:r>
    </w:p>
    <w:p w14:paraId="17115615">
      <w:pPr>
        <w:snapToGrid w:val="0"/>
        <w:spacing w:line="360" w:lineRule="auto"/>
        <w:ind w:firstLine="315" w:firstLineChars="150"/>
        <w:rPr>
          <w:szCs w:val="24"/>
        </w:rPr>
      </w:pPr>
      <w:r>
        <w:rPr>
          <w:rFonts w:hint="eastAsia"/>
          <w:szCs w:val="24"/>
        </w:rPr>
        <w:t>□</w:t>
      </w:r>
      <w:r>
        <w:rPr>
          <w:rFonts w:hint="eastAsia" w:ascii="Times New Roman" w:hAnsi="Times New Roman"/>
          <w:szCs w:val="24"/>
          <w:u w:val="single"/>
        </w:rPr>
        <w:t xml:space="preserve">  </w:t>
      </w:r>
      <w:r>
        <w:rPr>
          <w:rFonts w:hint="eastAsia"/>
          <w:szCs w:val="24"/>
          <w:u w:val="single"/>
        </w:rPr>
        <w:t xml:space="preserve">  </w:t>
      </w:r>
      <w:r>
        <w:rPr>
          <w:rFonts w:hint="eastAsia" w:ascii="Times New Roman" w:hAnsi="Times New Roman"/>
          <w:szCs w:val="24"/>
          <w:u w:val="single"/>
        </w:rPr>
        <w:t xml:space="preserve">  </w:t>
      </w:r>
      <w:r>
        <w:rPr>
          <w:rFonts w:hint="eastAsia" w:ascii="Times New Roman" w:hAnsi="Times New Roman"/>
          <w:szCs w:val="24"/>
        </w:rPr>
        <w:t>层居住建筑</w:t>
      </w:r>
      <w:r>
        <w:rPr>
          <w:rFonts w:hint="eastAsia"/>
          <w:szCs w:val="24"/>
        </w:rPr>
        <w:t>；</w:t>
      </w:r>
    </w:p>
    <w:p w14:paraId="5577C86F">
      <w:pPr>
        <w:snapToGrid w:val="0"/>
        <w:spacing w:line="360" w:lineRule="auto"/>
        <w:ind w:firstLine="315" w:firstLineChars="150"/>
        <w:rPr>
          <w:szCs w:val="24"/>
        </w:rPr>
      </w:pP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层高标准居住建筑工程</w:t>
      </w:r>
      <w:r>
        <w:rPr>
          <w:rFonts w:hint="eastAsia"/>
          <w:szCs w:val="24"/>
        </w:rPr>
        <w:t>；</w:t>
      </w:r>
    </w:p>
    <w:p w14:paraId="20BFECC3">
      <w:pPr>
        <w:snapToGrid w:val="0"/>
        <w:spacing w:line="360" w:lineRule="auto"/>
        <w:ind w:firstLine="315" w:firstLineChars="150"/>
        <w:rPr>
          <w:rFonts w:ascii="Times New Roman" w:hAnsi="Times New Roman"/>
          <w:szCs w:val="24"/>
        </w:rPr>
      </w:pP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层</w:t>
      </w:r>
      <w:r>
        <w:rPr>
          <w:rFonts w:hint="eastAsia"/>
          <w:szCs w:val="24"/>
        </w:rPr>
        <w:t>一般</w:t>
      </w:r>
      <w:r>
        <w:rPr>
          <w:rFonts w:hint="eastAsia" w:ascii="Times New Roman" w:hAnsi="Times New Roman"/>
          <w:szCs w:val="24"/>
        </w:rPr>
        <w:t>标准居住建筑工程</w:t>
      </w:r>
    </w:p>
    <w:p w14:paraId="7A44C8AD">
      <w:pPr>
        <w:snapToGrid w:val="0"/>
        <w:spacing w:line="360" w:lineRule="auto"/>
        <w:ind w:firstLine="361" w:firstLineChars="150"/>
        <w:rPr>
          <w:b/>
          <w:bCs/>
          <w:sz w:val="24"/>
          <w:szCs w:val="24"/>
        </w:rPr>
      </w:pPr>
      <w:r>
        <w:rPr>
          <w:rFonts w:hint="eastAsia"/>
          <w:b/>
          <w:bCs/>
          <w:sz w:val="24"/>
          <w:szCs w:val="24"/>
        </w:rPr>
        <w:t>住宅小</w:t>
      </w:r>
      <w:r>
        <w:rPr>
          <w:rFonts w:hint="eastAsia"/>
          <w:b/>
          <w:bCs/>
          <w:sz w:val="24"/>
          <w:szCs w:val="24"/>
          <w:highlight w:val="none"/>
        </w:rPr>
        <w:t>区工厂</w:t>
      </w:r>
      <w:r>
        <w:rPr>
          <w:rFonts w:hint="eastAsia"/>
          <w:b/>
          <w:bCs/>
          <w:sz w:val="24"/>
          <w:szCs w:val="24"/>
        </w:rPr>
        <w:t>生活区：</w:t>
      </w:r>
    </w:p>
    <w:p w14:paraId="18886100">
      <w:pPr>
        <w:snapToGrid w:val="0"/>
        <w:spacing w:line="360" w:lineRule="auto"/>
        <w:ind w:firstLine="315" w:firstLineChars="150"/>
        <w:rPr>
          <w:rFonts w:ascii="Times New Roman" w:hAnsi="Times New Roman"/>
          <w:szCs w:val="24"/>
        </w:rPr>
      </w:pPr>
      <w:r>
        <w:rPr>
          <w:rFonts w:hint="eastAsia" w:ascii="Times New Roman" w:hAnsi="Times New Roman"/>
          <w:szCs w:val="24"/>
        </w:rPr>
        <w:t>总建筑面积：□</w:t>
      </w:r>
      <w:r>
        <w:rPr>
          <w:rFonts w:hint="eastAsia" w:ascii="Times New Roman" w:hAnsi="Times New Roman"/>
          <w:szCs w:val="24"/>
          <w:u w:val="single"/>
        </w:rPr>
        <w:t xml:space="preserve">    </w:t>
      </w:r>
      <w:r>
        <w:rPr>
          <w:rFonts w:hint="eastAsia" w:ascii="Times New Roman" w:hAnsi="Times New Roman"/>
          <w:szCs w:val="24"/>
        </w:rPr>
        <w:t>m²规划设计；</w:t>
      </w:r>
    </w:p>
    <w:p w14:paraId="576D95DA">
      <w:pPr>
        <w:snapToGrid w:val="0"/>
        <w:spacing w:line="360" w:lineRule="auto"/>
        <w:ind w:firstLine="361" w:firstLineChars="150"/>
        <w:rPr>
          <w:b/>
          <w:bCs/>
          <w:sz w:val="24"/>
          <w:szCs w:val="24"/>
        </w:rPr>
      </w:pPr>
      <w:r>
        <w:rPr>
          <w:rFonts w:hint="eastAsia"/>
          <w:b/>
          <w:bCs/>
          <w:sz w:val="24"/>
          <w:szCs w:val="24"/>
        </w:rPr>
        <w:t>地下工程：</w:t>
      </w:r>
    </w:p>
    <w:p w14:paraId="410FA939">
      <w:pPr>
        <w:snapToGrid w:val="0"/>
        <w:spacing w:line="360" w:lineRule="auto"/>
        <w:ind w:firstLine="315" w:firstLineChars="150"/>
        <w:rPr>
          <w:rFonts w:ascii="Times New Roman" w:hAnsi="Times New Roman"/>
          <w:szCs w:val="24"/>
        </w:rPr>
      </w:pPr>
      <w:r>
        <w:rPr>
          <w:rFonts w:hint="eastAsia" w:ascii="Times New Roman" w:hAnsi="Times New Roman"/>
          <w:szCs w:val="24"/>
        </w:rPr>
        <w:t>地下空间(总建筑面积)：□</w:t>
      </w:r>
      <w:r>
        <w:rPr>
          <w:rFonts w:hint="eastAsia"/>
          <w:szCs w:val="24"/>
        </w:rPr>
        <w:t>总建筑面积</w:t>
      </w:r>
      <w:r>
        <w:rPr>
          <w:rFonts w:hint="eastAsia" w:ascii="Times New Roman" w:hAnsi="Times New Roman"/>
          <w:szCs w:val="24"/>
          <w:u w:val="single"/>
        </w:rPr>
        <w:t xml:space="preserve">   </w:t>
      </w:r>
      <w:r>
        <w:rPr>
          <w:rFonts w:hint="eastAsia" w:ascii="Times New Roman" w:hAnsi="Times New Roman"/>
          <w:szCs w:val="24"/>
        </w:rPr>
        <w:t>万m²；</w:t>
      </w:r>
    </w:p>
    <w:p w14:paraId="5CA320D4">
      <w:pPr>
        <w:snapToGrid w:val="0"/>
        <w:spacing w:line="360" w:lineRule="auto"/>
        <w:ind w:firstLine="315" w:firstLineChars="150"/>
        <w:rPr>
          <w:rFonts w:ascii="Times New Roman" w:hAnsi="Times New Roman"/>
          <w:szCs w:val="24"/>
        </w:rPr>
      </w:pPr>
      <w:r>
        <w:rPr>
          <w:rFonts w:hint="eastAsia" w:ascii="Times New Roman" w:hAnsi="Times New Roman"/>
          <w:szCs w:val="24"/>
        </w:rPr>
        <w:t>附建式人防(防护等级)：</w:t>
      </w:r>
    </w:p>
    <w:p w14:paraId="295A9ED2">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szCs w:val="24"/>
          <w:u w:val="single"/>
        </w:rPr>
        <w:t xml:space="preserve">     </w:t>
      </w:r>
      <w:r>
        <w:rPr>
          <w:rFonts w:hint="eastAsia" w:ascii="Times New Roman" w:hAnsi="Times New Roman"/>
          <w:szCs w:val="24"/>
        </w:rPr>
        <w:t>级</w:t>
      </w:r>
    </w:p>
    <w:p w14:paraId="7E65F4A4">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w:t>
      </w:r>
      <w:r>
        <w:rPr>
          <w:rFonts w:hint="eastAsia"/>
          <w:szCs w:val="24"/>
          <w:highlight w:val="none"/>
        </w:rPr>
        <w:t>人防疏散干道、支干道及人防连接通道等人防配套工程</w:t>
      </w:r>
      <w:r>
        <w:rPr>
          <w:rFonts w:hint="eastAsia" w:ascii="Times New Roman" w:hAnsi="Times New Roman"/>
          <w:szCs w:val="24"/>
          <w:highlight w:val="none"/>
        </w:rPr>
        <w:t>；</w:t>
      </w:r>
    </w:p>
    <w:p w14:paraId="126A6DDD">
      <w:pPr>
        <w:snapToGrid w:val="0"/>
        <w:spacing w:line="360" w:lineRule="auto"/>
        <w:ind w:firstLine="361" w:firstLineChars="150"/>
        <w:rPr>
          <w:b/>
          <w:bCs/>
          <w:sz w:val="28"/>
          <w:szCs w:val="28"/>
        </w:rPr>
      </w:pPr>
      <w:r>
        <w:rPr>
          <w:rFonts w:hint="eastAsia"/>
          <w:b/>
          <w:bCs/>
          <w:sz w:val="24"/>
          <w:szCs w:val="24"/>
          <w:highlight w:val="none"/>
        </w:rPr>
        <w:t>建筑行业（人防工程）</w:t>
      </w:r>
      <w:r>
        <w:rPr>
          <w:rFonts w:hint="eastAsia"/>
          <w:b/>
          <w:bCs/>
          <w:sz w:val="24"/>
          <w:szCs w:val="24"/>
        </w:rPr>
        <w:t>专业：</w:t>
      </w:r>
    </w:p>
    <w:p w14:paraId="1820826A">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□各级人防工程：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7DDEE65F">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□医疗救护工程：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1DED0A78">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□防空专业队工程：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35773398">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□人员掩蔽工程：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6E2F0ED3">
      <w:pPr>
        <w:snapToGrid w:val="0"/>
        <w:spacing w:line="360" w:lineRule="auto"/>
        <w:ind w:firstLine="315" w:firstLineChars="150"/>
        <w:rPr>
          <w:b/>
          <w:bCs/>
          <w:sz w:val="24"/>
          <w:szCs w:val="24"/>
        </w:rPr>
      </w:pPr>
      <w:r>
        <w:rPr>
          <w:rFonts w:hint="eastAsia" w:ascii="CESI宋体-GB2312" w:hAnsi="CESI宋体-GB2312" w:eastAsia="CESI宋体-GB2312" w:cs="CESI宋体-GB2312"/>
          <w:szCs w:val="24"/>
        </w:rPr>
        <w:t>□人防配套工程：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2F3DDD8F">
      <w:pPr>
        <w:snapToGrid w:val="0"/>
        <w:spacing w:line="360" w:lineRule="auto"/>
        <w:ind w:firstLine="361" w:firstLineChars="150"/>
        <w:rPr>
          <w:b/>
          <w:bCs/>
          <w:sz w:val="24"/>
          <w:szCs w:val="24"/>
        </w:rPr>
      </w:pPr>
      <w:r>
        <w:rPr>
          <w:rFonts w:hint="eastAsia"/>
          <w:b/>
          <w:bCs/>
          <w:sz w:val="24"/>
          <w:szCs w:val="24"/>
          <w:highlight w:val="none"/>
        </w:rPr>
        <w:t>市政行业（给水工程）专</w:t>
      </w:r>
      <w:r>
        <w:rPr>
          <w:rFonts w:hint="eastAsia"/>
          <w:b/>
          <w:bCs/>
          <w:sz w:val="24"/>
          <w:szCs w:val="24"/>
        </w:rPr>
        <w:t>业：</w:t>
      </w:r>
    </w:p>
    <w:p w14:paraId="1168006C">
      <w:pPr>
        <w:snapToGrid w:val="0"/>
        <w:spacing w:line="360" w:lineRule="auto"/>
        <w:ind w:firstLine="316" w:firstLineChars="150"/>
        <w:rPr>
          <w:rFonts w:ascii="Times New Roman" w:hAnsi="Times New Roman"/>
          <w:szCs w:val="24"/>
        </w:rPr>
      </w:pPr>
      <w:r>
        <w:rPr>
          <w:rFonts w:hint="eastAsia" w:ascii="Times New Roman" w:hAnsi="Times New Roman"/>
          <w:b/>
          <w:bCs/>
          <w:szCs w:val="24"/>
        </w:rPr>
        <w:t>净水厂</w:t>
      </w:r>
      <w:r>
        <w:rPr>
          <w:rFonts w:hint="eastAsia"/>
          <w:b/>
          <w:bCs/>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万立方米/日净水厂</w:t>
      </w:r>
      <w:r>
        <w:rPr>
          <w:rFonts w:hint="eastAsia"/>
          <w:szCs w:val="24"/>
        </w:rPr>
        <w:t>；</w:t>
      </w:r>
    </w:p>
    <w:p w14:paraId="5226EC37">
      <w:pPr>
        <w:snapToGrid w:val="0"/>
        <w:spacing w:line="360" w:lineRule="auto"/>
        <w:ind w:firstLine="316" w:firstLineChars="150"/>
        <w:rPr>
          <w:rFonts w:ascii="Times New Roman" w:hAnsi="Times New Roman"/>
          <w:szCs w:val="24"/>
        </w:rPr>
      </w:pPr>
      <w:r>
        <w:rPr>
          <w:rFonts w:hint="eastAsia"/>
          <w:b/>
          <w:bCs/>
          <w:szCs w:val="24"/>
        </w:rPr>
        <w:t>管网：</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万立方米/日泵站</w:t>
      </w:r>
      <w:r>
        <w:rPr>
          <w:rFonts w:hint="eastAsia"/>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管径(毫米)管道</w:t>
      </w:r>
      <w:r>
        <w:rPr>
          <w:rFonts w:hint="eastAsia"/>
          <w:szCs w:val="24"/>
        </w:rPr>
        <w:t>；</w:t>
      </w:r>
    </w:p>
    <w:p w14:paraId="6EA5069D">
      <w:pPr>
        <w:snapToGrid w:val="0"/>
        <w:spacing w:line="360" w:lineRule="auto"/>
        <w:ind w:firstLine="315" w:firstLineChars="150"/>
        <w:rPr>
          <w:rFonts w:ascii="Times New Roman" w:hAnsi="Times New Roman"/>
          <w:szCs w:val="24"/>
        </w:rPr>
      </w:pPr>
      <w:r>
        <w:rPr>
          <w:rFonts w:hint="eastAsia"/>
          <w:szCs w:val="24"/>
        </w:rPr>
        <w:t>备注：地表水或地下水取水，如需处理才可供水，按净水厂规模确定：如不需处理，直接取地下水，按泵站规模确定。给水工程含再生水利用工程。</w:t>
      </w:r>
    </w:p>
    <w:p w14:paraId="68C3B022">
      <w:pPr>
        <w:snapToGrid w:val="0"/>
        <w:spacing w:line="360" w:lineRule="auto"/>
        <w:ind w:firstLine="361" w:firstLineChars="150"/>
        <w:rPr>
          <w:rFonts w:ascii="Times New Roman" w:hAnsi="Times New Roman"/>
          <w:b/>
          <w:bCs/>
          <w:sz w:val="24"/>
          <w:szCs w:val="24"/>
        </w:rPr>
      </w:pPr>
      <w:r>
        <w:rPr>
          <w:rFonts w:hint="eastAsia"/>
          <w:b/>
          <w:bCs/>
          <w:sz w:val="24"/>
          <w:szCs w:val="24"/>
          <w:highlight w:val="none"/>
        </w:rPr>
        <w:t>市政行业（</w:t>
      </w:r>
      <w:r>
        <w:rPr>
          <w:rFonts w:hint="eastAsia" w:ascii="Times New Roman" w:hAnsi="Times New Roman"/>
          <w:b/>
          <w:bCs/>
          <w:sz w:val="24"/>
          <w:szCs w:val="24"/>
          <w:highlight w:val="none"/>
        </w:rPr>
        <w:t>排水工程）</w:t>
      </w:r>
      <w:r>
        <w:rPr>
          <w:rFonts w:hint="eastAsia"/>
          <w:b/>
          <w:bCs/>
          <w:sz w:val="24"/>
          <w:szCs w:val="24"/>
        </w:rPr>
        <w:t>专业：</w:t>
      </w:r>
    </w:p>
    <w:p w14:paraId="47719539">
      <w:pPr>
        <w:snapToGrid w:val="0"/>
        <w:spacing w:line="360" w:lineRule="auto"/>
        <w:ind w:firstLine="316" w:firstLineChars="150"/>
        <w:rPr>
          <w:rFonts w:ascii="Times New Roman" w:hAnsi="Times New Roman"/>
          <w:szCs w:val="24"/>
        </w:rPr>
      </w:pPr>
      <w:r>
        <w:rPr>
          <w:rFonts w:hint="eastAsia" w:ascii="Times New Roman" w:hAnsi="Times New Roman"/>
          <w:b/>
          <w:bCs/>
          <w:szCs w:val="24"/>
        </w:rPr>
        <w:t>处理厂</w:t>
      </w:r>
      <w:r>
        <w:rPr>
          <w:rFonts w:hint="eastAsia"/>
          <w:b/>
          <w:bCs/>
          <w:szCs w:val="24"/>
        </w:rPr>
        <w:t>：</w:t>
      </w:r>
      <w:r>
        <w:rPr>
          <w:rFonts w:hint="eastAsia"/>
          <w:szCs w:val="24"/>
        </w:rPr>
        <w:t>□</w:t>
      </w:r>
      <w:r>
        <w:rPr>
          <w:rFonts w:hint="eastAsia" w:ascii="Times New Roman" w:hAnsi="Times New Roman"/>
          <w:szCs w:val="24"/>
        </w:rPr>
        <w:t xml:space="preserve"> </w:t>
      </w:r>
      <w:r>
        <w:rPr>
          <w:rFonts w:hint="eastAsia" w:ascii="Times New Roman" w:hAnsi="Times New Roman"/>
          <w:szCs w:val="24"/>
          <w:u w:val="single"/>
        </w:rPr>
        <w:t xml:space="preserve">   </w:t>
      </w:r>
      <w:r>
        <w:rPr>
          <w:rFonts w:hint="eastAsia" w:ascii="Times New Roman" w:hAnsi="Times New Roman"/>
          <w:szCs w:val="24"/>
        </w:rPr>
        <w:t>万立方米/日处理厂</w:t>
      </w:r>
      <w:r>
        <w:rPr>
          <w:rFonts w:hint="eastAsia"/>
          <w:szCs w:val="24"/>
        </w:rPr>
        <w:t>；</w:t>
      </w:r>
    </w:p>
    <w:p w14:paraId="304F9E61">
      <w:pPr>
        <w:snapToGrid w:val="0"/>
        <w:spacing w:line="360" w:lineRule="auto"/>
        <w:ind w:firstLine="316" w:firstLineChars="150"/>
        <w:rPr>
          <w:szCs w:val="24"/>
        </w:rPr>
      </w:pPr>
      <w:r>
        <w:rPr>
          <w:rFonts w:hint="eastAsia"/>
          <w:b/>
          <w:bCs/>
          <w:szCs w:val="24"/>
        </w:rPr>
        <w:t>管网：</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万立方米/日泵站</w:t>
      </w:r>
      <w:r>
        <w:rPr>
          <w:rFonts w:hint="eastAsia"/>
          <w:szCs w:val="24"/>
        </w:rPr>
        <w:t>；</w:t>
      </w:r>
      <w:r>
        <w:rPr>
          <w:rFonts w:hint="eastAsia" w:ascii="Times New Roman" w:hAnsi="Times New Roman"/>
          <w:szCs w:val="24"/>
        </w:rPr>
        <w:t xml:space="preserve">□ </w:t>
      </w:r>
      <w:r>
        <w:rPr>
          <w:rFonts w:hint="eastAsia" w:ascii="Times New Roman" w:hAnsi="Times New Roman"/>
          <w:szCs w:val="24"/>
          <w:u w:val="single"/>
        </w:rPr>
        <w:t xml:space="preserve">   </w:t>
      </w:r>
      <w:r>
        <w:rPr>
          <w:rFonts w:hint="eastAsia" w:ascii="Times New Roman" w:hAnsi="Times New Roman"/>
          <w:szCs w:val="24"/>
        </w:rPr>
        <w:t>管径(毫米)管道</w:t>
      </w:r>
      <w:r>
        <w:rPr>
          <w:rFonts w:hint="eastAsia"/>
          <w:szCs w:val="24"/>
        </w:rPr>
        <w:t>；</w:t>
      </w:r>
    </w:p>
    <w:p w14:paraId="13202910">
      <w:pPr>
        <w:snapToGrid w:val="0"/>
        <w:spacing w:line="360" w:lineRule="auto"/>
        <w:ind w:firstLine="315" w:firstLineChars="150"/>
        <w:rPr>
          <w:szCs w:val="24"/>
        </w:rPr>
      </w:pPr>
      <w:r>
        <w:rPr>
          <w:rFonts w:hint="eastAsia"/>
          <w:szCs w:val="24"/>
        </w:rPr>
        <w:t>备注：排水工程含再生水利用工程。</w:t>
      </w:r>
    </w:p>
    <w:p w14:paraId="5C59FD12">
      <w:pPr>
        <w:snapToGrid w:val="0"/>
        <w:spacing w:line="360" w:lineRule="auto"/>
        <w:ind w:firstLine="361" w:firstLineChars="150"/>
        <w:rPr>
          <w:rFonts w:ascii="Times New Roman" w:hAnsi="Times New Roman"/>
          <w:b/>
          <w:bCs/>
          <w:sz w:val="24"/>
          <w:szCs w:val="24"/>
        </w:rPr>
      </w:pPr>
      <w:r>
        <w:rPr>
          <w:rFonts w:hint="eastAsia"/>
          <w:b/>
          <w:bCs/>
          <w:sz w:val="24"/>
          <w:szCs w:val="24"/>
          <w:highlight w:val="none"/>
        </w:rPr>
        <w:t>市政行业(</w:t>
      </w:r>
      <w:r>
        <w:rPr>
          <w:rFonts w:hint="eastAsia" w:ascii="Times New Roman" w:hAnsi="Times New Roman"/>
          <w:b/>
          <w:bCs/>
          <w:sz w:val="24"/>
          <w:szCs w:val="24"/>
        </w:rPr>
        <w:t>燃气工程)</w:t>
      </w:r>
      <w:r>
        <w:rPr>
          <w:rFonts w:hint="eastAsia"/>
          <w:b/>
          <w:bCs/>
          <w:sz w:val="24"/>
          <w:szCs w:val="24"/>
        </w:rPr>
        <w:t>专业：</w:t>
      </w:r>
    </w:p>
    <w:p w14:paraId="452F2E78">
      <w:pPr>
        <w:spacing w:line="360" w:lineRule="auto"/>
        <w:ind w:firstLine="422" w:firstLineChars="200"/>
        <w:rPr>
          <w:rFonts w:ascii="Times New Roman" w:hAnsi="Times New Roman"/>
          <w:szCs w:val="24"/>
        </w:rPr>
      </w:pPr>
      <w:r>
        <w:rPr>
          <w:rFonts w:hint="eastAsia" w:ascii="Times New Roman" w:hAnsi="Times New Roman"/>
          <w:b/>
          <w:bCs/>
          <w:szCs w:val="24"/>
        </w:rPr>
        <w:t>城市</w:t>
      </w:r>
      <w:r>
        <w:rPr>
          <w:rFonts w:hint="eastAsia"/>
          <w:b/>
          <w:bCs/>
          <w:szCs w:val="24"/>
        </w:rPr>
        <w:t>燃</w:t>
      </w:r>
      <w:r>
        <w:rPr>
          <w:rFonts w:hint="eastAsia" w:ascii="Times New Roman" w:hAnsi="Times New Roman"/>
          <w:b/>
          <w:bCs/>
          <w:szCs w:val="24"/>
        </w:rPr>
        <w:t>气输配系统</w:t>
      </w:r>
      <w:r>
        <w:rPr>
          <w:rFonts w:hint="eastAsia"/>
          <w:b/>
          <w:bCs/>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万立方米/年/ □高压□次高压□中压□低压城市</w:t>
      </w:r>
      <w:r>
        <w:rPr>
          <w:rFonts w:hint="eastAsia"/>
          <w:szCs w:val="24"/>
        </w:rPr>
        <w:t>燃</w:t>
      </w:r>
      <w:r>
        <w:rPr>
          <w:rFonts w:hint="eastAsia" w:ascii="Times New Roman" w:hAnsi="Times New Roman"/>
          <w:szCs w:val="24"/>
        </w:rPr>
        <w:t>气输配系统</w:t>
      </w:r>
      <w:r>
        <w:rPr>
          <w:rFonts w:hint="eastAsia"/>
          <w:szCs w:val="24"/>
        </w:rPr>
        <w:t>；</w:t>
      </w:r>
      <w:r>
        <w:rPr>
          <w:rFonts w:hint="eastAsia" w:ascii="Times New Roman" w:hAnsi="Times New Roman"/>
          <w:szCs w:val="24"/>
        </w:rPr>
        <w:t>□小区管网及户内管（□中压□低压）□</w:t>
      </w:r>
      <w:r>
        <w:rPr>
          <w:rFonts w:hint="eastAsia"/>
          <w:szCs w:val="24"/>
        </w:rPr>
        <w:t>门站、储备站、调压站、各级压力管网系统的整体项目均属于大型项目；</w:t>
      </w:r>
    </w:p>
    <w:p w14:paraId="6A4D8B42">
      <w:pPr>
        <w:snapToGrid w:val="0"/>
        <w:spacing w:line="360" w:lineRule="auto"/>
        <w:ind w:firstLine="316" w:firstLineChars="150"/>
        <w:rPr>
          <w:szCs w:val="24"/>
        </w:rPr>
      </w:pPr>
      <w:r>
        <w:rPr>
          <w:rFonts w:hint="eastAsia" w:ascii="Times New Roman" w:hAnsi="Times New Roman"/>
          <w:b/>
          <w:bCs/>
          <w:szCs w:val="24"/>
        </w:rPr>
        <w:t>人工气源厂</w:t>
      </w:r>
      <w:r>
        <w:rPr>
          <w:rFonts w:hint="eastAsia"/>
          <w:b/>
          <w:bCs/>
          <w:szCs w:val="24"/>
        </w:rPr>
        <w:t>：</w:t>
      </w:r>
      <w:r>
        <w:rPr>
          <w:rFonts w:hint="eastAsia" w:ascii="Times New Roman" w:hAnsi="Times New Roman"/>
          <w:szCs w:val="24"/>
        </w:rPr>
        <w:t xml:space="preserve">□ </w:t>
      </w:r>
      <w:r>
        <w:rPr>
          <w:rFonts w:hint="eastAsia" w:ascii="Times New Roman" w:hAnsi="Times New Roman"/>
          <w:szCs w:val="24"/>
          <w:u w:val="single"/>
        </w:rPr>
        <w:t xml:space="preserve">     </w:t>
      </w:r>
      <w:r>
        <w:rPr>
          <w:rFonts w:hint="eastAsia" w:ascii="Times New Roman" w:hAnsi="Times New Roman"/>
          <w:szCs w:val="24"/>
        </w:rPr>
        <w:t>万立方米/日人工气源厂</w:t>
      </w:r>
      <w:r>
        <w:rPr>
          <w:rFonts w:hint="eastAsia"/>
          <w:szCs w:val="24"/>
        </w:rPr>
        <w:t>；</w:t>
      </w:r>
    </w:p>
    <w:p w14:paraId="59E93D9F">
      <w:pPr>
        <w:snapToGrid w:val="0"/>
        <w:spacing w:line="360" w:lineRule="auto"/>
        <w:ind w:firstLine="315" w:firstLineChars="150"/>
        <w:rPr>
          <w:rFonts w:ascii="Times New Roman" w:hAnsi="Times New Roman"/>
          <w:szCs w:val="24"/>
        </w:rPr>
      </w:pPr>
      <w:r>
        <w:rPr>
          <w:rFonts w:hint="eastAsia" w:ascii="Times New Roman" w:hAnsi="Times New Roman"/>
          <w:szCs w:val="24"/>
        </w:rPr>
        <w:t xml:space="preserve">□ </w:t>
      </w:r>
      <w:r>
        <w:rPr>
          <w:rFonts w:hint="eastAsia"/>
          <w:szCs w:val="24"/>
        </w:rPr>
        <w:t>燃气汽车加气站</w:t>
      </w:r>
    </w:p>
    <w:p w14:paraId="27554064">
      <w:pPr>
        <w:snapToGrid w:val="0"/>
        <w:spacing w:line="360" w:lineRule="auto"/>
        <w:ind w:firstLine="316" w:firstLineChars="150"/>
        <w:rPr>
          <w:rFonts w:ascii="Times New Roman" w:hAnsi="Times New Roman"/>
          <w:szCs w:val="24"/>
        </w:rPr>
      </w:pPr>
      <w:r>
        <w:rPr>
          <w:rFonts w:hint="eastAsia" w:ascii="Times New Roman" w:hAnsi="Times New Roman"/>
          <w:b/>
          <w:bCs/>
          <w:szCs w:val="24"/>
        </w:rPr>
        <w:t>城市液化石油气储备站</w:t>
      </w:r>
      <w:r>
        <w:rPr>
          <w:rFonts w:hint="eastAsia"/>
          <w:b/>
          <w:bCs/>
          <w:szCs w:val="24"/>
        </w:rPr>
        <w:t>：</w:t>
      </w:r>
      <w:r>
        <w:rPr>
          <w:rFonts w:hint="eastAsia" w:ascii="Times New Roman" w:hAnsi="Times New Roman"/>
          <w:szCs w:val="24"/>
        </w:rPr>
        <w:t xml:space="preserve">□ </w:t>
      </w:r>
      <w:r>
        <w:rPr>
          <w:rFonts w:hint="eastAsia" w:ascii="Times New Roman" w:hAnsi="Times New Roman"/>
          <w:szCs w:val="24"/>
          <w:u w:val="single"/>
        </w:rPr>
        <w:t xml:space="preserve">     </w:t>
      </w:r>
      <w:r>
        <w:rPr>
          <w:rFonts w:hint="eastAsia" w:ascii="Times New Roman" w:hAnsi="Times New Roman"/>
          <w:szCs w:val="24"/>
        </w:rPr>
        <w:t>瓶</w:t>
      </w:r>
      <w:r>
        <w:rPr>
          <w:rFonts w:hint="eastAsia" w:ascii="Times New Roman" w:hAnsi="Times New Roman"/>
          <w:szCs w:val="24"/>
          <w:highlight w:val="none"/>
        </w:rPr>
        <w:t>/日罐装能力城</w:t>
      </w:r>
      <w:r>
        <w:rPr>
          <w:rFonts w:hint="eastAsia" w:ascii="Times New Roman" w:hAnsi="Times New Roman"/>
          <w:szCs w:val="24"/>
        </w:rPr>
        <w:t>市液化石油气储备站</w:t>
      </w:r>
      <w:r>
        <w:rPr>
          <w:rFonts w:hint="eastAsia"/>
          <w:szCs w:val="24"/>
        </w:rPr>
        <w:t>；</w:t>
      </w:r>
    </w:p>
    <w:p w14:paraId="56BF2C64">
      <w:pPr>
        <w:snapToGrid w:val="0"/>
        <w:spacing w:line="360" w:lineRule="auto"/>
        <w:ind w:firstLine="241" w:firstLineChars="100"/>
        <w:rPr>
          <w:rFonts w:ascii="Times New Roman" w:hAnsi="Times New Roman"/>
          <w:b/>
          <w:bCs/>
          <w:sz w:val="24"/>
          <w:szCs w:val="24"/>
        </w:rPr>
      </w:pPr>
      <w:r>
        <w:rPr>
          <w:rFonts w:hint="eastAsia"/>
          <w:b/>
          <w:bCs/>
          <w:sz w:val="24"/>
          <w:szCs w:val="24"/>
          <w:highlight w:val="none"/>
        </w:rPr>
        <w:t>市政行业(</w:t>
      </w:r>
      <w:r>
        <w:rPr>
          <w:rFonts w:hint="eastAsia" w:ascii="Times New Roman" w:hAnsi="Times New Roman"/>
          <w:b/>
          <w:bCs/>
          <w:sz w:val="24"/>
          <w:szCs w:val="24"/>
        </w:rPr>
        <w:t>热力工程)</w:t>
      </w:r>
      <w:r>
        <w:rPr>
          <w:rFonts w:hint="eastAsia"/>
          <w:b/>
          <w:bCs/>
          <w:sz w:val="24"/>
          <w:szCs w:val="24"/>
        </w:rPr>
        <w:t>专业：</w:t>
      </w:r>
    </w:p>
    <w:p w14:paraId="33C29D34">
      <w:pPr>
        <w:snapToGrid w:val="0"/>
        <w:spacing w:line="360" w:lineRule="auto"/>
        <w:ind w:firstLine="316" w:firstLineChars="150"/>
        <w:rPr>
          <w:rFonts w:ascii="Times New Roman" w:hAnsi="Times New Roman"/>
          <w:szCs w:val="24"/>
        </w:rPr>
      </w:pPr>
      <w:r>
        <w:rPr>
          <w:rFonts w:hint="eastAsia" w:ascii="Times New Roman" w:hAnsi="Times New Roman"/>
          <w:b/>
          <w:bCs/>
          <w:szCs w:val="24"/>
        </w:rPr>
        <w:t>热源厂</w:t>
      </w:r>
      <w:r>
        <w:rPr>
          <w:rFonts w:hint="eastAsia"/>
          <w:b/>
          <w:bCs/>
          <w:szCs w:val="24"/>
        </w:rPr>
        <w:t>：</w:t>
      </w:r>
      <w:r>
        <w:rPr>
          <w:rFonts w:hint="eastAsia" w:ascii="Times New Roman" w:hAnsi="Times New Roman"/>
          <w:szCs w:val="24"/>
        </w:rPr>
        <w:t>□热水锅炉</w:t>
      </w:r>
      <w:r>
        <w:rPr>
          <w:rFonts w:hint="eastAsia"/>
          <w:szCs w:val="24"/>
        </w:rPr>
        <w:t>，</w:t>
      </w:r>
      <w:r>
        <w:rPr>
          <w:rFonts w:hint="eastAsia" w:ascii="Times New Roman" w:hAnsi="Times New Roman"/>
          <w:szCs w:val="24"/>
          <w:u w:val="single"/>
        </w:rPr>
        <w:t xml:space="preserve">    </w:t>
      </w:r>
      <w:r>
        <w:rPr>
          <w:rFonts w:hint="eastAsia"/>
          <w:szCs w:val="24"/>
        </w:rPr>
        <w:t>MW；□</w:t>
      </w:r>
      <w:r>
        <w:rPr>
          <w:rFonts w:hint="eastAsia" w:ascii="Times New Roman" w:hAnsi="Times New Roman"/>
          <w:szCs w:val="24"/>
        </w:rPr>
        <w:t>蒸气锅炉，</w:t>
      </w:r>
      <w:r>
        <w:rPr>
          <w:rFonts w:hint="eastAsia" w:ascii="Times New Roman" w:hAnsi="Times New Roman"/>
          <w:szCs w:val="24"/>
          <w:u w:val="single"/>
        </w:rPr>
        <w:t xml:space="preserve">   </w:t>
      </w:r>
      <w:r>
        <w:rPr>
          <w:rFonts w:hint="eastAsia" w:ascii="Times New Roman" w:hAnsi="Times New Roman"/>
          <w:szCs w:val="24"/>
        </w:rPr>
        <w:t xml:space="preserve"> </w:t>
      </w:r>
      <w:r>
        <w:rPr>
          <w:rFonts w:hint="eastAsia"/>
          <w:szCs w:val="24"/>
        </w:rPr>
        <w:t>t</w:t>
      </w:r>
      <w:r>
        <w:rPr>
          <w:rFonts w:hint="eastAsia" w:ascii="Times New Roman" w:hAnsi="Times New Roman"/>
          <w:szCs w:val="24"/>
        </w:rPr>
        <w:t>/</w:t>
      </w:r>
      <w:r>
        <w:rPr>
          <w:rFonts w:hint="eastAsia"/>
          <w:szCs w:val="24"/>
        </w:rPr>
        <w:t>h；□以供热、制冷为主，单台</w:t>
      </w:r>
      <w:r>
        <w:rPr>
          <w:rFonts w:hint="eastAsia" w:ascii="Times New Roman" w:hAnsi="Times New Roman"/>
          <w:szCs w:val="24"/>
          <w:u w:val="single"/>
        </w:rPr>
        <w:t xml:space="preserve">   </w:t>
      </w:r>
      <w:r>
        <w:rPr>
          <w:rFonts w:hint="eastAsia"/>
          <w:szCs w:val="24"/>
        </w:rPr>
        <w:t>MW的小型热电厂；</w:t>
      </w:r>
    </w:p>
    <w:p w14:paraId="6C97421A">
      <w:pPr>
        <w:snapToGrid w:val="0"/>
        <w:spacing w:line="360" w:lineRule="auto"/>
        <w:ind w:firstLine="316" w:firstLineChars="150"/>
        <w:rPr>
          <w:rFonts w:ascii="Times New Roman" w:hAnsi="Times New Roman"/>
          <w:szCs w:val="24"/>
        </w:rPr>
      </w:pPr>
      <w:r>
        <w:rPr>
          <w:rFonts w:hint="eastAsia"/>
          <w:b/>
          <w:bCs/>
          <w:szCs w:val="24"/>
        </w:rPr>
        <w:t>热网系统：</w:t>
      </w:r>
      <w:r>
        <w:rPr>
          <w:rFonts w:hint="eastAsia" w:ascii="Times New Roman" w:hAnsi="Times New Roman"/>
          <w:szCs w:val="24"/>
        </w:rPr>
        <w:t>□</w:t>
      </w:r>
      <w:r>
        <w:rPr>
          <w:rFonts w:hint="eastAsia"/>
          <w:szCs w:val="24"/>
        </w:rPr>
        <w:t>城市供热</w:t>
      </w:r>
      <w:r>
        <w:rPr>
          <w:rFonts w:hint="eastAsia"/>
          <w:szCs w:val="24"/>
          <w:u w:val="single"/>
        </w:rPr>
        <w:t xml:space="preserve">  </w:t>
      </w:r>
      <w:r>
        <w:rPr>
          <w:rFonts w:hint="eastAsia"/>
          <w:szCs w:val="24"/>
        </w:rPr>
        <w:t>级网，DN</w:t>
      </w:r>
      <w:r>
        <w:rPr>
          <w:rFonts w:hint="eastAsia" w:ascii="Times New Roman" w:hAnsi="Times New Roman"/>
          <w:szCs w:val="24"/>
          <w:u w:val="single"/>
        </w:rPr>
        <w:t xml:space="preserve">   </w:t>
      </w:r>
      <w:r>
        <w:rPr>
          <w:rFonts w:hint="eastAsia" w:ascii="Times New Roman" w:hAnsi="Times New Roman"/>
          <w:szCs w:val="24"/>
        </w:rPr>
        <w:t xml:space="preserve"> 米</w:t>
      </w:r>
      <w:r>
        <w:rPr>
          <w:rFonts w:hint="eastAsia"/>
          <w:szCs w:val="24"/>
        </w:rPr>
        <w:t>；</w:t>
      </w:r>
      <w:r>
        <w:rPr>
          <w:rFonts w:hint="eastAsia" w:ascii="Times New Roman" w:hAnsi="Times New Roman"/>
          <w:szCs w:val="24"/>
        </w:rPr>
        <w:t>□热力站</w:t>
      </w:r>
    </w:p>
    <w:p w14:paraId="2613C469">
      <w:pPr>
        <w:snapToGrid w:val="0"/>
        <w:spacing w:line="360" w:lineRule="auto"/>
        <w:ind w:firstLine="316" w:firstLineChars="150"/>
        <w:rPr>
          <w:rFonts w:ascii="Times New Roman" w:hAnsi="Times New Roman"/>
          <w:szCs w:val="24"/>
        </w:rPr>
      </w:pPr>
      <w:r>
        <w:rPr>
          <w:rFonts w:hint="eastAsia" w:ascii="Times New Roman" w:hAnsi="Times New Roman"/>
          <w:b/>
          <w:bCs/>
          <w:szCs w:val="24"/>
        </w:rPr>
        <w:t>供热面积</w:t>
      </w:r>
      <w:r>
        <w:rPr>
          <w:rFonts w:hint="eastAsia"/>
          <w:b/>
          <w:bCs/>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万平方米</w:t>
      </w:r>
      <w:r>
        <w:rPr>
          <w:rFonts w:hint="eastAsia"/>
          <w:szCs w:val="24"/>
        </w:rPr>
        <w:t>；</w:t>
      </w:r>
    </w:p>
    <w:p w14:paraId="2414802F">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rPr>
        <w:t>道路工程)</w:t>
      </w:r>
      <w:r>
        <w:rPr>
          <w:rFonts w:hint="eastAsia"/>
          <w:b/>
          <w:bCs/>
          <w:sz w:val="24"/>
          <w:szCs w:val="24"/>
        </w:rPr>
        <w:t>专业：</w:t>
      </w:r>
    </w:p>
    <w:p w14:paraId="3571BA45">
      <w:pPr>
        <w:snapToGrid w:val="0"/>
        <w:spacing w:line="360" w:lineRule="auto"/>
        <w:ind w:firstLine="315" w:firstLineChars="150"/>
        <w:rPr>
          <w:rFonts w:ascii="Times New Roman" w:hAnsi="Times New Roman"/>
          <w:szCs w:val="24"/>
        </w:rPr>
      </w:pPr>
      <w:r>
        <w:rPr>
          <w:rFonts w:hint="eastAsia" w:ascii="Times New Roman" w:hAnsi="Times New Roman"/>
          <w:szCs w:val="24"/>
          <w:highlight w:val="none"/>
        </w:rPr>
        <w:t>□城市快速路、主干道、全苜蓿叶型、双喇叭型、枢纽</w:t>
      </w:r>
      <w:r>
        <w:rPr>
          <w:rFonts w:hint="eastAsia" w:ascii="Times New Roman" w:hAnsi="Times New Roman"/>
          <w:szCs w:val="24"/>
        </w:rPr>
        <w:t>型等独立的互通式立体交义工程(含交通工程设施)</w:t>
      </w:r>
      <w:r>
        <w:rPr>
          <w:rFonts w:hint="eastAsia"/>
          <w:szCs w:val="24"/>
        </w:rPr>
        <w:t>；</w:t>
      </w:r>
    </w:p>
    <w:p w14:paraId="023A6D43">
      <w:pPr>
        <w:snapToGrid w:val="0"/>
        <w:spacing w:line="360" w:lineRule="auto"/>
        <w:ind w:firstLine="315" w:firstLineChars="150"/>
        <w:rPr>
          <w:rFonts w:ascii="Times New Roman" w:hAnsi="Times New Roman"/>
          <w:szCs w:val="24"/>
        </w:rPr>
      </w:pPr>
      <w:r>
        <w:rPr>
          <w:rFonts w:hint="eastAsia" w:ascii="Times New Roman" w:hAnsi="Times New Roman"/>
          <w:szCs w:val="24"/>
        </w:rPr>
        <w:t>□城市次干路、简单立体交又工程(含交通工程设施)</w:t>
      </w:r>
      <w:r>
        <w:rPr>
          <w:rFonts w:hint="eastAsia"/>
          <w:szCs w:val="24"/>
        </w:rPr>
        <w:t>；</w:t>
      </w:r>
    </w:p>
    <w:p w14:paraId="270AF0FD">
      <w:pPr>
        <w:snapToGrid w:val="0"/>
        <w:spacing w:line="360" w:lineRule="auto"/>
        <w:ind w:firstLine="315" w:firstLineChars="150"/>
        <w:rPr>
          <w:rFonts w:ascii="Times New Roman" w:hAnsi="Times New Roman"/>
          <w:b/>
          <w:bCs/>
          <w:sz w:val="28"/>
          <w:szCs w:val="28"/>
        </w:rPr>
      </w:pPr>
      <w:r>
        <w:rPr>
          <w:rFonts w:hint="eastAsia" w:ascii="Times New Roman" w:hAnsi="Times New Roman"/>
          <w:szCs w:val="24"/>
        </w:rPr>
        <w:t>□城市支路(含交通工程设施)</w:t>
      </w:r>
      <w:r>
        <w:rPr>
          <w:rFonts w:hint="eastAsia"/>
          <w:szCs w:val="24"/>
        </w:rPr>
        <w:t>；</w:t>
      </w:r>
    </w:p>
    <w:p w14:paraId="64007EF1">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桥梁工程)</w:t>
      </w:r>
      <w:r>
        <w:rPr>
          <w:rFonts w:hint="eastAsia"/>
          <w:b/>
          <w:bCs/>
          <w:sz w:val="24"/>
          <w:szCs w:val="24"/>
          <w:highlight w:val="none"/>
        </w:rPr>
        <w:t>专业：</w:t>
      </w:r>
    </w:p>
    <w:p w14:paraId="0C378A07">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□单跨</w:t>
      </w:r>
      <w:r>
        <w:rPr>
          <w:rFonts w:hint="eastAsia" w:ascii="Times New Roman" w:hAnsi="Times New Roman"/>
          <w:szCs w:val="24"/>
          <w:highlight w:val="none"/>
          <w:u w:val="single"/>
        </w:rPr>
        <w:t xml:space="preserve">     </w:t>
      </w:r>
      <w:r>
        <w:rPr>
          <w:rFonts w:hint="eastAsia" w:ascii="Times New Roman" w:hAnsi="Times New Roman"/>
          <w:szCs w:val="24"/>
          <w:highlight w:val="none"/>
        </w:rPr>
        <w:t>米</w:t>
      </w:r>
      <w:r>
        <w:rPr>
          <w:rFonts w:hint="eastAsia"/>
          <w:szCs w:val="24"/>
          <w:highlight w:val="none"/>
        </w:rPr>
        <w:t>、</w:t>
      </w:r>
      <w:r>
        <w:rPr>
          <w:rFonts w:hint="eastAsia" w:ascii="Times New Roman" w:hAnsi="Times New Roman"/>
          <w:szCs w:val="24"/>
          <w:highlight w:val="none"/>
        </w:rPr>
        <w:t>总长</w:t>
      </w:r>
      <w:r>
        <w:rPr>
          <w:rFonts w:hint="eastAsia" w:ascii="Times New Roman" w:hAnsi="Times New Roman"/>
          <w:szCs w:val="24"/>
          <w:highlight w:val="none"/>
          <w:u w:val="single"/>
        </w:rPr>
        <w:t xml:space="preserve">    </w:t>
      </w:r>
      <w:r>
        <w:rPr>
          <w:rFonts w:hint="eastAsia" w:ascii="Times New Roman" w:hAnsi="Times New Roman"/>
          <w:szCs w:val="24"/>
          <w:highlight w:val="none"/>
        </w:rPr>
        <w:t>米的桥梁</w:t>
      </w:r>
      <w:r>
        <w:rPr>
          <w:rFonts w:hint="eastAsia"/>
          <w:szCs w:val="24"/>
          <w:highlight w:val="none"/>
        </w:rPr>
        <w:t>；</w:t>
      </w:r>
    </w:p>
    <w:p w14:paraId="242955DD">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城市隧道工程)</w:t>
      </w:r>
      <w:r>
        <w:rPr>
          <w:rFonts w:hint="eastAsia"/>
          <w:b/>
          <w:bCs/>
          <w:sz w:val="24"/>
          <w:szCs w:val="24"/>
          <w:highlight w:val="none"/>
        </w:rPr>
        <w:t>专业：</w:t>
      </w:r>
    </w:p>
    <w:p w14:paraId="12419EAB">
      <w:pPr>
        <w:snapToGrid w:val="0"/>
        <w:spacing w:line="360" w:lineRule="auto"/>
        <w:ind w:firstLine="315" w:firstLineChars="150"/>
        <w:rPr>
          <w:rFonts w:ascii="Times New Roman" w:hAnsi="Times New Roman"/>
          <w:szCs w:val="24"/>
          <w:highlight w:val="none"/>
        </w:rPr>
      </w:pPr>
      <w:r>
        <w:rPr>
          <w:rFonts w:hint="eastAsia"/>
          <w:szCs w:val="24"/>
          <w:highlight w:val="none"/>
        </w:rPr>
        <w:t>□</w:t>
      </w:r>
      <w:r>
        <w:rPr>
          <w:rFonts w:hint="eastAsia" w:ascii="Times New Roman" w:hAnsi="Times New Roman"/>
          <w:szCs w:val="24"/>
          <w:highlight w:val="none"/>
        </w:rPr>
        <w:t>城市隧道工程</w:t>
      </w:r>
      <w:r>
        <w:rPr>
          <w:rFonts w:hint="eastAsia"/>
          <w:szCs w:val="24"/>
          <w:highlight w:val="none"/>
        </w:rPr>
        <w:t>；</w:t>
      </w:r>
    </w:p>
    <w:p w14:paraId="447B2613">
      <w:pPr>
        <w:snapToGrid w:val="0"/>
        <w:spacing w:line="360" w:lineRule="auto"/>
        <w:ind w:firstLine="361" w:firstLineChars="150"/>
        <w:rPr>
          <w:rFonts w:ascii="Times New Roman" w:hAnsi="Times New Roman"/>
          <w:b/>
          <w:bCs/>
          <w:sz w:val="24"/>
          <w:szCs w:val="24"/>
        </w:rPr>
      </w:pPr>
      <w:r>
        <w:rPr>
          <w:rFonts w:hint="eastAsia"/>
          <w:b/>
          <w:bCs/>
          <w:sz w:val="24"/>
          <w:szCs w:val="24"/>
          <w:highlight w:val="none"/>
        </w:rPr>
        <w:t>市政行业(</w:t>
      </w:r>
      <w:r>
        <w:rPr>
          <w:rFonts w:hint="eastAsia" w:ascii="Times New Roman" w:hAnsi="Times New Roman"/>
          <w:b/>
          <w:bCs/>
          <w:sz w:val="24"/>
          <w:szCs w:val="24"/>
        </w:rPr>
        <w:t>公共交通工程)</w:t>
      </w:r>
      <w:r>
        <w:rPr>
          <w:rFonts w:hint="eastAsia"/>
          <w:b/>
          <w:bCs/>
          <w:sz w:val="24"/>
          <w:szCs w:val="24"/>
        </w:rPr>
        <w:t>专业：</w:t>
      </w:r>
    </w:p>
    <w:p w14:paraId="522D9FC3">
      <w:pPr>
        <w:snapToGrid w:val="0"/>
        <w:spacing w:line="360" w:lineRule="auto"/>
        <w:ind w:firstLine="315" w:firstLineChars="150"/>
        <w:rPr>
          <w:rFonts w:ascii="Times New Roman" w:hAnsi="Times New Roman"/>
          <w:szCs w:val="24"/>
        </w:rPr>
      </w:pPr>
      <w:r>
        <w:rPr>
          <w:rFonts w:hint="eastAsia" w:ascii="Times New Roman" w:hAnsi="Times New Roman"/>
          <w:szCs w:val="24"/>
        </w:rPr>
        <w:t>□ 快速公交系统（BRT）</w:t>
      </w:r>
      <w:r>
        <w:rPr>
          <w:rFonts w:hint="eastAsia"/>
          <w:szCs w:val="24"/>
        </w:rPr>
        <w:t>；</w:t>
      </w:r>
    </w:p>
    <w:p w14:paraId="3C489CFD">
      <w:pPr>
        <w:snapToGrid w:val="0"/>
        <w:spacing w:line="360" w:lineRule="auto"/>
        <w:ind w:firstLine="315" w:firstLineChars="150"/>
        <w:rPr>
          <w:szCs w:val="24"/>
        </w:rPr>
      </w:pPr>
      <w:r>
        <w:rPr>
          <w:rFonts w:hint="eastAsia" w:ascii="Times New Roman" w:hAnsi="Times New Roman"/>
          <w:szCs w:val="24"/>
        </w:rPr>
        <w:t>□ 电车系统</w:t>
      </w:r>
    </w:p>
    <w:p w14:paraId="1E62C8A5">
      <w:pPr>
        <w:snapToGrid w:val="0"/>
        <w:spacing w:line="360" w:lineRule="auto"/>
        <w:ind w:firstLine="315" w:firstLineChars="150"/>
        <w:rPr>
          <w:rFonts w:ascii="Times New Roman" w:hAnsi="Times New Roman"/>
          <w:szCs w:val="24"/>
        </w:rPr>
      </w:pPr>
      <w:r>
        <w:rPr>
          <w:rFonts w:hint="eastAsia" w:ascii="Times New Roman" w:hAnsi="Times New Roman"/>
          <w:szCs w:val="24"/>
        </w:rPr>
        <w:t>□ 公共</w:t>
      </w:r>
      <w:r>
        <w:rPr>
          <w:rFonts w:hint="eastAsia"/>
          <w:szCs w:val="24"/>
        </w:rPr>
        <w:t>交</w:t>
      </w:r>
      <w:r>
        <w:rPr>
          <w:rFonts w:hint="eastAsia" w:ascii="Times New Roman" w:hAnsi="Times New Roman"/>
          <w:szCs w:val="24"/>
        </w:rPr>
        <w:t>通专用道</w:t>
      </w:r>
      <w:r>
        <w:rPr>
          <w:rFonts w:hint="eastAsia"/>
          <w:szCs w:val="24"/>
        </w:rPr>
        <w:t>；</w:t>
      </w:r>
    </w:p>
    <w:p w14:paraId="2C04A0AF">
      <w:pPr>
        <w:snapToGrid w:val="0"/>
        <w:spacing w:line="360" w:lineRule="auto"/>
        <w:ind w:firstLine="315" w:firstLineChars="150"/>
        <w:rPr>
          <w:rFonts w:ascii="Times New Roman" w:hAnsi="Times New Roman"/>
          <w:szCs w:val="24"/>
        </w:rPr>
      </w:pPr>
      <w:r>
        <w:rPr>
          <w:rFonts w:hint="eastAsia" w:ascii="Times New Roman" w:hAnsi="Times New Roman"/>
          <w:szCs w:val="24"/>
        </w:rPr>
        <w:t>□ 公交场站</w:t>
      </w:r>
      <w:r>
        <w:rPr>
          <w:rFonts w:hint="eastAsia"/>
          <w:szCs w:val="24"/>
          <w:u w:val="single"/>
        </w:rPr>
        <w:t xml:space="preserve">     </w:t>
      </w:r>
      <w:r>
        <w:rPr>
          <w:rFonts w:hint="eastAsia" w:ascii="Times New Roman" w:hAnsi="Times New Roman"/>
          <w:szCs w:val="24"/>
        </w:rPr>
        <w:t>平方米</w:t>
      </w:r>
      <w:r>
        <w:rPr>
          <w:rFonts w:hint="eastAsia"/>
          <w:szCs w:val="24"/>
        </w:rPr>
        <w:t xml:space="preserve"> ；</w:t>
      </w:r>
    </w:p>
    <w:p w14:paraId="6FD70F80">
      <w:pPr>
        <w:snapToGrid w:val="0"/>
        <w:spacing w:line="360" w:lineRule="auto"/>
        <w:ind w:firstLine="315" w:firstLineChars="150"/>
        <w:rPr>
          <w:rFonts w:ascii="Times New Roman" w:hAnsi="Times New Roman"/>
          <w:szCs w:val="24"/>
        </w:rPr>
      </w:pPr>
      <w:r>
        <w:rPr>
          <w:rFonts w:hint="eastAsia" w:ascii="Times New Roman" w:hAnsi="Times New Roman"/>
          <w:szCs w:val="24"/>
        </w:rPr>
        <w:t>□ 公交枢</w:t>
      </w:r>
      <w:r>
        <w:rPr>
          <w:rFonts w:hint="eastAsia"/>
          <w:szCs w:val="24"/>
        </w:rPr>
        <w:t>纽 ；</w:t>
      </w:r>
    </w:p>
    <w:p w14:paraId="02A9C2E3">
      <w:pPr>
        <w:snapToGrid w:val="0"/>
        <w:spacing w:line="360" w:lineRule="auto"/>
        <w:ind w:firstLine="361" w:firstLineChars="150"/>
        <w:rPr>
          <w:b/>
          <w:bCs/>
          <w:sz w:val="24"/>
          <w:szCs w:val="24"/>
          <w:highlight w:val="none"/>
        </w:rPr>
      </w:pPr>
      <w:r>
        <w:rPr>
          <w:rFonts w:hint="eastAsia"/>
          <w:b/>
          <w:bCs/>
          <w:sz w:val="24"/>
          <w:szCs w:val="24"/>
          <w:highlight w:val="none"/>
        </w:rPr>
        <w:t>市政行业(轨道交通工程)专业：</w:t>
      </w:r>
    </w:p>
    <w:p w14:paraId="3541F4B2">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xml:space="preserve">□ </w:t>
      </w:r>
      <w:r>
        <w:rPr>
          <w:rFonts w:hint="eastAsia"/>
          <w:szCs w:val="24"/>
          <w:highlight w:val="none"/>
        </w:rPr>
        <w:t>轨道交通工程 ；</w:t>
      </w:r>
    </w:p>
    <w:p w14:paraId="00AF1E07">
      <w:pPr>
        <w:snapToGrid w:val="0"/>
        <w:spacing w:line="360" w:lineRule="auto"/>
        <w:ind w:firstLine="361" w:firstLineChars="150"/>
        <w:rPr>
          <w:rFonts w:ascii="Times New Roman" w:hAnsi="Times New Roman"/>
          <w:b/>
          <w:bCs/>
          <w:sz w:val="24"/>
          <w:szCs w:val="24"/>
        </w:rPr>
      </w:pPr>
      <w:r>
        <w:rPr>
          <w:rFonts w:hint="eastAsia"/>
          <w:b/>
          <w:bCs/>
          <w:sz w:val="24"/>
          <w:szCs w:val="24"/>
          <w:highlight w:val="none"/>
        </w:rPr>
        <w:t>市政行业(</w:t>
      </w:r>
      <w:r>
        <w:rPr>
          <w:rFonts w:hint="eastAsia" w:ascii="Times New Roman" w:hAnsi="Times New Roman"/>
          <w:b/>
          <w:bCs/>
          <w:sz w:val="24"/>
          <w:szCs w:val="24"/>
        </w:rPr>
        <w:t>环境卫生工程(含固体度弃物处理工程))</w:t>
      </w:r>
      <w:r>
        <w:rPr>
          <w:rFonts w:hint="eastAsia"/>
          <w:b/>
          <w:bCs/>
          <w:sz w:val="24"/>
          <w:szCs w:val="24"/>
        </w:rPr>
        <w:t>专业：</w:t>
      </w:r>
    </w:p>
    <w:p w14:paraId="5ED294A8">
      <w:pPr>
        <w:snapToGrid w:val="0"/>
        <w:spacing w:line="360" w:lineRule="auto"/>
        <w:ind w:firstLine="315" w:firstLineChars="150"/>
        <w:rPr>
          <w:rFonts w:ascii="Times New Roman" w:hAnsi="Times New Roman"/>
          <w:szCs w:val="24"/>
        </w:rPr>
      </w:pPr>
      <w:r>
        <w:rPr>
          <w:rFonts w:hint="eastAsia" w:ascii="Times New Roman" w:hAnsi="Times New Roman"/>
          <w:szCs w:val="24"/>
        </w:rPr>
        <w:t>□生活垃圾装烧工程(含热能利用)</w:t>
      </w:r>
      <w:r>
        <w:rPr>
          <w:rFonts w:hint="eastAsia"/>
          <w:szCs w:val="24"/>
        </w:rPr>
        <w:t>；</w:t>
      </w:r>
    </w:p>
    <w:p w14:paraId="620B5386">
      <w:pPr>
        <w:snapToGrid w:val="0"/>
        <w:spacing w:line="360" w:lineRule="auto"/>
        <w:ind w:firstLine="315" w:firstLineChars="150"/>
        <w:rPr>
          <w:rFonts w:ascii="Times New Roman" w:hAnsi="Times New Roman"/>
          <w:szCs w:val="24"/>
        </w:rPr>
      </w:pPr>
      <w:r>
        <w:rPr>
          <w:rFonts w:hint="eastAsia" w:ascii="Times New Roman" w:hAnsi="Times New Roman"/>
          <w:szCs w:val="24"/>
        </w:rPr>
        <w:t>□卫生填埋</w:t>
      </w: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吨/日</w:t>
      </w:r>
      <w:r>
        <w:rPr>
          <w:rFonts w:hint="eastAsia"/>
          <w:szCs w:val="24"/>
        </w:rPr>
        <w:t>；</w:t>
      </w:r>
    </w:p>
    <w:p w14:paraId="4FDA751A">
      <w:pPr>
        <w:snapToGrid w:val="0"/>
        <w:spacing w:line="360" w:lineRule="auto"/>
        <w:ind w:firstLine="315" w:firstLineChars="150"/>
        <w:rPr>
          <w:rFonts w:ascii="Times New Roman" w:hAnsi="Times New Roman"/>
          <w:szCs w:val="24"/>
        </w:rPr>
      </w:pPr>
      <w:r>
        <w:rPr>
          <w:rFonts w:hint="eastAsia" w:ascii="Times New Roman" w:hAnsi="Times New Roman"/>
          <w:szCs w:val="24"/>
        </w:rPr>
        <w:t>□堆（制）肥工程</w:t>
      </w: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吨/</w:t>
      </w:r>
      <w:r>
        <w:rPr>
          <w:rFonts w:hint="eastAsia"/>
          <w:szCs w:val="24"/>
        </w:rPr>
        <w:t>天；</w:t>
      </w:r>
    </w:p>
    <w:p w14:paraId="7216B479">
      <w:pPr>
        <w:spacing w:line="360" w:lineRule="auto"/>
        <w:ind w:firstLine="241" w:firstLineChars="100"/>
        <w:rPr>
          <w:rFonts w:hint="eastAsia" w:ascii="宋体" w:hAnsi="宋体" w:cs="宋体"/>
          <w:b/>
          <w:bCs/>
          <w:sz w:val="24"/>
          <w:szCs w:val="24"/>
        </w:rPr>
      </w:pPr>
      <w:r>
        <w:rPr>
          <w:rFonts w:ascii="宋体" w:hAnsi="宋体" w:cs="宋体"/>
          <w:b/>
          <w:bCs/>
          <w:sz w:val="24"/>
          <w:szCs w:val="24"/>
        </w:rPr>
        <w:t>建筑装饰工程设计专项</w:t>
      </w:r>
      <w:r>
        <w:rPr>
          <w:rFonts w:hint="eastAsia" w:ascii="宋体" w:hAnsi="宋体" w:cs="宋体"/>
          <w:b/>
          <w:bCs/>
          <w:sz w:val="24"/>
          <w:szCs w:val="24"/>
        </w:rPr>
        <w:t>：</w:t>
      </w:r>
    </w:p>
    <w:p w14:paraId="7D630EC7">
      <w:pPr>
        <w:snapToGrid w:val="0"/>
        <w:spacing w:line="360" w:lineRule="auto"/>
        <w:ind w:firstLine="315" w:firstLineChars="150"/>
        <w:rPr>
          <w:rFonts w:ascii="Times New Roman" w:hAnsi="Times New Roman"/>
          <w:strike/>
          <w:color w:val="FF0000"/>
          <w:szCs w:val="24"/>
        </w:rPr>
      </w:pPr>
      <w:r>
        <w:rPr>
          <w:rFonts w:hint="eastAsia" w:ascii="Times New Roman" w:hAnsi="Times New Roman"/>
          <w:szCs w:val="24"/>
        </w:rPr>
        <w:t>□单项合同额</w:t>
      </w:r>
      <w:r>
        <w:rPr>
          <w:rFonts w:hint="eastAsia" w:ascii="Times New Roman" w:hAnsi="Times New Roman"/>
          <w:szCs w:val="24"/>
          <w:u w:val="single"/>
        </w:rPr>
        <w:t xml:space="preserve">        </w:t>
      </w:r>
      <w:r>
        <w:rPr>
          <w:rFonts w:hint="eastAsia" w:ascii="Times New Roman" w:hAnsi="Times New Roman"/>
          <w:szCs w:val="24"/>
        </w:rPr>
        <w:t>万元</w:t>
      </w:r>
    </w:p>
    <w:p w14:paraId="4C8695B0">
      <w:pPr>
        <w:snapToGrid w:val="0"/>
        <w:spacing w:line="360" w:lineRule="auto"/>
        <w:ind w:firstLine="241" w:firstLineChars="100"/>
        <w:rPr>
          <w:rFonts w:hint="eastAsia" w:ascii="Times New Roman" w:hAnsi="Times New Roman" w:cs="Times New Roman"/>
          <w:b w:val="0"/>
          <w:bCs w:val="0"/>
          <w:strike/>
          <w:color w:val="FF0000"/>
          <w:sz w:val="21"/>
          <w:szCs w:val="24"/>
          <w:highlight w:val="none"/>
        </w:rPr>
      </w:pPr>
      <w:r>
        <w:rPr>
          <w:rFonts w:hint="eastAsia" w:ascii="宋体" w:hAnsi="宋体" w:cs="宋体"/>
          <w:b/>
          <w:bCs/>
          <w:sz w:val="24"/>
          <w:szCs w:val="24"/>
          <w:highlight w:val="none"/>
        </w:rPr>
        <w:t>建筑智能化系统设计专项：</w:t>
      </w:r>
    </w:p>
    <w:p w14:paraId="23D9593B">
      <w:pPr>
        <w:snapToGrid w:val="0"/>
        <w:spacing w:line="360" w:lineRule="auto"/>
        <w:ind w:firstLine="315" w:firstLineChars="150"/>
        <w:rPr>
          <w:rFonts w:ascii="Times New Roman" w:hAnsi="Times New Roman"/>
          <w:szCs w:val="24"/>
        </w:rPr>
      </w:pPr>
      <w:r>
        <w:rPr>
          <w:rFonts w:hint="eastAsia" w:ascii="Times New Roman" w:hAnsi="Times New Roman"/>
          <w:szCs w:val="24"/>
        </w:rPr>
        <w:t>□国家重点项目</w:t>
      </w:r>
    </w:p>
    <w:p w14:paraId="5FA273EB">
      <w:pPr>
        <w:snapToGrid w:val="0"/>
        <w:spacing w:line="360" w:lineRule="auto"/>
        <w:ind w:firstLine="315" w:firstLineChars="150"/>
        <w:rPr>
          <w:rFonts w:ascii="Times New Roman" w:hAnsi="Times New Roman"/>
          <w:strike/>
          <w:color w:val="FF0000"/>
          <w:szCs w:val="24"/>
        </w:rPr>
      </w:pPr>
      <w:r>
        <w:rPr>
          <w:rFonts w:hint="eastAsia" w:ascii="Times New Roman" w:hAnsi="Times New Roman"/>
          <w:szCs w:val="24"/>
        </w:rPr>
        <w:t xml:space="preserve">□单项合同额 </w:t>
      </w:r>
      <w:r>
        <w:rPr>
          <w:rFonts w:hint="eastAsia" w:ascii="Times New Roman" w:hAnsi="Times New Roman"/>
          <w:szCs w:val="24"/>
          <w:u w:val="single"/>
        </w:rPr>
        <w:t xml:space="preserve">       </w:t>
      </w:r>
      <w:r>
        <w:rPr>
          <w:rFonts w:hint="eastAsia" w:ascii="Times New Roman" w:hAnsi="Times New Roman"/>
          <w:szCs w:val="24"/>
        </w:rPr>
        <w:t>万元</w:t>
      </w:r>
    </w:p>
    <w:p w14:paraId="2C06ECE7">
      <w:pPr>
        <w:spacing w:line="360" w:lineRule="auto"/>
        <w:ind w:firstLine="241" w:firstLineChars="100"/>
        <w:rPr>
          <w:rFonts w:hint="eastAsia" w:ascii="宋体" w:hAnsi="宋体" w:cs="宋体"/>
          <w:b/>
          <w:bCs/>
          <w:sz w:val="24"/>
          <w:szCs w:val="24"/>
        </w:rPr>
      </w:pPr>
      <w:r>
        <w:rPr>
          <w:rFonts w:ascii="宋体" w:hAnsi="宋体" w:cs="宋体"/>
          <w:b/>
          <w:bCs/>
          <w:sz w:val="24"/>
          <w:szCs w:val="24"/>
        </w:rPr>
        <w:t>建筑幕墙工程设计专项</w:t>
      </w:r>
      <w:r>
        <w:rPr>
          <w:rFonts w:hint="eastAsia" w:ascii="宋体" w:hAnsi="宋体" w:cs="宋体"/>
          <w:b/>
          <w:bCs/>
          <w:sz w:val="24"/>
          <w:szCs w:val="24"/>
        </w:rPr>
        <w:t>：</w:t>
      </w:r>
    </w:p>
    <w:p w14:paraId="09AFC424">
      <w:pPr>
        <w:snapToGrid w:val="0"/>
        <w:spacing w:line="360" w:lineRule="auto"/>
        <w:ind w:firstLine="315" w:firstLineChars="150"/>
        <w:rPr>
          <w:rFonts w:ascii="Times New Roman" w:hAnsi="Times New Roman"/>
          <w:szCs w:val="24"/>
        </w:rPr>
      </w:pPr>
      <w:r>
        <w:rPr>
          <w:rFonts w:hint="eastAsia" w:ascii="Times New Roman" w:hAnsi="Times New Roman"/>
          <w:szCs w:val="24"/>
        </w:rPr>
        <w:t>□幕墙高度</w:t>
      </w:r>
      <w:r>
        <w:rPr>
          <w:rFonts w:hint="eastAsia" w:ascii="Times New Roman" w:hAnsi="Times New Roman"/>
          <w:szCs w:val="24"/>
          <w:u w:val="single"/>
        </w:rPr>
        <w:t xml:space="preserve">     </w:t>
      </w:r>
      <w:r>
        <w:rPr>
          <w:rFonts w:hint="eastAsia" w:ascii="Times New Roman" w:hAnsi="Times New Roman"/>
          <w:szCs w:val="24"/>
        </w:rPr>
        <w:t>米，</w:t>
      </w:r>
      <w:r>
        <w:rPr>
          <w:rFonts w:hint="eastAsia" w:ascii="Times New Roman" w:hAnsi="Times New Roman"/>
          <w:szCs w:val="24"/>
          <w:highlight w:val="none"/>
        </w:rPr>
        <w:t>且</w:t>
      </w:r>
      <w:r>
        <w:rPr>
          <w:rFonts w:hint="eastAsia" w:ascii="Times New Roman" w:hAnsi="Times New Roman"/>
          <w:szCs w:val="24"/>
        </w:rPr>
        <w:t>幕墙单项工程面积</w:t>
      </w:r>
      <w:r>
        <w:rPr>
          <w:rFonts w:hint="eastAsia" w:ascii="Times New Roman" w:hAnsi="Times New Roman"/>
          <w:szCs w:val="24"/>
          <w:u w:val="single"/>
        </w:rPr>
        <w:t xml:space="preserve">      </w:t>
      </w:r>
      <w:r>
        <w:rPr>
          <w:rFonts w:hint="eastAsia" w:ascii="Times New Roman" w:hAnsi="Times New Roman"/>
          <w:szCs w:val="24"/>
        </w:rPr>
        <w:t>㎡</w:t>
      </w:r>
    </w:p>
    <w:p w14:paraId="64C9F7E9">
      <w:pPr>
        <w:spacing w:line="360" w:lineRule="auto"/>
        <w:ind w:firstLine="241" w:firstLineChars="100"/>
        <w:rPr>
          <w:rFonts w:hint="eastAsia" w:ascii="宋体" w:hAnsi="宋体" w:cs="宋体"/>
          <w:b/>
          <w:bCs/>
          <w:sz w:val="24"/>
          <w:szCs w:val="24"/>
        </w:rPr>
      </w:pPr>
      <w:r>
        <w:rPr>
          <w:rFonts w:ascii="宋体" w:hAnsi="宋体" w:cs="宋体"/>
          <w:b/>
          <w:bCs/>
          <w:sz w:val="24"/>
          <w:szCs w:val="24"/>
        </w:rPr>
        <w:t>轻型钢结构工程设计专项</w:t>
      </w:r>
      <w:r>
        <w:rPr>
          <w:rFonts w:hint="eastAsia" w:ascii="宋体" w:hAnsi="宋体" w:cs="宋体"/>
          <w:b/>
          <w:bCs/>
          <w:sz w:val="24"/>
          <w:szCs w:val="24"/>
        </w:rPr>
        <w:t>:</w:t>
      </w:r>
    </w:p>
    <w:p w14:paraId="382A6C8C">
      <w:pPr>
        <w:snapToGrid w:val="0"/>
        <w:spacing w:line="360" w:lineRule="auto"/>
        <w:ind w:firstLine="316" w:firstLineChars="150"/>
        <w:rPr>
          <w:rFonts w:ascii="Times New Roman" w:hAnsi="Times New Roman"/>
          <w:szCs w:val="24"/>
        </w:rPr>
      </w:pPr>
      <w:r>
        <w:rPr>
          <w:rFonts w:hint="eastAsia" w:ascii="Times New Roman" w:hAnsi="Times New Roman"/>
          <w:b/>
          <w:bCs/>
          <w:szCs w:val="24"/>
        </w:rPr>
        <w:t>网架</w:t>
      </w:r>
      <w:r>
        <w:rPr>
          <w:rFonts w:hint="eastAsia"/>
          <w:b/>
          <w:bCs/>
          <w:szCs w:val="24"/>
        </w:rPr>
        <w:t>、网壳：</w:t>
      </w:r>
      <w:r>
        <w:rPr>
          <w:rFonts w:hint="eastAsia" w:ascii="Times New Roman" w:hAnsi="Times New Roman"/>
          <w:szCs w:val="24"/>
        </w:rPr>
        <w:t>□</w:t>
      </w:r>
      <w:r>
        <w:rPr>
          <w:rFonts w:hint="eastAsia"/>
          <w:szCs w:val="24"/>
        </w:rPr>
        <w:t>网架</w:t>
      </w:r>
      <w:r>
        <w:rPr>
          <w:rFonts w:hint="eastAsia" w:ascii="Times New Roman" w:hAnsi="Times New Roman"/>
          <w:szCs w:val="24"/>
        </w:rPr>
        <w:t>最小边跨度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且</w:t>
      </w:r>
      <w:r>
        <w:rPr>
          <w:rFonts w:hint="eastAsia" w:ascii="Times New Roman" w:hAnsi="Times New Roman"/>
          <w:szCs w:val="24"/>
        </w:rPr>
        <w:t>面积</w:t>
      </w:r>
      <w:r>
        <w:rPr>
          <w:rFonts w:hint="eastAsia" w:ascii="Times New Roman" w:hAnsi="Times New Roman"/>
          <w:szCs w:val="24"/>
          <w:u w:val="single"/>
        </w:rPr>
        <w:t xml:space="preserve">       </w:t>
      </w:r>
      <w:r>
        <w:rPr>
          <w:rFonts w:hint="eastAsia" w:ascii="Times New Roman" w:hAnsi="Times New Roman"/>
          <w:szCs w:val="24"/>
        </w:rPr>
        <w:t>㎡；□</w:t>
      </w:r>
      <w:r>
        <w:rPr>
          <w:rFonts w:hint="eastAsia"/>
          <w:szCs w:val="24"/>
        </w:rPr>
        <w:t>网架</w:t>
      </w:r>
      <w:r>
        <w:rPr>
          <w:rFonts w:hint="eastAsia" w:ascii="Times New Roman" w:hAnsi="Times New Roman"/>
          <w:szCs w:val="24"/>
        </w:rPr>
        <w:t>最小边跨度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w:t>
      </w:r>
      <w:r>
        <w:rPr>
          <w:rFonts w:hint="eastAsia" w:ascii="Times New Roman" w:hAnsi="Times New Roman"/>
          <w:szCs w:val="24"/>
        </w:rPr>
        <w:t>□总建筑面积</w:t>
      </w:r>
      <w:r>
        <w:rPr>
          <w:rFonts w:hint="eastAsia" w:ascii="Times New Roman" w:hAnsi="Times New Roman"/>
          <w:szCs w:val="24"/>
          <w:u w:val="single"/>
        </w:rPr>
        <w:t xml:space="preserve">     </w:t>
      </w:r>
      <w:r>
        <w:rPr>
          <w:rFonts w:hint="eastAsia" w:ascii="Times New Roman" w:hAnsi="Times New Roman"/>
          <w:szCs w:val="24"/>
        </w:rPr>
        <w:t>㎡；□双层网壳最小跨度</w:t>
      </w:r>
      <w:r>
        <w:rPr>
          <w:rFonts w:hint="eastAsia" w:ascii="Times New Roman" w:hAnsi="Times New Roman"/>
          <w:szCs w:val="24"/>
          <w:u w:val="single"/>
        </w:rPr>
        <w:t xml:space="preserve">     </w:t>
      </w:r>
      <w:r>
        <w:rPr>
          <w:rFonts w:hint="eastAsia" w:ascii="Times New Roman" w:hAnsi="Times New Roman"/>
          <w:szCs w:val="24"/>
        </w:rPr>
        <w:t>m；□单层网壳最小跨度</w:t>
      </w:r>
      <w:r>
        <w:rPr>
          <w:rFonts w:hint="eastAsia" w:ascii="Times New Roman" w:hAnsi="Times New Roman"/>
          <w:szCs w:val="24"/>
          <w:u w:val="single"/>
        </w:rPr>
        <w:t xml:space="preserve">     </w:t>
      </w:r>
      <w:r>
        <w:rPr>
          <w:rFonts w:hint="eastAsia" w:ascii="Times New Roman" w:hAnsi="Times New Roman"/>
          <w:szCs w:val="24"/>
        </w:rPr>
        <w:t>m。</w:t>
      </w:r>
    </w:p>
    <w:p w14:paraId="3743E06A">
      <w:pPr>
        <w:snapToGrid w:val="0"/>
        <w:spacing w:line="360" w:lineRule="auto"/>
        <w:ind w:firstLine="316" w:firstLineChars="150"/>
        <w:rPr>
          <w:rFonts w:ascii="Times New Roman" w:hAnsi="Times New Roman"/>
          <w:szCs w:val="24"/>
        </w:rPr>
      </w:pPr>
      <w:r>
        <w:rPr>
          <w:rFonts w:hint="eastAsia"/>
          <w:b/>
          <w:bCs/>
          <w:szCs w:val="24"/>
        </w:rPr>
        <w:t>单层刚架、排架，多层框架等：</w:t>
      </w:r>
      <w:r>
        <w:rPr>
          <w:rFonts w:hint="eastAsia" w:ascii="Times New Roman" w:hAnsi="Times New Roman"/>
          <w:szCs w:val="24"/>
        </w:rPr>
        <w:t>□单层刚架单跨跨度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且</w:t>
      </w:r>
      <w:r>
        <w:rPr>
          <w:rFonts w:hint="eastAsia" w:ascii="Times New Roman" w:hAnsi="Times New Roman"/>
          <w:szCs w:val="24"/>
        </w:rPr>
        <w:t>面积</w:t>
      </w:r>
      <w:r>
        <w:rPr>
          <w:rFonts w:hint="eastAsia" w:ascii="Times New Roman" w:hAnsi="Times New Roman"/>
          <w:szCs w:val="24"/>
          <w:u w:val="single"/>
        </w:rPr>
        <w:t xml:space="preserve">     </w:t>
      </w:r>
      <w:r>
        <w:rPr>
          <w:rFonts w:hint="eastAsia" w:ascii="Times New Roman" w:hAnsi="Times New Roman"/>
          <w:szCs w:val="24"/>
        </w:rPr>
        <w:t>㎡；□单层刚架单跨跨度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w:t>
      </w:r>
      <w:r>
        <w:rPr>
          <w:rFonts w:hint="eastAsia" w:ascii="Times New Roman" w:hAnsi="Times New Roman"/>
          <w:szCs w:val="24"/>
        </w:rPr>
        <w:t>□总建筑面积</w:t>
      </w:r>
      <w:r>
        <w:rPr>
          <w:rFonts w:hint="eastAsia" w:ascii="Times New Roman" w:hAnsi="Times New Roman"/>
          <w:szCs w:val="24"/>
          <w:u w:val="single"/>
        </w:rPr>
        <w:t xml:space="preserve">    </w:t>
      </w:r>
      <w:r>
        <w:rPr>
          <w:rFonts w:hint="eastAsia" w:ascii="Times New Roman" w:hAnsi="Times New Roman"/>
          <w:szCs w:val="24"/>
        </w:rPr>
        <w:t>㎡；□排架吊车</w:t>
      </w:r>
      <w:r>
        <w:rPr>
          <w:rFonts w:hint="eastAsia" w:ascii="Times New Roman" w:hAnsi="Times New Roman"/>
          <w:szCs w:val="24"/>
          <w:u w:val="single"/>
        </w:rPr>
        <w:t xml:space="preserve">    </w:t>
      </w:r>
      <w:r>
        <w:rPr>
          <w:rFonts w:hint="eastAsia" w:ascii="Times New Roman" w:hAnsi="Times New Roman"/>
          <w:szCs w:val="24"/>
        </w:rPr>
        <w:t>t；□多层框架层数</w:t>
      </w:r>
      <w:r>
        <w:rPr>
          <w:rFonts w:hint="eastAsia" w:ascii="Times New Roman" w:hAnsi="Times New Roman"/>
          <w:szCs w:val="24"/>
          <w:u w:val="single"/>
        </w:rPr>
        <w:t xml:space="preserve">   </w:t>
      </w:r>
      <w:r>
        <w:rPr>
          <w:rFonts w:hint="eastAsia" w:ascii="Times New Roman" w:hAnsi="Times New Roman"/>
          <w:szCs w:val="24"/>
        </w:rPr>
        <w:t>层。</w:t>
      </w:r>
    </w:p>
    <w:p w14:paraId="32F61BB6">
      <w:pPr>
        <w:snapToGrid w:val="0"/>
        <w:spacing w:line="360" w:lineRule="auto"/>
        <w:ind w:firstLine="316" w:firstLineChars="150"/>
        <w:rPr>
          <w:rFonts w:ascii="Times New Roman" w:hAnsi="Times New Roman"/>
          <w:szCs w:val="24"/>
        </w:rPr>
      </w:pPr>
      <w:r>
        <w:rPr>
          <w:rFonts w:hint="eastAsia" w:ascii="Times New Roman" w:hAnsi="Times New Roman"/>
          <w:b/>
          <w:bCs/>
          <w:szCs w:val="24"/>
        </w:rPr>
        <w:t>平面/空间桁架：</w:t>
      </w:r>
      <w:r>
        <w:rPr>
          <w:rFonts w:hint="eastAsia" w:ascii="Times New Roman" w:hAnsi="Times New Roman"/>
          <w:szCs w:val="24"/>
        </w:rPr>
        <w:t>□单跨跨度</w:t>
      </w:r>
      <w:r>
        <w:rPr>
          <w:rFonts w:hint="eastAsia" w:ascii="Times New Roman" w:hAnsi="Times New Roman"/>
          <w:szCs w:val="24"/>
          <w:u w:val="single"/>
        </w:rPr>
        <w:t xml:space="preserve">   </w:t>
      </w:r>
      <w:r>
        <w:rPr>
          <w:rFonts w:hint="eastAsia" w:ascii="Times New Roman" w:hAnsi="Times New Roman"/>
          <w:szCs w:val="24"/>
        </w:rPr>
        <w:t>m。</w:t>
      </w:r>
    </w:p>
    <w:p w14:paraId="2828B82A">
      <w:pPr>
        <w:snapToGrid w:val="0"/>
        <w:spacing w:line="360" w:lineRule="auto"/>
        <w:ind w:firstLine="316" w:firstLineChars="150"/>
        <w:rPr>
          <w:rFonts w:ascii="Times New Roman" w:hAnsi="Times New Roman"/>
          <w:szCs w:val="24"/>
        </w:rPr>
      </w:pPr>
      <w:r>
        <w:rPr>
          <w:rFonts w:hint="eastAsia" w:ascii="Times New Roman" w:hAnsi="Times New Roman"/>
          <w:b/>
          <w:bCs/>
          <w:szCs w:val="24"/>
        </w:rPr>
        <w:t>冷弯薄壁型钢龙骨体系房屋：</w:t>
      </w:r>
      <w:r>
        <w:rPr>
          <w:rFonts w:hint="eastAsia"/>
          <w:szCs w:val="24"/>
        </w:rPr>
        <w:t>□</w:t>
      </w:r>
      <w:r>
        <w:rPr>
          <w:rFonts w:hint="eastAsia" w:ascii="Times New Roman" w:hAnsi="Times New Roman"/>
          <w:szCs w:val="24"/>
        </w:rPr>
        <w:t xml:space="preserve">层数 </w:t>
      </w:r>
      <w:r>
        <w:rPr>
          <w:rFonts w:hint="eastAsia" w:ascii="Times New Roman" w:hAnsi="Times New Roman"/>
          <w:szCs w:val="24"/>
          <w:u w:val="single"/>
        </w:rPr>
        <w:t xml:space="preserve">    </w:t>
      </w:r>
      <w:r>
        <w:rPr>
          <w:rFonts w:hint="eastAsia" w:ascii="Times New Roman" w:hAnsi="Times New Roman"/>
          <w:szCs w:val="24"/>
        </w:rPr>
        <w:t>层。</w:t>
      </w:r>
    </w:p>
    <w:p w14:paraId="575E9992">
      <w:pPr>
        <w:snapToGrid w:val="0"/>
        <w:spacing w:line="360" w:lineRule="auto"/>
        <w:ind w:firstLine="316" w:firstLineChars="150"/>
        <w:rPr>
          <w:rFonts w:ascii="Times New Roman" w:hAnsi="Times New Roman"/>
          <w:szCs w:val="24"/>
        </w:rPr>
      </w:pPr>
      <w:r>
        <w:rPr>
          <w:rFonts w:hint="eastAsia" w:ascii="Times New Roman" w:hAnsi="Times New Roman"/>
          <w:b/>
          <w:bCs/>
          <w:szCs w:val="24"/>
        </w:rPr>
        <w:t>活动组合房屋：</w:t>
      </w:r>
      <w:r>
        <w:rPr>
          <w:rFonts w:hint="eastAsia" w:ascii="Times New Roman" w:hAnsi="Times New Roman"/>
          <w:szCs w:val="24"/>
        </w:rPr>
        <w:t>□层数</w:t>
      </w:r>
      <w:r>
        <w:rPr>
          <w:rFonts w:hint="eastAsia" w:ascii="Times New Roman" w:hAnsi="Times New Roman"/>
          <w:szCs w:val="24"/>
          <w:u w:val="single"/>
        </w:rPr>
        <w:t xml:space="preserve">     </w:t>
      </w:r>
      <w:r>
        <w:rPr>
          <w:rFonts w:hint="eastAsia" w:ascii="Times New Roman" w:hAnsi="Times New Roman"/>
          <w:szCs w:val="24"/>
        </w:rPr>
        <w:t>层。</w:t>
      </w:r>
    </w:p>
    <w:p w14:paraId="375B265A">
      <w:pPr>
        <w:snapToGrid w:val="0"/>
        <w:spacing w:line="360" w:lineRule="auto"/>
        <w:ind w:firstLine="316" w:firstLineChars="150"/>
      </w:pPr>
      <w:r>
        <w:rPr>
          <w:rFonts w:hint="eastAsia"/>
          <w:b/>
          <w:bCs/>
          <w:szCs w:val="24"/>
        </w:rPr>
        <w:t>□</w:t>
      </w:r>
      <w:r>
        <w:rPr>
          <w:rFonts w:hint="eastAsia" w:ascii="Times New Roman" w:hAnsi="Times New Roman"/>
          <w:b/>
          <w:bCs/>
          <w:szCs w:val="24"/>
        </w:rPr>
        <w:t>索膜结构。</w:t>
      </w:r>
    </w:p>
    <w:p w14:paraId="4C704EFD">
      <w:pPr>
        <w:snapToGrid w:val="0"/>
        <w:spacing w:line="360" w:lineRule="auto"/>
        <w:ind w:firstLine="316" w:firstLineChars="150"/>
        <w:rPr>
          <w:rFonts w:ascii="Times New Roman" w:hAnsi="Times New Roman"/>
          <w:szCs w:val="24"/>
        </w:rPr>
      </w:pPr>
      <w:r>
        <w:rPr>
          <w:rFonts w:hint="eastAsia" w:ascii="Times New Roman" w:hAnsi="Times New Roman"/>
          <w:b/>
          <w:bCs/>
          <w:szCs w:val="24"/>
        </w:rPr>
        <w:t>压型拱板</w:t>
      </w:r>
      <w:r>
        <w:rPr>
          <w:rFonts w:hint="eastAsia"/>
          <w:b/>
          <w:bCs/>
          <w:szCs w:val="24"/>
        </w:rPr>
        <w:t>:</w:t>
      </w:r>
      <w:r>
        <w:rPr>
          <w:rFonts w:hint="eastAsia" w:ascii="Times New Roman" w:hAnsi="Times New Roman"/>
          <w:szCs w:val="24"/>
        </w:rPr>
        <w:t>□单跨跨度</w:t>
      </w:r>
      <w:r>
        <w:rPr>
          <w:rFonts w:hint="eastAsia" w:ascii="Times New Roman" w:hAnsi="Times New Roman"/>
          <w:szCs w:val="24"/>
          <w:u w:val="single"/>
        </w:rPr>
        <w:t xml:space="preserve">   </w:t>
      </w:r>
      <w:r>
        <w:rPr>
          <w:rFonts w:hint="eastAsia" w:ascii="Times New Roman" w:hAnsi="Times New Roman"/>
          <w:szCs w:val="24"/>
        </w:rPr>
        <w:t>m。</w:t>
      </w:r>
    </w:p>
    <w:p w14:paraId="0E0F2309">
      <w:pPr>
        <w:spacing w:line="400" w:lineRule="exact"/>
        <w:ind w:firstLine="420" w:firstLineChars="200"/>
        <w:rPr>
          <w:rFonts w:ascii="Times New Roman" w:hAnsi="Times New Roman"/>
          <w:szCs w:val="21"/>
        </w:rPr>
      </w:pPr>
      <w:r>
        <w:rPr>
          <w:rFonts w:ascii="Times New Roman" w:hAnsi="Times New Roman"/>
          <w:szCs w:val="21"/>
        </w:rPr>
        <w:t>注：其中甲级资质：当钢结构为建筑主体时，其工程设计包括相应的钢结构房屋的基础工程设计；乙级资质：当钢结构为建筑主体时，仅限于低层钢结构房屋天然地基基础的工程设计。</w:t>
      </w:r>
    </w:p>
    <w:p w14:paraId="4403CAAC">
      <w:pPr>
        <w:snapToGrid w:val="0"/>
        <w:spacing w:line="360" w:lineRule="auto"/>
        <w:ind w:firstLine="315" w:firstLineChars="150"/>
        <w:rPr>
          <w:rFonts w:ascii="Times New Roman" w:hAnsi="Times New Roman"/>
          <w:szCs w:val="24"/>
        </w:rPr>
      </w:pPr>
    </w:p>
    <w:p w14:paraId="73D2A7CC">
      <w:pPr>
        <w:snapToGrid w:val="0"/>
        <w:spacing w:line="360" w:lineRule="auto"/>
        <w:ind w:firstLine="361" w:firstLineChars="150"/>
        <w:rPr>
          <w:rFonts w:ascii="Times New Roman" w:hAnsi="Times New Roman"/>
          <w:sz w:val="20"/>
        </w:rPr>
      </w:pPr>
      <w:r>
        <w:rPr>
          <w:rFonts w:hint="eastAsia" w:ascii="Times New Roman" w:hAnsi="Times New Roman"/>
          <w:b/>
          <w:bCs/>
          <w:sz w:val="24"/>
          <w:szCs w:val="24"/>
        </w:rPr>
        <w:t>风景园林工程设计专项</w:t>
      </w:r>
      <w:r>
        <w:rPr>
          <w:rFonts w:hint="eastAsia"/>
          <w:b/>
          <w:bCs/>
          <w:sz w:val="24"/>
          <w:szCs w:val="24"/>
        </w:rPr>
        <w:t>:</w:t>
      </w:r>
    </w:p>
    <w:p w14:paraId="59B64966">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大型：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r>
        <w:rPr>
          <w:rFonts w:hint="eastAsia" w:ascii="微软雅黑" w:hAnsi="微软雅黑" w:eastAsia="微软雅黑" w:cs="微软雅黑"/>
          <w:szCs w:val="24"/>
        </w:rPr>
        <w:t>①</w:t>
      </w:r>
      <w:r>
        <w:rPr>
          <w:rFonts w:hint="eastAsia" w:ascii="Times New Roman" w:hAnsi="Times New Roman"/>
          <w:szCs w:val="24"/>
        </w:rPr>
        <w:t>□城市重点景观道路的绿化工程，大型立交桥的绿化工程。</w:t>
      </w:r>
      <w:r>
        <w:rPr>
          <w:rFonts w:hint="eastAsia" w:ascii="微软雅黑" w:hAnsi="微软雅黑" w:eastAsia="微软雅黑" w:cs="微软雅黑"/>
          <w:szCs w:val="24"/>
        </w:rPr>
        <w:t>②</w:t>
      </w:r>
      <w:r>
        <w:rPr>
          <w:rFonts w:hint="eastAsia" w:ascii="Times New Roman" w:hAnsi="Times New Roman"/>
          <w:szCs w:val="24"/>
        </w:rPr>
        <w:t>□城市园林绿地系统、省级和国家级风景区规划设计工程、文化自然景观与生态保护工程。</w:t>
      </w:r>
      <w:r>
        <w:rPr>
          <w:rFonts w:hint="eastAsia" w:ascii="微软雅黑" w:hAnsi="微软雅黑" w:eastAsia="微软雅黑" w:cs="微软雅黑"/>
          <w:szCs w:val="24"/>
        </w:rPr>
        <w:t>③</w:t>
      </w:r>
      <w:r>
        <w:rPr>
          <w:rFonts w:hint="eastAsia" w:ascii="Times New Roman" w:hAnsi="Times New Roman"/>
          <w:szCs w:val="24"/>
        </w:rPr>
        <w:t>□公园、街心花园、园林小品、屋顶花园、室内花园、城市滨水景观、环境城市道路景观带、城市广场、步行街景观设计。（注：广场设计中不含广场周边建筑及地下建筑设施）</w:t>
      </w:r>
      <w:r>
        <w:rPr>
          <w:rFonts w:hint="eastAsia" w:ascii="微软雅黑" w:hAnsi="微软雅黑" w:eastAsia="微软雅黑" w:cs="微软雅黑"/>
          <w:szCs w:val="24"/>
        </w:rPr>
        <w:t>④</w:t>
      </w:r>
      <w:r>
        <w:rPr>
          <w:rFonts w:hint="eastAsia" w:ascii="Times New Roman" w:hAnsi="Times New Roman"/>
          <w:szCs w:val="24"/>
        </w:rPr>
        <w:t>□度假村、高尔夫球场的总体环境设计；四、五星级饭店及高档酒店专属花园设计等景观设计工程。</w:t>
      </w:r>
      <w:r>
        <w:rPr>
          <w:rFonts w:hint="eastAsia" w:ascii="微软雅黑" w:hAnsi="微软雅黑" w:eastAsia="微软雅黑" w:cs="微软雅黑"/>
          <w:szCs w:val="24"/>
        </w:rPr>
        <w:t>⑤</w:t>
      </w:r>
      <w:r>
        <w:rPr>
          <w:rFonts w:hint="eastAsia" w:ascii="Times New Roman" w:hAnsi="Times New Roman"/>
          <w:szCs w:val="24"/>
        </w:rPr>
        <w:t>□大型公共建筑工程室外环境设计；技术要求较复杂或有地区性意义的公共建筑工程室外环境设计；仿古建筑或高标准的古建筑、保护性建筑的室外环境设计；商业居住建筑的室外环境设计；景观建筑与风景道路设计。</w:t>
      </w:r>
      <w:r>
        <w:rPr>
          <w:rFonts w:hint="eastAsia" w:ascii="微软雅黑" w:hAnsi="微软雅黑" w:eastAsia="微软雅黑" w:cs="微软雅黑"/>
          <w:szCs w:val="24"/>
        </w:rPr>
        <w:t>⑥</w:t>
      </w:r>
      <w:r>
        <w:rPr>
          <w:rFonts w:hint="eastAsia" w:ascii="Times New Roman" w:hAnsi="Times New Roman"/>
          <w:szCs w:val="24"/>
        </w:rPr>
        <w:t>□城市大型水景观（200平米以上，含200平米）；与上述园林工程配套的景观照明设计。</w:t>
      </w:r>
    </w:p>
    <w:p w14:paraId="317F0246">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中型：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r>
        <w:rPr>
          <w:rFonts w:hint="eastAsia" w:ascii="微软雅黑" w:hAnsi="微软雅黑" w:eastAsia="微软雅黑" w:cs="微软雅黑"/>
          <w:szCs w:val="24"/>
        </w:rPr>
        <w:t>①</w:t>
      </w:r>
      <w:r>
        <w:rPr>
          <w:rFonts w:hint="eastAsia" w:ascii="Times New Roman" w:hAnsi="Times New Roman"/>
          <w:szCs w:val="24"/>
        </w:rPr>
        <w:t>□城市道路的一般绿化工程（投资规模在2000万元以内）。</w:t>
      </w:r>
      <w:r>
        <w:rPr>
          <w:rFonts w:hint="eastAsia" w:ascii="微软雅黑" w:hAnsi="微软雅黑" w:eastAsia="微软雅黑" w:cs="微软雅黑"/>
          <w:szCs w:val="24"/>
        </w:rPr>
        <w:t>②</w:t>
      </w:r>
      <w:r>
        <w:rPr>
          <w:rFonts w:hint="eastAsia" w:ascii="Times New Roman" w:hAnsi="Times New Roman"/>
          <w:szCs w:val="24"/>
        </w:rPr>
        <w:t>□片林、风景林绿化工程。</w:t>
      </w:r>
      <w:r>
        <w:rPr>
          <w:rFonts w:hint="eastAsia" w:ascii="微软雅黑" w:hAnsi="微软雅黑" w:eastAsia="微软雅黑" w:cs="微软雅黑"/>
          <w:szCs w:val="24"/>
        </w:rPr>
        <w:t>③</w:t>
      </w:r>
      <w:r>
        <w:rPr>
          <w:rFonts w:hint="eastAsia" w:ascii="Times New Roman" w:hAnsi="Times New Roman"/>
          <w:szCs w:val="24"/>
        </w:rPr>
        <w:t>□景观要求较高的道路绿化工程或高速路两侧绿化工程。</w:t>
      </w:r>
      <w:r>
        <w:rPr>
          <w:rFonts w:hint="eastAsia" w:ascii="微软雅黑" w:hAnsi="微软雅黑" w:eastAsia="微软雅黑" w:cs="微软雅黑"/>
          <w:szCs w:val="24"/>
        </w:rPr>
        <w:t>④</w:t>
      </w:r>
      <w:r>
        <w:rPr>
          <w:rFonts w:hint="eastAsia" w:ascii="Times New Roman" w:hAnsi="Times New Roman"/>
          <w:szCs w:val="24"/>
        </w:rPr>
        <w:t>□省级以下（不含省级）风景区规划方案；功能单一、技术要求简单的小型公共建筑环境；一般公共建筑工程的室外环境；三星级饭店及以下标准的室外庭园设计；经济适用房的室外环境设计。</w:t>
      </w:r>
      <w:r>
        <w:rPr>
          <w:rFonts w:hint="eastAsia" w:ascii="微软雅黑" w:hAnsi="微软雅黑" w:eastAsia="微软雅黑" w:cs="微软雅黑"/>
          <w:szCs w:val="24"/>
        </w:rPr>
        <w:t>⑤</w:t>
      </w:r>
      <w:r>
        <w:rPr>
          <w:rFonts w:hint="eastAsia" w:ascii="Times New Roman" w:hAnsi="Times New Roman"/>
          <w:szCs w:val="24"/>
        </w:rPr>
        <w:t>□城市中型水景观（200平米以下）；与上述园林工程配套的景观照明设计。</w:t>
      </w:r>
    </w:p>
    <w:p w14:paraId="2AE2954C">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小型：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ascii="Arial" w:hAnsi="Arial" w:cs="Arial"/>
          <w:szCs w:val="24"/>
        </w:rPr>
        <w:t>：</w:t>
      </w:r>
      <w:r>
        <w:rPr>
          <w:rFonts w:hint="eastAsia" w:ascii="Times New Roman" w:hAnsi="Times New Roman"/>
          <w:szCs w:val="24"/>
        </w:rPr>
        <w:t>□小型绿地、小游园等工程。</w:t>
      </w:r>
    </w:p>
    <w:p w14:paraId="7FBF3BC6">
      <w:pPr>
        <w:snapToGrid w:val="0"/>
        <w:spacing w:line="360" w:lineRule="auto"/>
        <w:ind w:firstLine="361" w:firstLineChars="150"/>
        <w:rPr>
          <w:rFonts w:ascii="Times New Roman" w:hAnsi="Times New Roman"/>
          <w:sz w:val="20"/>
          <w:highlight w:val="none"/>
        </w:rPr>
      </w:pPr>
      <w:r>
        <w:rPr>
          <w:rFonts w:hint="eastAsia" w:ascii="Times New Roman" w:hAnsi="Times New Roman"/>
          <w:b/>
          <w:bCs/>
          <w:sz w:val="24"/>
          <w:szCs w:val="24"/>
        </w:rPr>
        <w:t>消防设施工程设计</w:t>
      </w:r>
      <w:r>
        <w:rPr>
          <w:rFonts w:hint="eastAsia" w:ascii="Times New Roman" w:hAnsi="Times New Roman"/>
          <w:b/>
          <w:bCs/>
          <w:sz w:val="24"/>
          <w:szCs w:val="24"/>
          <w:highlight w:val="none"/>
        </w:rPr>
        <w:t>专项</w:t>
      </w:r>
      <w:r>
        <w:rPr>
          <w:rFonts w:hint="eastAsia"/>
          <w:b/>
          <w:bCs/>
          <w:sz w:val="24"/>
          <w:szCs w:val="24"/>
          <w:highlight w:val="none"/>
        </w:rPr>
        <w:t>:</w:t>
      </w:r>
    </w:p>
    <w:p w14:paraId="5337098A">
      <w:pPr>
        <w:snapToGrid w:val="0"/>
        <w:spacing w:line="360" w:lineRule="auto"/>
        <w:ind w:firstLine="316" w:firstLineChars="150"/>
      </w:pPr>
      <w:r>
        <w:rPr>
          <w:rFonts w:hint="eastAsia"/>
          <w:b/>
          <w:bCs/>
        </w:rPr>
        <w:t>民用建筑</w:t>
      </w:r>
      <w:r>
        <w:rPr>
          <w:rFonts w:hint="eastAsia"/>
        </w:rPr>
        <w:t>：</w:t>
      </w:r>
    </w:p>
    <w:p w14:paraId="37A26F2E">
      <w:pPr>
        <w:snapToGrid w:val="0"/>
        <w:spacing w:line="360" w:lineRule="auto"/>
        <w:ind w:firstLine="315" w:firstLineChars="150"/>
      </w:pPr>
      <w:r>
        <w:rPr>
          <w:rFonts w:hint="eastAsia" w:ascii="微软雅黑" w:hAnsi="微软雅黑" w:eastAsia="微软雅黑" w:cs="微软雅黑"/>
        </w:rPr>
        <w:t>①</w:t>
      </w:r>
      <w:r>
        <w:rPr>
          <w:rFonts w:hint="eastAsia"/>
        </w:rPr>
        <w:t>□单项工程建筑面积</w:t>
      </w:r>
      <w:r>
        <w:rPr>
          <w:rFonts w:hint="eastAsia"/>
          <w:u w:val="single"/>
        </w:rPr>
        <w:t xml:space="preserve">     </w:t>
      </w:r>
      <w:r>
        <w:rPr>
          <w:rFonts w:hint="eastAsia"/>
        </w:rPr>
        <w:t>㎡，且设有火灾自动报警系统、至少两种类型的自动灭火系统、防烟排烟系统；</w:t>
      </w:r>
    </w:p>
    <w:p w14:paraId="43B94D02">
      <w:pPr>
        <w:snapToGrid w:val="0"/>
        <w:spacing w:line="360" w:lineRule="auto"/>
        <w:ind w:firstLine="315" w:firstLineChars="150"/>
      </w:pPr>
      <w:r>
        <w:rPr>
          <w:rFonts w:hint="eastAsia" w:ascii="微软雅黑" w:hAnsi="微软雅黑" w:eastAsia="微软雅黑" w:cs="微软雅黑"/>
        </w:rPr>
        <w:t>②</w:t>
      </w:r>
      <w:r>
        <w:rPr>
          <w:rFonts w:hint="eastAsia"/>
        </w:rPr>
        <w:t>□单项工程建筑面积</w:t>
      </w:r>
      <w:r>
        <w:rPr>
          <w:rFonts w:hint="eastAsia"/>
          <w:u w:val="single"/>
        </w:rPr>
        <w:t xml:space="preserve">     </w:t>
      </w:r>
      <w:r>
        <w:rPr>
          <w:rFonts w:hint="eastAsia"/>
        </w:rPr>
        <w:t>㎡，设有火灾自动报警系统、自动灭火系统和防烟排烟系统；</w:t>
      </w:r>
    </w:p>
    <w:p w14:paraId="695F1CFB">
      <w:pPr>
        <w:snapToGrid w:val="0"/>
        <w:spacing w:line="360" w:lineRule="auto"/>
        <w:ind w:firstLine="315" w:firstLineChars="150"/>
      </w:pPr>
      <w:r>
        <w:rPr>
          <w:rFonts w:hint="eastAsia" w:ascii="微软雅黑" w:hAnsi="微软雅黑" w:eastAsia="微软雅黑" w:cs="微软雅黑"/>
        </w:rPr>
        <w:t>③</w:t>
      </w:r>
      <w:r>
        <w:rPr>
          <w:rFonts w:hint="eastAsia"/>
        </w:rPr>
        <w:t>□单项工程建筑面积</w:t>
      </w:r>
      <w:r>
        <w:rPr>
          <w:rFonts w:hint="eastAsia"/>
          <w:u w:val="single"/>
        </w:rPr>
        <w:t xml:space="preserve">     </w:t>
      </w:r>
      <w:r>
        <w:rPr>
          <w:rFonts w:hint="eastAsia"/>
        </w:rPr>
        <w:t>㎡，设有火灾自动报警系统或自动灭火系统。</w:t>
      </w:r>
    </w:p>
    <w:p w14:paraId="2AEF83E8">
      <w:pPr>
        <w:snapToGrid w:val="0"/>
        <w:spacing w:line="360" w:lineRule="auto"/>
        <w:ind w:firstLine="316" w:firstLineChars="150"/>
        <w:rPr>
          <w:b/>
          <w:bCs/>
        </w:rPr>
      </w:pPr>
      <w:r>
        <w:rPr>
          <w:rFonts w:hint="eastAsia"/>
          <w:b/>
          <w:bCs/>
        </w:rPr>
        <w:t>工业建筑：</w:t>
      </w:r>
    </w:p>
    <w:p w14:paraId="5E0E8DAA">
      <w:pPr>
        <w:snapToGrid w:val="0"/>
        <w:spacing w:line="360" w:lineRule="auto"/>
        <w:ind w:firstLine="315" w:firstLineChars="150"/>
      </w:pPr>
      <w:r>
        <w:rPr>
          <w:rFonts w:hint="eastAsia" w:ascii="微软雅黑" w:hAnsi="微软雅黑" w:eastAsia="微软雅黑" w:cs="微软雅黑"/>
        </w:rPr>
        <w:t>①</w:t>
      </w:r>
      <w:r>
        <w:rPr>
          <w:rFonts w:hint="eastAsia"/>
        </w:rPr>
        <w:t>□设有火灾自动报警系统、至少两种类型的自动灭火系统、防烟排烟系统的厂房、仓库、储罐、堆场；</w:t>
      </w:r>
    </w:p>
    <w:p w14:paraId="0A7C1EC5">
      <w:pPr>
        <w:snapToGrid w:val="0"/>
        <w:spacing w:line="360" w:lineRule="auto"/>
        <w:ind w:firstLine="315" w:firstLineChars="150"/>
      </w:pPr>
      <w:r>
        <w:rPr>
          <w:rFonts w:hint="eastAsia" w:ascii="微软雅黑" w:hAnsi="微软雅黑" w:eastAsia="微软雅黑" w:cs="微软雅黑"/>
        </w:rPr>
        <w:t>②</w:t>
      </w:r>
      <w:r>
        <w:rPr>
          <w:rFonts w:hint="eastAsia"/>
        </w:rPr>
        <w:t>□设有火灾自动报警系统、自动灭火系统和防烟排烟系统的丙、丁、戊类厂房、仓库、储罐、堆场；</w:t>
      </w:r>
    </w:p>
    <w:p w14:paraId="3246BB44">
      <w:pPr>
        <w:snapToGrid w:val="0"/>
        <w:spacing w:line="360" w:lineRule="auto"/>
        <w:ind w:firstLine="315" w:firstLineChars="150"/>
      </w:pPr>
      <w:r>
        <w:rPr>
          <w:rFonts w:hint="eastAsia" w:ascii="微软雅黑" w:hAnsi="微软雅黑" w:eastAsia="微软雅黑" w:cs="微软雅黑"/>
        </w:rPr>
        <w:t>③</w:t>
      </w:r>
      <w:r>
        <w:rPr>
          <w:rFonts w:hint="eastAsia"/>
        </w:rPr>
        <w:t>□设有火灾自动报警系统或自动灭火系统的丁、戊类厂房、仓库、储罐、堆场。</w:t>
      </w:r>
    </w:p>
    <w:p w14:paraId="7E3B9306">
      <w:pPr>
        <w:spacing w:line="400" w:lineRule="exact"/>
        <w:ind w:firstLine="420" w:firstLineChars="200"/>
        <w:rPr>
          <w:szCs w:val="21"/>
        </w:rPr>
      </w:pPr>
      <w:r>
        <w:rPr>
          <w:szCs w:val="21"/>
        </w:rPr>
        <w:t>注：消防设施专项工程系指各类建设工程的火灾自动报警及其联动控制系统；自动喷水灭火系统、水喷雾灭火系统、气体灭火系统、泡沫灭火系统、干粉灭火系统、消火栓系统等自动灭火系统；防烟排烟系统等自动消防设施工程。</w:t>
      </w:r>
    </w:p>
    <w:p w14:paraId="362CED32">
      <w:pPr>
        <w:snapToGrid w:val="0"/>
        <w:spacing w:line="360" w:lineRule="auto"/>
        <w:ind w:firstLine="361" w:firstLineChars="150"/>
        <w:rPr>
          <w:rFonts w:ascii="Times New Roman" w:hAnsi="Times New Roman"/>
          <w:sz w:val="20"/>
        </w:rPr>
      </w:pPr>
      <w:r>
        <w:rPr>
          <w:rFonts w:hint="eastAsia" w:ascii="Times New Roman" w:hAnsi="Times New Roman"/>
          <w:b/>
          <w:bCs/>
          <w:sz w:val="24"/>
          <w:szCs w:val="24"/>
        </w:rPr>
        <w:t>环境工程设计专项</w:t>
      </w:r>
      <w:r>
        <w:rPr>
          <w:rFonts w:hint="eastAsia"/>
          <w:b/>
          <w:bCs/>
          <w:sz w:val="24"/>
          <w:szCs w:val="24"/>
        </w:rPr>
        <w:t>:</w:t>
      </w:r>
    </w:p>
    <w:p w14:paraId="4FE6E9A3">
      <w:pPr>
        <w:spacing w:line="400" w:lineRule="exact"/>
        <w:ind w:firstLine="422" w:firstLineChars="200"/>
        <w:rPr>
          <w:rFonts w:ascii="Times New Roman" w:hAnsi="Times New Roman"/>
          <w:b/>
          <w:bCs/>
          <w:szCs w:val="21"/>
        </w:rPr>
      </w:pPr>
      <w:r>
        <w:rPr>
          <w:rFonts w:ascii="Times New Roman" w:hAnsi="Times New Roman"/>
          <w:b/>
          <w:bCs/>
          <w:szCs w:val="21"/>
        </w:rPr>
        <w:t>水污染防治工程：</w:t>
      </w:r>
    </w:p>
    <w:p w14:paraId="4E055810">
      <w:pPr>
        <w:spacing w:line="400" w:lineRule="exact"/>
        <w:ind w:firstLine="420" w:firstLineChars="200"/>
        <w:rPr>
          <w:rFonts w:ascii="Times New Roman" w:hAnsi="Times New Roman"/>
          <w:szCs w:val="21"/>
        </w:rPr>
      </w:pPr>
      <w:r>
        <w:rPr>
          <w:rFonts w:ascii="Times New Roman" w:hAnsi="Times New Roman"/>
          <w:szCs w:val="21"/>
        </w:rPr>
        <w:t>□城镇污水处理量：</w:t>
      </w:r>
      <w:r>
        <w:rPr>
          <w:rFonts w:ascii="Times New Roman" w:hAnsi="Times New Roman"/>
          <w:szCs w:val="21"/>
          <w:u w:val="single"/>
        </w:rPr>
        <w:t xml:space="preserve">    </w:t>
      </w:r>
      <w:r>
        <w:rPr>
          <w:rFonts w:ascii="Times New Roman" w:hAnsi="Times New Roman"/>
          <w:szCs w:val="21"/>
        </w:rPr>
        <w:t>吨/日；</w:t>
      </w:r>
    </w:p>
    <w:p w14:paraId="7C1D4401">
      <w:pPr>
        <w:spacing w:line="400" w:lineRule="exact"/>
        <w:ind w:firstLine="420" w:firstLineChars="200"/>
        <w:rPr>
          <w:rFonts w:ascii="Times New Roman" w:hAnsi="Times New Roman"/>
          <w:szCs w:val="21"/>
        </w:rPr>
      </w:pPr>
      <w:r>
        <w:rPr>
          <w:rFonts w:ascii="Times New Roman" w:hAnsi="Times New Roman"/>
          <w:szCs w:val="21"/>
        </w:rPr>
        <w:t>□污（废）水回用量：</w:t>
      </w:r>
      <w:r>
        <w:rPr>
          <w:rFonts w:ascii="Times New Roman" w:hAnsi="Times New Roman"/>
          <w:szCs w:val="21"/>
          <w:u w:val="single"/>
        </w:rPr>
        <w:t xml:space="preserve">   </w:t>
      </w:r>
      <w:r>
        <w:rPr>
          <w:rFonts w:ascii="Times New Roman" w:hAnsi="Times New Roman"/>
          <w:szCs w:val="21"/>
        </w:rPr>
        <w:t>吨/日。</w:t>
      </w:r>
    </w:p>
    <w:p w14:paraId="4F9F9D8A">
      <w:pPr>
        <w:spacing w:line="400" w:lineRule="exact"/>
        <w:ind w:firstLine="422" w:firstLineChars="200"/>
        <w:rPr>
          <w:rFonts w:ascii="Times New Roman" w:hAnsi="Times New Roman"/>
          <w:b/>
          <w:bCs/>
          <w:szCs w:val="21"/>
        </w:rPr>
      </w:pPr>
      <w:r>
        <w:rPr>
          <w:rFonts w:ascii="Times New Roman" w:hAnsi="Times New Roman"/>
          <w:b/>
          <w:bCs/>
          <w:szCs w:val="21"/>
        </w:rPr>
        <w:t>固体废物处理处置装置：</w:t>
      </w:r>
    </w:p>
    <w:p w14:paraId="3A3C16E2">
      <w:pPr>
        <w:spacing w:line="400" w:lineRule="exact"/>
        <w:ind w:firstLine="420" w:firstLineChars="200"/>
        <w:rPr>
          <w:rFonts w:ascii="Times New Roman" w:hAnsi="Times New Roman"/>
          <w:szCs w:val="21"/>
        </w:rPr>
      </w:pPr>
      <w:r>
        <w:rPr>
          <w:rFonts w:ascii="Times New Roman" w:hAnsi="Times New Roman"/>
          <w:szCs w:val="21"/>
        </w:rPr>
        <w:t>□生活垃圾焚烧工程-处理量：</w:t>
      </w:r>
      <w:r>
        <w:rPr>
          <w:rFonts w:ascii="Times New Roman" w:hAnsi="Times New Roman"/>
          <w:szCs w:val="21"/>
          <w:u w:val="single"/>
        </w:rPr>
        <w:t xml:space="preserve">    </w:t>
      </w:r>
      <w:r>
        <w:rPr>
          <w:rFonts w:ascii="Times New Roman" w:hAnsi="Times New Roman"/>
          <w:szCs w:val="21"/>
        </w:rPr>
        <w:t>吨/日；</w:t>
      </w:r>
    </w:p>
    <w:p w14:paraId="4034BFC0">
      <w:pPr>
        <w:spacing w:line="400" w:lineRule="exact"/>
        <w:ind w:firstLine="420" w:firstLineChars="200"/>
        <w:rPr>
          <w:rFonts w:ascii="Times New Roman" w:hAnsi="Times New Roman"/>
          <w:szCs w:val="21"/>
        </w:rPr>
      </w:pPr>
      <w:r>
        <w:rPr>
          <w:rFonts w:ascii="Times New Roman" w:hAnsi="Times New Roman"/>
          <w:szCs w:val="21"/>
        </w:rPr>
        <w:t>□生活垃圾卫生填埋工程-处理量：</w:t>
      </w:r>
      <w:r>
        <w:rPr>
          <w:rFonts w:ascii="Times New Roman" w:hAnsi="Times New Roman"/>
          <w:szCs w:val="21"/>
          <w:u w:val="single"/>
        </w:rPr>
        <w:t xml:space="preserve">     </w:t>
      </w:r>
      <w:r>
        <w:rPr>
          <w:rFonts w:ascii="Times New Roman" w:hAnsi="Times New Roman"/>
          <w:szCs w:val="21"/>
        </w:rPr>
        <w:t>吨/日；</w:t>
      </w:r>
    </w:p>
    <w:p w14:paraId="07CC6DF5">
      <w:pPr>
        <w:spacing w:line="400" w:lineRule="exact"/>
        <w:ind w:firstLine="420" w:firstLineChars="200"/>
        <w:rPr>
          <w:rFonts w:ascii="Times New Roman" w:hAnsi="Times New Roman"/>
          <w:szCs w:val="21"/>
        </w:rPr>
      </w:pPr>
      <w:r>
        <w:rPr>
          <w:rFonts w:ascii="Times New Roman" w:hAnsi="Times New Roman"/>
          <w:szCs w:val="21"/>
        </w:rPr>
        <w:t>□生活垃圾堆肥工程-处理量：</w:t>
      </w:r>
      <w:r>
        <w:rPr>
          <w:rFonts w:ascii="Times New Roman" w:hAnsi="Times New Roman"/>
          <w:szCs w:val="21"/>
          <w:u w:val="single"/>
        </w:rPr>
        <w:t xml:space="preserve">     </w:t>
      </w:r>
      <w:r>
        <w:rPr>
          <w:rFonts w:ascii="Times New Roman" w:hAnsi="Times New Roman"/>
          <w:szCs w:val="21"/>
        </w:rPr>
        <w:t>吨/日。</w:t>
      </w:r>
    </w:p>
    <w:p w14:paraId="7A88E96E">
      <w:pPr>
        <w:spacing w:line="400" w:lineRule="exact"/>
        <w:ind w:firstLine="422" w:firstLineChars="200"/>
        <w:rPr>
          <w:rFonts w:ascii="Times New Roman" w:hAnsi="Times New Roman"/>
          <w:b/>
          <w:bCs/>
          <w:szCs w:val="21"/>
        </w:rPr>
      </w:pPr>
      <w:r>
        <w:rPr>
          <w:rFonts w:ascii="Times New Roman" w:hAnsi="Times New Roman"/>
          <w:b/>
          <w:bCs/>
          <w:szCs w:val="21"/>
        </w:rPr>
        <w:t>物理污染防治工程：</w:t>
      </w:r>
    </w:p>
    <w:p w14:paraId="084A661F">
      <w:pPr>
        <w:spacing w:line="400" w:lineRule="exact"/>
        <w:ind w:firstLine="420" w:firstLineChars="200"/>
        <w:rPr>
          <w:rFonts w:ascii="Times New Roman" w:hAnsi="Times New Roman"/>
          <w:szCs w:val="21"/>
        </w:rPr>
      </w:pPr>
      <w:r>
        <w:rPr>
          <w:rFonts w:ascii="Times New Roman" w:hAnsi="Times New Roman"/>
          <w:szCs w:val="21"/>
        </w:rPr>
        <w:t>□噪声与振动治理-投资额：</w:t>
      </w:r>
      <w:r>
        <w:rPr>
          <w:rFonts w:ascii="Times New Roman" w:hAnsi="Times New Roman"/>
          <w:szCs w:val="21"/>
          <w:u w:val="single"/>
        </w:rPr>
        <w:t xml:space="preserve">     </w:t>
      </w:r>
      <w:r>
        <w:rPr>
          <w:rFonts w:ascii="Times New Roman" w:hAnsi="Times New Roman"/>
          <w:szCs w:val="21"/>
        </w:rPr>
        <w:t>万元；</w:t>
      </w:r>
    </w:p>
    <w:p w14:paraId="276D176D">
      <w:pPr>
        <w:spacing w:line="400" w:lineRule="exact"/>
        <w:ind w:firstLine="422" w:firstLineChars="200"/>
        <w:rPr>
          <w:rFonts w:ascii="Times New Roman" w:hAnsi="Times New Roman"/>
          <w:b/>
          <w:bCs/>
          <w:szCs w:val="21"/>
        </w:rPr>
      </w:pPr>
      <w:r>
        <w:rPr>
          <w:rFonts w:ascii="Times New Roman" w:hAnsi="Times New Roman"/>
          <w:b/>
          <w:bCs/>
          <w:szCs w:val="21"/>
        </w:rPr>
        <w:t>污染修复工程</w:t>
      </w:r>
    </w:p>
    <w:p w14:paraId="3A7117E9">
      <w:pPr>
        <w:spacing w:line="400" w:lineRule="exact"/>
        <w:ind w:firstLine="420" w:firstLineChars="200"/>
        <w:rPr>
          <w:rFonts w:ascii="Times New Roman" w:hAnsi="Times New Roman"/>
          <w:szCs w:val="21"/>
        </w:rPr>
      </w:pPr>
      <w:r>
        <w:rPr>
          <w:rFonts w:ascii="Times New Roman" w:hAnsi="Times New Roman"/>
          <w:szCs w:val="21"/>
        </w:rPr>
        <w:t>□污染水体、土壤、矿山修复等工程-投资额：</w:t>
      </w:r>
      <w:r>
        <w:rPr>
          <w:rFonts w:ascii="Times New Roman" w:hAnsi="Times New Roman"/>
          <w:szCs w:val="21"/>
          <w:u w:val="single"/>
        </w:rPr>
        <w:t xml:space="preserve">    </w:t>
      </w:r>
      <w:r>
        <w:rPr>
          <w:rFonts w:ascii="Times New Roman" w:hAnsi="Times New Roman"/>
          <w:szCs w:val="21"/>
        </w:rPr>
        <w:t>万元。</w:t>
      </w:r>
    </w:p>
    <w:p w14:paraId="1B43BB96">
      <w:pPr>
        <w:snapToGrid w:val="0"/>
        <w:spacing w:line="360" w:lineRule="auto"/>
        <w:ind w:firstLine="361" w:firstLineChars="150"/>
        <w:rPr>
          <w:rFonts w:ascii="Times New Roman" w:hAnsi="Times New Roman"/>
          <w:b/>
          <w:bCs/>
          <w:sz w:val="24"/>
          <w:szCs w:val="24"/>
        </w:rPr>
      </w:pPr>
      <w:r>
        <w:rPr>
          <w:rFonts w:hint="eastAsia" w:ascii="Times New Roman" w:hAnsi="Times New Roman"/>
          <w:b/>
          <w:bCs/>
          <w:sz w:val="24"/>
          <w:szCs w:val="24"/>
        </w:rPr>
        <w:t>照明工程设计专项</w:t>
      </w:r>
      <w:r>
        <w:rPr>
          <w:rFonts w:hint="eastAsia"/>
          <w:b/>
          <w:bCs/>
          <w:sz w:val="24"/>
          <w:szCs w:val="24"/>
        </w:rPr>
        <w:t>:</w:t>
      </w:r>
    </w:p>
    <w:p w14:paraId="6706D70A">
      <w:pPr>
        <w:widowControl/>
        <w:snapToGrid w:val="0"/>
        <w:spacing w:line="360" w:lineRule="auto"/>
        <w:ind w:firstLine="315" w:firstLineChars="150"/>
        <w:rPr>
          <w:rFonts w:ascii="Times New Roman" w:hAnsi="Times New Roman"/>
          <w:b/>
          <w:bCs/>
          <w:sz w:val="28"/>
          <w:szCs w:val="28"/>
        </w:rPr>
      </w:pP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p>
    <w:p w14:paraId="2D7AD131">
      <w:pPr>
        <w:widowControl/>
        <w:snapToGrid w:val="0"/>
        <w:spacing w:line="360" w:lineRule="auto"/>
        <w:ind w:firstLine="361" w:firstLineChars="150"/>
        <w:rPr>
          <w:rFonts w:ascii="Times New Roman" w:hAnsi="Times New Roman"/>
          <w:b/>
          <w:bCs/>
          <w:sz w:val="24"/>
          <w:szCs w:val="24"/>
        </w:rPr>
      </w:pPr>
      <w:r>
        <w:rPr>
          <w:rFonts w:hint="eastAsia" w:ascii="Times New Roman" w:hAnsi="Times New Roman"/>
          <w:b/>
          <w:bCs/>
          <w:sz w:val="24"/>
          <w:szCs w:val="24"/>
        </w:rPr>
        <w:t>2.3.3</w:t>
      </w:r>
      <w:r>
        <w:rPr>
          <w:rFonts w:ascii="Times New Roman" w:hAnsi="Times New Roman"/>
          <w:b/>
          <w:bCs/>
          <w:sz w:val="24"/>
          <w:szCs w:val="24"/>
        </w:rPr>
        <w:t>多资质组合工程</w:t>
      </w:r>
    </w:p>
    <w:p w14:paraId="470B9A65">
      <w:pPr>
        <w:snapToGrid w:val="0"/>
        <w:spacing w:line="360" w:lineRule="auto"/>
        <w:ind w:firstLine="315" w:firstLineChars="150"/>
        <w:rPr>
          <w:rFonts w:hint="eastAsia" w:ascii="宋体" w:hAnsi="宋体" w:cs="宋体"/>
        </w:rPr>
      </w:pPr>
      <w:r>
        <w:rPr>
          <w:rFonts w:hint="eastAsia" w:ascii="宋体" w:hAnsi="宋体" w:cs="宋体"/>
          <w:u w:val="single"/>
        </w:rPr>
        <w:t xml:space="preserve">                    </w:t>
      </w:r>
      <w:r>
        <w:rPr>
          <w:rFonts w:hint="eastAsia" w:ascii="宋体" w:hAnsi="宋体" w:cs="宋体"/>
        </w:rPr>
        <w:t>（招标人根据项目情况选择对应的专业类别并设置多个资格；多资质组合工程，不超过三个资质组合）</w:t>
      </w:r>
    </w:p>
    <w:p w14:paraId="76B84626">
      <w:pPr>
        <w:kinsoku w:val="0"/>
        <w:autoSpaceDE w:val="0"/>
        <w:autoSpaceDN w:val="0"/>
        <w:spacing w:line="360" w:lineRule="auto"/>
        <w:ind w:firstLine="482" w:firstLineChars="200"/>
        <w:textAlignment w:val="baseline"/>
        <w:rPr>
          <w:rFonts w:ascii="Arial" w:hAnsi="Arial" w:eastAsia="Arial" w:cs="Arial"/>
          <w:snapToGrid w:val="0"/>
          <w:kern w:val="0"/>
          <w:szCs w:val="21"/>
        </w:rPr>
      </w:pPr>
      <w:bookmarkStart w:id="21" w:name="_Toc9178496"/>
      <w:bookmarkStart w:id="22" w:name="_Toc300677963"/>
      <w:bookmarkStart w:id="23" w:name="_Toc12115"/>
      <w:r>
        <w:rPr>
          <w:rFonts w:hint="eastAsia" w:ascii="Times New Roman" w:hAnsi="Times New Roman"/>
          <w:b/>
          <w:bCs/>
          <w:sz w:val="24"/>
          <w:szCs w:val="24"/>
        </w:rPr>
        <w:t>2.4 标段划分：</w:t>
      </w:r>
      <w:r>
        <w:rPr>
          <w:rFonts w:ascii="Arial" w:hAnsi="Arial" w:eastAsia="Arial" w:cs="Arial"/>
          <w:snapToGrid w:val="0"/>
          <w:kern w:val="0"/>
          <w:szCs w:val="21"/>
          <w:u w:val="single"/>
        </w:rPr>
        <w:t xml:space="preserve">                     </w:t>
      </w:r>
      <w:r>
        <w:rPr>
          <w:rFonts w:ascii="Arial" w:hAnsi="Arial" w:eastAsia="Arial" w:cs="Arial"/>
          <w:snapToGrid w:val="0"/>
          <w:kern w:val="0"/>
          <w:szCs w:val="21"/>
        </w:rPr>
        <w:t>；</w:t>
      </w:r>
    </w:p>
    <w:p w14:paraId="43E9E3DC">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2.5 工期要求：</w:t>
      </w:r>
      <w:r>
        <w:rPr>
          <w:rFonts w:hint="eastAsia" w:ascii="宋体" w:hAnsi="宋体" w:eastAsia="Arial" w:cs="Arial"/>
          <w:snapToGrid w:val="0"/>
          <w:kern w:val="0"/>
          <w:szCs w:val="21"/>
          <w:u w:val="single"/>
        </w:rPr>
        <w:t xml:space="preserve">     </w:t>
      </w:r>
      <w:r>
        <w:rPr>
          <w:rFonts w:hint="eastAsia" w:ascii="宋体" w:hAnsi="宋体" w:cs="Arial"/>
          <w:snapToGrid w:val="0"/>
          <w:kern w:val="0"/>
          <w:szCs w:val="21"/>
          <w:u w:val="single"/>
        </w:rPr>
        <w:t xml:space="preserve">  </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天（日历日，下同）。</w:t>
      </w:r>
    </w:p>
    <w:p w14:paraId="4FC02947">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2.6质量要求：</w:t>
      </w:r>
      <w:r>
        <w:rPr>
          <w:rFonts w:ascii="Arial" w:hAnsi="Arial" w:eastAsia="Arial" w:cs="Arial"/>
          <w:snapToGrid w:val="0"/>
          <w:kern w:val="0"/>
          <w:szCs w:val="21"/>
          <w:u w:val="single"/>
        </w:rPr>
        <w:t xml:space="preserve">                     </w:t>
      </w:r>
      <w:r>
        <w:rPr>
          <w:rFonts w:ascii="Arial" w:hAnsi="Arial" w:eastAsia="Arial" w:cs="Arial"/>
          <w:snapToGrid w:val="0"/>
          <w:kern w:val="0"/>
          <w:szCs w:val="21"/>
        </w:rPr>
        <w:t>；</w:t>
      </w:r>
    </w:p>
    <w:p w14:paraId="350ED685">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2.7 其他：</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 xml:space="preserve"> 。</w:t>
      </w:r>
    </w:p>
    <w:p w14:paraId="62CE15D4">
      <w:pPr>
        <w:kinsoku w:val="0"/>
        <w:autoSpaceDE w:val="0"/>
        <w:autoSpaceDN w:val="0"/>
        <w:spacing w:line="360" w:lineRule="auto"/>
        <w:ind w:firstLine="420" w:firstLineChars="200"/>
        <w:textAlignment w:val="baseline"/>
        <w:rPr>
          <w:rFonts w:ascii="宋体" w:hAnsi="宋体" w:eastAsia="Arial" w:cs="Arial"/>
          <w:snapToGrid w:val="0"/>
          <w:kern w:val="0"/>
          <w:szCs w:val="21"/>
        </w:rPr>
      </w:pPr>
    </w:p>
    <w:p w14:paraId="6A97F411">
      <w:pPr>
        <w:keepLines/>
        <w:kinsoku w:val="0"/>
        <w:autoSpaceDE w:val="0"/>
        <w:autoSpaceDN w:val="0"/>
        <w:spacing w:line="360" w:lineRule="auto"/>
        <w:jc w:val="left"/>
        <w:textAlignment w:val="baseline"/>
        <w:outlineLvl w:val="1"/>
        <w:rPr>
          <w:rFonts w:hint="eastAsia" w:ascii="黑体" w:hAnsi="黑体" w:eastAsia="黑体" w:cs="宋体"/>
          <w:b/>
          <w:snapToGrid w:val="0"/>
          <w:kern w:val="0"/>
          <w:sz w:val="32"/>
          <w:szCs w:val="32"/>
        </w:rPr>
      </w:pPr>
      <w:bookmarkStart w:id="24" w:name="_Toc211497429"/>
      <w:r>
        <w:rPr>
          <w:rFonts w:hint="eastAsia" w:ascii="Times New Roman" w:hAnsi="Times New Roman"/>
          <w:sz w:val="30"/>
        </w:rPr>
        <w:t>3.</w:t>
      </w:r>
      <w:r>
        <w:rPr>
          <w:rFonts w:ascii="黑体" w:hAnsi="黑体"/>
        </w:rPr>
        <w:t xml:space="preserve"> </w:t>
      </w:r>
      <w:r>
        <w:rPr>
          <w:rFonts w:hint="eastAsia" w:ascii="黑体" w:hAnsi="黑体" w:eastAsia="黑体" w:cs="宋体"/>
          <w:b/>
          <w:snapToGrid w:val="0"/>
          <w:kern w:val="0"/>
          <w:sz w:val="32"/>
          <w:szCs w:val="32"/>
        </w:rPr>
        <w:t>招标范围</w:t>
      </w:r>
      <w:bookmarkEnd w:id="24"/>
    </w:p>
    <w:p w14:paraId="77A6B6FA">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（系统从招标项目自动获取）  ；</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（招标人根据项目情况补充填写）</w:t>
      </w:r>
    </w:p>
    <w:p w14:paraId="05A1F2EF">
      <w:pPr>
        <w:pStyle w:val="3"/>
        <w:spacing w:before="0" w:after="0" w:line="360" w:lineRule="auto"/>
        <w:rPr>
          <w:rFonts w:hint="eastAsia" w:ascii="黑体" w:hAnsi="黑体"/>
        </w:rPr>
      </w:pPr>
    </w:p>
    <w:p w14:paraId="2C4A6D7C">
      <w:pPr>
        <w:pStyle w:val="3"/>
        <w:spacing w:before="0" w:after="0" w:line="360" w:lineRule="auto"/>
        <w:rPr>
          <w:rFonts w:ascii="Times New Roman" w:hAnsi="Times New Roman"/>
          <w:b w:val="0"/>
          <w:sz w:val="30"/>
        </w:rPr>
      </w:pPr>
      <w:bookmarkStart w:id="25" w:name="_Toc211497430"/>
      <w:r>
        <w:rPr>
          <w:rFonts w:hint="eastAsia" w:ascii="Times New Roman" w:hAnsi="Times New Roman"/>
          <w:bCs/>
        </w:rPr>
        <w:t>4</w:t>
      </w:r>
      <w:r>
        <w:rPr>
          <w:rFonts w:ascii="Times New Roman" w:hAnsi="Times New Roman"/>
          <w:bCs/>
        </w:rPr>
        <w:t>.</w:t>
      </w:r>
      <w:r>
        <w:rPr>
          <w:rFonts w:hint="eastAsia" w:ascii="Times New Roman" w:hAnsi="Times New Roman"/>
          <w:b w:val="0"/>
          <w:sz w:val="30"/>
        </w:rPr>
        <w:t>投标人</w:t>
      </w:r>
      <w:r>
        <w:rPr>
          <w:rFonts w:ascii="Times New Roman" w:hAnsi="Times New Roman"/>
          <w:b w:val="0"/>
          <w:sz w:val="30"/>
        </w:rPr>
        <w:t>资格要求</w:t>
      </w:r>
      <w:bookmarkEnd w:id="21"/>
      <w:bookmarkEnd w:id="22"/>
      <w:bookmarkEnd w:id="23"/>
      <w:bookmarkEnd w:id="25"/>
    </w:p>
    <w:p w14:paraId="34C44B88">
      <w:pPr>
        <w:spacing w:line="360" w:lineRule="auto"/>
        <w:ind w:firstLine="420" w:firstLineChars="200"/>
      </w:pPr>
      <w:r>
        <w:rPr>
          <w:rFonts w:hint="eastAsia"/>
        </w:rPr>
        <w:t>4.</w:t>
      </w:r>
      <w:r>
        <w:t xml:space="preserve">1   </w:t>
      </w:r>
      <w:bookmarkStart w:id="26" w:name="_Toc4332"/>
      <w:bookmarkStart w:id="27" w:name="_Toc6753"/>
      <w:bookmarkStart w:id="28" w:name="_Toc28925"/>
      <w:bookmarkStart w:id="29" w:name="_Toc180"/>
      <w:r>
        <w:t>本次招标要求投标人具备以下</w:t>
      </w:r>
      <w:r>
        <w:rPr>
          <w:rFonts w:hint="eastAsia"/>
        </w:rPr>
        <w:t>资格条件</w:t>
      </w:r>
      <w:r>
        <w:t>：</w:t>
      </w:r>
      <w:bookmarkEnd w:id="26"/>
      <w:bookmarkEnd w:id="27"/>
      <w:bookmarkEnd w:id="28"/>
      <w:bookmarkEnd w:id="29"/>
    </w:p>
    <w:p w14:paraId="446149D4">
      <w:pPr>
        <w:spacing w:line="360" w:lineRule="auto"/>
        <w:ind w:firstLine="420" w:firstLineChars="200"/>
      </w:pPr>
      <w:r>
        <w:rPr>
          <w:rFonts w:hint="eastAsia"/>
        </w:rPr>
        <w:t>（1）</w:t>
      </w:r>
      <w:r>
        <w:t>具有独立法人资格并依法取得企业营业执照，营业执照处于有效期；</w:t>
      </w:r>
    </w:p>
    <w:p w14:paraId="35A227A7">
      <w:pPr>
        <w:spacing w:line="360" w:lineRule="auto"/>
        <w:ind w:firstLine="420" w:firstLineChars="200"/>
      </w:pPr>
      <w:r>
        <w:rPr>
          <w:rFonts w:hint="eastAsia"/>
        </w:rPr>
        <w:t>（2）须具备以下资质，资质证书均处于有效期内：</w:t>
      </w:r>
    </w:p>
    <w:p w14:paraId="016B298B">
      <w:pPr>
        <w:spacing w:line="360" w:lineRule="auto"/>
        <w:ind w:firstLine="420" w:firstLineChars="200"/>
      </w:pPr>
      <w:r>
        <w:rPr>
          <w:rFonts w:hint="eastAsia"/>
        </w:rPr>
        <w:sym w:font="Wingdings 2" w:char="00A3"/>
      </w:r>
      <w:r>
        <w:t xml:space="preserve"> </w:t>
      </w:r>
      <w:r>
        <w:rPr>
          <w:rFonts w:hint="eastAsia"/>
        </w:rPr>
        <w:t>设计资质：具备住房城乡</w:t>
      </w:r>
      <w:r>
        <w:t>建设主管部门颁发的</w:t>
      </w:r>
      <w:r>
        <w:rPr>
          <w:rFonts w:hint="eastAsia"/>
          <w:u w:val="single"/>
        </w:rPr>
        <w:t xml:space="preserve">  </w:t>
      </w:r>
      <w:r>
        <w:rPr>
          <w:rFonts w:hint="eastAsia"/>
          <w:b/>
          <w:bCs/>
          <w:u w:val="single"/>
        </w:rPr>
        <w:t xml:space="preserve">由系统根据资质指标牵引项自动匹配的 </w:t>
      </w:r>
      <w:r>
        <w:rPr>
          <w:rFonts w:hint="eastAsia"/>
        </w:rPr>
        <w:t>资质。</w:t>
      </w:r>
    </w:p>
    <w:p w14:paraId="09CA5C60">
      <w:pPr>
        <w:spacing w:line="360" w:lineRule="auto"/>
        <w:ind w:firstLine="420" w:firstLineChars="200"/>
        <w:rPr>
          <w:rFonts w:hint="eastAsia" w:ascii="宋体" w:hAnsi="宋体" w:cs="宋体"/>
          <w:szCs w:val="21"/>
          <w:highlight w:val="none"/>
        </w:rPr>
      </w:pPr>
      <w:r>
        <w:rPr>
          <w:rFonts w:hint="eastAsia"/>
        </w:rPr>
        <w:sym w:font="Wingdings 2" w:char="00A3"/>
      </w:r>
      <w:r>
        <w:rPr>
          <w:rFonts w:hint="eastAsia"/>
        </w:rPr>
        <w:t xml:space="preserve"> 勘察资质：</w:t>
      </w:r>
      <w:r>
        <w:rPr>
          <w:rFonts w:hint="eastAsia"/>
          <w:highlight w:val="none"/>
        </w:rPr>
        <w:t>具备住房城乡</w:t>
      </w:r>
      <w:r>
        <w:rPr>
          <w:highlight w:val="none"/>
        </w:rPr>
        <w:t>建设主管部门颁发的</w:t>
      </w:r>
      <w:r>
        <w:rPr>
          <w:rFonts w:hint="eastAsia"/>
          <w:highlight w:val="none"/>
          <w:u w:val="single"/>
        </w:rPr>
        <w:t xml:space="preserve"> </w:t>
      </w:r>
      <w:r>
        <w:rPr>
          <w:rFonts w:hint="eastAsia" w:ascii="宋体" w:hAnsi="宋体" w:cs="宋体"/>
          <w:b/>
          <w:bCs/>
          <w:szCs w:val="21"/>
          <w:highlight w:val="none"/>
          <w:u w:val="single"/>
        </w:rPr>
        <w:t>由系统根据资质指标牵引项自动匹配的</w:t>
      </w:r>
      <w:r>
        <w:rPr>
          <w:rFonts w:hint="eastAsia" w:ascii="宋体" w:hAnsi="宋体" w:cs="宋体"/>
          <w:szCs w:val="21"/>
          <w:highlight w:val="none"/>
        </w:rPr>
        <w:t>资质。</w:t>
      </w:r>
    </w:p>
    <w:p w14:paraId="23C42DF8">
      <w:pPr>
        <w:spacing w:line="360" w:lineRule="auto"/>
        <w:ind w:firstLine="420" w:firstLineChars="200"/>
      </w:pPr>
      <w:r>
        <w:rPr>
          <w:rFonts w:hint="eastAsia"/>
        </w:rPr>
        <w:t>（3） 项目负责人要求：</w:t>
      </w:r>
    </w:p>
    <w:p w14:paraId="5F00B7B4">
      <w:pPr>
        <w:spacing w:line="360" w:lineRule="auto"/>
        <w:ind w:firstLine="420" w:firstLineChars="200"/>
        <w:rPr>
          <w:rFonts w:hint="eastAsia" w:asciiTheme="minorEastAsia" w:hAnsiTheme="minorEastAsia" w:eastAsiaTheme="minorEastAsia"/>
          <w:szCs w:val="21"/>
          <w:lang w:val="en"/>
        </w:rPr>
      </w:pPr>
      <w:r>
        <w:rPr>
          <w:rFonts w:hint="eastAsia"/>
        </w:rPr>
        <w:sym w:font="Wingdings 2" w:char="00A3"/>
      </w:r>
      <w:r>
        <w:t xml:space="preserve"> </w:t>
      </w:r>
      <w:r>
        <w:rPr>
          <w:rFonts w:hint="eastAsia" w:asciiTheme="minorEastAsia" w:hAnsiTheme="minorEastAsia" w:eastAsiaTheme="minorEastAsia"/>
          <w:szCs w:val="21"/>
        </w:rPr>
        <w:t>勘察负责人的资格要求：</w:t>
      </w:r>
    </w:p>
    <w:p w14:paraId="58437EE7">
      <w:pPr>
        <w:spacing w:line="360" w:lineRule="auto"/>
        <w:ind w:firstLine="420" w:firstLineChars="200"/>
        <w:rPr>
          <w:rFonts w:hint="eastAsia" w:asciiTheme="minorEastAsia" w:hAnsiTheme="minorEastAsia" w:eastAsiaTheme="minorEastAsia"/>
          <w:szCs w:val="21"/>
          <w:lang w:val="en"/>
        </w:rPr>
      </w:pPr>
      <w:r>
        <w:rPr>
          <w:rFonts w:hint="eastAsia" w:asciiTheme="minorEastAsia" w:hAnsiTheme="minorEastAsia" w:eastAsiaTheme="minorEastAsia"/>
          <w:szCs w:val="21"/>
          <w:lang w:val="en"/>
        </w:rPr>
        <w:t>具备住房城乡建设主管部门颁发的</w:t>
      </w:r>
      <w:r>
        <w:rPr>
          <w:rFonts w:hint="eastAsia" w:asciiTheme="minorEastAsia" w:hAnsiTheme="minorEastAsia" w:eastAsiaTheme="minorEastAsia"/>
          <w:szCs w:val="21"/>
          <w:u w:val="single"/>
          <w:lang w:val="en"/>
        </w:rPr>
        <w:t>注册土木工程师</w:t>
      </w:r>
      <w:r>
        <w:rPr>
          <w:rFonts w:hint="eastAsia" w:asciiTheme="minorEastAsia" w:hAnsiTheme="minorEastAsia" w:eastAsiaTheme="minorEastAsia"/>
          <w:szCs w:val="21"/>
          <w:highlight w:val="none"/>
          <w:u w:val="single"/>
          <w:lang w:val="en"/>
        </w:rPr>
        <w:t>（岩土）执</w:t>
      </w:r>
      <w:r>
        <w:rPr>
          <w:rFonts w:hint="eastAsia" w:asciiTheme="minorEastAsia" w:hAnsiTheme="minorEastAsia" w:eastAsiaTheme="minorEastAsia"/>
          <w:szCs w:val="21"/>
          <w:u w:val="single"/>
          <w:lang w:val="en"/>
        </w:rPr>
        <w:t>业资格证书</w:t>
      </w:r>
      <w:r>
        <w:rPr>
          <w:rFonts w:hint="eastAsia" w:asciiTheme="minorEastAsia" w:hAnsiTheme="minorEastAsia" w:eastAsiaTheme="minorEastAsia"/>
          <w:szCs w:val="21"/>
          <w:lang w:val="en"/>
        </w:rPr>
        <w:t>；</w:t>
      </w:r>
    </w:p>
    <w:p w14:paraId="3D960C54">
      <w:pPr>
        <w:spacing w:line="360" w:lineRule="auto"/>
        <w:ind w:firstLine="420" w:firstLineChars="200"/>
        <w:rPr>
          <w:rFonts w:hint="eastAsia" w:asciiTheme="minorEastAsia" w:hAnsiTheme="minorEastAsia" w:eastAsiaTheme="minorEastAsia"/>
          <w:szCs w:val="21"/>
        </w:rPr>
      </w:pPr>
      <w:r>
        <w:rPr>
          <w:rFonts w:hint="eastAsia"/>
        </w:rPr>
        <w:sym w:font="Wingdings 2" w:char="00A3"/>
      </w:r>
      <w:r>
        <w:t xml:space="preserve"> </w:t>
      </w:r>
      <w:r>
        <w:rPr>
          <w:rFonts w:hint="eastAsia" w:asciiTheme="minorEastAsia" w:hAnsiTheme="minorEastAsia" w:eastAsiaTheme="minorEastAsia"/>
          <w:szCs w:val="21"/>
        </w:rPr>
        <w:t>设计负责人的资格要求：</w:t>
      </w:r>
    </w:p>
    <w:p w14:paraId="7593C8B7">
      <w:pPr>
        <w:spacing w:line="360" w:lineRule="auto"/>
        <w:ind w:firstLine="420" w:firstLineChars="200"/>
      </w:pPr>
      <w:r>
        <w:rPr>
          <w:rFonts w:hint="eastAsia"/>
        </w:rPr>
        <w:t>□一级注册建筑师□二级及以上注册建筑师执业资格证书；</w:t>
      </w:r>
    </w:p>
    <w:p w14:paraId="4937B23B">
      <w:pPr>
        <w:spacing w:line="360" w:lineRule="auto"/>
        <w:ind w:firstLine="420" w:firstLineChars="200"/>
      </w:pPr>
      <w:r>
        <w:rPr>
          <w:rFonts w:hint="eastAsia"/>
        </w:rPr>
        <w:t>□ 注册结构工程师□一级□二级及以上执业资格证书；</w:t>
      </w:r>
    </w:p>
    <w:p w14:paraId="49E0B818">
      <w:pPr>
        <w:spacing w:line="360" w:lineRule="auto"/>
        <w:ind w:firstLine="420" w:firstLineChars="200"/>
      </w:pPr>
      <w:r>
        <w:rPr>
          <w:rFonts w:hint="eastAsia"/>
        </w:rPr>
        <w:t>□ 注册土木工程师执业资格证书（□道路工程□岩土工程）；</w:t>
      </w:r>
    </w:p>
    <w:p w14:paraId="68C81E25">
      <w:pPr>
        <w:spacing w:line="360" w:lineRule="auto"/>
        <w:ind w:firstLine="420" w:firstLineChars="200"/>
      </w:pPr>
      <w:r>
        <w:rPr>
          <w:rFonts w:hint="eastAsia"/>
        </w:rPr>
        <w:t>□ 注册公用设备工程师（□给水排水专业、□暖通空调）执业资格证书；</w:t>
      </w:r>
    </w:p>
    <w:p w14:paraId="672ACB24">
      <w:pPr>
        <w:spacing w:line="360" w:lineRule="auto"/>
        <w:ind w:firstLine="420" w:firstLineChars="200"/>
      </w:pPr>
      <w:r>
        <w:rPr>
          <w:rFonts w:hint="eastAsia"/>
        </w:rPr>
        <w:t xml:space="preserve">□ </w:t>
      </w:r>
      <w:r>
        <w:rPr>
          <w:rFonts w:hint="eastAsia"/>
          <w:u w:val="single"/>
        </w:rPr>
        <w:t xml:space="preserve">            </w:t>
      </w:r>
      <w:r>
        <w:rPr>
          <w:rFonts w:hint="eastAsia"/>
        </w:rPr>
        <w:t>专业□高级及以上技术职称□中级及以上技术职称（适用于未实施注册执业资格的行业）。</w:t>
      </w:r>
    </w:p>
    <w:p w14:paraId="0A09B8B3">
      <w:pPr>
        <w:spacing w:line="360" w:lineRule="auto"/>
        <w:ind w:firstLine="420" w:firstLineChars="200"/>
      </w:pPr>
      <w:r>
        <w:rPr>
          <w:rFonts w:hint="eastAsia"/>
        </w:rPr>
        <w:t>4</w:t>
      </w:r>
      <w:r>
        <w:t>.</w:t>
      </w:r>
      <w:r>
        <w:rPr>
          <w:rFonts w:hint="eastAsia"/>
        </w:rPr>
        <w:t>2</w:t>
      </w:r>
      <w:r>
        <w:t xml:space="preserve">  本次招标</w:t>
      </w:r>
      <w:r>
        <w:rPr>
          <w:rFonts w:hint="eastAsia"/>
        </w:rPr>
        <w:t>□</w:t>
      </w:r>
      <w:r>
        <w:t>接受</w:t>
      </w:r>
      <w:r>
        <w:rPr>
          <w:rFonts w:hint="eastAsia"/>
        </w:rPr>
        <w:t>□不接受</w:t>
      </w:r>
      <w:r>
        <w:t>联合体投标</w:t>
      </w:r>
      <w:r>
        <w:rPr>
          <w:rFonts w:hint="eastAsia"/>
        </w:rPr>
        <w:t>，联合体投标的相关要求见投标人须知前附表。</w:t>
      </w:r>
    </w:p>
    <w:p w14:paraId="20EAA8E9">
      <w:pPr>
        <w:spacing w:line="360" w:lineRule="auto"/>
        <w:ind w:firstLine="420" w:firstLineChars="200"/>
      </w:pPr>
      <w:r>
        <w:rPr>
          <w:rFonts w:hint="eastAsia"/>
        </w:rPr>
        <w:t>4</w:t>
      </w:r>
      <w:r>
        <w:t>.</w:t>
      </w:r>
      <w:r>
        <w:rPr>
          <w:rFonts w:hint="eastAsia"/>
        </w:rPr>
        <w:t>3</w:t>
      </w:r>
      <w:r>
        <w:t xml:space="preserve"> </w:t>
      </w:r>
      <w:r>
        <w:rPr>
          <w:rFonts w:hint="eastAsia"/>
        </w:rPr>
        <w:t xml:space="preserve"> 入围</w:t>
      </w:r>
      <w:r>
        <w:t>业绩要求：</w:t>
      </w:r>
    </w:p>
    <w:p w14:paraId="07E64267">
      <w:pPr>
        <w:spacing w:line="360" w:lineRule="auto"/>
        <w:ind w:left="199" w:leftChars="95" w:firstLine="210" w:firstLineChars="100"/>
      </w:pPr>
      <w:r>
        <w:rPr>
          <w:rFonts w:hint="eastAsia"/>
        </w:rPr>
        <w:t>4.3.1 企业类似工程业绩</w:t>
      </w:r>
    </w:p>
    <w:p w14:paraId="69FEC584">
      <w:pPr>
        <w:spacing w:line="360" w:lineRule="auto"/>
        <w:ind w:firstLine="420" w:firstLineChars="200"/>
      </w:pPr>
      <w:r>
        <w:rPr>
          <w:rFonts w:hint="eastAsia" w:ascii="仿宋_GB2312" w:hAnsi="仿宋_GB2312" w:eastAsia="仿宋_GB2312" w:cs="仿宋_GB2312"/>
          <w:szCs w:val="21"/>
        </w:rPr>
        <w:t>□</w:t>
      </w:r>
      <w:r>
        <w:rPr>
          <w:szCs w:val="21"/>
        </w:rPr>
        <w:t>不要求</w:t>
      </w:r>
      <w:r>
        <w:rPr>
          <w:rFonts w:hint="eastAsia"/>
          <w:szCs w:val="21"/>
        </w:rPr>
        <w:t>设计类似工程业绩；</w:t>
      </w:r>
    </w:p>
    <w:p w14:paraId="09C7603D">
      <w:pPr>
        <w:spacing w:line="360" w:lineRule="auto"/>
        <w:ind w:firstLine="420" w:firstLineChars="200"/>
        <w:rPr>
          <w:highlight w:val="none"/>
        </w:rPr>
      </w:pPr>
      <w:r>
        <w:rPr>
          <w:rFonts w:hint="eastAsia" w:ascii="仿宋_GB2312" w:hAnsi="仿宋_GB2312" w:eastAsia="仿宋_GB2312" w:cs="仿宋_GB2312"/>
          <w:szCs w:val="21"/>
        </w:rPr>
        <w:t>□</w:t>
      </w:r>
      <w:r>
        <w:rPr>
          <w:szCs w:val="21"/>
        </w:rPr>
        <w:t>要求</w:t>
      </w:r>
      <w:r>
        <w:rPr>
          <w:rFonts w:hint="eastAsia"/>
          <w:szCs w:val="21"/>
        </w:rPr>
        <w:t>设计单位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109602BB">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勘察类似工程业绩；</w:t>
      </w:r>
    </w:p>
    <w:p w14:paraId="055B35AB">
      <w:pPr>
        <w:spacing w:line="360" w:lineRule="auto"/>
        <w:ind w:firstLine="420" w:firstLineChars="200"/>
        <w:rPr>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+工程内容（或工程类别）的勘察业绩</w:t>
      </w:r>
      <w:r>
        <w:rPr>
          <w:rFonts w:hint="eastAsia"/>
          <w:highlight w:val="none"/>
        </w:rPr>
        <w:t>。</w:t>
      </w:r>
    </w:p>
    <w:p w14:paraId="70FFA295">
      <w:pPr>
        <w:spacing w:line="360" w:lineRule="auto"/>
        <w:ind w:firstLine="420" w:firstLineChars="200"/>
      </w:pPr>
      <w:r>
        <w:rPr>
          <w:rFonts w:hint="eastAsia"/>
        </w:rPr>
        <w:t>4.3.2 项目负责人类似工程业绩：</w:t>
      </w:r>
    </w:p>
    <w:p w14:paraId="4585A40B">
      <w:pPr>
        <w:spacing w:line="360" w:lineRule="auto"/>
        <w:ind w:firstLine="420" w:firstLineChars="200"/>
      </w:pPr>
      <w:r>
        <w:rPr>
          <w:rFonts w:hint="eastAsia" w:ascii="仿宋_GB2312" w:hAnsi="仿宋_GB2312" w:eastAsia="仿宋_GB2312" w:cs="仿宋_GB2312"/>
          <w:szCs w:val="21"/>
        </w:rPr>
        <w:t>□</w:t>
      </w:r>
      <w:r>
        <w:rPr>
          <w:szCs w:val="21"/>
        </w:rPr>
        <w:t>不要求</w:t>
      </w:r>
      <w:r>
        <w:rPr>
          <w:rFonts w:hint="eastAsia"/>
          <w:szCs w:val="21"/>
        </w:rPr>
        <w:t>设计负责人类似工程业绩；</w:t>
      </w:r>
    </w:p>
    <w:p w14:paraId="35E96DD3">
      <w:pPr>
        <w:spacing w:line="360" w:lineRule="auto"/>
        <w:ind w:firstLine="420" w:firstLineChars="200"/>
        <w:rPr>
          <w:highlight w:val="none"/>
        </w:rPr>
      </w:pPr>
      <w:r>
        <w:rPr>
          <w:rFonts w:hint="eastAsia" w:ascii="仿宋_GB2312" w:hAnsi="仿宋_GB2312" w:eastAsia="仿宋_GB2312" w:cs="仿宋_GB2312"/>
          <w:szCs w:val="21"/>
        </w:rPr>
        <w:t>□</w:t>
      </w:r>
      <w:r>
        <w:rPr>
          <w:szCs w:val="21"/>
        </w:rPr>
        <w:t>要求</w:t>
      </w:r>
      <w:r>
        <w:rPr>
          <w:rFonts w:hint="eastAsia"/>
          <w:szCs w:val="21"/>
        </w:rPr>
        <w:t>设计负责</w:t>
      </w:r>
      <w:r>
        <w:rPr>
          <w:rFonts w:hint="eastAsia"/>
          <w:szCs w:val="21"/>
          <w:highlight w:val="none"/>
        </w:rPr>
        <w:t>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3A2CFEB3">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勘察负责人类似工程业绩；</w:t>
      </w:r>
    </w:p>
    <w:p w14:paraId="77F37299">
      <w:pPr>
        <w:spacing w:line="360" w:lineRule="auto"/>
        <w:ind w:firstLine="420" w:firstLineChars="200"/>
        <w:rPr>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u w:val="single"/>
        </w:rPr>
        <w:t>勘察业绩</w:t>
      </w:r>
      <w:r>
        <w:rPr>
          <w:rFonts w:hint="eastAsia"/>
          <w:highlight w:val="none"/>
        </w:rPr>
        <w:t>。</w:t>
      </w:r>
    </w:p>
    <w:p w14:paraId="0909ECC9">
      <w:pPr>
        <w:spacing w:line="360" w:lineRule="auto"/>
        <w:ind w:firstLine="420" w:firstLineChars="200"/>
        <w:rPr>
          <w:rFonts w:eastAsia="宋体"/>
          <w:szCs w:val="21"/>
        </w:rPr>
      </w:pPr>
      <w:r>
        <w:rPr>
          <w:rFonts w:hint="eastAsia" w:eastAsia="宋体"/>
          <w:szCs w:val="21"/>
        </w:rPr>
        <w:t>注：(1)类似工程业绩牵引指标规模不高于招标项目选择指标或最高投标限价的50%，年限要求一般为近3年，纳入国家、省、市重点工程项目范围业绩年限可以选5年。</w:t>
      </w:r>
    </w:p>
    <w:p w14:paraId="650D14E2">
      <w:pPr>
        <w:spacing w:line="360" w:lineRule="auto"/>
        <w:ind w:firstLine="420" w:firstLineChars="200"/>
        <w:rPr>
          <w:rFonts w:eastAsia="宋体"/>
          <w:szCs w:val="21"/>
        </w:rPr>
      </w:pPr>
      <w:r>
        <w:rPr>
          <w:rFonts w:hint="eastAsia" w:eastAsia="宋体"/>
          <w:szCs w:val="21"/>
        </w:rPr>
        <w:t>（2）类似工程业绩具体要求详见第二章投标人须知前附表第</w:t>
      </w:r>
      <w:r>
        <w:rPr>
          <w:rFonts w:eastAsia="宋体"/>
          <w:szCs w:val="21"/>
        </w:rPr>
        <w:t>6.4</w:t>
      </w:r>
      <w:r>
        <w:rPr>
          <w:rFonts w:hint="eastAsia" w:eastAsia="宋体"/>
          <w:szCs w:val="21"/>
        </w:rPr>
        <w:t>款。</w:t>
      </w:r>
    </w:p>
    <w:p w14:paraId="7080BC1A">
      <w:pPr>
        <w:spacing w:line="360" w:lineRule="auto"/>
        <w:ind w:left="199" w:leftChars="95" w:firstLine="210" w:firstLineChars="100"/>
        <w:rPr>
          <w:b/>
          <w:bCs/>
          <w:color w:val="auto"/>
          <w:szCs w:val="21"/>
          <w:highlight w:val="none"/>
        </w:rPr>
      </w:pPr>
      <w:r>
        <w:rPr>
          <w:rFonts w:hint="eastAsia" w:eastAsia="宋体"/>
          <w:szCs w:val="21"/>
        </w:rPr>
        <w:t>业绩牵引指标：</w:t>
      </w:r>
      <w:r>
        <w:rPr>
          <w:rFonts w:hint="eastAsia"/>
          <w:b/>
          <w:bCs/>
          <w:color w:val="auto"/>
          <w:highlight w:val="none"/>
        </w:rPr>
        <w:t>可由招标人根据项目情况从下述指标项中选择1-2项</w:t>
      </w:r>
      <w:r>
        <w:rPr>
          <w:rFonts w:hint="eastAsia"/>
          <w:b/>
          <w:bCs/>
          <w:color w:val="auto"/>
          <w:highlight w:val="none"/>
          <w:lang w:eastAsia="zh-CN"/>
        </w:rPr>
        <w:t>。</w:t>
      </w:r>
      <w:r>
        <w:rPr>
          <w:rFonts w:hint="eastAsia"/>
          <w:b/>
          <w:bCs/>
          <w:color w:val="auto"/>
          <w:highlight w:val="none"/>
        </w:rPr>
        <w:t>多资质组合招标时，</w:t>
      </w:r>
      <w:r>
        <w:rPr>
          <w:rFonts w:hint="eastAsia"/>
          <w:b/>
          <w:bCs/>
          <w:color w:val="auto"/>
          <w:highlight w:val="none"/>
          <w:lang w:val="en-US" w:eastAsia="zh-CN"/>
        </w:rPr>
        <w:t>最多选2个专业，</w:t>
      </w:r>
      <w:r>
        <w:rPr>
          <w:rFonts w:hint="eastAsia"/>
          <w:b/>
          <w:bCs/>
          <w:color w:val="auto"/>
          <w:highlight w:val="none"/>
        </w:rPr>
        <w:t>各专业对应选取1-2个指标项。</w:t>
      </w:r>
    </w:p>
    <w:p w14:paraId="2CDEF94A">
      <w:pPr>
        <w:spacing w:line="360" w:lineRule="auto"/>
        <w:ind w:firstLine="420" w:firstLineChars="200"/>
        <w:rPr>
          <w:rFonts w:eastAsia="宋体"/>
          <w:szCs w:val="21"/>
        </w:rPr>
      </w:pPr>
      <w:r>
        <w:rPr>
          <w:rFonts w:hint="eastAsia" w:eastAsia="宋体"/>
          <w:szCs w:val="21"/>
        </w:rPr>
        <w:t>勘察：</w:t>
      </w:r>
    </w:p>
    <w:p w14:paraId="6D759A79">
      <w:pPr>
        <w:spacing w:line="360" w:lineRule="auto"/>
        <w:ind w:firstLine="420" w:firstLineChars="200"/>
        <w:rPr>
          <w:rFonts w:eastAsia="宋体"/>
          <w:szCs w:val="21"/>
        </w:rPr>
      </w:pPr>
      <w:r>
        <w:rPr>
          <w:rFonts w:hint="eastAsia" w:eastAsia="宋体"/>
          <w:szCs w:val="21"/>
        </w:rPr>
        <w:t>□岩土工程勘察（投资额、单项合同额、边坡高度、高耸构筑物高度）</w:t>
      </w:r>
    </w:p>
    <w:p w14:paraId="00701F33">
      <w:pPr>
        <w:spacing w:line="360" w:lineRule="auto"/>
        <w:ind w:firstLine="420" w:firstLineChars="200"/>
        <w:rPr>
          <w:rFonts w:eastAsia="宋体"/>
          <w:szCs w:val="21"/>
        </w:rPr>
      </w:pPr>
      <w:r>
        <w:rPr>
          <w:rFonts w:hint="eastAsia" w:eastAsia="宋体"/>
          <w:szCs w:val="21"/>
        </w:rPr>
        <w:t>□岩土工程设计（投资额、单项合同额、地基承载力）</w:t>
      </w:r>
    </w:p>
    <w:p w14:paraId="22EB1E40">
      <w:pPr>
        <w:spacing w:line="360" w:lineRule="auto"/>
        <w:ind w:firstLine="420" w:firstLineChars="200"/>
        <w:rPr>
          <w:rFonts w:eastAsia="宋体"/>
          <w:szCs w:val="21"/>
        </w:rPr>
      </w:pPr>
      <w:r>
        <w:rPr>
          <w:rFonts w:hint="eastAsia" w:eastAsia="宋体"/>
          <w:szCs w:val="21"/>
        </w:rPr>
        <w:t>□水文地质勘察（投资额、单项合同额、水源供水量）</w:t>
      </w:r>
    </w:p>
    <w:p w14:paraId="183F5C52">
      <w:pPr>
        <w:spacing w:line="360" w:lineRule="auto"/>
        <w:ind w:firstLine="420" w:firstLineChars="200"/>
        <w:rPr>
          <w:rFonts w:eastAsia="宋体"/>
          <w:szCs w:val="21"/>
        </w:rPr>
      </w:pPr>
      <w:r>
        <w:rPr>
          <w:rFonts w:hint="eastAsia" w:eastAsia="宋体"/>
          <w:szCs w:val="21"/>
        </w:rPr>
        <w:t>□工程测量（投资额、单项合同额、线路长度、综合地下管线长度、地形测量面积）</w:t>
      </w:r>
    </w:p>
    <w:p w14:paraId="54E4420D">
      <w:pPr>
        <w:spacing w:line="360" w:lineRule="auto"/>
        <w:ind w:firstLine="420" w:firstLineChars="200"/>
        <w:rPr>
          <w:highlight w:val="none"/>
        </w:rPr>
      </w:pPr>
    </w:p>
    <w:p w14:paraId="2AFF462F">
      <w:pPr>
        <w:spacing w:line="360" w:lineRule="auto"/>
        <w:ind w:firstLine="482" w:firstLineChars="200"/>
        <w:rPr>
          <w:b/>
          <w:bCs/>
          <w:sz w:val="24"/>
          <w:szCs w:val="24"/>
          <w:highlight w:val="none"/>
        </w:rPr>
      </w:pPr>
      <w:r>
        <w:rPr>
          <w:rFonts w:hint="eastAsia"/>
          <w:b/>
          <w:bCs/>
          <w:sz w:val="24"/>
          <w:szCs w:val="24"/>
          <w:highlight w:val="none"/>
        </w:rPr>
        <w:t>设计：</w:t>
      </w:r>
    </w:p>
    <w:p w14:paraId="532E0662">
      <w:pPr>
        <w:spacing w:line="360" w:lineRule="auto"/>
        <w:ind w:firstLine="420" w:firstLineChars="200"/>
        <w:rPr>
          <w:rFonts w:hint="eastAsia" w:eastAsia="宋体"/>
          <w:szCs w:val="21"/>
        </w:rPr>
      </w:pPr>
      <w:r>
        <w:rPr>
          <w:rFonts w:hint="eastAsia" w:eastAsia="宋体"/>
          <w:szCs w:val="21"/>
        </w:rPr>
        <w:t>（1）建筑工程设计：</w:t>
      </w:r>
    </w:p>
    <w:p w14:paraId="32A461EE">
      <w:pPr>
        <w:spacing w:line="360" w:lineRule="auto"/>
        <w:ind w:firstLine="420" w:firstLineChars="200"/>
        <w:rPr>
          <w:rFonts w:hint="eastAsia" w:eastAsia="宋体"/>
          <w:szCs w:val="21"/>
        </w:rPr>
      </w:pPr>
      <w:r>
        <w:rPr>
          <w:rFonts w:hint="eastAsia" w:eastAsia="宋体"/>
          <w:szCs w:val="21"/>
        </w:rPr>
        <w:t>□建筑工程设计（投资额、单体建筑面积、高度、跨度、层数、总建筑面积）</w:t>
      </w:r>
    </w:p>
    <w:p w14:paraId="7EDF85F2">
      <w:pPr>
        <w:spacing w:line="360" w:lineRule="auto"/>
        <w:ind w:firstLine="420" w:firstLineChars="200"/>
        <w:rPr>
          <w:rFonts w:hint="eastAsia" w:eastAsia="宋体"/>
          <w:szCs w:val="21"/>
        </w:rPr>
      </w:pPr>
      <w:r>
        <w:rPr>
          <w:rFonts w:hint="eastAsia" w:eastAsia="宋体"/>
          <w:szCs w:val="21"/>
        </w:rPr>
        <w:t>□古建筑设计（投资额）</w:t>
      </w:r>
    </w:p>
    <w:p w14:paraId="529F50C5">
      <w:pPr>
        <w:spacing w:line="360" w:lineRule="auto"/>
        <w:ind w:firstLine="420" w:firstLineChars="200"/>
        <w:rPr>
          <w:rFonts w:hint="eastAsia" w:eastAsia="宋体"/>
          <w:szCs w:val="21"/>
        </w:rPr>
      </w:pPr>
      <w:r>
        <w:rPr>
          <w:rFonts w:hint="eastAsia" w:eastAsia="宋体"/>
          <w:szCs w:val="21"/>
        </w:rPr>
        <w:t>□地下工程设计（投资额）</w:t>
      </w:r>
    </w:p>
    <w:p w14:paraId="78898098">
      <w:pPr>
        <w:spacing w:line="360" w:lineRule="auto"/>
        <w:ind w:firstLine="420" w:firstLineChars="200"/>
        <w:rPr>
          <w:rFonts w:hint="eastAsia" w:eastAsia="宋体"/>
          <w:szCs w:val="21"/>
        </w:rPr>
      </w:pPr>
      <w:r>
        <w:rPr>
          <w:rFonts w:hint="eastAsia" w:eastAsia="宋体"/>
          <w:szCs w:val="21"/>
        </w:rPr>
        <w:t>□人防工程设计（投资额）</w:t>
      </w:r>
    </w:p>
    <w:p w14:paraId="74B7049F">
      <w:pPr>
        <w:spacing w:line="360" w:lineRule="auto"/>
        <w:ind w:firstLine="482" w:firstLineChars="200"/>
        <w:rPr>
          <w:b/>
          <w:bCs/>
          <w:color w:val="auto"/>
          <w:sz w:val="24"/>
          <w:szCs w:val="24"/>
        </w:rPr>
      </w:pPr>
      <w:r>
        <w:rPr>
          <w:rFonts w:hint="eastAsia"/>
          <w:b/>
          <w:bCs/>
          <w:color w:val="auto"/>
          <w:sz w:val="24"/>
          <w:szCs w:val="24"/>
        </w:rPr>
        <w:t>（2）市政公用工程设计:</w:t>
      </w:r>
    </w:p>
    <w:p w14:paraId="4F8E8985">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给水工程：</w:t>
      </w:r>
    </w:p>
    <w:p w14:paraId="5CB8C35F">
      <w:pPr>
        <w:snapToGrid w:val="0"/>
        <w:spacing w:line="360" w:lineRule="auto"/>
        <w:ind w:firstLine="840" w:firstLineChars="400"/>
        <w:rPr>
          <w:rFonts w:hint="eastAsia" w:ascii="宋体" w:hAnsi="宋体" w:cs="宋体"/>
          <w:color w:val="auto"/>
          <w:szCs w:val="21"/>
        </w:rPr>
      </w:pPr>
      <w:r>
        <w:rPr>
          <w:rFonts w:hint="eastAsia" w:ascii="宋体" w:hAnsi="宋体" w:cs="宋体"/>
          <w:color w:val="auto"/>
          <w:szCs w:val="21"/>
        </w:rPr>
        <w:t>□</w:t>
      </w:r>
      <w:r>
        <w:rPr>
          <w:rFonts w:hint="eastAsia" w:ascii="Times New Roman" w:hAnsi="Times New Roman"/>
          <w:color w:val="auto"/>
          <w:szCs w:val="24"/>
        </w:rPr>
        <w:t>净水厂</w:t>
      </w:r>
      <w:r>
        <w:rPr>
          <w:rFonts w:ascii="宋体" w:hAnsi="宋体" w:cs="宋体"/>
          <w:color w:val="auto"/>
          <w:szCs w:val="21"/>
        </w:rPr>
        <w:t>（</w:t>
      </w:r>
      <w:r>
        <w:rPr>
          <w:rFonts w:hint="eastAsia" w:ascii="宋体" w:hAnsi="宋体" w:cs="宋体"/>
          <w:color w:val="auto"/>
          <w:szCs w:val="21"/>
        </w:rPr>
        <w:t>投资额、万立方米/日）</w:t>
      </w:r>
    </w:p>
    <w:p w14:paraId="7D11524F">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管网-泵站</w:t>
      </w:r>
      <w:r>
        <w:rPr>
          <w:rFonts w:ascii="宋体" w:hAnsi="宋体" w:cs="宋体"/>
          <w:color w:val="auto"/>
          <w:szCs w:val="21"/>
        </w:rPr>
        <w:t>（</w:t>
      </w:r>
      <w:r>
        <w:rPr>
          <w:rFonts w:hint="eastAsia" w:ascii="宋体" w:hAnsi="宋体" w:cs="宋体"/>
          <w:color w:val="auto"/>
          <w:szCs w:val="21"/>
        </w:rPr>
        <w:t>投资额、万立方米/日）</w:t>
      </w:r>
    </w:p>
    <w:p w14:paraId="19EC6847">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管网-管道</w:t>
      </w:r>
      <w:r>
        <w:rPr>
          <w:rFonts w:ascii="宋体" w:hAnsi="宋体" w:cs="宋体"/>
          <w:color w:val="auto"/>
          <w:szCs w:val="21"/>
        </w:rPr>
        <w:t>（</w:t>
      </w:r>
      <w:r>
        <w:rPr>
          <w:rFonts w:hint="eastAsia" w:ascii="宋体" w:hAnsi="宋体" w:cs="宋体"/>
          <w:color w:val="auto"/>
          <w:szCs w:val="21"/>
        </w:rPr>
        <w:t>投资额、</w:t>
      </w:r>
      <w:r>
        <w:rPr>
          <w:rFonts w:ascii="宋体" w:hAnsi="宋体" w:cs="宋体"/>
          <w:color w:val="auto"/>
          <w:szCs w:val="21"/>
        </w:rPr>
        <w:t>管道直径</w:t>
      </w:r>
      <w:r>
        <w:rPr>
          <w:rFonts w:hint="eastAsia" w:ascii="宋体" w:hAnsi="宋体" w:cs="宋体"/>
          <w:color w:val="auto"/>
          <w:szCs w:val="21"/>
        </w:rPr>
        <w:t>）</w:t>
      </w:r>
    </w:p>
    <w:p w14:paraId="381B2934">
      <w:pPr>
        <w:snapToGrid w:val="0"/>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排水工程：</w:t>
      </w:r>
    </w:p>
    <w:p w14:paraId="56197680">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Times New Roman" w:hAnsi="Times New Roman"/>
          <w:color w:val="auto"/>
          <w:szCs w:val="24"/>
        </w:rPr>
        <w:t>处理厂</w:t>
      </w:r>
      <w:r>
        <w:rPr>
          <w:rFonts w:ascii="宋体" w:hAnsi="宋体" w:cs="宋体"/>
          <w:color w:val="auto"/>
          <w:szCs w:val="21"/>
        </w:rPr>
        <w:t>（</w:t>
      </w:r>
      <w:r>
        <w:rPr>
          <w:rFonts w:hint="eastAsia" w:ascii="宋体" w:hAnsi="宋体" w:cs="宋体"/>
          <w:color w:val="auto"/>
          <w:szCs w:val="21"/>
        </w:rPr>
        <w:t>投资额、万立方米/日）</w:t>
      </w:r>
    </w:p>
    <w:p w14:paraId="5982DD31">
      <w:pPr>
        <w:snapToGrid w:val="0"/>
        <w:spacing w:line="360" w:lineRule="auto"/>
        <w:ind w:firstLine="840" w:firstLineChars="400"/>
        <w:rPr>
          <w:rFonts w:hint="eastAsia" w:ascii="宋体" w:hAnsi="宋体" w:cs="宋体"/>
          <w:color w:val="auto"/>
          <w:szCs w:val="21"/>
        </w:rPr>
      </w:pPr>
      <w:r>
        <w:rPr>
          <w:rFonts w:hint="eastAsia" w:ascii="宋体" w:hAnsi="宋体" w:cs="宋体"/>
          <w:color w:val="auto"/>
          <w:szCs w:val="21"/>
        </w:rPr>
        <w:t>□管网-泵站</w:t>
      </w:r>
      <w:r>
        <w:rPr>
          <w:rFonts w:ascii="宋体" w:hAnsi="宋体" w:cs="宋体"/>
          <w:color w:val="auto"/>
          <w:szCs w:val="21"/>
        </w:rPr>
        <w:t>（</w:t>
      </w:r>
      <w:r>
        <w:rPr>
          <w:rFonts w:hint="eastAsia" w:ascii="宋体" w:hAnsi="宋体" w:cs="宋体"/>
          <w:color w:val="auto"/>
          <w:szCs w:val="21"/>
        </w:rPr>
        <w:t>投资额、万立方米/日）</w:t>
      </w:r>
    </w:p>
    <w:p w14:paraId="32333C62">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□管网-管道（投资额、管道直径）</w:t>
      </w:r>
    </w:p>
    <w:p w14:paraId="4CA8C464">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□燃气工程（投资额、万立方米/日）</w:t>
      </w:r>
    </w:p>
    <w:p w14:paraId="750D53EE">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□热力工程（投资额、万立方米/日）</w:t>
      </w:r>
    </w:p>
    <w:p w14:paraId="257D3BAF">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□市政道路工程（投资额、城市快速路、主干道、立体交叉工程）</w:t>
      </w:r>
    </w:p>
    <w:p w14:paraId="06C39727">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□桥梁工程（投资额、桥梁总长度、单跨跨度）</w:t>
      </w:r>
    </w:p>
    <w:p w14:paraId="60826921">
      <w:pPr>
        <w:snapToGrid w:val="0"/>
        <w:spacing w:line="360" w:lineRule="auto"/>
        <w:ind w:firstLine="840" w:firstLineChars="400"/>
        <w:rPr>
          <w:rFonts w:hint="eastAsia" w:ascii="宋体" w:hAnsi="宋体" w:cs="宋体"/>
          <w:color w:val="auto"/>
          <w:szCs w:val="21"/>
        </w:rPr>
      </w:pPr>
      <w:r>
        <w:rPr>
          <w:rFonts w:hint="eastAsia" w:ascii="宋体" w:hAnsi="宋体" w:eastAsia="宋体" w:cs="宋体"/>
          <w:color w:val="auto"/>
          <w:szCs w:val="21"/>
        </w:rPr>
        <w:t>□城市隧道工程（投</w:t>
      </w:r>
      <w:r>
        <w:rPr>
          <w:rFonts w:hint="eastAsia" w:ascii="宋体" w:hAnsi="宋体" w:cs="宋体"/>
          <w:color w:val="auto"/>
          <w:szCs w:val="21"/>
        </w:rPr>
        <w:t>资额）</w:t>
      </w:r>
    </w:p>
    <w:p w14:paraId="138D148E">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公共交通工程:</w:t>
      </w:r>
    </w:p>
    <w:p w14:paraId="4FE04707">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快速公交系统（BRT）</w:t>
      </w:r>
      <w:r>
        <w:rPr>
          <w:rFonts w:ascii="宋体" w:hAnsi="宋体" w:cs="宋体"/>
          <w:color w:val="auto"/>
          <w:szCs w:val="21"/>
        </w:rPr>
        <w:t>（</w:t>
      </w:r>
      <w:r>
        <w:rPr>
          <w:rFonts w:hint="eastAsia" w:ascii="宋体" w:hAnsi="宋体" w:cs="宋体"/>
          <w:color w:val="auto"/>
          <w:szCs w:val="21"/>
        </w:rPr>
        <w:t>投资额）</w:t>
      </w:r>
    </w:p>
    <w:p w14:paraId="06E22F7F">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电车系统</w:t>
      </w:r>
      <w:r>
        <w:rPr>
          <w:rFonts w:ascii="宋体" w:hAnsi="宋体" w:cs="宋体"/>
          <w:color w:val="auto"/>
          <w:szCs w:val="21"/>
        </w:rPr>
        <w:t>（</w:t>
      </w:r>
      <w:r>
        <w:rPr>
          <w:rFonts w:hint="eastAsia" w:ascii="宋体" w:hAnsi="宋体" w:cs="宋体"/>
          <w:color w:val="auto"/>
          <w:szCs w:val="21"/>
        </w:rPr>
        <w:t>投资额）</w:t>
      </w:r>
    </w:p>
    <w:p w14:paraId="70B4C8D1">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公共交通专用道</w:t>
      </w:r>
      <w:r>
        <w:rPr>
          <w:rFonts w:ascii="宋体" w:hAnsi="宋体" w:cs="宋体"/>
          <w:color w:val="auto"/>
          <w:szCs w:val="21"/>
        </w:rPr>
        <w:t>（</w:t>
      </w:r>
      <w:r>
        <w:rPr>
          <w:rFonts w:hint="eastAsia" w:ascii="宋体" w:hAnsi="宋体" w:cs="宋体"/>
          <w:color w:val="auto"/>
          <w:szCs w:val="21"/>
        </w:rPr>
        <w:t>投资额）</w:t>
      </w:r>
    </w:p>
    <w:p w14:paraId="18D0DED9">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公交场站</w:t>
      </w:r>
      <w:r>
        <w:rPr>
          <w:rFonts w:ascii="宋体" w:hAnsi="宋体" w:cs="宋体"/>
          <w:color w:val="auto"/>
          <w:szCs w:val="21"/>
        </w:rPr>
        <w:t>（</w:t>
      </w:r>
      <w:r>
        <w:rPr>
          <w:rFonts w:hint="eastAsia" w:ascii="宋体" w:hAnsi="宋体" w:cs="宋体"/>
          <w:color w:val="auto"/>
          <w:szCs w:val="21"/>
        </w:rPr>
        <w:t>平方米）</w:t>
      </w:r>
    </w:p>
    <w:p w14:paraId="4FA3B3FE">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公交枢纽工程</w:t>
      </w:r>
      <w:r>
        <w:rPr>
          <w:rFonts w:ascii="宋体" w:hAnsi="宋体" w:cs="宋体"/>
          <w:color w:val="auto"/>
          <w:szCs w:val="21"/>
        </w:rPr>
        <w:t>（</w:t>
      </w:r>
      <w:r>
        <w:rPr>
          <w:rFonts w:hint="eastAsia" w:ascii="宋体" w:hAnsi="宋体" w:cs="宋体"/>
          <w:color w:val="auto"/>
          <w:szCs w:val="21"/>
        </w:rPr>
        <w:t>投资额）</w:t>
      </w:r>
    </w:p>
    <w:p w14:paraId="2DE1947C">
      <w:pPr>
        <w:spacing w:line="360" w:lineRule="auto"/>
        <w:ind w:firstLine="422" w:firstLineChars="200"/>
        <w:rPr>
          <w:rFonts w:hint="eastAsia" w:ascii="宋体" w:hAnsi="宋体" w:cs="宋体"/>
          <w:color w:val="auto"/>
          <w:szCs w:val="21"/>
        </w:rPr>
      </w:pPr>
      <w:r>
        <w:rPr>
          <w:rFonts w:ascii="宋体" w:hAnsi="宋体" w:cs="宋体"/>
          <w:b/>
          <w:bCs/>
          <w:color w:val="auto"/>
          <w:szCs w:val="21"/>
        </w:rPr>
        <w:t>□</w:t>
      </w:r>
      <w:r>
        <w:rPr>
          <w:rFonts w:hint="eastAsia" w:ascii="宋体" w:hAnsi="宋体" w:cs="宋体"/>
          <w:b/>
          <w:bCs/>
          <w:color w:val="auto"/>
          <w:szCs w:val="21"/>
        </w:rPr>
        <w:t>轨道交通工程</w:t>
      </w:r>
      <w:r>
        <w:rPr>
          <w:rFonts w:ascii="宋体" w:hAnsi="宋体" w:cs="宋体"/>
          <w:color w:val="auto"/>
          <w:szCs w:val="21"/>
        </w:rPr>
        <w:t>（</w:t>
      </w:r>
      <w:r>
        <w:rPr>
          <w:rFonts w:hint="eastAsia" w:ascii="宋体" w:hAnsi="宋体" w:cs="宋体"/>
          <w:color w:val="auto"/>
          <w:szCs w:val="21"/>
        </w:rPr>
        <w:t>投资额）</w:t>
      </w:r>
    </w:p>
    <w:p w14:paraId="2DE0CD26">
      <w:pPr>
        <w:spacing w:line="360" w:lineRule="auto"/>
        <w:ind w:firstLine="422" w:firstLineChars="200"/>
        <w:rPr>
          <w:rFonts w:hint="eastAsia" w:ascii="宋体" w:hAnsi="宋体" w:cs="宋体"/>
          <w:color w:val="auto"/>
          <w:szCs w:val="21"/>
        </w:rPr>
      </w:pPr>
      <w:r>
        <w:rPr>
          <w:rFonts w:hint="eastAsia" w:ascii="宋体" w:hAnsi="宋体" w:cs="宋体"/>
          <w:b/>
          <w:bCs/>
          <w:color w:val="auto"/>
          <w:szCs w:val="21"/>
        </w:rPr>
        <w:t>环境卫生工程(含固体废弃物处理工程)</w:t>
      </w:r>
      <w:r>
        <w:rPr>
          <w:rFonts w:hint="eastAsia" w:ascii="宋体" w:hAnsi="宋体" w:cs="宋体"/>
          <w:color w:val="auto"/>
          <w:szCs w:val="21"/>
        </w:rPr>
        <w:t>：</w:t>
      </w:r>
    </w:p>
    <w:p w14:paraId="3EA39095">
      <w:pPr>
        <w:spacing w:line="360" w:lineRule="auto"/>
        <w:ind w:firstLine="840" w:firstLineChars="400"/>
        <w:rPr>
          <w:color w:val="auto"/>
          <w:szCs w:val="24"/>
        </w:rPr>
      </w:pPr>
      <w:r>
        <w:rPr>
          <w:rFonts w:hint="eastAsia" w:ascii="Times New Roman" w:hAnsi="Times New Roman"/>
          <w:color w:val="auto"/>
          <w:szCs w:val="24"/>
        </w:rPr>
        <w:t>□生活垃圾</w:t>
      </w:r>
      <w:r>
        <w:rPr>
          <w:rFonts w:hint="eastAsia"/>
          <w:color w:val="auto"/>
          <w:szCs w:val="24"/>
        </w:rPr>
        <w:t>焚</w:t>
      </w:r>
      <w:r>
        <w:rPr>
          <w:rFonts w:hint="eastAsia" w:ascii="Times New Roman" w:hAnsi="Times New Roman"/>
          <w:color w:val="auto"/>
          <w:szCs w:val="24"/>
        </w:rPr>
        <w:t>烧工程(含热能利用)</w:t>
      </w:r>
      <w:r>
        <w:rPr>
          <w:rFonts w:hint="eastAsia"/>
          <w:color w:val="auto"/>
          <w:szCs w:val="24"/>
        </w:rPr>
        <w:t>（投资额）</w:t>
      </w:r>
    </w:p>
    <w:p w14:paraId="191032B6">
      <w:pPr>
        <w:spacing w:line="360" w:lineRule="auto"/>
        <w:ind w:firstLine="840" w:firstLineChars="400"/>
        <w:rPr>
          <w:color w:val="auto"/>
          <w:szCs w:val="24"/>
        </w:rPr>
      </w:pPr>
      <w:r>
        <w:rPr>
          <w:rFonts w:hint="eastAsia" w:ascii="Times New Roman" w:hAnsi="Times New Roman"/>
          <w:color w:val="auto"/>
          <w:szCs w:val="24"/>
        </w:rPr>
        <w:t>□卫生填埋</w:t>
      </w:r>
      <w:r>
        <w:rPr>
          <w:rFonts w:hint="eastAsia"/>
          <w:color w:val="auto"/>
          <w:szCs w:val="24"/>
        </w:rPr>
        <w:t>（</w:t>
      </w:r>
      <w:r>
        <w:rPr>
          <w:rFonts w:hint="eastAsia" w:ascii="Times New Roman" w:hAnsi="Times New Roman"/>
          <w:color w:val="auto"/>
          <w:szCs w:val="24"/>
        </w:rPr>
        <w:t>吨/</w:t>
      </w:r>
      <w:r>
        <w:rPr>
          <w:rFonts w:hint="eastAsia"/>
          <w:color w:val="auto"/>
          <w:szCs w:val="24"/>
        </w:rPr>
        <w:t>天）</w:t>
      </w:r>
    </w:p>
    <w:p w14:paraId="797BF4A4">
      <w:pPr>
        <w:spacing w:line="360" w:lineRule="auto"/>
        <w:ind w:firstLine="840" w:firstLineChars="400"/>
        <w:rPr>
          <w:color w:val="auto"/>
          <w:szCs w:val="24"/>
        </w:rPr>
      </w:pPr>
      <w:r>
        <w:rPr>
          <w:rFonts w:hint="eastAsia" w:ascii="Times New Roman" w:hAnsi="Times New Roman"/>
          <w:color w:val="auto"/>
          <w:szCs w:val="24"/>
        </w:rPr>
        <w:t>□转运站</w:t>
      </w:r>
      <w:r>
        <w:rPr>
          <w:rFonts w:hint="eastAsia"/>
          <w:color w:val="auto"/>
          <w:szCs w:val="24"/>
        </w:rPr>
        <w:t>（</w:t>
      </w:r>
      <w:r>
        <w:rPr>
          <w:rFonts w:hint="eastAsia" w:ascii="Times New Roman" w:hAnsi="Times New Roman"/>
          <w:color w:val="auto"/>
          <w:szCs w:val="24"/>
        </w:rPr>
        <w:t>吨/</w:t>
      </w:r>
      <w:r>
        <w:rPr>
          <w:rFonts w:hint="eastAsia"/>
          <w:color w:val="auto"/>
          <w:szCs w:val="24"/>
        </w:rPr>
        <w:t>天）</w:t>
      </w:r>
    </w:p>
    <w:p w14:paraId="4D08930B">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□危险废弃物处理工程（投资额）</w:t>
      </w:r>
    </w:p>
    <w:p w14:paraId="122CE4C4">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□建筑装饰工程设计（单项合同额）</w:t>
      </w:r>
    </w:p>
    <w:p w14:paraId="05043065">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□建筑智能化系统设计（单项合同额、国家重点项目）</w:t>
      </w:r>
    </w:p>
    <w:p w14:paraId="4564057E">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□建筑幕墙工程设计设计（单项合同额、高度、单项工程面积）</w:t>
      </w:r>
    </w:p>
    <w:p w14:paraId="27889D0D">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□轻型钢结构工程设计（单项合同额、最小边跨度、总建筑面积、最小跨度、单跨跨度、层数）</w:t>
      </w:r>
    </w:p>
    <w:p w14:paraId="33930229">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□风景园林工程设计 （投资额）</w:t>
      </w:r>
    </w:p>
    <w:p w14:paraId="61331CD6">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□消防设施工程设计（单项工程建筑面积、单项合同额）</w:t>
      </w:r>
    </w:p>
    <w:p w14:paraId="1018B7F9">
      <w:pPr>
        <w:snapToGrid w:val="0"/>
        <w:spacing w:line="360" w:lineRule="auto"/>
        <w:ind w:firstLine="527" w:firstLineChars="250"/>
        <w:rPr>
          <w:rFonts w:hint="eastAsia" w:ascii="宋体" w:hAnsi="宋体" w:cs="宋体"/>
          <w:b/>
          <w:bCs/>
          <w:color w:val="auto"/>
          <w:szCs w:val="21"/>
        </w:rPr>
      </w:pPr>
      <w:r>
        <w:rPr>
          <w:rFonts w:hint="eastAsia" w:ascii="宋体" w:hAnsi="宋体" w:cs="宋体"/>
          <w:b/>
          <w:bCs/>
          <w:color w:val="auto"/>
          <w:szCs w:val="21"/>
        </w:rPr>
        <w:t>环境工程设计：</w:t>
      </w:r>
    </w:p>
    <w:p w14:paraId="1EE27A32">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□水污染防治工程（投资额、吨/日）</w:t>
      </w:r>
    </w:p>
    <w:p w14:paraId="10D02DFA">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□固体废物处理处置装置（投资额、吨/日）</w:t>
      </w:r>
    </w:p>
    <w:p w14:paraId="24FDE5FE">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□物理污染防治工程（投资额）</w:t>
      </w:r>
    </w:p>
    <w:p w14:paraId="19914781">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□污染修复工程（投资额）</w:t>
      </w:r>
    </w:p>
    <w:p w14:paraId="062E41D6">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□城市及道路照明工程设计（投资额）</w:t>
      </w:r>
    </w:p>
    <w:p w14:paraId="574323B4">
      <w:pPr>
        <w:spacing w:line="360" w:lineRule="auto"/>
        <w:ind w:firstLine="840" w:firstLineChars="400"/>
        <w:rPr>
          <w:rFonts w:hint="eastAsia" w:ascii="Times New Roman" w:hAnsi="Times New Roman" w:eastAsia="宋体"/>
          <w:color w:val="auto"/>
          <w:szCs w:val="24"/>
        </w:rPr>
      </w:pPr>
    </w:p>
    <w:p w14:paraId="339EF6B5">
      <w:pPr>
        <w:spacing w:line="360" w:lineRule="auto"/>
        <w:rPr>
          <w:rFonts w:hint="eastAsia" w:ascii="宋体" w:hAnsi="宋体" w:cs="宋体"/>
          <w:szCs w:val="21"/>
          <w:u w:val="single"/>
        </w:rPr>
      </w:pPr>
      <w:r>
        <w:rPr>
          <w:rFonts w:hint="eastAsia" w:ascii="宋体" w:hAnsi="宋体" w:cs="宋体"/>
          <w:b/>
          <w:bCs/>
          <w:szCs w:val="21"/>
        </w:rPr>
        <w:t>注：多资质组合项目，可由招标人根据项目情况依法依规设置相应指标或特征。</w:t>
      </w:r>
    </w:p>
    <w:p w14:paraId="63A839FA"/>
    <w:p w14:paraId="4D3ACCFC">
      <w:pPr>
        <w:pStyle w:val="3"/>
        <w:spacing w:before="240" w:beforeLines="100" w:after="240" w:afterLines="100" w:line="460" w:lineRule="exact"/>
        <w:rPr>
          <w:rFonts w:hint="eastAsia" w:ascii="黑体" w:hAnsi="黑体"/>
        </w:rPr>
      </w:pPr>
      <w:bookmarkStart w:id="30" w:name="_Toc211497431"/>
      <w:bookmarkStart w:id="31" w:name="_Toc390409512"/>
      <w:bookmarkStart w:id="32" w:name="_Toc384308190"/>
      <w:bookmarkStart w:id="33" w:name="_Toc361508565"/>
      <w:bookmarkStart w:id="34" w:name="_Toc482188415"/>
      <w:r>
        <w:rPr>
          <w:rFonts w:hint="eastAsia" w:ascii="黑体" w:hAnsi="黑体"/>
        </w:rPr>
        <w:t>5</w:t>
      </w:r>
      <w:r>
        <w:rPr>
          <w:rFonts w:ascii="黑体" w:hAnsi="黑体"/>
        </w:rPr>
        <w:t>.</w:t>
      </w:r>
      <w:bookmarkStart w:id="35" w:name="OLE_LINK6"/>
      <w:r>
        <w:rPr>
          <w:rFonts w:ascii="黑体" w:hAnsi="黑体"/>
        </w:rPr>
        <w:t xml:space="preserve"> </w:t>
      </w:r>
      <w:bookmarkEnd w:id="35"/>
      <w:r>
        <w:rPr>
          <w:rFonts w:hint="eastAsia" w:ascii="黑体" w:hAnsi="黑体"/>
        </w:rPr>
        <w:t>技术成果经济补偿</w:t>
      </w:r>
      <w:bookmarkEnd w:id="30"/>
      <w:bookmarkEnd w:id="31"/>
      <w:bookmarkEnd w:id="32"/>
      <w:bookmarkEnd w:id="33"/>
      <w:bookmarkEnd w:id="34"/>
    </w:p>
    <w:p w14:paraId="76D24879">
      <w:pPr>
        <w:spacing w:line="48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本次招标对未中标投标人投标文件中的技术成果</w:t>
      </w:r>
      <w:r>
        <w:rPr>
          <w:rFonts w:hint="eastAsia" w:asciiTheme="minorEastAsia" w:hAnsiTheme="minorEastAsia" w:eastAsiaTheme="minorEastAsia"/>
          <w:szCs w:val="21"/>
          <w:lang w:val="en"/>
        </w:rPr>
        <w:t>□</w:t>
      </w:r>
      <w:r>
        <w:rPr>
          <w:rFonts w:hint="eastAsia" w:asciiTheme="minorEastAsia" w:hAnsiTheme="minorEastAsia" w:eastAsiaTheme="minorEastAsia"/>
          <w:szCs w:val="21"/>
        </w:rPr>
        <w:t>给予</w:t>
      </w:r>
      <w:r>
        <w:rPr>
          <w:rFonts w:hint="eastAsia" w:asciiTheme="minorEastAsia" w:hAnsiTheme="minorEastAsia" w:eastAsiaTheme="minorEastAsia"/>
          <w:szCs w:val="21"/>
          <w:lang w:val="en"/>
        </w:rPr>
        <w:t>□</w:t>
      </w:r>
      <w:r>
        <w:rPr>
          <w:rFonts w:hint="eastAsia" w:asciiTheme="minorEastAsia" w:hAnsiTheme="minorEastAsia" w:eastAsiaTheme="minorEastAsia"/>
          <w:szCs w:val="21"/>
        </w:rPr>
        <w:t>不给予经济补偿。</w:t>
      </w:r>
    </w:p>
    <w:p w14:paraId="7506294F">
      <w:pPr>
        <w:spacing w:line="46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给予经济补偿的，招标人将按如下标准支付经济补偿费：</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w:t>
      </w:r>
    </w:p>
    <w:p w14:paraId="1C580DC5">
      <w:pPr>
        <w:pStyle w:val="3"/>
        <w:spacing w:before="240" w:beforeLines="100" w:after="240" w:afterLines="100" w:line="460" w:lineRule="exact"/>
        <w:rPr>
          <w:rFonts w:hint="eastAsia" w:ascii="黑体" w:hAnsi="黑体"/>
        </w:rPr>
      </w:pPr>
      <w:bookmarkStart w:id="36" w:name="_Toc211497432"/>
      <w:r>
        <w:rPr>
          <w:rFonts w:hint="eastAsia" w:ascii="黑体" w:hAnsi="黑体"/>
        </w:rPr>
        <w:t>6</w:t>
      </w:r>
      <w:r>
        <w:rPr>
          <w:rFonts w:ascii="黑体" w:hAnsi="黑体"/>
        </w:rPr>
        <w:t xml:space="preserve">. </w:t>
      </w:r>
      <w:r>
        <w:rPr>
          <w:rFonts w:hint="eastAsia" w:ascii="黑体" w:hAnsi="黑体"/>
        </w:rPr>
        <w:t>招标文件的获取</w:t>
      </w:r>
      <w:bookmarkEnd w:id="36"/>
    </w:p>
    <w:p w14:paraId="1C17C596">
      <w:pPr>
        <w:tabs>
          <w:tab w:val="left" w:pos="360"/>
        </w:tabs>
        <w:spacing w:line="460" w:lineRule="exact"/>
        <w:ind w:firstLine="420" w:firstLineChars="200"/>
        <w:rPr>
          <w:rFonts w:ascii="Times New Roman" w:hAnsi="Times New Roman"/>
        </w:rPr>
      </w:pPr>
      <w:r>
        <w:rPr>
          <w:rFonts w:hint="eastAsia" w:ascii="Times New Roman" w:hAnsi="Times New Roman"/>
          <w:szCs w:val="21"/>
        </w:rPr>
        <w:t xml:space="preserve">6.1 </w:t>
      </w:r>
      <w:r>
        <w:rPr>
          <w:rFonts w:ascii="Times New Roman" w:hAnsi="Times New Roman"/>
          <w:szCs w:val="21"/>
        </w:rPr>
        <w:t>凡有意参加投标者，</w:t>
      </w:r>
      <w:r>
        <w:rPr>
          <w:rFonts w:hint="eastAsia" w:ascii="Times New Roman" w:hAnsi="Times New Roman"/>
          <w:szCs w:val="21"/>
        </w:rPr>
        <w:t>请于</w:t>
      </w:r>
      <w:r>
        <w:rPr>
          <w:rFonts w:ascii="Times New Roman" w:hAnsi="Times New Roman"/>
          <w:u w:val="single"/>
        </w:rPr>
        <w:t xml:space="preserve">         </w:t>
      </w:r>
      <w:r>
        <w:rPr>
          <w:rFonts w:hint="eastAsia" w:ascii="Times New Roman" w:hAnsi="Times New Roman"/>
          <w:szCs w:val="21"/>
        </w:rPr>
        <w:t>年</w:t>
      </w:r>
      <w:r>
        <w:rPr>
          <w:rFonts w:ascii="Times New Roman" w:hAnsi="Times New Roman"/>
          <w:u w:val="single"/>
        </w:rPr>
        <w:t xml:space="preserve">         </w:t>
      </w:r>
      <w:r>
        <w:rPr>
          <w:rFonts w:hint="eastAsia" w:ascii="Times New Roman" w:hAnsi="Times New Roman"/>
          <w:szCs w:val="21"/>
        </w:rPr>
        <w:t>月</w:t>
      </w:r>
      <w:r>
        <w:rPr>
          <w:rFonts w:ascii="Times New Roman" w:hAnsi="Times New Roman"/>
          <w:u w:val="single"/>
        </w:rPr>
        <w:t xml:space="preserve">         </w:t>
      </w:r>
      <w:r>
        <w:rPr>
          <w:rFonts w:hint="eastAsia" w:ascii="Times New Roman" w:hAnsi="Times New Roman"/>
          <w:szCs w:val="21"/>
        </w:rPr>
        <w:t>日</w:t>
      </w:r>
      <w:r>
        <w:rPr>
          <w:rFonts w:ascii="Times New Roman" w:hAnsi="Times New Roman"/>
          <w:u w:val="single"/>
        </w:rPr>
        <w:t xml:space="preserve">         </w:t>
      </w:r>
      <w:r>
        <w:rPr>
          <w:rFonts w:hint="eastAsia" w:ascii="Times New Roman" w:hAnsi="Times New Roman"/>
          <w:szCs w:val="21"/>
        </w:rPr>
        <w:t>时</w:t>
      </w:r>
      <w:r>
        <w:rPr>
          <w:rFonts w:hint="eastAsia" w:ascii="Times New Roman" w:hAnsi="Times New Roman"/>
        </w:rPr>
        <w:t>（北京时间，下同）起</w:t>
      </w:r>
      <w:r>
        <w:rPr>
          <w:rFonts w:hint="eastAsia" w:ascii="Times New Roman" w:hAnsi="Times New Roman"/>
          <w:szCs w:val="21"/>
        </w:rPr>
        <w:t>，</w:t>
      </w:r>
      <w:r>
        <w:rPr>
          <w:rFonts w:hint="eastAsia" w:ascii="Times New Roman" w:hAnsi="Times New Roman"/>
        </w:rPr>
        <w:t>登录</w:t>
      </w:r>
      <w:r>
        <w:rPr>
          <w:rFonts w:ascii="Times New Roman" w:hAnsi="Times New Roman"/>
          <w:u w:val="single"/>
        </w:rPr>
        <w:t xml:space="preserve">   </w:t>
      </w:r>
      <w:r>
        <w:rPr>
          <w:rFonts w:hint="eastAsia" w:ascii="Times New Roman" w:hAnsi="Times New Roman"/>
          <w:u w:val="single"/>
        </w:rPr>
        <w:t xml:space="preserve"> 湖南省公共资源交易服务平台</w:t>
      </w:r>
      <w:r>
        <w:rPr>
          <w:rFonts w:ascii="Times New Roman" w:hAnsi="Times New Roman"/>
          <w:u w:val="single"/>
        </w:rPr>
        <w:t xml:space="preserve">  </w:t>
      </w:r>
      <w:r>
        <w:rPr>
          <w:rFonts w:hint="eastAsia" w:ascii="Times New Roman" w:hAnsi="Times New Roman"/>
        </w:rPr>
        <w:t>（电</w:t>
      </w:r>
      <w:r>
        <w:rPr>
          <w:rFonts w:ascii="Times New Roman" w:hAnsi="Times New Roman"/>
        </w:rPr>
        <w:t>子招标投标交易平台名称）下载电子招标文件。</w:t>
      </w:r>
    </w:p>
    <w:p w14:paraId="4CDC8CFE">
      <w:pPr>
        <w:spacing w:line="440" w:lineRule="exact"/>
        <w:ind w:firstLine="440" w:firstLineChars="200"/>
        <w:rPr>
          <w:sz w:val="22"/>
        </w:rPr>
      </w:pPr>
      <w:r>
        <w:rPr>
          <w:rFonts w:hint="eastAsia" w:ascii="Times New Roman" w:hAnsi="Times New Roman"/>
          <w:sz w:val="22"/>
        </w:rPr>
        <w:t xml:space="preserve">6.2 </w:t>
      </w:r>
      <w:r>
        <w:rPr>
          <w:sz w:val="22"/>
        </w:rPr>
        <w:t xml:space="preserve"> 招标人对招标文件、图纸及</w:t>
      </w:r>
      <w:r>
        <w:rPr>
          <w:rFonts w:hint="eastAsia"/>
          <w:sz w:val="22"/>
        </w:rPr>
        <w:t>技术要求</w:t>
      </w:r>
      <w:r>
        <w:rPr>
          <w:sz w:val="22"/>
        </w:rPr>
        <w:t>的修改、澄清答疑在</w:t>
      </w:r>
      <w:r>
        <w:rPr>
          <w:sz w:val="22"/>
          <w:u w:val="single"/>
        </w:rPr>
        <w:t xml:space="preserve">  </w:t>
      </w:r>
      <w:r>
        <w:rPr>
          <w:rFonts w:hint="eastAsia" w:ascii="Times New Roman" w:hAnsi="Times New Roman"/>
          <w:sz w:val="22"/>
          <w:u w:val="single"/>
        </w:rPr>
        <w:t>湖南省公共资源交易服务平台</w:t>
      </w:r>
      <w:r>
        <w:rPr>
          <w:sz w:val="22"/>
          <w:u w:val="single"/>
        </w:rPr>
        <w:t xml:space="preserve">    </w:t>
      </w:r>
      <w:r>
        <w:rPr>
          <w:sz w:val="22"/>
        </w:rPr>
        <w:t>发布，投标人自行下载。</w:t>
      </w:r>
    </w:p>
    <w:p w14:paraId="19179AC9">
      <w:pPr>
        <w:tabs>
          <w:tab w:val="left" w:pos="360"/>
        </w:tabs>
        <w:spacing w:line="460" w:lineRule="exact"/>
        <w:ind w:firstLine="420" w:firstLineChars="200"/>
        <w:rPr>
          <w:rFonts w:ascii="Times New Roman" w:hAnsi="Times New Roman"/>
          <w:color w:val="auto"/>
          <w:highlight w:val="none"/>
        </w:rPr>
      </w:pPr>
      <w:r>
        <w:rPr>
          <w:rFonts w:hint="eastAsia" w:ascii="Times New Roman" w:hAnsi="Times New Roman"/>
        </w:rPr>
        <w:t>6</w:t>
      </w:r>
      <w:r>
        <w:rPr>
          <w:rFonts w:ascii="Times New Roman" w:hAnsi="Times New Roman"/>
        </w:rPr>
        <w:t>.</w:t>
      </w:r>
      <w:r>
        <w:rPr>
          <w:rFonts w:hint="eastAsia" w:ascii="Times New Roman" w:hAnsi="Times New Roman"/>
        </w:rPr>
        <w:t>3</w:t>
      </w:r>
      <w:r>
        <w:rPr>
          <w:rFonts w:ascii="Times New Roman" w:hAnsi="Times New Roman"/>
        </w:rPr>
        <w:t xml:space="preserve"> </w:t>
      </w:r>
      <w:r>
        <w:rPr>
          <w:rFonts w:hint="eastAsia" w:ascii="Times New Roman" w:hAnsi="Times New Roman"/>
        </w:rPr>
        <w:t xml:space="preserve"> </w:t>
      </w:r>
      <w:r>
        <w:rPr>
          <w:rFonts w:hint="eastAsia" w:ascii="宋体" w:hAnsi="宋体"/>
          <w:color w:val="auto"/>
          <w:szCs w:val="21"/>
          <w:highlight w:val="none"/>
        </w:rPr>
        <w:t>投标人要求澄清招标文件的截止时间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ascii="Times New Roman" w:hAnsi="Times New Roman"/>
          <w:color w:val="auto"/>
          <w:highlight w:val="none"/>
        </w:rPr>
        <w:t xml:space="preserve">   </w:t>
      </w:r>
    </w:p>
    <w:p w14:paraId="5E4232FF">
      <w:pPr>
        <w:pStyle w:val="3"/>
        <w:spacing w:before="240" w:beforeLines="100" w:after="240" w:afterLines="100" w:line="460" w:lineRule="exact"/>
        <w:rPr>
          <w:rFonts w:hint="eastAsia" w:ascii="黑体" w:hAnsi="黑体"/>
        </w:rPr>
      </w:pPr>
      <w:bookmarkStart w:id="37" w:name="_Toc211497433"/>
      <w:r>
        <w:rPr>
          <w:rFonts w:hint="eastAsia" w:ascii="黑体" w:hAnsi="黑体"/>
        </w:rPr>
        <w:t>7</w:t>
      </w:r>
      <w:r>
        <w:rPr>
          <w:rFonts w:ascii="黑体" w:hAnsi="黑体"/>
        </w:rPr>
        <w:t xml:space="preserve">. </w:t>
      </w:r>
      <w:r>
        <w:rPr>
          <w:rFonts w:hint="eastAsia" w:ascii="黑体" w:hAnsi="黑体"/>
        </w:rPr>
        <w:t>投标文件的递交</w:t>
      </w:r>
      <w:bookmarkEnd w:id="37"/>
    </w:p>
    <w:bookmarkEnd w:id="3"/>
    <w:bookmarkEnd w:id="4"/>
    <w:bookmarkEnd w:id="5"/>
    <w:p w14:paraId="7DFAE7AE">
      <w:pPr>
        <w:tabs>
          <w:tab w:val="left" w:pos="360"/>
        </w:tabs>
        <w:spacing w:line="460" w:lineRule="exact"/>
        <w:ind w:firstLine="210" w:firstLineChars="100"/>
      </w:pPr>
      <w:r>
        <w:rPr>
          <w:rFonts w:hint="eastAsia"/>
        </w:rPr>
        <w:t xml:space="preserve">7.1 </w:t>
      </w:r>
      <w:r>
        <w:t>投标文件递交的截止时间（投标截止时间，下同）为</w:t>
      </w:r>
      <w:r>
        <w:rPr>
          <w:u w:val="single"/>
        </w:rPr>
        <w:t xml:space="preserve">   </w:t>
      </w:r>
      <w:r>
        <w:rPr>
          <w:rFonts w:hint="eastAsia"/>
          <w:u w:val="single"/>
        </w:rPr>
        <w:t xml:space="preserve">  </w:t>
      </w:r>
      <w:r>
        <w:rPr>
          <w:u w:val="single"/>
        </w:rPr>
        <w:t xml:space="preserve">   </w:t>
      </w:r>
      <w:r>
        <w:t>年</w:t>
      </w:r>
      <w:r>
        <w:rPr>
          <w:u w:val="single"/>
        </w:rPr>
        <w:t xml:space="preserve">       </w:t>
      </w:r>
      <w:r>
        <w:t>月</w:t>
      </w:r>
      <w:r>
        <w:rPr>
          <w:u w:val="single"/>
        </w:rPr>
        <w:t xml:space="preserve">       </w:t>
      </w:r>
      <w:r>
        <w:rPr>
          <w:rFonts w:hint="eastAsia"/>
          <w:u w:val="single"/>
        </w:rPr>
        <w:t xml:space="preserve"> </w:t>
      </w:r>
      <w:r>
        <w:t>日</w:t>
      </w:r>
      <w:r>
        <w:rPr>
          <w:u w:val="single"/>
        </w:rPr>
        <w:t xml:space="preserve">        </w:t>
      </w:r>
      <w:r>
        <w:rPr>
          <w:rFonts w:hint="eastAsia"/>
          <w:u w:val="single"/>
        </w:rPr>
        <w:t xml:space="preserve">   </w:t>
      </w:r>
      <w:r>
        <w:t>时</w:t>
      </w:r>
      <w:r>
        <w:rPr>
          <w:u w:val="single"/>
        </w:rPr>
        <w:t xml:space="preserve">        </w:t>
      </w:r>
      <w:r>
        <w:t>分</w:t>
      </w:r>
      <w:r>
        <w:rPr>
          <w:rFonts w:hint="eastAsia"/>
        </w:rPr>
        <w:t>（北京时间，下同）</w:t>
      </w:r>
      <w:r>
        <w:t>，投标人应在截止时间前通过</w:t>
      </w:r>
      <w:r>
        <w:rPr>
          <w:u w:val="single"/>
        </w:rPr>
        <w:t xml:space="preserve">        </w:t>
      </w:r>
      <w:r>
        <w:rPr>
          <w:rFonts w:hint="eastAsia"/>
          <w:u w:val="single"/>
        </w:rPr>
        <w:t xml:space="preserve">   </w:t>
      </w:r>
      <w:r>
        <w:rPr>
          <w:u w:val="single"/>
        </w:rPr>
        <w:t xml:space="preserve">          </w:t>
      </w:r>
      <w:r>
        <w:t>（电子招标投标交易平台名称）递交电子投标文件。逾期</w:t>
      </w:r>
      <w:r>
        <w:rPr>
          <w:rFonts w:hint="eastAsia"/>
        </w:rPr>
        <w:t>提交</w:t>
      </w:r>
      <w:r>
        <w:t>的投标文件，电子招标投标交易平台予以拒收。</w:t>
      </w:r>
    </w:p>
    <w:p w14:paraId="4F99F023">
      <w:pPr>
        <w:tabs>
          <w:tab w:val="left" w:pos="360"/>
        </w:tabs>
        <w:spacing w:line="460" w:lineRule="exact"/>
        <w:ind w:firstLine="210" w:firstLineChars="100"/>
      </w:pPr>
      <w:r>
        <w:rPr>
          <w:rFonts w:hint="eastAsia"/>
        </w:rPr>
        <w:t>7.2 电子投标文件的解密截止时间为投标截止时间后</w:t>
      </w:r>
      <w:r>
        <w:rPr>
          <w:rFonts w:hint="eastAsia"/>
          <w:u w:val="single"/>
        </w:rPr>
        <w:t xml:space="preserve">     </w:t>
      </w:r>
      <w:r>
        <w:rPr>
          <w:rFonts w:hint="eastAsia"/>
        </w:rPr>
        <w:t>分钟。请投标人确保投标文件如期解密。在开标现场解密的，请投标人自备解密电脑和网络。</w:t>
      </w:r>
    </w:p>
    <w:p w14:paraId="61ADAA94">
      <w:pPr>
        <w:pStyle w:val="3"/>
        <w:spacing w:before="240" w:beforeLines="100" w:after="240" w:afterLines="100" w:line="460" w:lineRule="exact"/>
        <w:rPr>
          <w:rFonts w:hint="eastAsia" w:ascii="黑体" w:hAnsi="黑体"/>
          <w:highlight w:val="none"/>
        </w:rPr>
      </w:pPr>
      <w:bookmarkStart w:id="38" w:name="_Toc211497434"/>
      <w:r>
        <w:rPr>
          <w:rFonts w:hint="eastAsia" w:ascii="黑体" w:hAnsi="黑体"/>
        </w:rPr>
        <w:t>8.</w:t>
      </w:r>
      <w:bookmarkStart w:id="39" w:name="_Toc27986555"/>
      <w:r>
        <w:rPr>
          <w:rFonts w:ascii="黑体" w:hAnsi="黑体"/>
        </w:rPr>
        <w:t xml:space="preserve"> </w:t>
      </w:r>
      <w:r>
        <w:rPr>
          <w:rFonts w:hint="eastAsia" w:ascii="黑体" w:hAnsi="黑体"/>
        </w:rPr>
        <w:t>资格审查方式、评标办法</w:t>
      </w:r>
      <w:bookmarkEnd w:id="39"/>
      <w:bookmarkStart w:id="40" w:name="_Hlk210228558"/>
      <w:r>
        <w:rPr>
          <w:rFonts w:hint="eastAsia" w:ascii="Times New Roman" w:hAnsi="Times New Roman"/>
          <w:szCs w:val="24"/>
          <w:highlight w:val="none"/>
        </w:rPr>
        <w:t>及确定中标人方式</w:t>
      </w:r>
      <w:bookmarkEnd w:id="38"/>
      <w:bookmarkEnd w:id="40"/>
    </w:p>
    <w:p w14:paraId="3DC7575E">
      <w:pPr>
        <w:ind w:firstLine="420" w:firstLineChars="200"/>
        <w:rPr>
          <w:highlight w:val="none"/>
        </w:rPr>
      </w:pPr>
      <w:r>
        <w:rPr>
          <w:rFonts w:hint="eastAsia" w:asciiTheme="minorEastAsia" w:hAnsiTheme="minorEastAsia" w:eastAsiaTheme="minorEastAsia"/>
          <w:szCs w:val="21"/>
          <w:highlight w:val="none"/>
        </w:rPr>
        <w:t>8.1资格审查方式：</w:t>
      </w:r>
      <w:r>
        <w:rPr>
          <w:rFonts w:hint="eastAsia"/>
          <w:highlight w:val="none"/>
        </w:rPr>
        <w:t>本项目采用资格后审方式。</w:t>
      </w:r>
    </w:p>
    <w:p w14:paraId="70EE2539">
      <w:pPr>
        <w:spacing w:line="460" w:lineRule="exact"/>
        <w:ind w:firstLine="420" w:firstLineChars="20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8.2评标办法：本项目评标办法采用  □综合评估法2</w:t>
      </w:r>
      <w:r>
        <w:rPr>
          <w:rFonts w:hint="eastAsia" w:ascii="宋体" w:hAnsi="宋体" w:cs="仿宋_GB2312"/>
          <w:szCs w:val="21"/>
          <w:highlight w:val="none"/>
        </w:rPr>
        <w:t>（</w:t>
      </w:r>
      <w:r>
        <w:rPr>
          <w:rFonts w:hint="eastAsia" w:ascii="宋体" w:hAnsi="宋体"/>
          <w:highlight w:val="none"/>
        </w:rPr>
        <w:t>□</w:t>
      </w:r>
      <w:r>
        <w:rPr>
          <w:rFonts w:hint="eastAsia" w:ascii="宋体" w:hAnsi="宋体" w:cs="仿宋_GB2312"/>
          <w:szCs w:val="21"/>
          <w:highlight w:val="none"/>
        </w:rPr>
        <w:t>勘察方案招标</w:t>
      </w:r>
      <w:r>
        <w:rPr>
          <w:rFonts w:hint="eastAsia" w:ascii="宋体" w:hAnsi="宋体"/>
          <w:highlight w:val="none"/>
        </w:rPr>
        <w:t>□</w:t>
      </w:r>
      <w:r>
        <w:rPr>
          <w:rFonts w:hint="eastAsia" w:ascii="宋体" w:hAnsi="宋体" w:cs="仿宋_GB2312"/>
          <w:szCs w:val="21"/>
          <w:highlight w:val="none"/>
        </w:rPr>
        <w:t>设计方案招标）</w:t>
      </w:r>
      <w:r>
        <w:rPr>
          <w:rFonts w:hint="eastAsia" w:ascii="宋体" w:hAnsi="宋体"/>
          <w:highlight w:val="none"/>
        </w:rPr>
        <w:t>□</w:t>
      </w:r>
      <w:r>
        <w:rPr>
          <w:rFonts w:hint="eastAsia" w:asciiTheme="minorEastAsia" w:hAnsiTheme="minorEastAsia" w:eastAsiaTheme="minorEastAsia"/>
          <w:szCs w:val="21"/>
          <w:highlight w:val="none"/>
        </w:rPr>
        <w:t>综合评估法2（勘察设计招标）  □综合评估法2（设计</w:t>
      </w:r>
      <w:bookmarkStart w:id="41" w:name="OLE_LINK2"/>
      <w:r>
        <w:rPr>
          <w:rFonts w:hint="eastAsia" w:asciiTheme="minorEastAsia" w:hAnsiTheme="minorEastAsia" w:eastAsiaTheme="minorEastAsia"/>
          <w:szCs w:val="21"/>
          <w:highlight w:val="none"/>
        </w:rPr>
        <w:t>团队招标</w:t>
      </w:r>
      <w:bookmarkEnd w:id="41"/>
      <w:r>
        <w:rPr>
          <w:rFonts w:hint="eastAsia" w:asciiTheme="minorEastAsia" w:hAnsiTheme="minorEastAsia" w:eastAsiaTheme="minorEastAsia"/>
          <w:szCs w:val="21"/>
          <w:highlight w:val="none"/>
        </w:rPr>
        <w:t>） 。</w:t>
      </w:r>
    </w:p>
    <w:p w14:paraId="40AF582E">
      <w:pPr>
        <w:snapToGrid w:val="0"/>
        <w:spacing w:line="360" w:lineRule="auto"/>
        <w:ind w:firstLine="315" w:firstLineChars="15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8.3</w:t>
      </w:r>
      <w:r>
        <w:rPr>
          <w:rFonts w:hint="eastAsia"/>
          <w:highlight w:val="none"/>
        </w:rPr>
        <w:t>确定中标人方式：</w:t>
      </w:r>
      <w:r>
        <w:rPr>
          <w:color w:val="0D0D0D" w:themeColor="text1" w:themeTint="F2"/>
          <w:szCs w:val="21"/>
          <w:highlight w:val="none"/>
          <w14:textFill>
            <w14:solidFill>
              <w14:schemeClr w14:val="tx1">
                <w14:lumMod w14:val="95000"/>
                <w14:lumOff w14:val="5000"/>
              </w14:schemeClr>
            </w14:solidFill>
          </w14:textFill>
        </w:rPr>
        <w:sym w:font="Wingdings 2" w:char="00A3"/>
      </w:r>
      <w:r>
        <w:rPr>
          <w:rFonts w:hint="eastAsia"/>
          <w:color w:val="0D0D0D" w:themeColor="text1" w:themeTint="F2"/>
          <w:szCs w:val="21"/>
          <w:highlight w:val="none"/>
          <w14:textFill>
            <w14:solidFill>
              <w14:schemeClr w14:val="tx1">
                <w14:lumMod w14:val="95000"/>
                <w14:lumOff w14:val="5000"/>
              </w14:schemeClr>
            </w14:solidFill>
          </w14:textFill>
        </w:rPr>
        <w:t>排序法；</w:t>
      </w:r>
      <w:r>
        <w:rPr>
          <w:color w:val="0D0D0D" w:themeColor="text1" w:themeTint="F2"/>
          <w:szCs w:val="21"/>
          <w:highlight w:val="none"/>
          <w14:textFill>
            <w14:solidFill>
              <w14:schemeClr w14:val="tx1">
                <w14:lumMod w14:val="95000"/>
                <w14:lumOff w14:val="5000"/>
              </w14:schemeClr>
            </w14:solidFill>
          </w14:textFill>
        </w:rPr>
        <w:sym w:font="Wingdings 2" w:char="00A3"/>
      </w:r>
      <w:r>
        <w:rPr>
          <w:rFonts w:hint="eastAsia"/>
          <w:color w:val="0D0D0D" w:themeColor="text1" w:themeTint="F2"/>
          <w:szCs w:val="21"/>
          <w:highlight w:val="none"/>
          <w14:textFill>
            <w14:solidFill>
              <w14:schemeClr w14:val="tx1">
                <w14:lumMod w14:val="95000"/>
                <w14:lumOff w14:val="5000"/>
              </w14:schemeClr>
            </w14:solidFill>
          </w14:textFill>
        </w:rPr>
        <w:t>评定分离法</w:t>
      </w:r>
    </w:p>
    <w:p w14:paraId="097BF46B">
      <w:pPr>
        <w:pStyle w:val="3"/>
        <w:spacing w:before="240" w:beforeLines="100" w:after="240" w:afterLines="100" w:line="460" w:lineRule="exact"/>
        <w:rPr>
          <w:rFonts w:hint="eastAsia" w:ascii="黑体" w:hAnsi="黑体"/>
        </w:rPr>
      </w:pPr>
      <w:bookmarkStart w:id="42" w:name="_Toc211497435"/>
      <w:bookmarkStart w:id="43" w:name="_Toc27986556"/>
      <w:r>
        <w:rPr>
          <w:rFonts w:hint="eastAsia" w:ascii="黑体" w:hAnsi="黑体"/>
        </w:rPr>
        <w:t>9. 发布公告的媒介</w:t>
      </w:r>
      <w:bookmarkEnd w:id="42"/>
    </w:p>
    <w:p w14:paraId="12B0A487">
      <w:pPr>
        <w:spacing w:line="46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本次招标公告同时在湖南省招标投标监管网和</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（发布公告的媒介名称）上发布。</w:t>
      </w:r>
    </w:p>
    <w:bookmarkEnd w:id="43"/>
    <w:p w14:paraId="2F3D2689">
      <w:pPr>
        <w:pStyle w:val="185"/>
        <w:keepNext w:val="0"/>
        <w:spacing w:before="240" w:beforeLines="100" w:after="240" w:afterLines="100" w:line="460" w:lineRule="exact"/>
        <w:rPr>
          <w:rFonts w:hint="eastAsia" w:ascii="黑体" w:hAnsi="黑体"/>
          <w:b/>
          <w:sz w:val="32"/>
          <w:szCs w:val="32"/>
        </w:rPr>
      </w:pPr>
      <w:bookmarkStart w:id="44" w:name="_Toc6084"/>
      <w:bookmarkStart w:id="45" w:name="_Toc27341"/>
      <w:bookmarkStart w:id="46" w:name="_Toc6325"/>
      <w:bookmarkStart w:id="47" w:name="_Toc17389"/>
      <w:bookmarkStart w:id="48" w:name="_Toc176960358"/>
      <w:bookmarkStart w:id="49" w:name="_Toc211497436"/>
      <w:bookmarkStart w:id="50" w:name="_Toc501460479"/>
      <w:r>
        <w:rPr>
          <w:rFonts w:hint="eastAsia" w:ascii="黑体" w:hAnsi="黑体"/>
          <w:b/>
          <w:sz w:val="32"/>
          <w:szCs w:val="32"/>
        </w:rPr>
        <w:t>10</w:t>
      </w:r>
      <w:r>
        <w:rPr>
          <w:rFonts w:ascii="黑体" w:hAnsi="黑体"/>
          <w:b/>
          <w:sz w:val="32"/>
          <w:szCs w:val="32"/>
        </w:rPr>
        <w:t xml:space="preserve">. </w:t>
      </w:r>
      <w:r>
        <w:rPr>
          <w:rFonts w:hint="eastAsia" w:ascii="黑体" w:hAnsi="黑体"/>
          <w:b/>
          <w:sz w:val="32"/>
          <w:szCs w:val="32"/>
        </w:rPr>
        <w:t>其他</w:t>
      </w:r>
      <w:bookmarkEnd w:id="44"/>
      <w:bookmarkEnd w:id="45"/>
      <w:bookmarkEnd w:id="46"/>
      <w:bookmarkEnd w:id="47"/>
      <w:bookmarkEnd w:id="48"/>
      <w:bookmarkEnd w:id="49"/>
    </w:p>
    <w:p w14:paraId="6937122B">
      <w:pPr>
        <w:snapToGrid w:val="0"/>
        <w:spacing w:line="360" w:lineRule="auto"/>
        <w:ind w:firstLine="420" w:firstLineChars="200"/>
        <w:rPr>
          <w:szCs w:val="21"/>
        </w:rPr>
      </w:pPr>
      <w:r>
        <w:rPr>
          <w:rFonts w:hint="eastAsia"/>
        </w:rPr>
        <w:t>本招标项目采用</w:t>
      </w:r>
      <w:r>
        <w:rPr>
          <w:rFonts w:hint="eastAsia" w:cs="Arial"/>
          <w:snapToGrid w:val="0"/>
          <w:kern w:val="0"/>
          <w:szCs w:val="21"/>
        </w:rPr>
        <w:t>机器管</w:t>
      </w:r>
      <w:r>
        <w:rPr>
          <w:rFonts w:hint="eastAsia" w:ascii="Arial" w:hAnsi="Arial" w:eastAsia="Arial" w:cs="Arial"/>
          <w:snapToGrid w:val="0"/>
          <w:kern w:val="0"/>
          <w:szCs w:val="21"/>
        </w:rPr>
        <w:t>招投标</w:t>
      </w:r>
      <w:r>
        <w:rPr>
          <w:rFonts w:hint="eastAsia"/>
        </w:rPr>
        <w:t>，投标人在投标前可在</w:t>
      </w:r>
      <w:r>
        <w:rPr>
          <w:rFonts w:hint="eastAsia"/>
          <w:u w:val="single"/>
        </w:rPr>
        <w:t xml:space="preserve">  </w:t>
      </w:r>
      <w:r>
        <w:rPr>
          <w:rFonts w:hint="eastAsia"/>
          <w:i/>
          <w:iCs/>
          <w:u w:val="single"/>
        </w:rPr>
        <w:t>电子招标投标交易平台名称</w:t>
      </w:r>
      <w:r>
        <w:rPr>
          <w:rFonts w:hint="eastAsia"/>
          <w:u w:val="single"/>
        </w:rPr>
        <w:t xml:space="preserve"> </w:t>
      </w:r>
      <w:r>
        <w:rPr>
          <w:u w:val="single"/>
        </w:rPr>
        <w:t xml:space="preserve"> </w:t>
      </w:r>
      <w:r>
        <w:rPr>
          <w:rFonts w:hint="eastAsia"/>
        </w:rPr>
        <w:t>下载</w:t>
      </w:r>
      <w:r>
        <w:rPr>
          <w:rFonts w:hint="eastAsia"/>
          <w:szCs w:val="21"/>
        </w:rPr>
        <w:t>招标文件等相关资料。</w:t>
      </w:r>
    </w:p>
    <w:p w14:paraId="46100B21">
      <w:pPr>
        <w:snapToGrid w:val="0"/>
        <w:spacing w:line="360" w:lineRule="auto"/>
        <w:ind w:firstLine="420" w:firstLineChars="200"/>
        <w:rPr>
          <w:szCs w:val="21"/>
        </w:rPr>
      </w:pPr>
      <w:r>
        <w:rPr>
          <w:rFonts w:hint="eastAsia"/>
          <w:szCs w:val="21"/>
        </w:rPr>
        <w:t>请各投标人及时下载安装正确版本软件，参与投标的投标人需使用电子标书编制软件制作投标文件。</w:t>
      </w:r>
    </w:p>
    <w:p w14:paraId="039B0D83">
      <w:pPr>
        <w:snapToGrid w:val="0"/>
        <w:spacing w:line="360" w:lineRule="auto"/>
        <w:ind w:firstLine="420" w:firstLineChars="200"/>
        <w:rPr>
          <w:szCs w:val="21"/>
        </w:rPr>
      </w:pPr>
      <w:r>
        <w:rPr>
          <w:rFonts w:hint="eastAsia"/>
          <w:szCs w:val="21"/>
        </w:rPr>
        <w:t>各投标人须在湖南省公共资源交易平台进行注册并办理企业数字证书（CA证书，含电子印章）、法人数字证书（含电子印章）、签字章等。具体办理流程详见湖南省公共资源交易平台数字证书专区相关信息。</w:t>
      </w:r>
    </w:p>
    <w:p w14:paraId="7A62F42D">
      <w:pPr>
        <w:snapToGrid w:val="0"/>
        <w:spacing w:line="360" w:lineRule="auto"/>
        <w:ind w:firstLine="525" w:firstLineChars="250"/>
        <w:rPr>
          <w:rFonts w:hint="eastAsia" w:ascii="宋体" w:hAnsi="宋体"/>
          <w:szCs w:val="21"/>
        </w:rPr>
      </w:pPr>
      <w:r>
        <w:rPr>
          <w:rFonts w:hint="eastAsia"/>
          <w:szCs w:val="21"/>
        </w:rPr>
        <w:t>注：本项目投标过程中，电子系统</w:t>
      </w:r>
      <w:r>
        <w:rPr>
          <w:szCs w:val="21"/>
        </w:rPr>
        <w:t>使用操作遇到问题时可及时向软件公司咨询，咨询联系方式：</w:t>
      </w:r>
      <w:r>
        <w:rPr>
          <w:rFonts w:hint="eastAsia"/>
          <w:szCs w:val="21"/>
          <w:u w:val="single"/>
        </w:rPr>
        <w:t xml:space="preserve"> </w:t>
      </w:r>
      <w:r>
        <w:rPr>
          <w:szCs w:val="21"/>
          <w:u w:val="single"/>
        </w:rPr>
        <w:t xml:space="preserve">              </w:t>
      </w:r>
      <w:r>
        <w:rPr>
          <w:szCs w:val="21"/>
        </w:rPr>
        <w:t>。</w:t>
      </w:r>
    </w:p>
    <w:bookmarkEnd w:id="10"/>
    <w:p w14:paraId="112B97ED">
      <w:pPr>
        <w:pStyle w:val="185"/>
        <w:keepNext w:val="0"/>
        <w:spacing w:before="240" w:beforeLines="100" w:after="240" w:afterLines="100" w:line="460" w:lineRule="exact"/>
        <w:rPr>
          <w:rFonts w:hint="eastAsia" w:ascii="黑体" w:hAnsi="黑体"/>
          <w:b/>
          <w:sz w:val="32"/>
          <w:szCs w:val="32"/>
        </w:rPr>
      </w:pPr>
      <w:bookmarkStart w:id="51" w:name="_Toc26049"/>
      <w:bookmarkStart w:id="52" w:name="_Toc24263"/>
      <w:bookmarkStart w:id="53" w:name="_Toc176960359"/>
      <w:bookmarkStart w:id="54" w:name="_Toc11724"/>
      <w:bookmarkStart w:id="55" w:name="_Toc211497437"/>
      <w:bookmarkStart w:id="56" w:name="_Toc7448"/>
      <w:r>
        <w:rPr>
          <w:rFonts w:hint="eastAsia" w:ascii="黑体" w:hAnsi="黑体"/>
          <w:b/>
          <w:sz w:val="32"/>
          <w:szCs w:val="32"/>
        </w:rPr>
        <w:t>11</w:t>
      </w:r>
      <w:r>
        <w:rPr>
          <w:rFonts w:ascii="黑体" w:hAnsi="黑体"/>
          <w:b/>
          <w:sz w:val="32"/>
          <w:szCs w:val="32"/>
        </w:rPr>
        <w:t>. 联系方式</w:t>
      </w:r>
      <w:bookmarkEnd w:id="51"/>
      <w:bookmarkEnd w:id="52"/>
      <w:bookmarkEnd w:id="53"/>
      <w:bookmarkEnd w:id="54"/>
      <w:bookmarkEnd w:id="55"/>
      <w:bookmarkEnd w:id="56"/>
    </w:p>
    <w:p w14:paraId="36F043C3">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（1）招 标 人：</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42C9E050">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地    址：</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541CBF3F">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联 系 人：</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51D0B416">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电    话：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6EDB67CB">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传    真：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2B6FA39E">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电子邮件：</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383BB799">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（2）招标代理机构：</w:t>
      </w:r>
      <w:r>
        <w:rPr>
          <w:rFonts w:hint="eastAsia" w:ascii="Arial" w:hAnsi="Arial" w:cs="Arial"/>
          <w:snapToGrid w:val="0"/>
          <w:kern w:val="0"/>
          <w:szCs w:val="21"/>
        </w:rPr>
        <w:t>______________________________________</w:t>
      </w:r>
    </w:p>
    <w:p w14:paraId="7F5F79AB">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地    址：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097D0E8D">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项目负责人：</w:t>
      </w:r>
      <w:r>
        <w:rPr>
          <w:rFonts w:hint="eastAsia" w:ascii="Arial" w:hAnsi="Arial" w:cs="Arial"/>
          <w:snapToGrid w:val="0"/>
          <w:kern w:val="0"/>
          <w:szCs w:val="21"/>
        </w:rPr>
        <w:t>_______________________________</w:t>
      </w:r>
      <w:r>
        <w:rPr>
          <w:rFonts w:hint="eastAsia" w:ascii="宋体" w:hAnsi="宋体" w:eastAsia="Arial" w:cs="Arial"/>
          <w:snapToGrid w:val="0"/>
          <w:kern w:val="0"/>
          <w:szCs w:val="21"/>
        </w:rPr>
        <w:t xml:space="preserve">  （按招标代理委托协议填写） </w:t>
      </w:r>
    </w:p>
    <w:p w14:paraId="39FE3A1D">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项目组其他成员：</w:t>
      </w:r>
      <w:r>
        <w:rPr>
          <w:rFonts w:hint="eastAsia" w:ascii="Arial" w:hAnsi="Arial" w:cs="Arial"/>
          <w:snapToGrid w:val="0"/>
          <w:kern w:val="0"/>
          <w:szCs w:val="21"/>
        </w:rPr>
        <w:t>_____________________________</w:t>
      </w:r>
      <w:r>
        <w:rPr>
          <w:rFonts w:hint="eastAsia" w:ascii="宋体" w:hAnsi="宋体" w:eastAsia="Arial" w:cs="Arial"/>
          <w:snapToGrid w:val="0"/>
          <w:kern w:val="0"/>
          <w:szCs w:val="21"/>
        </w:rPr>
        <w:t xml:space="preserve">（按招标代理委托协议填写） </w:t>
      </w:r>
    </w:p>
    <w:p w14:paraId="03B44AC3">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电    话：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4583AEA8">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传    真：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15CB654C">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电子邮件：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0E638017">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（3）行政监督部门：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6B91D3C0">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地    址：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525BFE7E">
      <w:pPr>
        <w:topLinePunct/>
        <w:spacing w:line="460" w:lineRule="exact"/>
        <w:ind w:firstLine="420" w:firstLineChars="200"/>
        <w:rPr>
          <w:rFonts w:hint="eastAsia" w:ascii="宋体" w:hAnsi="宋体"/>
          <w:szCs w:val="21"/>
        </w:rPr>
      </w:pPr>
      <w:r>
        <w:rPr>
          <w:rFonts w:hint="eastAsia" w:ascii="宋体" w:hAnsi="宋体" w:eastAsia="Arial" w:cs="Arial"/>
          <w:snapToGrid w:val="0"/>
          <w:kern w:val="0"/>
          <w:szCs w:val="21"/>
        </w:rPr>
        <w:t>电    话：</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6C437D97">
      <w:pPr>
        <w:spacing w:line="460" w:lineRule="exact"/>
        <w:jc w:val="center"/>
        <w:outlineLvl w:val="0"/>
        <w:rPr>
          <w:rFonts w:ascii="Times New Roman" w:hAnsi="Times New Roman" w:eastAsia="黑体"/>
          <w:sz w:val="32"/>
          <w:szCs w:val="32"/>
          <w:highlight w:val="yellow"/>
        </w:rPr>
        <w:sectPr>
          <w:footerReference r:id="rId5" w:type="default"/>
          <w:footerReference r:id="rId6" w:type="even"/>
          <w:pgSz w:w="11907" w:h="16839"/>
          <w:pgMar w:top="1440" w:right="1440" w:bottom="993" w:left="1440" w:header="1134" w:footer="1134" w:gutter="0"/>
          <w:cols w:space="720" w:num="1"/>
        </w:sectPr>
      </w:pPr>
    </w:p>
    <w:p w14:paraId="02812A0C">
      <w:pPr>
        <w:spacing w:line="460" w:lineRule="exact"/>
        <w:jc w:val="center"/>
        <w:outlineLvl w:val="0"/>
        <w:rPr>
          <w:rFonts w:hint="eastAsia" w:ascii="黑体" w:hAnsi="黑体" w:eastAsia="黑体"/>
          <w:sz w:val="32"/>
          <w:szCs w:val="32"/>
          <w:highlight w:val="none"/>
          <w:u w:val="single"/>
        </w:rPr>
      </w:pPr>
      <w:bookmarkStart w:id="57" w:name="_Toc211497438"/>
      <w:r>
        <w:rPr>
          <w:rFonts w:ascii="Times New Roman" w:hAnsi="Times New Roman" w:eastAsia="黑体"/>
          <w:sz w:val="32"/>
          <w:szCs w:val="32"/>
          <w:highlight w:val="none"/>
        </w:rPr>
        <w:t>第一章  招标公告（</w:t>
      </w:r>
      <w:r>
        <w:rPr>
          <w:rFonts w:hint="eastAsia" w:ascii="Times New Roman" w:hAnsi="Times New Roman" w:eastAsia="黑体"/>
          <w:sz w:val="32"/>
          <w:szCs w:val="32"/>
          <w:highlight w:val="none"/>
        </w:rPr>
        <w:t>适用于</w:t>
      </w:r>
      <w:r>
        <w:rPr>
          <w:rFonts w:hint="eastAsia" w:ascii="Times New Roman" w:hAnsi="Times New Roman" w:eastAsia="黑体"/>
          <w:sz w:val="32"/>
          <w:szCs w:val="32"/>
          <w:highlight w:val="none"/>
          <w:lang w:eastAsia="zh-CN"/>
        </w:rPr>
        <w:t>已进行</w:t>
      </w:r>
      <w:r>
        <w:rPr>
          <w:rFonts w:hint="eastAsia" w:ascii="Times New Roman" w:hAnsi="Times New Roman" w:eastAsia="黑体"/>
          <w:sz w:val="32"/>
          <w:szCs w:val="32"/>
          <w:highlight w:val="none"/>
        </w:rPr>
        <w:t>资格预审的公开招标项目</w:t>
      </w:r>
      <w:r>
        <w:rPr>
          <w:rFonts w:ascii="Times New Roman" w:hAnsi="Times New Roman" w:eastAsia="黑体"/>
          <w:sz w:val="32"/>
          <w:szCs w:val="32"/>
          <w:highlight w:val="none"/>
        </w:rPr>
        <w:t>）</w:t>
      </w:r>
      <w:bookmarkEnd w:id="57"/>
    </w:p>
    <w:p w14:paraId="1FAD34ED">
      <w:pPr>
        <w:spacing w:after="160" w:line="278" w:lineRule="auto"/>
        <w:jc w:val="center"/>
        <w:rPr>
          <w:rFonts w:ascii="Times New Roman" w:hAnsi="Times New Roman" w:eastAsia="黑体"/>
          <w:sz w:val="28"/>
          <w:szCs w:val="24"/>
          <w:highlight w:val="none"/>
          <w:u w:val="single"/>
        </w:rPr>
      </w:pPr>
    </w:p>
    <w:p w14:paraId="3A49424D">
      <w:pPr>
        <w:spacing w:line="480" w:lineRule="exact"/>
        <w:jc w:val="center"/>
        <w:rPr>
          <w:rFonts w:hint="eastAsia" w:eastAsia="黑体" w:asciiTheme="minorEastAsia" w:hAnsiTheme="minorEastAsia"/>
          <w:szCs w:val="21"/>
          <w:highlight w:val="none"/>
        </w:rPr>
      </w:pPr>
      <w:r>
        <w:rPr>
          <w:rFonts w:hint="eastAsia" w:ascii="Times New Roman" w:hAnsi="Times New Roman" w:eastAsia="黑体"/>
          <w:sz w:val="28"/>
          <w:szCs w:val="24"/>
          <w:highlight w:val="none"/>
          <w:u w:val="single"/>
        </w:rPr>
        <w:t xml:space="preserve">            </w:t>
      </w:r>
      <w:r>
        <w:rPr>
          <w:rFonts w:ascii="Times New Roman" w:hAnsi="Times New Roman" w:eastAsia="黑体"/>
          <w:sz w:val="28"/>
          <w:szCs w:val="24"/>
          <w:highlight w:val="none"/>
          <w:u w:val="single"/>
        </w:rPr>
        <w:t>（</w:t>
      </w:r>
      <w:r>
        <w:rPr>
          <w:rFonts w:hint="eastAsia" w:ascii="Times New Roman" w:hAnsi="Times New Roman" w:eastAsia="黑体"/>
          <w:sz w:val="28"/>
          <w:szCs w:val="24"/>
          <w:highlight w:val="none"/>
          <w:u w:val="single"/>
        </w:rPr>
        <w:t>项目名称</w:t>
      </w:r>
      <w:r>
        <w:rPr>
          <w:rFonts w:ascii="Times New Roman" w:hAnsi="Times New Roman" w:eastAsia="黑体"/>
          <w:sz w:val="28"/>
          <w:szCs w:val="24"/>
          <w:highlight w:val="none"/>
        </w:rPr>
        <w:t>）</w:t>
      </w:r>
      <w:r>
        <w:rPr>
          <w:rFonts w:hint="eastAsia" w:ascii="宋体" w:hAnsi="宋体"/>
          <w:bCs/>
          <w:sz w:val="24"/>
          <w:szCs w:val="24"/>
          <w:highlight w:val="none"/>
          <w:u w:val="single"/>
        </w:rPr>
        <w:t>□勘察</w:t>
      </w:r>
      <w:r>
        <w:rPr>
          <w:rFonts w:hint="eastAsia" w:ascii="黑体" w:hAnsi="黑体" w:eastAsia="黑体"/>
          <w:sz w:val="24"/>
          <w:szCs w:val="24"/>
          <w:highlight w:val="none"/>
        </w:rPr>
        <w:t>□设计</w:t>
      </w:r>
      <w:r>
        <w:rPr>
          <w:rFonts w:hint="eastAsia" w:ascii="Times New Roman" w:hAnsi="Times New Roman" w:eastAsia="黑体"/>
          <w:sz w:val="28"/>
          <w:szCs w:val="24"/>
          <w:highlight w:val="none"/>
        </w:rPr>
        <w:t>资格预审公告（代招标公告）</w:t>
      </w:r>
    </w:p>
    <w:p w14:paraId="404D116E">
      <w:pPr>
        <w:pStyle w:val="3"/>
        <w:spacing w:before="240" w:beforeLines="100" w:after="240" w:afterLines="100" w:line="460" w:lineRule="exact"/>
        <w:rPr>
          <w:rFonts w:hint="eastAsia" w:ascii="黑体" w:hAnsi="黑体"/>
          <w:highlight w:val="none"/>
        </w:rPr>
      </w:pPr>
      <w:bookmarkStart w:id="58" w:name="_Toc211497439"/>
      <w:r>
        <w:rPr>
          <w:rFonts w:ascii="黑体" w:hAnsi="黑体"/>
          <w:highlight w:val="none"/>
        </w:rPr>
        <w:t xml:space="preserve">1. </w:t>
      </w:r>
      <w:r>
        <w:rPr>
          <w:rFonts w:hint="eastAsia" w:ascii="黑体" w:hAnsi="黑体"/>
          <w:highlight w:val="none"/>
        </w:rPr>
        <w:t>招标条件</w:t>
      </w:r>
      <w:bookmarkEnd w:id="58"/>
    </w:p>
    <w:p w14:paraId="3FCEDBB8">
      <w:pPr>
        <w:spacing w:line="460" w:lineRule="exact"/>
        <w:ind w:firstLine="420" w:firstLineChars="200"/>
        <w:rPr>
          <w:rFonts w:hint="eastAsia" w:ascii="CESI宋体-GB2312" w:hAnsi="CESI宋体-GB2312" w:eastAsia="CESI宋体-GB2312" w:cs="CESI宋体-GB2312"/>
          <w:szCs w:val="21"/>
          <w:highlight w:val="none"/>
        </w:rPr>
      </w:pPr>
      <w:r>
        <w:rPr>
          <w:rFonts w:hint="eastAsia" w:ascii="CESI宋体-GB2312" w:hAnsi="CESI宋体-GB2312" w:eastAsia="CESI宋体-GB2312" w:cs="CESI宋体-GB2312"/>
          <w:szCs w:val="21"/>
          <w:highlight w:val="none"/>
        </w:rPr>
        <w:t>本招标项目</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（项目名称）已由</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（项目审批、核准或备案机关名称）批准建设，批文名称及编号为</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，项目业主为</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，建设资金来源为</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，项目出资比例为</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，招标人为</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w:t>
      </w:r>
      <w:r>
        <w:rPr>
          <w:rFonts w:hint="eastAsia" w:ascii="宋体" w:hAnsi="宋体" w:eastAsia="Arial" w:cs="Arial"/>
          <w:snapToGrid w:val="0"/>
          <w:kern w:val="0"/>
          <w:szCs w:val="21"/>
          <w:highlight w:val="none"/>
        </w:rPr>
        <w:t>招标代理机构为</w:t>
      </w:r>
      <w:r>
        <w:rPr>
          <w:rFonts w:ascii="宋体" w:hAnsi="宋体" w:eastAsia="Arial" w:cs="Arial"/>
          <w:snapToGrid w:val="0"/>
          <w:kern w:val="0"/>
          <w:szCs w:val="21"/>
          <w:highlight w:val="none"/>
          <w:u w:val="single"/>
        </w:rPr>
        <w:t xml:space="preserve">   </w:t>
      </w:r>
      <w:r>
        <w:rPr>
          <w:rFonts w:hint="eastAsia" w:ascii="宋体" w:hAnsi="宋体" w:cs="Arial"/>
          <w:snapToGrid w:val="0"/>
          <w:kern w:val="0"/>
          <w:szCs w:val="21"/>
          <w:highlight w:val="none"/>
          <w:u w:val="single"/>
        </w:rPr>
        <w:t xml:space="preserve">  </w:t>
      </w:r>
      <w:r>
        <w:rPr>
          <w:rFonts w:ascii="宋体" w:hAnsi="宋体" w:eastAsia="Arial" w:cs="Arial"/>
          <w:snapToGrid w:val="0"/>
          <w:kern w:val="0"/>
          <w:szCs w:val="21"/>
          <w:highlight w:val="none"/>
          <w:u w:val="single"/>
        </w:rPr>
        <w:t xml:space="preserve">  </w:t>
      </w:r>
      <w:r>
        <w:rPr>
          <w:rFonts w:ascii="宋体" w:hAnsi="宋体" w:eastAsia="Arial" w:cs="Arial"/>
          <w:snapToGrid w:val="0"/>
          <w:kern w:val="0"/>
          <w:sz w:val="24"/>
          <w:szCs w:val="21"/>
          <w:highlight w:val="none"/>
        </w:rPr>
        <w:t xml:space="preserve"> </w:t>
      </w:r>
      <w:r>
        <w:rPr>
          <w:rFonts w:hint="eastAsia" w:ascii="宋体" w:hAnsi="宋体" w:eastAsia="Arial" w:cs="Arial"/>
          <w:snapToGrid w:val="0"/>
          <w:kern w:val="0"/>
          <w:sz w:val="24"/>
          <w:szCs w:val="21"/>
          <w:highlight w:val="none"/>
        </w:rPr>
        <w:t>。</w:t>
      </w:r>
      <w:r>
        <w:rPr>
          <w:rFonts w:hint="eastAsia" w:ascii="CESI宋体-GB2312" w:hAnsi="CESI宋体-GB2312" w:eastAsia="CESI宋体-GB2312" w:cs="CESI宋体-GB2312"/>
          <w:szCs w:val="21"/>
          <w:highlight w:val="none"/>
        </w:rPr>
        <w:t>项目已具备招标条件，现对该项目的□勘察□设计进行公开招标。</w:t>
      </w:r>
    </w:p>
    <w:p w14:paraId="2B2343D6">
      <w:pPr>
        <w:pStyle w:val="3"/>
        <w:spacing w:before="240" w:beforeLines="100" w:after="240" w:afterLines="100" w:line="460" w:lineRule="exact"/>
        <w:rPr>
          <w:rFonts w:hint="eastAsia" w:ascii="黑体" w:hAnsi="黑体"/>
          <w:highlight w:val="none"/>
        </w:rPr>
      </w:pPr>
      <w:bookmarkStart w:id="59" w:name="_Toc211497440"/>
      <w:r>
        <w:rPr>
          <w:rFonts w:ascii="黑体" w:hAnsi="黑体"/>
          <w:highlight w:val="none"/>
        </w:rPr>
        <w:t>2. 项目概况与</w:t>
      </w:r>
      <w:r>
        <w:rPr>
          <w:rFonts w:hint="eastAsia" w:ascii="黑体" w:hAnsi="黑体"/>
          <w:highlight w:val="none"/>
        </w:rPr>
        <w:t>招标范围</w:t>
      </w:r>
      <w:bookmarkEnd w:id="59"/>
    </w:p>
    <w:p w14:paraId="1AFB049E">
      <w:pPr>
        <w:widowControl/>
        <w:kinsoku w:val="0"/>
        <w:autoSpaceDE w:val="0"/>
        <w:autoSpaceDN w:val="0"/>
        <w:spacing w:line="360" w:lineRule="auto"/>
        <w:ind w:firstLine="420" w:firstLineChars="200"/>
        <w:jc w:val="left"/>
        <w:textAlignment w:val="baseline"/>
        <w:rPr>
          <w:rFonts w:hint="eastAsia" w:ascii="CESI宋体-GB2312" w:hAnsi="CESI宋体-GB2312" w:eastAsia="CESI宋体-GB2312" w:cs="CESI宋体-GB2312"/>
          <w:snapToGrid w:val="0"/>
          <w:kern w:val="0"/>
          <w:szCs w:val="21"/>
        </w:rPr>
      </w:pPr>
      <w:r>
        <w:rPr>
          <w:rFonts w:hint="eastAsia" w:ascii="CESI宋体-GB2312" w:hAnsi="CESI宋体-GB2312" w:eastAsia="CESI宋体-GB2312" w:cs="CESI宋体-GB2312"/>
          <w:snapToGrid w:val="0"/>
          <w:kern w:val="0"/>
          <w:szCs w:val="21"/>
        </w:rPr>
        <w:t>2.1 招标项目或标段（以下简称：招标项目）名称：</w:t>
      </w:r>
      <w:r>
        <w:rPr>
          <w:rFonts w:hint="eastAsia" w:ascii="CESI宋体-GB2312" w:hAnsi="CESI宋体-GB2312" w:eastAsia="CESI宋体-GB2312" w:cs="CESI宋体-GB2312"/>
          <w:snapToGrid w:val="0"/>
          <w:kern w:val="0"/>
          <w:szCs w:val="21"/>
          <w:u w:val="single"/>
        </w:rPr>
        <w:t xml:space="preserve"> </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napToGrid w:val="0"/>
          <w:kern w:val="0"/>
          <w:szCs w:val="21"/>
        </w:rPr>
        <w:t>；</w:t>
      </w:r>
    </w:p>
    <w:p w14:paraId="127D5C88">
      <w:pPr>
        <w:widowControl/>
        <w:kinsoku w:val="0"/>
        <w:autoSpaceDE w:val="0"/>
        <w:autoSpaceDN w:val="0"/>
        <w:spacing w:line="360" w:lineRule="auto"/>
        <w:ind w:firstLine="420" w:firstLineChars="200"/>
        <w:jc w:val="left"/>
        <w:textAlignment w:val="baseline"/>
        <w:rPr>
          <w:rFonts w:hint="eastAsia" w:ascii="CESI宋体-GB2312" w:hAnsi="CESI宋体-GB2312" w:eastAsia="CESI宋体-GB2312" w:cs="CESI宋体-GB2312"/>
          <w:snapToGrid w:val="0"/>
          <w:kern w:val="0"/>
          <w:szCs w:val="21"/>
        </w:rPr>
      </w:pPr>
      <w:r>
        <w:rPr>
          <w:rFonts w:hint="eastAsia" w:ascii="CESI宋体-GB2312" w:hAnsi="CESI宋体-GB2312" w:eastAsia="CESI宋体-GB2312" w:cs="CESI宋体-GB2312"/>
          <w:snapToGrid w:val="0"/>
          <w:kern w:val="0"/>
          <w:szCs w:val="21"/>
        </w:rPr>
        <w:t>2.2 建设地点：</w:t>
      </w:r>
      <w:r>
        <w:rPr>
          <w:rFonts w:hint="eastAsia" w:ascii="CESI宋体-GB2312" w:hAnsi="CESI宋体-GB2312" w:eastAsia="CESI宋体-GB2312" w:cs="CESI宋体-GB2312"/>
          <w:snapToGrid w:val="0"/>
          <w:kern w:val="0"/>
          <w:szCs w:val="21"/>
          <w:u w:val="single"/>
        </w:rPr>
        <w:t xml:space="preserve">                     </w:t>
      </w:r>
      <w:r>
        <w:rPr>
          <w:rFonts w:hint="eastAsia" w:ascii="CESI宋体-GB2312" w:hAnsi="CESI宋体-GB2312" w:eastAsia="CESI宋体-GB2312" w:cs="CESI宋体-GB2312"/>
          <w:snapToGrid w:val="0"/>
          <w:kern w:val="0"/>
          <w:szCs w:val="21"/>
        </w:rPr>
        <w:t>；</w:t>
      </w:r>
    </w:p>
    <w:p w14:paraId="476E357E">
      <w:pPr>
        <w:spacing w:line="360" w:lineRule="auto"/>
        <w:ind w:firstLine="420" w:firstLineChars="200"/>
        <w:rPr>
          <w:rFonts w:hint="eastAsia" w:ascii="CESI宋体-GB2312" w:hAnsi="CESI宋体-GB2312" w:eastAsia="CESI宋体-GB2312" w:cs="CESI宋体-GB2312"/>
          <w:snapToGrid w:val="0"/>
          <w:kern w:val="0"/>
          <w:szCs w:val="21"/>
        </w:rPr>
      </w:pPr>
      <w:r>
        <w:rPr>
          <w:rFonts w:hint="eastAsia" w:ascii="CESI宋体-GB2312" w:hAnsi="CESI宋体-GB2312" w:eastAsia="CESI宋体-GB2312" w:cs="CESI宋体-GB2312"/>
          <w:szCs w:val="21"/>
        </w:rPr>
        <w:t>2.3项目基本情况：</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szCs w:val="21"/>
        </w:rPr>
        <w:t>；</w:t>
      </w:r>
    </w:p>
    <w:p w14:paraId="5583066B">
      <w:pPr>
        <w:spacing w:line="460" w:lineRule="exact"/>
        <w:ind w:firstLine="420" w:firstLineChars="200"/>
        <w:rPr>
          <w:rFonts w:hint="eastAsia" w:ascii="CESI宋体-GB2312" w:hAnsi="CESI宋体-GB2312" w:eastAsia="CESI宋体-GB2312" w:cs="CESI宋体-GB2312"/>
          <w:szCs w:val="21"/>
        </w:rPr>
      </w:pPr>
      <w:r>
        <w:rPr>
          <w:rFonts w:hint="eastAsia" w:ascii="CESI宋体-GB2312" w:hAnsi="CESI宋体-GB2312" w:eastAsia="CESI宋体-GB2312" w:cs="CESI宋体-GB2312"/>
          <w:szCs w:val="21"/>
        </w:rPr>
        <w:t>（由招标人根据招标项目具体情况，从下列资质指标牵引项中勾选招标项目需要的指标中对应的最高资质等级的指标牵引项，由系统自动匹配生成所需要的最低资质等级。）</w:t>
      </w:r>
    </w:p>
    <w:p w14:paraId="56EA7273">
      <w:pPr>
        <w:rPr>
          <w:rFonts w:hint="eastAsia" w:asciiTheme="minorEastAsia" w:hAnsiTheme="minorEastAsia" w:eastAsiaTheme="minorEastAsia"/>
          <w:szCs w:val="21"/>
        </w:rPr>
      </w:pPr>
    </w:p>
    <w:p w14:paraId="72EE8235">
      <w:pPr>
        <w:spacing w:line="360" w:lineRule="auto"/>
        <w:ind w:firstLine="420" w:firstLineChars="200"/>
        <w:rPr>
          <w:rFonts w:hint="eastAsia" w:asciiTheme="minorEastAsia" w:hAnsiTheme="minorEastAsia" w:eastAsiaTheme="minorEastAsia"/>
          <w:b/>
          <w:bCs/>
          <w:sz w:val="28"/>
          <w:szCs w:val="28"/>
        </w:rPr>
      </w:pPr>
      <w:r>
        <w:rPr>
          <w:rFonts w:hint="eastAsia" w:asciiTheme="minorEastAsia" w:hAnsiTheme="minorEastAsia" w:eastAsiaTheme="minorEastAsia"/>
          <w:szCs w:val="21"/>
        </w:rPr>
        <w:t>□</w:t>
      </w:r>
      <w:r>
        <w:rPr>
          <w:rFonts w:hint="eastAsia" w:asciiTheme="minorEastAsia" w:hAnsiTheme="minorEastAsia" w:eastAsiaTheme="minorEastAsia"/>
          <w:b/>
          <w:bCs/>
          <w:sz w:val="28"/>
          <w:szCs w:val="28"/>
        </w:rPr>
        <w:t>2.3.1 勘察</w:t>
      </w:r>
    </w:p>
    <w:p w14:paraId="3601D56F">
      <w:pPr>
        <w:snapToGrid w:val="0"/>
        <w:spacing w:line="360" w:lineRule="auto"/>
        <w:ind w:firstLine="316" w:firstLineChars="150"/>
        <w:rPr>
          <w:rFonts w:hint="eastAsia" w:cs="CESI宋体-GB2312" w:asciiTheme="minorEastAsia" w:hAnsiTheme="minorEastAsia" w:eastAsiaTheme="minorEastAsia"/>
          <w:b/>
          <w:bCs/>
          <w:szCs w:val="21"/>
        </w:rPr>
      </w:pPr>
      <w:r>
        <w:rPr>
          <w:rFonts w:hint="eastAsia" w:cs="Arial" w:asciiTheme="minorEastAsia" w:hAnsiTheme="minorEastAsia" w:eastAsiaTheme="minorEastAsia"/>
          <w:b/>
          <w:bCs/>
          <w:szCs w:val="21"/>
        </w:rPr>
        <w:t>(一)</w:t>
      </w:r>
      <w:r>
        <w:rPr>
          <w:rFonts w:hint="eastAsia" w:cs="CESI宋体-GB2312" w:asciiTheme="minorEastAsia" w:hAnsiTheme="minorEastAsia" w:eastAsiaTheme="minorEastAsia"/>
          <w:b/>
          <w:bCs/>
          <w:szCs w:val="21"/>
        </w:rPr>
        <w:t>工程勘察综合</w:t>
      </w:r>
    </w:p>
    <w:p w14:paraId="0C026C28">
      <w:pPr>
        <w:widowControl/>
        <w:snapToGrid w:val="0"/>
        <w:spacing w:line="360" w:lineRule="auto"/>
        <w:ind w:firstLine="316" w:firstLineChars="150"/>
        <w:rPr>
          <w:rFonts w:hint="eastAsia" w:cs="CESI宋体-GB2312" w:asciiTheme="minorEastAsia" w:hAnsiTheme="minorEastAsia" w:eastAsiaTheme="minorEastAsia"/>
          <w:b/>
          <w:bCs/>
          <w:szCs w:val="21"/>
        </w:rPr>
      </w:pPr>
      <w:r>
        <w:rPr>
          <w:rFonts w:hint="eastAsia" w:cs="CESI宋体-GB2312" w:asciiTheme="minorEastAsia" w:hAnsiTheme="minorEastAsia" w:eastAsiaTheme="minorEastAsia"/>
          <w:b/>
          <w:bCs/>
          <w:szCs w:val="21"/>
        </w:rPr>
        <w:t>(二)工程勘察专业</w:t>
      </w:r>
    </w:p>
    <w:p w14:paraId="034E0293">
      <w:pPr>
        <w:widowControl/>
        <w:snapToGrid w:val="0"/>
        <w:spacing w:line="360" w:lineRule="auto"/>
        <w:ind w:firstLine="315" w:firstLineChars="150"/>
        <w:rPr>
          <w:rFonts w:hint="eastAsia" w:cs="CESI宋体-GB2312" w:asciiTheme="minorEastAsia" w:hAnsiTheme="minorEastAsia" w:eastAsiaTheme="minorEastAsia"/>
          <w:szCs w:val="21"/>
          <w:highlight w:val="none"/>
          <w:lang w:eastAsia="zh-CN"/>
        </w:rPr>
      </w:pPr>
      <w:r>
        <w:rPr>
          <w:rFonts w:hint="eastAsia" w:cs="CESI宋体-GB2312" w:asciiTheme="minorEastAsia" w:hAnsiTheme="minorEastAsia" w:eastAsiaTheme="minorEastAsia"/>
          <w:szCs w:val="21"/>
          <w:highlight w:val="none"/>
        </w:rPr>
        <w:t xml:space="preserve"> 岩土工程专业</w:t>
      </w:r>
      <w:r>
        <w:rPr>
          <w:rFonts w:hint="eastAsia" w:cs="CESI宋体-GB2312" w:asciiTheme="minorEastAsia" w:hAnsiTheme="minorEastAsia" w:eastAsiaTheme="minorEastAsia"/>
          <w:szCs w:val="21"/>
          <w:highlight w:val="none"/>
          <w:lang w:eastAsia="zh-CN"/>
        </w:rPr>
        <w:t>；</w:t>
      </w:r>
    </w:p>
    <w:p w14:paraId="24BAC1E9">
      <w:pPr>
        <w:widowControl/>
        <w:snapToGrid w:val="0"/>
        <w:spacing w:line="360" w:lineRule="auto"/>
        <w:ind w:firstLine="420" w:firstLineChars="20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岩土工程（分项）专业·岩土工程勘察；</w:t>
      </w:r>
    </w:p>
    <w:p w14:paraId="744AB10E">
      <w:pPr>
        <w:widowControl/>
        <w:snapToGrid w:val="0"/>
        <w:spacing w:line="360" w:lineRule="auto"/>
        <w:ind w:firstLine="420" w:firstLineChars="200"/>
        <w:rPr>
          <w:rFonts w:hint="eastAsia" w:cs="___WRD_EMBED_SUB_1298"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岩土工程（分项）专业·岩土工程设计；</w:t>
      </w:r>
      <w:r>
        <w:rPr>
          <w:rFonts w:cs="___WRD_EMBED_SUB_1298" w:asciiTheme="minorEastAsia" w:hAnsiTheme="minorEastAsia" w:eastAsiaTheme="minorEastAsia"/>
          <w:szCs w:val="21"/>
          <w:highlight w:val="none"/>
        </w:rPr>
        <w:t xml:space="preserve"> </w:t>
      </w:r>
    </w:p>
    <w:p w14:paraId="0000C181">
      <w:pPr>
        <w:widowControl/>
        <w:snapToGrid w:val="0"/>
        <w:spacing w:line="360" w:lineRule="auto"/>
        <w:ind w:firstLine="315" w:firstLineChars="15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水文地质勘察专业</w:t>
      </w:r>
    </w:p>
    <w:p w14:paraId="68EF9760">
      <w:pPr>
        <w:widowControl/>
        <w:snapToGrid w:val="0"/>
        <w:spacing w:line="360" w:lineRule="auto"/>
        <w:ind w:firstLine="315" w:firstLineChars="15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工程测量专业</w:t>
      </w:r>
    </w:p>
    <w:p w14:paraId="18B4A784">
      <w:pPr>
        <w:snapToGrid w:val="0"/>
        <w:spacing w:line="360" w:lineRule="auto"/>
        <w:ind w:firstLine="422" w:firstLineChars="150"/>
        <w:rPr>
          <w:b/>
          <w:bCs/>
          <w:sz w:val="28"/>
          <w:szCs w:val="28"/>
        </w:rPr>
      </w:pPr>
      <w:r>
        <w:rPr>
          <w:rFonts w:hint="eastAsia"/>
          <w:b/>
          <w:bCs/>
          <w:sz w:val="28"/>
          <w:szCs w:val="28"/>
        </w:rPr>
        <w:t>岩土工程勘察：</w:t>
      </w:r>
    </w:p>
    <w:p w14:paraId="5C23F6DF">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 xml:space="preserve">□国家重点项目的岩土工程勘察。 </w:t>
      </w:r>
    </w:p>
    <w:p w14:paraId="67710B5A">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50021）岩土工程勘察等级为甲级的工程。</w:t>
      </w:r>
    </w:p>
    <w:p w14:paraId="771456EF">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50021）岩土工程勘察等级为乙级的工程。</w:t>
      </w:r>
    </w:p>
    <w:p w14:paraId="5FBBE100">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50021）岩土工程勘察等级为丙级的工程。</w:t>
      </w:r>
    </w:p>
    <w:p w14:paraId="48E29839">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50007）地基基础设计等级为甲级的工程项目；</w:t>
      </w:r>
    </w:p>
    <w:p w14:paraId="0D32B3E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50007）地基基础设计等级为乙级的工程项目；</w:t>
      </w:r>
    </w:p>
    <w:p w14:paraId="5DBA8D93">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50007）地基基础设计等级为丙级的工程项目；</w:t>
      </w:r>
    </w:p>
    <w:p w14:paraId="3D90D9B8">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□需要采取特别处理措施的极软弱的或非均质地层，极不稳定的地基；</w:t>
      </w:r>
    </w:p>
    <w:p w14:paraId="60243719">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□建于严重不良的特殊性岩土上的大、中型项目；</w:t>
      </w:r>
    </w:p>
    <w:p w14:paraId="71B50CB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□有强烈地下水运动干扰、有特殊要求或安全等级为一级的深基坑开挖工程</w:t>
      </w:r>
    </w:p>
    <w:p w14:paraId="79AE406B">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□有特殊工艺要求的超精密设备基础工程</w:t>
      </w:r>
    </w:p>
    <w:p w14:paraId="32017B66">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□大型深埋过江（河）地下管线、涵洞等深埋处理工程，</w:t>
      </w:r>
    </w:p>
    <w:p w14:paraId="6EBA5339">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□中型深埋过江（河）地下管线、涵洞等深埋处理工程，</w:t>
      </w:r>
    </w:p>
    <w:p w14:paraId="799BBA1E">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□核废料深埋处理工程</w:t>
      </w:r>
    </w:p>
    <w:p w14:paraId="76806BBD">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米的高耸构筑物基础</w:t>
      </w:r>
    </w:p>
    <w:p w14:paraId="1F30DF43">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□房屋建筑和市政工程中边坡高度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米</w:t>
      </w:r>
      <w:r>
        <w:rPr>
          <w:rFonts w:hint="eastAsia" w:ascii="CESI宋体-GB2312" w:hAnsi="CESI宋体-GB2312" w:eastAsia="CESI宋体-GB2312" w:cs="CESI宋体-GB2312"/>
          <w:highlight w:val="none"/>
        </w:rPr>
        <w:t>的岩质边坡工程</w:t>
      </w:r>
    </w:p>
    <w:p w14:paraId="46FB5652">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□房屋建筑和市政工程中边坡高度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米的土质边坡工程</w:t>
      </w:r>
    </w:p>
    <w:p w14:paraId="4ECA536C">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□其他工程中高度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米的岩质边坡工程</w:t>
      </w:r>
    </w:p>
    <w:p w14:paraId="610C00A0">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□其他工程中高度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米的土质边坡工程</w:t>
      </w:r>
    </w:p>
    <w:p w14:paraId="117D42DF">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□特大桥、大桥、大型立交桥（含跨海大桥）</w:t>
      </w:r>
    </w:p>
    <w:p w14:paraId="751EFE64">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□中桥、中型立交桥</w:t>
      </w:r>
    </w:p>
    <w:p w14:paraId="2E00A106">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□小桥、涵洞</w:t>
      </w:r>
    </w:p>
    <w:p w14:paraId="5F05B2C9">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□大型竖井</w:t>
      </w:r>
    </w:p>
    <w:p w14:paraId="6ADB4300">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□中型竖井</w:t>
      </w:r>
    </w:p>
    <w:p w14:paraId="5918F279">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□大型巷道</w:t>
      </w:r>
    </w:p>
    <w:p w14:paraId="42391F3E">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□中型巷道</w:t>
      </w:r>
    </w:p>
    <w:p w14:paraId="30C162F6">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□大型平洞</w:t>
      </w:r>
    </w:p>
    <w:p w14:paraId="41859507">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□中型平洞</w:t>
      </w:r>
    </w:p>
    <w:p w14:paraId="60185FFF">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□大型隧道</w:t>
      </w:r>
    </w:p>
    <w:p w14:paraId="6871709C">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□中型隧道</w:t>
      </w:r>
    </w:p>
    <w:p w14:paraId="39C0900C">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□地铁、城市轻轨和城市隧道</w:t>
      </w:r>
    </w:p>
    <w:p w14:paraId="3035389B">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□大型地下洞室、地下储库工程</w:t>
      </w:r>
    </w:p>
    <w:p w14:paraId="3320EF9B">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□中型地下洞室、地下储库工程</w:t>
      </w:r>
    </w:p>
    <w:p w14:paraId="3F8CB265">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□超重型设备</w:t>
      </w:r>
    </w:p>
    <w:p w14:paraId="2D0A8EF5">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□大型基础托换、基础补强工程</w:t>
      </w:r>
    </w:p>
    <w:p w14:paraId="6C6EB9FB">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□中型基础托换、基础补强工程</w:t>
      </w:r>
    </w:p>
    <w:p w14:paraId="326453A6">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□Ⅰ级垃圾填埋场</w:t>
      </w:r>
    </w:p>
    <w:p w14:paraId="3511D3E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□Ⅱ级垃圾填埋场</w:t>
      </w:r>
    </w:p>
    <w:p w14:paraId="4B1D2365">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□Ⅲ级垃圾填埋场</w:t>
      </w:r>
    </w:p>
    <w:p w14:paraId="34FAC261">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□一、二级工业废渣堆场</w:t>
      </w:r>
    </w:p>
    <w:p w14:paraId="5B99BE9E">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□三级工业废渣堆场</w:t>
      </w:r>
    </w:p>
    <w:p w14:paraId="55427479">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□四级、五级工业废渣堆场；</w:t>
      </w:r>
    </w:p>
    <w:p w14:paraId="7E55607E">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□大型沉井、沉箱</w:t>
      </w:r>
    </w:p>
    <w:p w14:paraId="18EB122A">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□中型沉井、沉箱</w:t>
      </w:r>
    </w:p>
    <w:p w14:paraId="34957203">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□安全等级</w:t>
      </w:r>
      <w:r>
        <w:rPr>
          <w:rFonts w:hint="eastAsia" w:ascii="CESI宋体-GB2312" w:hAnsi="CESI宋体-GB2312" w:eastAsia="CESI宋体-GB2312" w:cs="CESI宋体-GB2312"/>
          <w:highlight w:val="none"/>
        </w:rPr>
        <w:t>为</w:t>
      </w:r>
      <w:r>
        <w:rPr>
          <w:rFonts w:hint="eastAsia" w:ascii="CESI宋体-GB2312" w:hAnsi="CESI宋体-GB2312" w:eastAsia="CESI宋体-GB2312" w:cs="CESI宋体-GB2312"/>
          <w:highlight w:val="none"/>
          <w:u w:val="single"/>
        </w:rPr>
        <w:t xml:space="preserve">         </w:t>
      </w:r>
      <w:r>
        <w:rPr>
          <w:rFonts w:hint="eastAsia" w:ascii="CESI宋体-GB2312" w:hAnsi="CESI宋体-GB2312" w:eastAsia="CESI宋体-GB2312" w:cs="CESI宋体-GB2312"/>
          <w:highlight w:val="none"/>
          <w:u w:val="none"/>
        </w:rPr>
        <w:t>级</w:t>
      </w:r>
      <w:r>
        <w:rPr>
          <w:rFonts w:hint="eastAsia" w:ascii="CESI宋体-GB2312" w:hAnsi="CESI宋体-GB2312" w:eastAsia="CESI宋体-GB2312" w:cs="CESI宋体-GB2312"/>
          <w:highlight w:val="none"/>
        </w:rPr>
        <w:t>的</w:t>
      </w:r>
      <w:r>
        <w:rPr>
          <w:rFonts w:hint="eastAsia" w:ascii="CESI宋体-GB2312" w:hAnsi="CESI宋体-GB2312" w:eastAsia="CESI宋体-GB2312" w:cs="CESI宋体-GB2312"/>
        </w:rPr>
        <w:t>桩基、墩基</w:t>
      </w:r>
    </w:p>
    <w:p w14:paraId="62001E05">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□特大型、大型桥梁基础</w:t>
      </w:r>
    </w:p>
    <w:p w14:paraId="41934DE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□中型桥梁基础</w:t>
      </w:r>
    </w:p>
    <w:p w14:paraId="2679C388">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□架空索道基础；</w:t>
      </w:r>
    </w:p>
    <w:p w14:paraId="180CFCA8">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□其他工程设计规模为特大型、大型的建设项目</w:t>
      </w:r>
    </w:p>
    <w:p w14:paraId="4A29EE5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□其他工程设计规模为中型的建设项目</w:t>
      </w:r>
    </w:p>
    <w:p w14:paraId="2B0E285F">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 xml:space="preserve">□其他工程设计规模为小型的建设项目。 </w:t>
      </w:r>
    </w:p>
    <w:p w14:paraId="2B17FF4C">
      <w:pPr>
        <w:snapToGrid w:val="0"/>
        <w:spacing w:line="360" w:lineRule="auto"/>
        <w:ind w:firstLine="422" w:firstLineChars="150"/>
        <w:rPr>
          <w:b/>
          <w:bCs/>
          <w:sz w:val="28"/>
          <w:szCs w:val="28"/>
        </w:rPr>
      </w:pPr>
      <w:r>
        <w:rPr>
          <w:rFonts w:hint="eastAsia"/>
          <w:b/>
          <w:bCs/>
          <w:sz w:val="28"/>
          <w:szCs w:val="28"/>
        </w:rPr>
        <w:t>岩土工程设计：</w:t>
      </w:r>
    </w:p>
    <w:p w14:paraId="0DD37AF8">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□国家重点项目的岩土工程设计。</w:t>
      </w:r>
    </w:p>
    <w:p w14:paraId="187112E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□安全等级为一级、二级的基坑工程</w:t>
      </w:r>
    </w:p>
    <w:p w14:paraId="4F9BEE0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□安全等级为三级的基坑工程</w:t>
      </w:r>
    </w:p>
    <w:p w14:paraId="4C72A97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□安全等级为一级、二级的边坡工程。</w:t>
      </w:r>
    </w:p>
    <w:p w14:paraId="70EC60F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□安全等级为三级的边坡工程。</w:t>
      </w:r>
    </w:p>
    <w:p w14:paraId="3F19FBE9">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□一般土层处理后地基承载力</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KPa的地基处理设计。</w:t>
      </w:r>
    </w:p>
    <w:p w14:paraId="22CE2DA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□特殊性岩土作为中型及以上建筑物的地基持力层的地基处理设计。</w:t>
      </w:r>
    </w:p>
    <w:p w14:paraId="747C983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□特殊性岩土作为小型建筑物的地基持力层的地基处理设计。</w:t>
      </w:r>
    </w:p>
    <w:p w14:paraId="3543117E">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□不良地质作用和地质灾害的治理设计。</w:t>
      </w:r>
    </w:p>
    <w:p w14:paraId="2C1C46D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□复杂程度按有关规范规程划分为中等以上或复杂工程项目的岩土工程设计。</w:t>
      </w:r>
    </w:p>
    <w:p w14:paraId="0819B2F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□复杂程度按有关规范规程划分为简单工程项目的岩土工程设计。</w:t>
      </w:r>
    </w:p>
    <w:p w14:paraId="3FAFE59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□建（构）筑物纠偏设计及基础托换设计。</w:t>
      </w:r>
    </w:p>
    <w:p w14:paraId="7F9E8E5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□建（构）筑物沉降控制设计。</w:t>
      </w:r>
    </w:p>
    <w:p w14:paraId="54308F0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□填海工程的岩土工程设计。</w:t>
      </w:r>
    </w:p>
    <w:p w14:paraId="4EE3959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□其他勘察等级为甲、乙级工程的岩土工程设计。</w:t>
      </w:r>
    </w:p>
    <w:p w14:paraId="3A026C9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□其他勘察等级为丙级工程的岩土工程设计。</w:t>
      </w:r>
    </w:p>
    <w:p w14:paraId="6D2626EB">
      <w:pPr>
        <w:snapToGrid w:val="0"/>
        <w:spacing w:line="360" w:lineRule="auto"/>
        <w:ind w:firstLine="422" w:firstLineChars="150"/>
        <w:rPr>
          <w:b/>
          <w:bCs/>
          <w:sz w:val="28"/>
          <w:szCs w:val="28"/>
          <w:highlight w:val="none"/>
        </w:rPr>
      </w:pPr>
      <w:r>
        <w:rPr>
          <w:rFonts w:hint="eastAsia"/>
          <w:b/>
          <w:bCs/>
          <w:sz w:val="28"/>
          <w:szCs w:val="28"/>
          <w:highlight w:val="none"/>
        </w:rPr>
        <w:t>水文地质勘察：</w:t>
      </w:r>
    </w:p>
    <w:p w14:paraId="72E9D35A">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□国家重点项目、国外投资或中外合资项目的水源勘察和评价。</w:t>
      </w:r>
    </w:p>
    <w:p w14:paraId="0D1ED092">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□大、中城市规划</w:t>
      </w:r>
    </w:p>
    <w:p w14:paraId="1C37944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□小城市规划</w:t>
      </w:r>
    </w:p>
    <w:p w14:paraId="724C1E9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□大型企业选址的供水水源可行性研究及水资源评价。</w:t>
      </w:r>
    </w:p>
    <w:p w14:paraId="57915E68">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□中、小企业选址的供水水源可行性研究及水资源评价。</w:t>
      </w:r>
    </w:p>
    <w:p w14:paraId="3354A6F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□供水量</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m³/d的水源工程勘察和评价。</w:t>
      </w:r>
    </w:p>
    <w:p w14:paraId="42EBD2F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□水文地质条件复杂的水资源勘察和评价。</w:t>
      </w:r>
    </w:p>
    <w:p w14:paraId="57EC819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□水文地质条件中等复杂的水资源勘察和评价。</w:t>
      </w:r>
    </w:p>
    <w:p w14:paraId="1A675CB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□水文地质条件简单的水资源勘察和评价。</w:t>
      </w:r>
    </w:p>
    <w:p w14:paraId="2067D113">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□干旱地区、贫水地区、未开发地区水资源评价。</w:t>
      </w:r>
    </w:p>
    <w:p w14:paraId="3064B8A6">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□设计规模为大型的建设项目水文地质勘察。</w:t>
      </w:r>
    </w:p>
    <w:p w14:paraId="13A8A259">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□设计规模为中型的建设项目水文地质勘察。</w:t>
      </w:r>
    </w:p>
    <w:p w14:paraId="10756E19">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□设计规模为小型的建设项目水文地质勘察。</w:t>
      </w:r>
    </w:p>
    <w:p w14:paraId="2B2EC15A">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□按照《建筑与市政降水工程技术规范》（JGJ/T 111）复杂程度为复杂的降水工程或同等复杂的止水工程。</w:t>
      </w:r>
    </w:p>
    <w:p w14:paraId="0B288F4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□按照《建筑与市政降水工程技术规范》（JGJ/T 111）复杂程度为中等及以下的降水工程或同等复杂的止水工程。</w:t>
      </w:r>
    </w:p>
    <w:p w14:paraId="2C347491">
      <w:pPr>
        <w:spacing w:line="360" w:lineRule="auto"/>
        <w:rPr>
          <w:rFonts w:hint="eastAsia" w:ascii="宋体" w:hAnsi="宋体" w:cs="宋体"/>
          <w:highlight w:val="none"/>
        </w:rPr>
      </w:pPr>
    </w:p>
    <w:p w14:paraId="4D97EF50">
      <w:pPr>
        <w:snapToGrid w:val="0"/>
        <w:spacing w:line="360" w:lineRule="auto"/>
        <w:ind w:firstLine="422" w:firstLineChars="150"/>
        <w:rPr>
          <w:b/>
          <w:bCs/>
          <w:sz w:val="28"/>
          <w:szCs w:val="28"/>
          <w:highlight w:val="none"/>
        </w:rPr>
      </w:pPr>
      <w:r>
        <w:rPr>
          <w:rFonts w:hint="eastAsia"/>
          <w:b/>
          <w:bCs/>
          <w:sz w:val="28"/>
          <w:szCs w:val="28"/>
          <w:highlight w:val="none"/>
        </w:rPr>
        <w:t>工程测量：</w:t>
      </w:r>
    </w:p>
    <w:p w14:paraId="0B963689">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□国家重点项目的首级控制测量、变形与形变及监测。</w:t>
      </w:r>
    </w:p>
    <w:p w14:paraId="2BD114CC">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一级、二级GNSS控</w:t>
      </w:r>
      <w:r>
        <w:rPr>
          <w:rFonts w:hint="eastAsia" w:ascii="CESI宋体-GB2312" w:hAnsi="CESI宋体-GB2312" w:eastAsia="CESI宋体-GB2312" w:cs="CESI宋体-GB2312"/>
          <w:highlight w:val="none"/>
        </w:rPr>
        <w:t>制测量。</w:t>
      </w:r>
    </w:p>
    <w:p w14:paraId="58F9DE5D">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三等及</w:t>
      </w:r>
      <w:r>
        <w:rPr>
          <w:rFonts w:hint="eastAsia" w:ascii="CESI宋体-GB2312" w:hAnsi="CESI宋体-GB2312" w:eastAsia="CESI宋体-GB2312" w:cs="CESI宋体-GB2312"/>
          <w:highlight w:val="none"/>
        </w:rPr>
        <w:t>以上</w:t>
      </w:r>
      <w:r>
        <w:rPr>
          <w:rFonts w:hint="eastAsia" w:ascii="CESI宋体-GB2312" w:hAnsi="CESI宋体-GB2312" w:eastAsia="CESI宋体-GB2312" w:cs="CESI宋体-GB2312"/>
          <w:szCs w:val="21"/>
          <w:highlight w:val="none"/>
        </w:rPr>
        <w:t>GNSS控</w:t>
      </w:r>
      <w:r>
        <w:rPr>
          <w:rFonts w:hint="eastAsia" w:ascii="CESI宋体-GB2312" w:hAnsi="CESI宋体-GB2312" w:eastAsia="CESI宋体-GB2312" w:cs="CESI宋体-GB2312"/>
          <w:highlight w:val="none"/>
        </w:rPr>
        <w:t>制测量。</w:t>
      </w:r>
    </w:p>
    <w:p w14:paraId="2BB7A5A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四等GNSS控</w:t>
      </w:r>
      <w:r>
        <w:rPr>
          <w:rFonts w:hint="eastAsia" w:ascii="CESI宋体-GB2312" w:hAnsi="CESI宋体-GB2312" w:eastAsia="CESI宋体-GB2312" w:cs="CESI宋体-GB2312"/>
          <w:highlight w:val="none"/>
        </w:rPr>
        <w:t>制测量。</w:t>
      </w:r>
    </w:p>
    <w:p w14:paraId="0108D3E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一级、二级</w:t>
      </w:r>
      <w:r>
        <w:rPr>
          <w:rFonts w:hint="eastAsia" w:ascii="CESI宋体-GB2312" w:hAnsi="CESI宋体-GB2312" w:eastAsia="CESI宋体-GB2312" w:cs="CESI宋体-GB2312"/>
          <w:highlight w:val="none"/>
        </w:rPr>
        <w:t>导线测量。</w:t>
      </w:r>
    </w:p>
    <w:p w14:paraId="3FD29616">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三级</w:t>
      </w:r>
      <w:r>
        <w:rPr>
          <w:rFonts w:hint="eastAsia" w:ascii="CESI宋体-GB2312" w:hAnsi="CESI宋体-GB2312" w:eastAsia="CESI宋体-GB2312" w:cs="CESI宋体-GB2312"/>
          <w:highlight w:val="none"/>
        </w:rPr>
        <w:t>导线测量。</w:t>
      </w:r>
    </w:p>
    <w:p w14:paraId="60DE9D1F">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四等及以上</w:t>
      </w:r>
      <w:r>
        <w:rPr>
          <w:rFonts w:hint="eastAsia" w:ascii="CESI宋体-GB2312" w:hAnsi="CESI宋体-GB2312" w:eastAsia="CESI宋体-GB2312" w:cs="CESI宋体-GB2312"/>
          <w:highlight w:val="none"/>
        </w:rPr>
        <w:t>导线测量。</w:t>
      </w:r>
    </w:p>
    <w:p w14:paraId="2B53EB5E">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二等及以上</w:t>
      </w:r>
      <w:r>
        <w:rPr>
          <w:rFonts w:hint="eastAsia" w:ascii="CESI宋体-GB2312" w:hAnsi="CESI宋体-GB2312" w:eastAsia="CESI宋体-GB2312" w:cs="CESI宋体-GB2312"/>
          <w:highlight w:val="none"/>
        </w:rPr>
        <w:t>水准测量。</w:t>
      </w:r>
    </w:p>
    <w:p w14:paraId="77ED50C6">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三、四等</w:t>
      </w:r>
      <w:r>
        <w:rPr>
          <w:rFonts w:hint="eastAsia" w:ascii="CESI宋体-GB2312" w:hAnsi="CESI宋体-GB2312" w:eastAsia="CESI宋体-GB2312" w:cs="CESI宋体-GB2312"/>
          <w:highlight w:val="none"/>
        </w:rPr>
        <w:t>水准测量。</w:t>
      </w:r>
    </w:p>
    <w:p w14:paraId="6A03686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□五等水准测量。</w:t>
      </w:r>
    </w:p>
    <w:p w14:paraId="7577D3F2">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□大、中城市规划定测量线、拨地。</w:t>
      </w:r>
    </w:p>
    <w:p w14:paraId="41545E9D">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□小城镇规划定测量线、拨地。</w:t>
      </w:r>
    </w:p>
    <w:p w14:paraId="27611BDF">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□国家大型、重点、特殊项目精密工程测量。</w:t>
      </w:r>
    </w:p>
    <w:p w14:paraId="48F9A023">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□一般工程精密工程测量。</w:t>
      </w:r>
    </w:p>
    <w:p w14:paraId="613B2B14">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km</w:t>
      </w:r>
      <w:r>
        <w:rPr>
          <w:rFonts w:hint="eastAsia" w:ascii="CESI宋体-GB2312" w:hAnsi="CESI宋体-GB2312" w:eastAsia="CESI宋体-GB2312" w:cs="CESI宋体-GB2312"/>
          <w:highlight w:val="none"/>
          <w:vertAlign w:val="superscript"/>
        </w:rPr>
        <w:t>2</w:t>
      </w:r>
      <w:r>
        <w:rPr>
          <w:rFonts w:hint="eastAsia" w:ascii="CESI宋体-GB2312" w:hAnsi="CESI宋体-GB2312" w:eastAsia="CESI宋体-GB2312" w:cs="CESI宋体-GB2312"/>
          <w:highlight w:val="none"/>
        </w:rPr>
        <w:t>大比例尺地形图地形测量。</w:t>
      </w:r>
    </w:p>
    <w:p w14:paraId="4902A695">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米的线路工程测量。</w:t>
      </w:r>
    </w:p>
    <w:p w14:paraId="4DF2AAC9">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□总长度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米综合地下管线测量</w:t>
      </w:r>
    </w:p>
    <w:p w14:paraId="63DC27EF">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□长度不超过</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km的单一地下管线测量。</w:t>
      </w:r>
    </w:p>
    <w:p w14:paraId="79721BFC">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□地基基础设计等级为甲级的建筑变形。</w:t>
      </w:r>
    </w:p>
    <w:p w14:paraId="5A012241">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□地基基础设计等级为乙级的建筑变形。</w:t>
      </w:r>
    </w:p>
    <w:p w14:paraId="160C70F1">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□地基基础设计等级为丙级的建筑变形。</w:t>
      </w:r>
    </w:p>
    <w:p w14:paraId="6DBB606A">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□重要古建筑变形。</w:t>
      </w:r>
    </w:p>
    <w:p w14:paraId="62191C60">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□大型市政桥梁变形。</w:t>
      </w:r>
    </w:p>
    <w:p w14:paraId="67F4480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□中小型市政桥梁变形。</w:t>
      </w:r>
    </w:p>
    <w:p w14:paraId="4CDFFD3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□重要管线变形</w:t>
      </w:r>
    </w:p>
    <w:p w14:paraId="43B49F6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□场地滑坡变形。</w:t>
      </w:r>
    </w:p>
    <w:p w14:paraId="42E0FC5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□大中型、重点、特殊水利水电工程测量。</w:t>
      </w:r>
    </w:p>
    <w:p w14:paraId="2657EAE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□小型水利水电工程测量。</w:t>
      </w:r>
    </w:p>
    <w:p w14:paraId="6CFA7C1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□水域测量或水利、水电局部工程测量。</w:t>
      </w:r>
    </w:p>
    <w:p w14:paraId="779677AC">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□地铁、轻轨隧道工程测量。</w:t>
      </w:r>
    </w:p>
    <w:p w14:paraId="0D45951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□地表、道路沉降。</w:t>
      </w:r>
    </w:p>
    <w:p w14:paraId="4F36D5CE">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□一般管线变形。</w:t>
      </w:r>
    </w:p>
    <w:p w14:paraId="67A538F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□其它小型工程或面积较小的施工放样等。</w:t>
      </w:r>
    </w:p>
    <w:p w14:paraId="3642F6F4">
      <w:pPr>
        <w:spacing w:line="360" w:lineRule="auto"/>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□2.3.2 设计</w:t>
      </w:r>
    </w:p>
    <w:p w14:paraId="47A45848">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（一）工程设计综合</w:t>
      </w:r>
    </w:p>
    <w:p w14:paraId="24E77EE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（二）工程设计建筑行业</w:t>
      </w:r>
    </w:p>
    <w:p w14:paraId="7C3ADBE1">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工程设计市政行业</w:t>
      </w:r>
    </w:p>
    <w:p w14:paraId="4E0F632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工程设计市政行业（燃气工程、轨道交通工程除外）</w:t>
      </w:r>
    </w:p>
    <w:p w14:paraId="4A5632D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（三）工程设计专业</w:t>
      </w:r>
    </w:p>
    <w:p w14:paraId="526CD075">
      <w:pPr>
        <w:snapToGrid w:val="0"/>
        <w:spacing w:line="360" w:lineRule="auto"/>
        <w:ind w:firstLine="422" w:firstLineChars="150"/>
        <w:rPr>
          <w:b/>
          <w:bCs/>
          <w:sz w:val="28"/>
          <w:szCs w:val="28"/>
        </w:rPr>
      </w:pPr>
      <w:r>
        <w:rPr>
          <w:rFonts w:hint="eastAsia"/>
          <w:b/>
          <w:bCs/>
          <w:sz w:val="28"/>
          <w:szCs w:val="28"/>
          <w:highlight w:val="none"/>
        </w:rPr>
        <w:t>建筑行业（建筑工程）专</w:t>
      </w:r>
      <w:r>
        <w:rPr>
          <w:rFonts w:hint="eastAsia"/>
          <w:b/>
          <w:bCs/>
          <w:sz w:val="28"/>
          <w:szCs w:val="28"/>
        </w:rPr>
        <w:t>业：</w:t>
      </w:r>
    </w:p>
    <w:p w14:paraId="43E040F9">
      <w:pPr>
        <w:snapToGrid w:val="0"/>
        <w:spacing w:line="360" w:lineRule="auto"/>
        <w:ind w:firstLine="361" w:firstLineChars="150"/>
        <w:rPr>
          <w:b/>
          <w:bCs/>
          <w:sz w:val="24"/>
          <w:szCs w:val="24"/>
        </w:rPr>
      </w:pPr>
      <w:r>
        <w:rPr>
          <w:rFonts w:hint="eastAsia"/>
          <w:b/>
          <w:bCs/>
          <w:sz w:val="24"/>
          <w:szCs w:val="24"/>
        </w:rPr>
        <w:t>一般公共建筑工程：</w:t>
      </w:r>
    </w:p>
    <w:p w14:paraId="45D7BB12">
      <w:pPr>
        <w:snapToGrid w:val="0"/>
        <w:spacing w:line="360" w:lineRule="auto"/>
        <w:ind w:firstLine="315" w:firstLineChars="150"/>
        <w:rPr>
          <w:rFonts w:ascii="Times New Roman" w:hAnsi="Times New Roman"/>
          <w:szCs w:val="24"/>
        </w:rPr>
      </w:pPr>
      <w:r>
        <w:rPr>
          <w:rFonts w:hint="eastAsia" w:ascii="Times New Roman" w:hAnsi="Times New Roman"/>
          <w:szCs w:val="24"/>
        </w:rPr>
        <w:t>单体建筑面积：□</w:t>
      </w:r>
      <w:r>
        <w:rPr>
          <w:rFonts w:hint="eastAsia"/>
          <w:szCs w:val="24"/>
        </w:rPr>
        <w:t>单体建筑面积</w:t>
      </w:r>
      <w:r>
        <w:rPr>
          <w:rFonts w:hint="eastAsia" w:ascii="Times New Roman" w:hAnsi="Times New Roman"/>
          <w:szCs w:val="24"/>
          <w:u w:val="single"/>
        </w:rPr>
        <w:t xml:space="preserve">      </w:t>
      </w:r>
      <w:r>
        <w:rPr>
          <w:rFonts w:hint="eastAsia" w:ascii="Times New Roman" w:hAnsi="Times New Roman"/>
          <w:szCs w:val="24"/>
        </w:rPr>
        <w:t>㎡</w:t>
      </w:r>
      <w:r>
        <w:rPr>
          <w:rFonts w:hint="eastAsia"/>
          <w:szCs w:val="24"/>
        </w:rPr>
        <w:t>的一般公共建筑</w:t>
      </w:r>
      <w:r>
        <w:rPr>
          <w:rFonts w:hint="eastAsia" w:ascii="Times New Roman" w:hAnsi="Times New Roman"/>
          <w:szCs w:val="24"/>
        </w:rPr>
        <w:t>；</w:t>
      </w:r>
    </w:p>
    <w:p w14:paraId="042C6016">
      <w:pPr>
        <w:snapToGrid w:val="0"/>
        <w:spacing w:line="360" w:lineRule="auto"/>
        <w:ind w:firstLine="315" w:firstLineChars="150"/>
        <w:rPr>
          <w:rFonts w:ascii="Times New Roman" w:hAnsi="Times New Roman"/>
          <w:szCs w:val="24"/>
        </w:rPr>
      </w:pPr>
      <w:r>
        <w:rPr>
          <w:rFonts w:hint="eastAsia" w:ascii="Times New Roman" w:hAnsi="Times New Roman"/>
          <w:szCs w:val="24"/>
        </w:rPr>
        <w:t>建筑高度：□</w:t>
      </w:r>
      <w:r>
        <w:rPr>
          <w:rFonts w:hint="eastAsia"/>
          <w:szCs w:val="24"/>
        </w:rPr>
        <w:t>高度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的一般公共建筑</w:t>
      </w:r>
      <w:r>
        <w:rPr>
          <w:rFonts w:hint="eastAsia" w:ascii="Times New Roman" w:hAnsi="Times New Roman"/>
          <w:szCs w:val="24"/>
        </w:rPr>
        <w:t>；</w:t>
      </w:r>
    </w:p>
    <w:p w14:paraId="5CEF5038">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复杂程度：①□大型公共建筑工程；□中型公共建筑工程；□功能单一、技术要求简单的小型公共建筑工程；②□技术要求复杂或具有经济、文化、历史等意义的省(市)级中小型公共建筑工程；□技术要求复杂或有地区性意义的小型公共建筑工程；</w:t>
      </w:r>
      <w:r>
        <w:rPr>
          <w:rFonts w:hint="eastAsia" w:ascii="CESI宋体-GB2312" w:hAnsi="CESI宋体-GB2312" w:eastAsia="CESI宋体-GB2312" w:cs="CESI宋体-GB2312"/>
          <w:szCs w:val="24"/>
          <w:highlight w:val="none"/>
        </w:rPr>
        <w:t>③□高度</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m的公共建筑工程；□高</w:t>
      </w:r>
      <w:r>
        <w:rPr>
          <w:rFonts w:hint="eastAsia" w:ascii="CESI宋体-GB2312" w:hAnsi="CESI宋体-GB2312" w:eastAsia="CESI宋体-GB2312" w:cs="CESI宋体-GB2312"/>
          <w:szCs w:val="24"/>
        </w:rPr>
        <w:t>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m的一般公共建筑工程；□小型仓储建筑工程；④□相当于四、五星级饭店标准的室内装修、特殊声学装修工程；□仿古建筑、 一股标准的古建筑、保护性建筑以及地下建筑工程；□简单的设备用房及其它配套用房工程；⑤□高标准的古建筑、保护性建筑和地下建筑工程；□大中型仓储建筑工程；□简单的建筑环境设计及室外工程；⑥□高标准的建筑环境设计和室外工程；□一般标准的建筑环境设计和室外工程；□相当于一星级饭店及以下标准的室内装修工程；⑦□技术要求复杂的工业厂房；□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米的单层厂房或仓库，吊车吨位</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吨的单层厂房或仓库；</w:t>
      </w:r>
    </w:p>
    <w:p w14:paraId="664AAC23">
      <w:pPr>
        <w:snapToGrid w:val="0"/>
        <w:spacing w:line="360" w:lineRule="auto"/>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层的多层厂房或仓库；□跨度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米、楼盖无动荷载的</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层的多层厂房或仓库；⑧□相当于二、三星级饭店标准的室内装修工程。</w:t>
      </w:r>
    </w:p>
    <w:p w14:paraId="5095438F">
      <w:pPr>
        <w:snapToGrid w:val="0"/>
        <w:spacing w:line="360" w:lineRule="auto"/>
        <w:ind w:firstLine="361" w:firstLineChars="150"/>
        <w:rPr>
          <w:b/>
          <w:bCs/>
          <w:sz w:val="24"/>
          <w:szCs w:val="24"/>
        </w:rPr>
      </w:pPr>
      <w:r>
        <w:rPr>
          <w:rFonts w:hint="eastAsia"/>
          <w:b/>
          <w:bCs/>
          <w:sz w:val="24"/>
          <w:szCs w:val="24"/>
        </w:rPr>
        <w:t>住宅宿舍：</w:t>
      </w:r>
    </w:p>
    <w:p w14:paraId="48A5C140">
      <w:pPr>
        <w:snapToGrid w:val="0"/>
        <w:spacing w:line="360" w:lineRule="auto"/>
        <w:ind w:firstLine="316" w:firstLineChars="150"/>
        <w:rPr>
          <w:rFonts w:ascii="Times New Roman" w:hAnsi="Times New Roman"/>
          <w:b/>
          <w:bCs/>
          <w:szCs w:val="24"/>
        </w:rPr>
      </w:pPr>
      <w:r>
        <w:rPr>
          <w:rFonts w:hint="eastAsia" w:ascii="Times New Roman" w:hAnsi="Times New Roman"/>
          <w:b/>
          <w:bCs/>
          <w:szCs w:val="24"/>
        </w:rPr>
        <w:t>层数：</w:t>
      </w:r>
    </w:p>
    <w:p w14:paraId="6776D7D6">
      <w:pPr>
        <w:snapToGrid w:val="0"/>
        <w:spacing w:line="360" w:lineRule="auto"/>
        <w:ind w:firstLine="315" w:firstLineChars="150"/>
        <w:rPr>
          <w:rFonts w:ascii="Times New Roman" w:hAnsi="Times New Roman"/>
          <w:b/>
          <w:bCs/>
          <w:szCs w:val="24"/>
        </w:rPr>
      </w:pP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层；</w:t>
      </w:r>
    </w:p>
    <w:p w14:paraId="2ED4AD92">
      <w:pPr>
        <w:snapToGrid w:val="0"/>
        <w:spacing w:line="360" w:lineRule="auto"/>
        <w:ind w:firstLine="316" w:firstLineChars="150"/>
        <w:rPr>
          <w:b/>
          <w:bCs/>
          <w:szCs w:val="24"/>
        </w:rPr>
      </w:pPr>
      <w:r>
        <w:rPr>
          <w:rFonts w:hint="eastAsia"/>
          <w:b/>
          <w:bCs/>
          <w:szCs w:val="24"/>
        </w:rPr>
        <w:t>复杂程度：</w:t>
      </w:r>
    </w:p>
    <w:p w14:paraId="1A4EEE24">
      <w:pPr>
        <w:snapToGrid w:val="0"/>
        <w:spacing w:line="360" w:lineRule="auto"/>
        <w:ind w:firstLine="315" w:firstLineChars="150"/>
        <w:rPr>
          <w:szCs w:val="24"/>
        </w:rPr>
      </w:pPr>
      <w:r>
        <w:rPr>
          <w:rFonts w:hint="eastAsia"/>
          <w:szCs w:val="24"/>
        </w:rPr>
        <w:t>□</w:t>
      </w:r>
      <w:r>
        <w:rPr>
          <w:rFonts w:hint="eastAsia" w:ascii="Times New Roman" w:hAnsi="Times New Roman"/>
          <w:szCs w:val="24"/>
          <w:u w:val="single"/>
        </w:rPr>
        <w:t xml:space="preserve">  </w:t>
      </w:r>
      <w:r>
        <w:rPr>
          <w:rFonts w:hint="eastAsia"/>
          <w:szCs w:val="24"/>
          <w:u w:val="single"/>
        </w:rPr>
        <w:t xml:space="preserve">  </w:t>
      </w:r>
      <w:r>
        <w:rPr>
          <w:rFonts w:hint="eastAsia" w:ascii="Times New Roman" w:hAnsi="Times New Roman"/>
          <w:szCs w:val="24"/>
          <w:u w:val="single"/>
        </w:rPr>
        <w:t xml:space="preserve">  </w:t>
      </w:r>
      <w:r>
        <w:rPr>
          <w:rFonts w:hint="eastAsia" w:ascii="Times New Roman" w:hAnsi="Times New Roman"/>
          <w:szCs w:val="24"/>
        </w:rPr>
        <w:t>层居住建筑</w:t>
      </w:r>
      <w:r>
        <w:rPr>
          <w:rFonts w:hint="eastAsia"/>
          <w:szCs w:val="24"/>
        </w:rPr>
        <w:t>；</w:t>
      </w:r>
    </w:p>
    <w:p w14:paraId="341D2933">
      <w:pPr>
        <w:snapToGrid w:val="0"/>
        <w:spacing w:line="360" w:lineRule="auto"/>
        <w:ind w:firstLine="315" w:firstLineChars="150"/>
        <w:rPr>
          <w:szCs w:val="24"/>
        </w:rPr>
      </w:pP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层高标准居住建筑工程</w:t>
      </w:r>
      <w:r>
        <w:rPr>
          <w:rFonts w:hint="eastAsia"/>
          <w:szCs w:val="24"/>
        </w:rPr>
        <w:t>；</w:t>
      </w:r>
    </w:p>
    <w:p w14:paraId="588DA4CE">
      <w:pPr>
        <w:snapToGrid w:val="0"/>
        <w:spacing w:line="360" w:lineRule="auto"/>
        <w:ind w:firstLine="315" w:firstLineChars="150"/>
        <w:rPr>
          <w:rFonts w:ascii="Times New Roman" w:hAnsi="Times New Roman"/>
          <w:szCs w:val="24"/>
          <w:highlight w:val="none"/>
        </w:rPr>
      </w:pPr>
      <w:r>
        <w:rPr>
          <w:rFonts w:hint="eastAsia"/>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层</w:t>
      </w:r>
      <w:r>
        <w:rPr>
          <w:rFonts w:hint="eastAsia"/>
          <w:szCs w:val="24"/>
          <w:highlight w:val="none"/>
        </w:rPr>
        <w:t>一般</w:t>
      </w:r>
      <w:r>
        <w:rPr>
          <w:rFonts w:hint="eastAsia" w:ascii="Times New Roman" w:hAnsi="Times New Roman"/>
          <w:szCs w:val="24"/>
          <w:highlight w:val="none"/>
        </w:rPr>
        <w:t>标准居住建筑工程</w:t>
      </w:r>
    </w:p>
    <w:p w14:paraId="0C813871">
      <w:pPr>
        <w:snapToGrid w:val="0"/>
        <w:spacing w:line="360" w:lineRule="auto"/>
        <w:ind w:firstLine="361" w:firstLineChars="150"/>
        <w:rPr>
          <w:b/>
          <w:bCs/>
          <w:sz w:val="24"/>
          <w:szCs w:val="24"/>
          <w:highlight w:val="none"/>
        </w:rPr>
      </w:pPr>
      <w:r>
        <w:rPr>
          <w:rFonts w:hint="eastAsia"/>
          <w:b/>
          <w:bCs/>
          <w:sz w:val="24"/>
          <w:szCs w:val="24"/>
          <w:highlight w:val="none"/>
        </w:rPr>
        <w:t>住宅小区工厂生活区：</w:t>
      </w:r>
    </w:p>
    <w:p w14:paraId="2D7D1C30">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总建筑面积：□</w:t>
      </w:r>
      <w:r>
        <w:rPr>
          <w:rFonts w:hint="eastAsia" w:ascii="Times New Roman" w:hAnsi="Times New Roman"/>
          <w:szCs w:val="24"/>
          <w:highlight w:val="none"/>
          <w:u w:val="single"/>
        </w:rPr>
        <w:t xml:space="preserve">    </w:t>
      </w:r>
      <w:r>
        <w:rPr>
          <w:rFonts w:hint="eastAsia" w:ascii="Times New Roman" w:hAnsi="Times New Roman"/>
          <w:szCs w:val="24"/>
          <w:highlight w:val="none"/>
        </w:rPr>
        <w:t>m²规划设计；</w:t>
      </w:r>
    </w:p>
    <w:p w14:paraId="736B474C">
      <w:pPr>
        <w:snapToGrid w:val="0"/>
        <w:spacing w:line="360" w:lineRule="auto"/>
        <w:ind w:firstLine="361" w:firstLineChars="150"/>
        <w:rPr>
          <w:b/>
          <w:bCs/>
          <w:sz w:val="24"/>
          <w:szCs w:val="24"/>
          <w:highlight w:val="none"/>
        </w:rPr>
      </w:pPr>
      <w:r>
        <w:rPr>
          <w:rFonts w:hint="eastAsia"/>
          <w:b/>
          <w:bCs/>
          <w:sz w:val="24"/>
          <w:szCs w:val="24"/>
          <w:highlight w:val="none"/>
        </w:rPr>
        <w:t>地下工程：</w:t>
      </w:r>
    </w:p>
    <w:p w14:paraId="7FF83AB7">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地下空间(总建筑面积)：□</w:t>
      </w:r>
      <w:r>
        <w:rPr>
          <w:rFonts w:hint="eastAsia"/>
          <w:szCs w:val="24"/>
          <w:highlight w:val="none"/>
        </w:rPr>
        <w:t>总建筑面积</w:t>
      </w:r>
      <w:r>
        <w:rPr>
          <w:rFonts w:hint="eastAsia" w:ascii="Times New Roman" w:hAnsi="Times New Roman"/>
          <w:szCs w:val="24"/>
          <w:highlight w:val="none"/>
          <w:u w:val="single"/>
        </w:rPr>
        <w:t xml:space="preserve">   </w:t>
      </w:r>
      <w:r>
        <w:rPr>
          <w:rFonts w:hint="eastAsia" w:ascii="Times New Roman" w:hAnsi="Times New Roman"/>
          <w:szCs w:val="24"/>
          <w:highlight w:val="none"/>
        </w:rPr>
        <w:t>万m²；</w:t>
      </w:r>
    </w:p>
    <w:p w14:paraId="759EBBFB">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附建式人防(防护等级)：</w:t>
      </w:r>
    </w:p>
    <w:p w14:paraId="3534C085">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w:t>
      </w:r>
      <w:r>
        <w:rPr>
          <w:rFonts w:hint="eastAsia"/>
          <w:szCs w:val="24"/>
          <w:highlight w:val="none"/>
          <w:u w:val="single"/>
        </w:rPr>
        <w:t xml:space="preserve">     </w:t>
      </w:r>
      <w:r>
        <w:rPr>
          <w:rFonts w:hint="eastAsia" w:ascii="Times New Roman" w:hAnsi="Times New Roman"/>
          <w:szCs w:val="24"/>
          <w:highlight w:val="none"/>
        </w:rPr>
        <w:t>级</w:t>
      </w:r>
    </w:p>
    <w:p w14:paraId="06BD651E">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w:t>
      </w:r>
      <w:r>
        <w:rPr>
          <w:rFonts w:hint="eastAsia"/>
          <w:szCs w:val="24"/>
          <w:highlight w:val="none"/>
        </w:rPr>
        <w:t>人防疏散干道、支干道及人防连接通道等人防配套工程</w:t>
      </w:r>
      <w:r>
        <w:rPr>
          <w:rFonts w:hint="eastAsia" w:ascii="Times New Roman" w:hAnsi="Times New Roman"/>
          <w:szCs w:val="24"/>
          <w:highlight w:val="none"/>
        </w:rPr>
        <w:t>；</w:t>
      </w:r>
    </w:p>
    <w:p w14:paraId="11B9BB4A">
      <w:pPr>
        <w:snapToGrid w:val="0"/>
        <w:spacing w:line="360" w:lineRule="auto"/>
        <w:ind w:firstLine="361" w:firstLineChars="150"/>
        <w:rPr>
          <w:b/>
          <w:bCs/>
          <w:sz w:val="28"/>
          <w:szCs w:val="28"/>
          <w:highlight w:val="none"/>
        </w:rPr>
      </w:pPr>
      <w:r>
        <w:rPr>
          <w:rFonts w:hint="eastAsia"/>
          <w:b/>
          <w:bCs/>
          <w:sz w:val="24"/>
          <w:szCs w:val="24"/>
          <w:highlight w:val="none"/>
        </w:rPr>
        <w:t>建筑行业（人防工程）专业：</w:t>
      </w:r>
    </w:p>
    <w:p w14:paraId="51880925">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□各级人防工程：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6C89018F">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□医疗救护工程：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01138B9F">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□防空专业队工程：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2B974945">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□人员掩蔽工程：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08B459BE">
      <w:pPr>
        <w:snapToGrid w:val="0"/>
        <w:spacing w:line="360" w:lineRule="auto"/>
        <w:ind w:firstLine="315" w:firstLineChars="150"/>
        <w:rPr>
          <w:b/>
          <w:bCs/>
          <w:sz w:val="28"/>
          <w:szCs w:val="28"/>
        </w:rPr>
      </w:pPr>
      <w:r>
        <w:rPr>
          <w:rFonts w:hint="eastAsia" w:ascii="CESI宋体-GB2312" w:hAnsi="CESI宋体-GB2312" w:eastAsia="CESI宋体-GB2312" w:cs="CESI宋体-GB2312"/>
          <w:szCs w:val="24"/>
        </w:rPr>
        <w:t>□人防配套工程：</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万元；</w:t>
      </w:r>
    </w:p>
    <w:p w14:paraId="146BFD10">
      <w:pPr>
        <w:snapToGrid w:val="0"/>
        <w:spacing w:line="360" w:lineRule="auto"/>
        <w:ind w:firstLine="361" w:firstLineChars="150"/>
        <w:rPr>
          <w:b/>
          <w:bCs/>
          <w:sz w:val="24"/>
          <w:szCs w:val="24"/>
          <w:highlight w:val="none"/>
        </w:rPr>
      </w:pPr>
      <w:r>
        <w:rPr>
          <w:rFonts w:hint="eastAsia"/>
          <w:b/>
          <w:bCs/>
          <w:sz w:val="24"/>
          <w:szCs w:val="24"/>
          <w:highlight w:val="none"/>
        </w:rPr>
        <w:t>市政行业（给水工程）专业：</w:t>
      </w:r>
    </w:p>
    <w:p w14:paraId="1956BB9D">
      <w:pPr>
        <w:snapToGrid w:val="0"/>
        <w:spacing w:line="360" w:lineRule="auto"/>
        <w:ind w:firstLine="316" w:firstLineChars="150"/>
        <w:rPr>
          <w:rFonts w:ascii="Times New Roman" w:hAnsi="Times New Roman"/>
          <w:szCs w:val="24"/>
          <w:highlight w:val="none"/>
        </w:rPr>
      </w:pPr>
      <w:r>
        <w:rPr>
          <w:rFonts w:hint="eastAsia" w:ascii="Times New Roman" w:hAnsi="Times New Roman"/>
          <w:b/>
          <w:bCs/>
          <w:szCs w:val="24"/>
          <w:highlight w:val="none"/>
        </w:rPr>
        <w:t>净水厂</w:t>
      </w:r>
      <w:r>
        <w:rPr>
          <w:rFonts w:hint="eastAsia"/>
          <w:b/>
          <w:bCs/>
          <w:szCs w:val="24"/>
          <w:highlight w:val="none"/>
        </w:rPr>
        <w:t>：</w:t>
      </w:r>
      <w:r>
        <w:rPr>
          <w:rFonts w:hint="eastAsia" w:ascii="Times New Roman" w:hAnsi="Times New Roman"/>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万立方米/日净水厂</w:t>
      </w:r>
      <w:r>
        <w:rPr>
          <w:rFonts w:hint="eastAsia"/>
          <w:szCs w:val="24"/>
          <w:highlight w:val="none"/>
        </w:rPr>
        <w:t>；</w:t>
      </w:r>
    </w:p>
    <w:p w14:paraId="1FA67AFC">
      <w:pPr>
        <w:snapToGrid w:val="0"/>
        <w:spacing w:line="360" w:lineRule="auto"/>
        <w:ind w:firstLine="316" w:firstLineChars="150"/>
        <w:rPr>
          <w:rFonts w:ascii="Times New Roman" w:hAnsi="Times New Roman"/>
          <w:szCs w:val="24"/>
          <w:highlight w:val="none"/>
        </w:rPr>
      </w:pPr>
      <w:r>
        <w:rPr>
          <w:rFonts w:hint="eastAsia"/>
          <w:b/>
          <w:bCs/>
          <w:szCs w:val="24"/>
          <w:highlight w:val="none"/>
        </w:rPr>
        <w:t>管网：</w:t>
      </w:r>
      <w:r>
        <w:rPr>
          <w:rFonts w:hint="eastAsia" w:ascii="Times New Roman" w:hAnsi="Times New Roman"/>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万立方米/日泵站</w:t>
      </w:r>
      <w:r>
        <w:rPr>
          <w:rFonts w:hint="eastAsia"/>
          <w:szCs w:val="24"/>
          <w:highlight w:val="none"/>
        </w:rPr>
        <w:t>；</w:t>
      </w:r>
      <w:r>
        <w:rPr>
          <w:rFonts w:hint="eastAsia" w:ascii="Times New Roman" w:hAnsi="Times New Roman"/>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管径(毫米)管道</w:t>
      </w:r>
      <w:r>
        <w:rPr>
          <w:rFonts w:hint="eastAsia"/>
          <w:szCs w:val="24"/>
          <w:highlight w:val="none"/>
        </w:rPr>
        <w:t>；</w:t>
      </w:r>
    </w:p>
    <w:p w14:paraId="6C07A787">
      <w:pPr>
        <w:snapToGrid w:val="0"/>
        <w:spacing w:line="360" w:lineRule="auto"/>
        <w:ind w:firstLine="315" w:firstLineChars="150"/>
        <w:rPr>
          <w:rFonts w:ascii="Times New Roman" w:hAnsi="Times New Roman"/>
          <w:szCs w:val="24"/>
          <w:highlight w:val="none"/>
        </w:rPr>
      </w:pPr>
      <w:r>
        <w:rPr>
          <w:rFonts w:hint="eastAsia"/>
          <w:szCs w:val="24"/>
          <w:highlight w:val="none"/>
        </w:rPr>
        <w:t>备注：地表水或地下水取水，如需处理才可供水，按净水厂规模确定：如不需处理，直接取地下水，按泵站规模确定。给水工程含再生水利用工程。</w:t>
      </w:r>
    </w:p>
    <w:p w14:paraId="61E07312">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排水工程）</w:t>
      </w:r>
      <w:r>
        <w:rPr>
          <w:rFonts w:hint="eastAsia"/>
          <w:b/>
          <w:bCs/>
          <w:sz w:val="24"/>
          <w:szCs w:val="24"/>
          <w:highlight w:val="none"/>
        </w:rPr>
        <w:t>专业：</w:t>
      </w:r>
    </w:p>
    <w:p w14:paraId="1717636D">
      <w:pPr>
        <w:snapToGrid w:val="0"/>
        <w:spacing w:line="360" w:lineRule="auto"/>
        <w:ind w:firstLine="316" w:firstLineChars="150"/>
        <w:rPr>
          <w:rFonts w:ascii="Times New Roman" w:hAnsi="Times New Roman"/>
          <w:szCs w:val="24"/>
          <w:highlight w:val="none"/>
        </w:rPr>
      </w:pPr>
      <w:r>
        <w:rPr>
          <w:rFonts w:hint="eastAsia" w:ascii="Times New Roman" w:hAnsi="Times New Roman"/>
          <w:b/>
          <w:bCs/>
          <w:szCs w:val="24"/>
          <w:highlight w:val="none"/>
        </w:rPr>
        <w:t>处理厂</w:t>
      </w:r>
      <w:r>
        <w:rPr>
          <w:rFonts w:hint="eastAsia"/>
          <w:b/>
          <w:bCs/>
          <w:szCs w:val="24"/>
          <w:highlight w:val="none"/>
        </w:rPr>
        <w:t>：</w:t>
      </w:r>
      <w:r>
        <w:rPr>
          <w:rFonts w:hint="eastAsia"/>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万立方米/日处理厂</w:t>
      </w:r>
      <w:r>
        <w:rPr>
          <w:rFonts w:hint="eastAsia"/>
          <w:szCs w:val="24"/>
          <w:highlight w:val="none"/>
        </w:rPr>
        <w:t>；</w:t>
      </w:r>
    </w:p>
    <w:p w14:paraId="7669BAED">
      <w:pPr>
        <w:snapToGrid w:val="0"/>
        <w:spacing w:line="360" w:lineRule="auto"/>
        <w:ind w:firstLine="316" w:firstLineChars="150"/>
        <w:rPr>
          <w:szCs w:val="24"/>
          <w:highlight w:val="none"/>
        </w:rPr>
      </w:pPr>
      <w:r>
        <w:rPr>
          <w:rFonts w:hint="eastAsia"/>
          <w:b/>
          <w:bCs/>
          <w:szCs w:val="24"/>
          <w:highlight w:val="none"/>
        </w:rPr>
        <w:t>管网：</w:t>
      </w:r>
      <w:r>
        <w:rPr>
          <w:rFonts w:hint="eastAsia" w:ascii="Times New Roman" w:hAnsi="Times New Roman"/>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万立方米/日泵站</w:t>
      </w:r>
      <w:r>
        <w:rPr>
          <w:rFonts w:hint="eastAsia"/>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管径(毫米)管道</w:t>
      </w:r>
      <w:r>
        <w:rPr>
          <w:rFonts w:hint="eastAsia"/>
          <w:szCs w:val="24"/>
          <w:highlight w:val="none"/>
        </w:rPr>
        <w:t>；</w:t>
      </w:r>
    </w:p>
    <w:p w14:paraId="2BC8D8C9">
      <w:pPr>
        <w:snapToGrid w:val="0"/>
        <w:spacing w:line="360" w:lineRule="auto"/>
        <w:ind w:firstLine="315" w:firstLineChars="150"/>
        <w:rPr>
          <w:szCs w:val="24"/>
          <w:highlight w:val="none"/>
        </w:rPr>
      </w:pPr>
      <w:r>
        <w:rPr>
          <w:rFonts w:hint="eastAsia"/>
          <w:szCs w:val="24"/>
          <w:highlight w:val="none"/>
        </w:rPr>
        <w:t>备注：排水工程含再生水利用工程。</w:t>
      </w:r>
    </w:p>
    <w:p w14:paraId="03B7B084">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燃气工程）</w:t>
      </w:r>
      <w:r>
        <w:rPr>
          <w:rFonts w:hint="eastAsia"/>
          <w:b/>
          <w:bCs/>
          <w:sz w:val="24"/>
          <w:szCs w:val="24"/>
          <w:highlight w:val="none"/>
        </w:rPr>
        <w:t>专业：</w:t>
      </w:r>
    </w:p>
    <w:p w14:paraId="6CFB66CB">
      <w:pPr>
        <w:spacing w:line="360" w:lineRule="auto"/>
        <w:ind w:firstLine="422" w:firstLineChars="200"/>
        <w:rPr>
          <w:rFonts w:ascii="Times New Roman" w:hAnsi="Times New Roman"/>
          <w:szCs w:val="24"/>
          <w:highlight w:val="none"/>
        </w:rPr>
      </w:pPr>
      <w:r>
        <w:rPr>
          <w:rFonts w:hint="eastAsia" w:ascii="Times New Roman" w:hAnsi="Times New Roman"/>
          <w:b/>
          <w:bCs/>
          <w:szCs w:val="24"/>
          <w:highlight w:val="none"/>
        </w:rPr>
        <w:t>城市</w:t>
      </w:r>
      <w:r>
        <w:rPr>
          <w:rFonts w:hint="eastAsia"/>
          <w:b/>
          <w:bCs/>
          <w:szCs w:val="24"/>
          <w:highlight w:val="none"/>
        </w:rPr>
        <w:t>燃</w:t>
      </w:r>
      <w:r>
        <w:rPr>
          <w:rFonts w:hint="eastAsia" w:ascii="Times New Roman" w:hAnsi="Times New Roman"/>
          <w:b/>
          <w:bCs/>
          <w:szCs w:val="24"/>
          <w:highlight w:val="none"/>
        </w:rPr>
        <w:t>气输配系统</w:t>
      </w:r>
      <w:r>
        <w:rPr>
          <w:rFonts w:hint="eastAsia"/>
          <w:b/>
          <w:bCs/>
          <w:szCs w:val="24"/>
          <w:highlight w:val="none"/>
        </w:rPr>
        <w:t>：</w:t>
      </w:r>
      <w:r>
        <w:rPr>
          <w:rFonts w:hint="eastAsia" w:ascii="Times New Roman" w:hAnsi="Times New Roman"/>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万立方米/年/ □高压□次高压□中压□低压城市</w:t>
      </w:r>
      <w:r>
        <w:rPr>
          <w:rFonts w:hint="eastAsia"/>
          <w:szCs w:val="24"/>
          <w:highlight w:val="none"/>
        </w:rPr>
        <w:t>燃</w:t>
      </w:r>
      <w:r>
        <w:rPr>
          <w:rFonts w:hint="eastAsia" w:ascii="Times New Roman" w:hAnsi="Times New Roman"/>
          <w:szCs w:val="24"/>
          <w:highlight w:val="none"/>
        </w:rPr>
        <w:t>气输配系统</w:t>
      </w:r>
      <w:r>
        <w:rPr>
          <w:rFonts w:hint="eastAsia"/>
          <w:szCs w:val="24"/>
          <w:highlight w:val="none"/>
        </w:rPr>
        <w:t>；</w:t>
      </w:r>
      <w:r>
        <w:rPr>
          <w:rFonts w:hint="eastAsia" w:ascii="Times New Roman" w:hAnsi="Times New Roman"/>
          <w:szCs w:val="24"/>
          <w:highlight w:val="none"/>
        </w:rPr>
        <w:t>□小区管网及户内管（□中压□低压）□</w:t>
      </w:r>
      <w:r>
        <w:rPr>
          <w:rFonts w:hint="eastAsia"/>
          <w:szCs w:val="24"/>
          <w:highlight w:val="none"/>
        </w:rPr>
        <w:t>门站、储备站、调压站、各级压力管网系统的整体项目均属于大型项目；</w:t>
      </w:r>
    </w:p>
    <w:p w14:paraId="63D2E4E2">
      <w:pPr>
        <w:snapToGrid w:val="0"/>
        <w:spacing w:line="360" w:lineRule="auto"/>
        <w:ind w:firstLine="316" w:firstLineChars="150"/>
        <w:rPr>
          <w:szCs w:val="24"/>
          <w:highlight w:val="none"/>
        </w:rPr>
      </w:pPr>
      <w:r>
        <w:rPr>
          <w:rFonts w:hint="eastAsia" w:ascii="Times New Roman" w:hAnsi="Times New Roman"/>
          <w:b/>
          <w:bCs/>
          <w:szCs w:val="24"/>
          <w:highlight w:val="none"/>
        </w:rPr>
        <w:t>人工气源厂</w:t>
      </w:r>
      <w:r>
        <w:rPr>
          <w:rFonts w:hint="eastAsia"/>
          <w:b/>
          <w:bCs/>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万立方米/日人工气源厂</w:t>
      </w:r>
      <w:r>
        <w:rPr>
          <w:rFonts w:hint="eastAsia"/>
          <w:szCs w:val="24"/>
          <w:highlight w:val="none"/>
        </w:rPr>
        <w:t>；</w:t>
      </w:r>
    </w:p>
    <w:p w14:paraId="22F799F9">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xml:space="preserve">□ </w:t>
      </w:r>
      <w:r>
        <w:rPr>
          <w:rFonts w:hint="eastAsia"/>
          <w:szCs w:val="24"/>
          <w:highlight w:val="none"/>
        </w:rPr>
        <w:t>燃气汽车加气站</w:t>
      </w:r>
    </w:p>
    <w:p w14:paraId="7CE7C333">
      <w:pPr>
        <w:snapToGrid w:val="0"/>
        <w:spacing w:line="360" w:lineRule="auto"/>
        <w:ind w:firstLine="316" w:firstLineChars="150"/>
        <w:rPr>
          <w:rFonts w:ascii="Times New Roman" w:hAnsi="Times New Roman"/>
          <w:szCs w:val="24"/>
          <w:highlight w:val="none"/>
        </w:rPr>
      </w:pPr>
      <w:r>
        <w:rPr>
          <w:rFonts w:hint="eastAsia" w:ascii="Times New Roman" w:hAnsi="Times New Roman"/>
          <w:b/>
          <w:bCs/>
          <w:szCs w:val="24"/>
          <w:highlight w:val="none"/>
        </w:rPr>
        <w:t>城市液化石油气储备站</w:t>
      </w:r>
      <w:r>
        <w:rPr>
          <w:rFonts w:hint="eastAsia"/>
          <w:b/>
          <w:bCs/>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瓶/日罐装能力城市液化石油气储备站</w:t>
      </w:r>
      <w:r>
        <w:rPr>
          <w:rFonts w:hint="eastAsia"/>
          <w:szCs w:val="24"/>
          <w:highlight w:val="none"/>
        </w:rPr>
        <w:t>；</w:t>
      </w:r>
    </w:p>
    <w:p w14:paraId="2823329C">
      <w:pPr>
        <w:snapToGrid w:val="0"/>
        <w:spacing w:line="360" w:lineRule="auto"/>
        <w:ind w:firstLine="241" w:firstLineChars="10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热力工程）</w:t>
      </w:r>
      <w:r>
        <w:rPr>
          <w:rFonts w:hint="eastAsia"/>
          <w:b/>
          <w:bCs/>
          <w:sz w:val="24"/>
          <w:szCs w:val="24"/>
          <w:highlight w:val="none"/>
        </w:rPr>
        <w:t>专业：</w:t>
      </w:r>
    </w:p>
    <w:p w14:paraId="1E90DFC5">
      <w:pPr>
        <w:snapToGrid w:val="0"/>
        <w:spacing w:line="360" w:lineRule="auto"/>
        <w:ind w:firstLine="316" w:firstLineChars="150"/>
        <w:rPr>
          <w:rFonts w:ascii="Times New Roman" w:hAnsi="Times New Roman"/>
          <w:szCs w:val="24"/>
          <w:highlight w:val="none"/>
        </w:rPr>
      </w:pPr>
      <w:r>
        <w:rPr>
          <w:rFonts w:hint="eastAsia" w:ascii="Times New Roman" w:hAnsi="Times New Roman"/>
          <w:b/>
          <w:bCs/>
          <w:szCs w:val="24"/>
          <w:highlight w:val="none"/>
        </w:rPr>
        <w:t>热源厂</w:t>
      </w:r>
      <w:r>
        <w:rPr>
          <w:rFonts w:hint="eastAsia"/>
          <w:b/>
          <w:bCs/>
          <w:szCs w:val="24"/>
          <w:highlight w:val="none"/>
        </w:rPr>
        <w:t>：</w:t>
      </w:r>
      <w:r>
        <w:rPr>
          <w:rFonts w:hint="eastAsia" w:ascii="Times New Roman" w:hAnsi="Times New Roman"/>
          <w:szCs w:val="24"/>
          <w:highlight w:val="none"/>
        </w:rPr>
        <w:t>□热水锅炉</w:t>
      </w:r>
      <w:r>
        <w:rPr>
          <w:rFonts w:hint="eastAsia"/>
          <w:szCs w:val="24"/>
          <w:highlight w:val="none"/>
        </w:rPr>
        <w:t>，</w:t>
      </w:r>
      <w:r>
        <w:rPr>
          <w:rFonts w:hint="eastAsia" w:ascii="Times New Roman" w:hAnsi="Times New Roman"/>
          <w:szCs w:val="24"/>
          <w:highlight w:val="none"/>
          <w:u w:val="single"/>
        </w:rPr>
        <w:t xml:space="preserve">    </w:t>
      </w:r>
      <w:r>
        <w:rPr>
          <w:rFonts w:hint="eastAsia"/>
          <w:szCs w:val="24"/>
          <w:highlight w:val="none"/>
        </w:rPr>
        <w:t>MW；□</w:t>
      </w:r>
      <w:r>
        <w:rPr>
          <w:rFonts w:hint="eastAsia" w:ascii="Times New Roman" w:hAnsi="Times New Roman"/>
          <w:szCs w:val="24"/>
          <w:highlight w:val="none"/>
        </w:rPr>
        <w:t>蒸气锅炉，</w:t>
      </w:r>
      <w:r>
        <w:rPr>
          <w:rFonts w:hint="eastAsia" w:ascii="Times New Roman" w:hAnsi="Times New Roman"/>
          <w:szCs w:val="24"/>
          <w:highlight w:val="none"/>
          <w:u w:val="single"/>
        </w:rPr>
        <w:t xml:space="preserve">   </w:t>
      </w:r>
      <w:r>
        <w:rPr>
          <w:rFonts w:hint="eastAsia" w:ascii="Times New Roman" w:hAnsi="Times New Roman"/>
          <w:szCs w:val="24"/>
          <w:highlight w:val="none"/>
        </w:rPr>
        <w:t xml:space="preserve"> </w:t>
      </w:r>
      <w:r>
        <w:rPr>
          <w:rFonts w:hint="eastAsia"/>
          <w:szCs w:val="24"/>
          <w:highlight w:val="none"/>
        </w:rPr>
        <w:t>t</w:t>
      </w:r>
      <w:r>
        <w:rPr>
          <w:rFonts w:hint="eastAsia" w:ascii="Times New Roman" w:hAnsi="Times New Roman"/>
          <w:szCs w:val="24"/>
          <w:highlight w:val="none"/>
        </w:rPr>
        <w:t>/</w:t>
      </w:r>
      <w:r>
        <w:rPr>
          <w:rFonts w:hint="eastAsia"/>
          <w:szCs w:val="24"/>
          <w:highlight w:val="none"/>
        </w:rPr>
        <w:t>h；□以供热、制冷为主，单台</w:t>
      </w:r>
      <w:r>
        <w:rPr>
          <w:rFonts w:hint="eastAsia" w:ascii="Times New Roman" w:hAnsi="Times New Roman"/>
          <w:szCs w:val="24"/>
          <w:highlight w:val="none"/>
          <w:u w:val="single"/>
        </w:rPr>
        <w:t xml:space="preserve">   </w:t>
      </w:r>
      <w:r>
        <w:rPr>
          <w:rFonts w:hint="eastAsia"/>
          <w:szCs w:val="24"/>
          <w:highlight w:val="none"/>
        </w:rPr>
        <w:t>MW的小型热电厂；</w:t>
      </w:r>
    </w:p>
    <w:p w14:paraId="31C6AD06">
      <w:pPr>
        <w:snapToGrid w:val="0"/>
        <w:spacing w:line="360" w:lineRule="auto"/>
        <w:ind w:firstLine="316" w:firstLineChars="150"/>
        <w:rPr>
          <w:rFonts w:ascii="Times New Roman" w:hAnsi="Times New Roman"/>
          <w:szCs w:val="24"/>
        </w:rPr>
      </w:pPr>
      <w:r>
        <w:rPr>
          <w:rFonts w:hint="eastAsia"/>
          <w:b/>
          <w:bCs/>
          <w:szCs w:val="24"/>
        </w:rPr>
        <w:t>热网系统：</w:t>
      </w:r>
      <w:r>
        <w:rPr>
          <w:rFonts w:hint="eastAsia" w:ascii="Times New Roman" w:hAnsi="Times New Roman"/>
          <w:szCs w:val="24"/>
        </w:rPr>
        <w:t>□</w:t>
      </w:r>
      <w:r>
        <w:rPr>
          <w:rFonts w:hint="eastAsia"/>
          <w:szCs w:val="24"/>
        </w:rPr>
        <w:t>城市供热</w:t>
      </w:r>
      <w:r>
        <w:rPr>
          <w:rFonts w:hint="eastAsia"/>
          <w:szCs w:val="24"/>
          <w:u w:val="single"/>
        </w:rPr>
        <w:t xml:space="preserve">  </w:t>
      </w:r>
      <w:r>
        <w:rPr>
          <w:rFonts w:hint="eastAsia"/>
          <w:szCs w:val="24"/>
        </w:rPr>
        <w:t>级网，DN</w:t>
      </w:r>
      <w:r>
        <w:rPr>
          <w:rFonts w:hint="eastAsia" w:ascii="Times New Roman" w:hAnsi="Times New Roman"/>
          <w:szCs w:val="24"/>
          <w:u w:val="single"/>
        </w:rPr>
        <w:t xml:space="preserve">   </w:t>
      </w:r>
      <w:r>
        <w:rPr>
          <w:rFonts w:hint="eastAsia" w:ascii="Times New Roman" w:hAnsi="Times New Roman"/>
          <w:szCs w:val="24"/>
        </w:rPr>
        <w:t xml:space="preserve"> 米</w:t>
      </w:r>
      <w:r>
        <w:rPr>
          <w:rFonts w:hint="eastAsia"/>
          <w:szCs w:val="24"/>
        </w:rPr>
        <w:t>；</w:t>
      </w:r>
      <w:r>
        <w:rPr>
          <w:rFonts w:hint="eastAsia" w:ascii="Times New Roman" w:hAnsi="Times New Roman"/>
          <w:szCs w:val="24"/>
        </w:rPr>
        <w:t>□热力站</w:t>
      </w:r>
    </w:p>
    <w:p w14:paraId="6CB65592">
      <w:pPr>
        <w:snapToGrid w:val="0"/>
        <w:spacing w:line="360" w:lineRule="auto"/>
        <w:ind w:firstLine="316" w:firstLineChars="150"/>
        <w:rPr>
          <w:rFonts w:ascii="Times New Roman" w:hAnsi="Times New Roman"/>
          <w:szCs w:val="24"/>
        </w:rPr>
      </w:pPr>
      <w:r>
        <w:rPr>
          <w:rFonts w:hint="eastAsia" w:ascii="Times New Roman" w:hAnsi="Times New Roman"/>
          <w:b/>
          <w:bCs/>
          <w:szCs w:val="24"/>
        </w:rPr>
        <w:t>供热面积</w:t>
      </w:r>
      <w:r>
        <w:rPr>
          <w:rFonts w:hint="eastAsia"/>
          <w:b/>
          <w:bCs/>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万平方米</w:t>
      </w:r>
      <w:r>
        <w:rPr>
          <w:rFonts w:hint="eastAsia"/>
          <w:szCs w:val="24"/>
        </w:rPr>
        <w:t>；</w:t>
      </w:r>
    </w:p>
    <w:p w14:paraId="4057BD11">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道路工程)</w:t>
      </w:r>
      <w:r>
        <w:rPr>
          <w:rFonts w:hint="eastAsia"/>
          <w:b/>
          <w:bCs/>
          <w:sz w:val="24"/>
          <w:szCs w:val="24"/>
          <w:highlight w:val="none"/>
        </w:rPr>
        <w:t>专业：</w:t>
      </w:r>
    </w:p>
    <w:p w14:paraId="21656960">
      <w:pPr>
        <w:snapToGrid w:val="0"/>
        <w:spacing w:line="360" w:lineRule="auto"/>
        <w:ind w:firstLine="315" w:firstLineChars="150"/>
        <w:rPr>
          <w:rFonts w:ascii="Times New Roman" w:hAnsi="Times New Roman"/>
          <w:szCs w:val="24"/>
        </w:rPr>
      </w:pPr>
      <w:r>
        <w:rPr>
          <w:rFonts w:hint="eastAsia" w:ascii="Times New Roman" w:hAnsi="Times New Roman"/>
          <w:szCs w:val="24"/>
          <w:highlight w:val="none"/>
        </w:rPr>
        <w:t>□城市快速路、主干道、全苜蓿叶型、双喇叭型、枢纽型等</w:t>
      </w:r>
      <w:r>
        <w:rPr>
          <w:rFonts w:hint="eastAsia" w:ascii="Times New Roman" w:hAnsi="Times New Roman"/>
          <w:szCs w:val="24"/>
        </w:rPr>
        <w:t>独立的互通式立体交义工程(含交通工程设施)</w:t>
      </w:r>
      <w:r>
        <w:rPr>
          <w:rFonts w:hint="eastAsia"/>
          <w:szCs w:val="24"/>
        </w:rPr>
        <w:t>；</w:t>
      </w:r>
    </w:p>
    <w:p w14:paraId="4298D4E5">
      <w:pPr>
        <w:snapToGrid w:val="0"/>
        <w:spacing w:line="360" w:lineRule="auto"/>
        <w:ind w:firstLine="315" w:firstLineChars="150"/>
        <w:rPr>
          <w:rFonts w:ascii="Times New Roman" w:hAnsi="Times New Roman"/>
          <w:szCs w:val="24"/>
        </w:rPr>
      </w:pPr>
      <w:r>
        <w:rPr>
          <w:rFonts w:hint="eastAsia" w:ascii="Times New Roman" w:hAnsi="Times New Roman"/>
          <w:szCs w:val="24"/>
        </w:rPr>
        <w:t>□城市次干路、简单立体交又工程(含交通工程设施)</w:t>
      </w:r>
      <w:r>
        <w:rPr>
          <w:rFonts w:hint="eastAsia"/>
          <w:szCs w:val="24"/>
        </w:rPr>
        <w:t>；</w:t>
      </w:r>
    </w:p>
    <w:p w14:paraId="52CAA64E">
      <w:pPr>
        <w:snapToGrid w:val="0"/>
        <w:spacing w:line="360" w:lineRule="auto"/>
        <w:ind w:firstLine="315" w:firstLineChars="150"/>
        <w:rPr>
          <w:rFonts w:ascii="Times New Roman" w:hAnsi="Times New Roman"/>
          <w:b/>
          <w:bCs/>
          <w:sz w:val="28"/>
          <w:szCs w:val="28"/>
        </w:rPr>
      </w:pPr>
      <w:r>
        <w:rPr>
          <w:rFonts w:hint="eastAsia" w:ascii="Times New Roman" w:hAnsi="Times New Roman"/>
          <w:szCs w:val="24"/>
        </w:rPr>
        <w:t>□城市支路(含交通工程设施)</w:t>
      </w:r>
      <w:r>
        <w:rPr>
          <w:rFonts w:hint="eastAsia"/>
          <w:szCs w:val="24"/>
        </w:rPr>
        <w:t>；</w:t>
      </w:r>
    </w:p>
    <w:p w14:paraId="495CFB19">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桥梁工程)</w:t>
      </w:r>
      <w:r>
        <w:rPr>
          <w:rFonts w:hint="eastAsia"/>
          <w:b/>
          <w:bCs/>
          <w:sz w:val="24"/>
          <w:szCs w:val="24"/>
          <w:highlight w:val="none"/>
        </w:rPr>
        <w:t>专业：</w:t>
      </w:r>
    </w:p>
    <w:p w14:paraId="4D35C663">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□单跨</w:t>
      </w:r>
      <w:r>
        <w:rPr>
          <w:rFonts w:hint="eastAsia" w:ascii="Times New Roman" w:hAnsi="Times New Roman"/>
          <w:szCs w:val="24"/>
          <w:highlight w:val="none"/>
          <w:u w:val="single"/>
        </w:rPr>
        <w:t xml:space="preserve">     </w:t>
      </w:r>
      <w:r>
        <w:rPr>
          <w:rFonts w:hint="eastAsia" w:ascii="Times New Roman" w:hAnsi="Times New Roman"/>
          <w:szCs w:val="24"/>
          <w:highlight w:val="none"/>
        </w:rPr>
        <w:t>米</w:t>
      </w:r>
      <w:r>
        <w:rPr>
          <w:rFonts w:hint="eastAsia"/>
          <w:szCs w:val="24"/>
          <w:highlight w:val="none"/>
        </w:rPr>
        <w:t>、</w:t>
      </w:r>
      <w:r>
        <w:rPr>
          <w:rFonts w:hint="eastAsia" w:ascii="Times New Roman" w:hAnsi="Times New Roman"/>
          <w:szCs w:val="24"/>
          <w:highlight w:val="none"/>
        </w:rPr>
        <w:t>总长</w:t>
      </w:r>
      <w:r>
        <w:rPr>
          <w:rFonts w:hint="eastAsia" w:ascii="Times New Roman" w:hAnsi="Times New Roman"/>
          <w:szCs w:val="24"/>
          <w:highlight w:val="none"/>
          <w:u w:val="single"/>
        </w:rPr>
        <w:t xml:space="preserve">    </w:t>
      </w:r>
      <w:r>
        <w:rPr>
          <w:rFonts w:hint="eastAsia" w:ascii="Times New Roman" w:hAnsi="Times New Roman"/>
          <w:szCs w:val="24"/>
          <w:highlight w:val="none"/>
        </w:rPr>
        <w:t>米的桥梁</w:t>
      </w:r>
      <w:r>
        <w:rPr>
          <w:rFonts w:hint="eastAsia"/>
          <w:szCs w:val="24"/>
          <w:highlight w:val="none"/>
        </w:rPr>
        <w:t>；</w:t>
      </w:r>
    </w:p>
    <w:p w14:paraId="14C4038F">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城市隧道工程)</w:t>
      </w:r>
      <w:r>
        <w:rPr>
          <w:rFonts w:hint="eastAsia"/>
          <w:b/>
          <w:bCs/>
          <w:sz w:val="24"/>
          <w:szCs w:val="24"/>
          <w:highlight w:val="none"/>
        </w:rPr>
        <w:t>专业：</w:t>
      </w:r>
    </w:p>
    <w:p w14:paraId="586C2DCE">
      <w:pPr>
        <w:snapToGrid w:val="0"/>
        <w:spacing w:line="360" w:lineRule="auto"/>
        <w:ind w:firstLine="315" w:firstLineChars="150"/>
        <w:rPr>
          <w:rFonts w:ascii="Times New Roman" w:hAnsi="Times New Roman"/>
          <w:szCs w:val="24"/>
          <w:highlight w:val="none"/>
        </w:rPr>
      </w:pPr>
      <w:r>
        <w:rPr>
          <w:rFonts w:hint="eastAsia"/>
          <w:szCs w:val="24"/>
          <w:highlight w:val="none"/>
        </w:rPr>
        <w:t>□</w:t>
      </w:r>
      <w:r>
        <w:rPr>
          <w:rFonts w:hint="eastAsia" w:ascii="Times New Roman" w:hAnsi="Times New Roman"/>
          <w:szCs w:val="24"/>
          <w:highlight w:val="none"/>
        </w:rPr>
        <w:t>城市隧道工程</w:t>
      </w:r>
      <w:r>
        <w:rPr>
          <w:rFonts w:hint="eastAsia"/>
          <w:szCs w:val="24"/>
          <w:highlight w:val="none"/>
        </w:rPr>
        <w:t>；</w:t>
      </w:r>
    </w:p>
    <w:p w14:paraId="0C61E2C1">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公共交通工程)</w:t>
      </w:r>
      <w:r>
        <w:rPr>
          <w:rFonts w:hint="eastAsia"/>
          <w:b/>
          <w:bCs/>
          <w:sz w:val="24"/>
          <w:szCs w:val="24"/>
          <w:highlight w:val="none"/>
        </w:rPr>
        <w:t>专业：</w:t>
      </w:r>
    </w:p>
    <w:p w14:paraId="38FE90EF">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快速公交系统（BRT）</w:t>
      </w:r>
      <w:r>
        <w:rPr>
          <w:rFonts w:hint="eastAsia"/>
          <w:szCs w:val="24"/>
          <w:highlight w:val="none"/>
        </w:rPr>
        <w:t>；</w:t>
      </w:r>
    </w:p>
    <w:p w14:paraId="02BE913F">
      <w:pPr>
        <w:snapToGrid w:val="0"/>
        <w:spacing w:line="360" w:lineRule="auto"/>
        <w:ind w:firstLine="315" w:firstLineChars="150"/>
        <w:rPr>
          <w:szCs w:val="24"/>
          <w:highlight w:val="none"/>
        </w:rPr>
      </w:pPr>
      <w:r>
        <w:rPr>
          <w:rFonts w:hint="eastAsia" w:ascii="Times New Roman" w:hAnsi="Times New Roman"/>
          <w:szCs w:val="24"/>
          <w:highlight w:val="none"/>
        </w:rPr>
        <w:t>□ 电车系统</w:t>
      </w:r>
    </w:p>
    <w:p w14:paraId="11F712A5">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公共</w:t>
      </w:r>
      <w:r>
        <w:rPr>
          <w:rFonts w:hint="eastAsia"/>
          <w:szCs w:val="24"/>
          <w:highlight w:val="none"/>
        </w:rPr>
        <w:t>交</w:t>
      </w:r>
      <w:r>
        <w:rPr>
          <w:rFonts w:hint="eastAsia" w:ascii="Times New Roman" w:hAnsi="Times New Roman"/>
          <w:szCs w:val="24"/>
          <w:highlight w:val="none"/>
        </w:rPr>
        <w:t>通专用道</w:t>
      </w:r>
      <w:r>
        <w:rPr>
          <w:rFonts w:hint="eastAsia"/>
          <w:szCs w:val="24"/>
          <w:highlight w:val="none"/>
        </w:rPr>
        <w:t>；</w:t>
      </w:r>
    </w:p>
    <w:p w14:paraId="7DA92B09">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公交场站</w:t>
      </w:r>
      <w:r>
        <w:rPr>
          <w:rFonts w:hint="eastAsia"/>
          <w:szCs w:val="24"/>
          <w:highlight w:val="none"/>
          <w:u w:val="single"/>
        </w:rPr>
        <w:t xml:space="preserve">     </w:t>
      </w:r>
      <w:r>
        <w:rPr>
          <w:rFonts w:hint="eastAsia" w:ascii="Times New Roman" w:hAnsi="Times New Roman"/>
          <w:szCs w:val="24"/>
          <w:highlight w:val="none"/>
        </w:rPr>
        <w:t>平方米</w:t>
      </w:r>
      <w:r>
        <w:rPr>
          <w:rFonts w:hint="eastAsia"/>
          <w:szCs w:val="24"/>
          <w:highlight w:val="none"/>
        </w:rPr>
        <w:t xml:space="preserve"> ；</w:t>
      </w:r>
    </w:p>
    <w:p w14:paraId="2AC622B7">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公交枢</w:t>
      </w:r>
      <w:r>
        <w:rPr>
          <w:rFonts w:hint="eastAsia"/>
          <w:szCs w:val="24"/>
          <w:highlight w:val="none"/>
        </w:rPr>
        <w:t>纽 ；</w:t>
      </w:r>
    </w:p>
    <w:p w14:paraId="20358EB3">
      <w:pPr>
        <w:snapToGrid w:val="0"/>
        <w:spacing w:line="360" w:lineRule="auto"/>
        <w:ind w:firstLine="361" w:firstLineChars="150"/>
        <w:rPr>
          <w:b/>
          <w:bCs/>
          <w:sz w:val="24"/>
          <w:szCs w:val="24"/>
          <w:highlight w:val="none"/>
        </w:rPr>
      </w:pPr>
      <w:r>
        <w:rPr>
          <w:rFonts w:hint="eastAsia"/>
          <w:b/>
          <w:bCs/>
          <w:sz w:val="24"/>
          <w:szCs w:val="24"/>
          <w:highlight w:val="none"/>
        </w:rPr>
        <w:t>市政行业(轨道交通工程)专业：</w:t>
      </w:r>
    </w:p>
    <w:p w14:paraId="35A7B92A">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xml:space="preserve">□ </w:t>
      </w:r>
      <w:r>
        <w:rPr>
          <w:rFonts w:hint="eastAsia"/>
          <w:szCs w:val="24"/>
          <w:highlight w:val="none"/>
        </w:rPr>
        <w:t>轨道交通工程 ；</w:t>
      </w:r>
    </w:p>
    <w:p w14:paraId="5D5A8175">
      <w:pPr>
        <w:snapToGrid w:val="0"/>
        <w:spacing w:line="360" w:lineRule="auto"/>
        <w:ind w:firstLine="361" w:firstLineChars="150"/>
        <w:rPr>
          <w:rFonts w:ascii="Times New Roman" w:hAnsi="Times New Roman"/>
          <w:b/>
          <w:bCs/>
          <w:sz w:val="24"/>
          <w:szCs w:val="24"/>
        </w:rPr>
      </w:pPr>
      <w:r>
        <w:rPr>
          <w:rFonts w:hint="eastAsia"/>
          <w:b/>
          <w:bCs/>
          <w:sz w:val="24"/>
          <w:szCs w:val="24"/>
          <w:highlight w:val="none"/>
        </w:rPr>
        <w:t>市政行业（</w:t>
      </w:r>
      <w:r>
        <w:rPr>
          <w:rFonts w:hint="eastAsia" w:ascii="Times New Roman" w:hAnsi="Times New Roman"/>
          <w:b/>
          <w:bCs/>
          <w:sz w:val="24"/>
          <w:szCs w:val="24"/>
          <w:highlight w:val="none"/>
        </w:rPr>
        <w:t>环境卫生工程(含</w:t>
      </w:r>
      <w:r>
        <w:rPr>
          <w:rFonts w:hint="eastAsia" w:ascii="Times New Roman" w:hAnsi="Times New Roman"/>
          <w:b/>
          <w:bCs/>
          <w:sz w:val="24"/>
          <w:szCs w:val="24"/>
        </w:rPr>
        <w:t>固体度弃物处理工程)）</w:t>
      </w:r>
      <w:r>
        <w:rPr>
          <w:rFonts w:hint="eastAsia"/>
          <w:b/>
          <w:bCs/>
          <w:sz w:val="24"/>
          <w:szCs w:val="24"/>
        </w:rPr>
        <w:t>专业：</w:t>
      </w:r>
    </w:p>
    <w:p w14:paraId="4ACF6228">
      <w:pPr>
        <w:snapToGrid w:val="0"/>
        <w:spacing w:line="360" w:lineRule="auto"/>
        <w:ind w:firstLine="315" w:firstLineChars="150"/>
        <w:rPr>
          <w:rFonts w:ascii="Times New Roman" w:hAnsi="Times New Roman"/>
          <w:szCs w:val="24"/>
        </w:rPr>
      </w:pPr>
      <w:r>
        <w:rPr>
          <w:rFonts w:hint="eastAsia" w:ascii="Times New Roman" w:hAnsi="Times New Roman"/>
          <w:szCs w:val="24"/>
        </w:rPr>
        <w:t>□生活垃圾装烧工程(含热能利用)</w:t>
      </w:r>
      <w:r>
        <w:rPr>
          <w:rFonts w:hint="eastAsia"/>
          <w:szCs w:val="24"/>
        </w:rPr>
        <w:t>；</w:t>
      </w:r>
    </w:p>
    <w:p w14:paraId="68AAE315">
      <w:pPr>
        <w:snapToGrid w:val="0"/>
        <w:spacing w:line="360" w:lineRule="auto"/>
        <w:ind w:firstLine="315" w:firstLineChars="150"/>
        <w:rPr>
          <w:rFonts w:ascii="Times New Roman" w:hAnsi="Times New Roman"/>
          <w:szCs w:val="24"/>
        </w:rPr>
      </w:pPr>
      <w:r>
        <w:rPr>
          <w:rFonts w:hint="eastAsia" w:ascii="Times New Roman" w:hAnsi="Times New Roman"/>
          <w:szCs w:val="24"/>
        </w:rPr>
        <w:t>□卫生填埋</w:t>
      </w: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吨/日</w:t>
      </w:r>
      <w:r>
        <w:rPr>
          <w:rFonts w:hint="eastAsia"/>
          <w:szCs w:val="24"/>
        </w:rPr>
        <w:t>；</w:t>
      </w:r>
    </w:p>
    <w:p w14:paraId="391C6CDB">
      <w:pPr>
        <w:snapToGrid w:val="0"/>
        <w:spacing w:line="360" w:lineRule="auto"/>
        <w:ind w:firstLine="315" w:firstLineChars="150"/>
        <w:rPr>
          <w:rFonts w:ascii="Times New Roman" w:hAnsi="Times New Roman"/>
          <w:szCs w:val="24"/>
        </w:rPr>
      </w:pPr>
      <w:r>
        <w:rPr>
          <w:rFonts w:hint="eastAsia" w:ascii="Times New Roman" w:hAnsi="Times New Roman"/>
          <w:szCs w:val="24"/>
        </w:rPr>
        <w:t>□堆（制）肥工程</w:t>
      </w: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吨/</w:t>
      </w:r>
      <w:r>
        <w:rPr>
          <w:rFonts w:hint="eastAsia"/>
          <w:szCs w:val="24"/>
        </w:rPr>
        <w:t>天；</w:t>
      </w:r>
    </w:p>
    <w:p w14:paraId="0086554C">
      <w:pPr>
        <w:spacing w:line="360" w:lineRule="auto"/>
        <w:ind w:firstLine="241" w:firstLineChars="100"/>
        <w:rPr>
          <w:rFonts w:hint="eastAsia" w:ascii="宋体" w:hAnsi="宋体" w:cs="宋体"/>
          <w:b/>
          <w:bCs/>
          <w:sz w:val="24"/>
          <w:szCs w:val="24"/>
        </w:rPr>
      </w:pPr>
      <w:r>
        <w:rPr>
          <w:rFonts w:ascii="宋体" w:hAnsi="宋体" w:cs="宋体"/>
          <w:b/>
          <w:bCs/>
          <w:sz w:val="24"/>
          <w:szCs w:val="24"/>
        </w:rPr>
        <w:t>建筑装饰工程设计专项</w:t>
      </w:r>
      <w:r>
        <w:rPr>
          <w:rFonts w:hint="eastAsia" w:ascii="宋体" w:hAnsi="宋体" w:cs="宋体"/>
          <w:b/>
          <w:bCs/>
          <w:sz w:val="24"/>
          <w:szCs w:val="24"/>
        </w:rPr>
        <w:t>：</w:t>
      </w:r>
    </w:p>
    <w:p w14:paraId="1D644149">
      <w:pPr>
        <w:snapToGrid w:val="0"/>
        <w:spacing w:line="360" w:lineRule="auto"/>
        <w:ind w:firstLine="315" w:firstLineChars="150"/>
        <w:rPr>
          <w:rFonts w:ascii="Times New Roman" w:hAnsi="Times New Roman"/>
          <w:strike/>
          <w:color w:val="FF0000"/>
          <w:szCs w:val="24"/>
        </w:rPr>
      </w:pPr>
      <w:r>
        <w:rPr>
          <w:rFonts w:hint="eastAsia" w:ascii="Times New Roman" w:hAnsi="Times New Roman"/>
          <w:szCs w:val="24"/>
        </w:rPr>
        <w:t>□单项合同额</w:t>
      </w:r>
      <w:r>
        <w:rPr>
          <w:rFonts w:hint="eastAsia" w:ascii="Times New Roman" w:hAnsi="Times New Roman"/>
          <w:szCs w:val="24"/>
          <w:u w:val="single"/>
        </w:rPr>
        <w:t xml:space="preserve">        </w:t>
      </w:r>
      <w:r>
        <w:rPr>
          <w:rFonts w:hint="eastAsia" w:ascii="Times New Roman" w:hAnsi="Times New Roman"/>
          <w:szCs w:val="24"/>
        </w:rPr>
        <w:t>万元</w:t>
      </w:r>
    </w:p>
    <w:p w14:paraId="44980EE7">
      <w:pPr>
        <w:snapToGrid w:val="0"/>
        <w:spacing w:line="360" w:lineRule="auto"/>
        <w:ind w:firstLine="241" w:firstLineChars="100"/>
        <w:rPr>
          <w:rFonts w:ascii="Times New Roman" w:hAnsi="Times New Roman"/>
          <w:strike/>
          <w:color w:val="FF0000"/>
          <w:szCs w:val="24"/>
          <w:highlight w:val="none"/>
        </w:rPr>
      </w:pPr>
      <w:r>
        <w:rPr>
          <w:rFonts w:hint="eastAsia" w:ascii="宋体" w:hAnsi="宋体" w:cs="宋体"/>
          <w:b/>
          <w:bCs/>
          <w:sz w:val="24"/>
          <w:szCs w:val="24"/>
          <w:highlight w:val="none"/>
        </w:rPr>
        <w:t>建筑智能化系统设计专项：</w:t>
      </w:r>
    </w:p>
    <w:p w14:paraId="37743154">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□国家重点项目</w:t>
      </w:r>
    </w:p>
    <w:p w14:paraId="7D069B72">
      <w:pPr>
        <w:snapToGrid w:val="0"/>
        <w:spacing w:line="360" w:lineRule="auto"/>
        <w:ind w:firstLine="315" w:firstLineChars="150"/>
        <w:rPr>
          <w:rFonts w:ascii="Times New Roman" w:hAnsi="Times New Roman"/>
          <w:strike/>
          <w:color w:val="FF0000"/>
          <w:szCs w:val="24"/>
          <w:highlight w:val="none"/>
        </w:rPr>
      </w:pPr>
      <w:r>
        <w:rPr>
          <w:rFonts w:hint="eastAsia" w:ascii="Times New Roman" w:hAnsi="Times New Roman"/>
          <w:szCs w:val="24"/>
          <w:highlight w:val="none"/>
        </w:rPr>
        <w:t xml:space="preserve">□单项合同额 </w:t>
      </w:r>
      <w:r>
        <w:rPr>
          <w:rFonts w:hint="eastAsia" w:ascii="Times New Roman" w:hAnsi="Times New Roman"/>
          <w:szCs w:val="24"/>
          <w:highlight w:val="none"/>
          <w:u w:val="single"/>
        </w:rPr>
        <w:t xml:space="preserve">       </w:t>
      </w:r>
      <w:r>
        <w:rPr>
          <w:rFonts w:hint="eastAsia" w:ascii="Times New Roman" w:hAnsi="Times New Roman"/>
          <w:szCs w:val="24"/>
          <w:highlight w:val="none"/>
        </w:rPr>
        <w:t>万元</w:t>
      </w:r>
    </w:p>
    <w:p w14:paraId="0623D171">
      <w:pPr>
        <w:spacing w:line="360" w:lineRule="auto"/>
        <w:ind w:firstLine="241" w:firstLineChars="100"/>
        <w:rPr>
          <w:rFonts w:hint="eastAsia" w:ascii="宋体" w:hAnsi="宋体" w:cs="宋体"/>
          <w:b/>
          <w:bCs/>
          <w:sz w:val="24"/>
          <w:szCs w:val="24"/>
          <w:highlight w:val="none"/>
        </w:rPr>
      </w:pPr>
      <w:r>
        <w:rPr>
          <w:rFonts w:ascii="宋体" w:hAnsi="宋体" w:cs="宋体"/>
          <w:b/>
          <w:bCs/>
          <w:sz w:val="24"/>
          <w:szCs w:val="24"/>
          <w:highlight w:val="none"/>
        </w:rPr>
        <w:t>建筑幕墙工程设计专项</w:t>
      </w:r>
      <w:r>
        <w:rPr>
          <w:rFonts w:hint="eastAsia" w:ascii="宋体" w:hAnsi="宋体" w:cs="宋体"/>
          <w:b/>
          <w:bCs/>
          <w:sz w:val="24"/>
          <w:szCs w:val="24"/>
          <w:highlight w:val="none"/>
        </w:rPr>
        <w:t>：</w:t>
      </w:r>
    </w:p>
    <w:p w14:paraId="0C83744F">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□幕墙高度</w:t>
      </w:r>
      <w:r>
        <w:rPr>
          <w:rFonts w:hint="eastAsia" w:ascii="Times New Roman" w:hAnsi="Times New Roman"/>
          <w:szCs w:val="24"/>
          <w:highlight w:val="none"/>
          <w:u w:val="single"/>
        </w:rPr>
        <w:t xml:space="preserve">     </w:t>
      </w:r>
      <w:r>
        <w:rPr>
          <w:rFonts w:hint="eastAsia" w:ascii="Times New Roman" w:hAnsi="Times New Roman"/>
          <w:szCs w:val="24"/>
          <w:highlight w:val="none"/>
        </w:rPr>
        <w:t>米，且幕墙单项工程面积</w:t>
      </w:r>
      <w:r>
        <w:rPr>
          <w:rFonts w:hint="eastAsia" w:ascii="Times New Roman" w:hAnsi="Times New Roman"/>
          <w:szCs w:val="24"/>
          <w:highlight w:val="none"/>
          <w:u w:val="single"/>
        </w:rPr>
        <w:t xml:space="preserve">      </w:t>
      </w:r>
      <w:r>
        <w:rPr>
          <w:rFonts w:hint="eastAsia" w:ascii="Times New Roman" w:hAnsi="Times New Roman"/>
          <w:szCs w:val="24"/>
          <w:highlight w:val="none"/>
        </w:rPr>
        <w:t>㎡</w:t>
      </w:r>
    </w:p>
    <w:p w14:paraId="46F23816">
      <w:pPr>
        <w:spacing w:line="360" w:lineRule="auto"/>
        <w:ind w:firstLine="241" w:firstLineChars="100"/>
        <w:rPr>
          <w:rFonts w:hint="eastAsia" w:ascii="宋体" w:hAnsi="宋体" w:cs="宋体"/>
          <w:b/>
          <w:bCs/>
          <w:sz w:val="24"/>
          <w:szCs w:val="24"/>
          <w:highlight w:val="none"/>
        </w:rPr>
      </w:pPr>
      <w:r>
        <w:rPr>
          <w:rFonts w:ascii="宋体" w:hAnsi="宋体" w:cs="宋体"/>
          <w:b/>
          <w:bCs/>
          <w:sz w:val="24"/>
          <w:szCs w:val="24"/>
          <w:highlight w:val="none"/>
        </w:rPr>
        <w:t>轻型钢结构工程设计专项</w:t>
      </w:r>
      <w:r>
        <w:rPr>
          <w:rFonts w:hint="eastAsia" w:ascii="宋体" w:hAnsi="宋体" w:cs="宋体"/>
          <w:b/>
          <w:bCs/>
          <w:sz w:val="24"/>
          <w:szCs w:val="24"/>
          <w:highlight w:val="none"/>
        </w:rPr>
        <w:t>:</w:t>
      </w:r>
    </w:p>
    <w:p w14:paraId="036C29FB">
      <w:pPr>
        <w:snapToGrid w:val="0"/>
        <w:spacing w:line="360" w:lineRule="auto"/>
        <w:ind w:firstLine="316" w:firstLineChars="150"/>
        <w:rPr>
          <w:rFonts w:ascii="Times New Roman" w:hAnsi="Times New Roman"/>
          <w:szCs w:val="24"/>
        </w:rPr>
      </w:pPr>
      <w:r>
        <w:rPr>
          <w:rFonts w:hint="eastAsia" w:ascii="Times New Roman" w:hAnsi="Times New Roman"/>
          <w:b/>
          <w:bCs/>
          <w:szCs w:val="24"/>
          <w:highlight w:val="none"/>
        </w:rPr>
        <w:t>网架</w:t>
      </w:r>
      <w:r>
        <w:rPr>
          <w:rFonts w:hint="eastAsia"/>
          <w:b/>
          <w:bCs/>
          <w:szCs w:val="24"/>
          <w:highlight w:val="none"/>
        </w:rPr>
        <w:t>、网壳：</w:t>
      </w:r>
      <w:r>
        <w:rPr>
          <w:rFonts w:hint="eastAsia" w:ascii="Times New Roman" w:hAnsi="Times New Roman"/>
          <w:szCs w:val="24"/>
          <w:highlight w:val="none"/>
        </w:rPr>
        <w:t>□</w:t>
      </w:r>
      <w:r>
        <w:rPr>
          <w:rFonts w:hint="eastAsia"/>
          <w:szCs w:val="24"/>
          <w:highlight w:val="none"/>
        </w:rPr>
        <w:t>网架</w:t>
      </w:r>
      <w:r>
        <w:rPr>
          <w:rFonts w:hint="eastAsia" w:ascii="Times New Roman" w:hAnsi="Times New Roman"/>
          <w:szCs w:val="24"/>
          <w:highlight w:val="none"/>
        </w:rPr>
        <w:t>最小边跨度</w:t>
      </w:r>
      <w:r>
        <w:rPr>
          <w:rFonts w:hint="eastAsia" w:ascii="Times New Roman" w:hAnsi="Times New Roman"/>
          <w:szCs w:val="24"/>
          <w:highlight w:val="none"/>
          <w:u w:val="single"/>
        </w:rPr>
        <w:t xml:space="preserve">   </w:t>
      </w:r>
      <w:r>
        <w:rPr>
          <w:rFonts w:hint="eastAsia" w:ascii="Times New Roman" w:hAnsi="Times New Roman"/>
          <w:szCs w:val="24"/>
          <w:highlight w:val="none"/>
        </w:rPr>
        <w:t>m，</w:t>
      </w:r>
      <w:r>
        <w:rPr>
          <w:rFonts w:hint="eastAsia"/>
          <w:szCs w:val="24"/>
        </w:rPr>
        <w:t>且</w:t>
      </w:r>
      <w:r>
        <w:rPr>
          <w:rFonts w:hint="eastAsia" w:ascii="Times New Roman" w:hAnsi="Times New Roman"/>
          <w:szCs w:val="24"/>
        </w:rPr>
        <w:t>面积</w:t>
      </w:r>
      <w:r>
        <w:rPr>
          <w:rFonts w:hint="eastAsia" w:ascii="Times New Roman" w:hAnsi="Times New Roman"/>
          <w:szCs w:val="24"/>
          <w:u w:val="single"/>
        </w:rPr>
        <w:t xml:space="preserve">       </w:t>
      </w:r>
      <w:r>
        <w:rPr>
          <w:rFonts w:hint="eastAsia" w:ascii="Times New Roman" w:hAnsi="Times New Roman"/>
          <w:szCs w:val="24"/>
        </w:rPr>
        <w:t>㎡；□</w:t>
      </w:r>
      <w:r>
        <w:rPr>
          <w:rFonts w:hint="eastAsia"/>
          <w:szCs w:val="24"/>
        </w:rPr>
        <w:t>网架</w:t>
      </w:r>
      <w:r>
        <w:rPr>
          <w:rFonts w:hint="eastAsia" w:ascii="Times New Roman" w:hAnsi="Times New Roman"/>
          <w:szCs w:val="24"/>
        </w:rPr>
        <w:t>最小边跨度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w:t>
      </w:r>
      <w:r>
        <w:rPr>
          <w:rFonts w:hint="eastAsia" w:ascii="Times New Roman" w:hAnsi="Times New Roman"/>
          <w:szCs w:val="24"/>
        </w:rPr>
        <w:t>□总建筑面积</w:t>
      </w:r>
      <w:r>
        <w:rPr>
          <w:rFonts w:hint="eastAsia" w:ascii="Times New Roman" w:hAnsi="Times New Roman"/>
          <w:szCs w:val="24"/>
          <w:u w:val="single"/>
        </w:rPr>
        <w:t xml:space="preserve">     </w:t>
      </w:r>
      <w:r>
        <w:rPr>
          <w:rFonts w:hint="eastAsia" w:ascii="Times New Roman" w:hAnsi="Times New Roman"/>
          <w:szCs w:val="24"/>
        </w:rPr>
        <w:t>㎡；□双层网壳最小跨度</w:t>
      </w:r>
      <w:r>
        <w:rPr>
          <w:rFonts w:hint="eastAsia" w:ascii="Times New Roman" w:hAnsi="Times New Roman"/>
          <w:szCs w:val="24"/>
          <w:u w:val="single"/>
        </w:rPr>
        <w:t xml:space="preserve">     </w:t>
      </w:r>
      <w:r>
        <w:rPr>
          <w:rFonts w:hint="eastAsia" w:ascii="Times New Roman" w:hAnsi="Times New Roman"/>
          <w:szCs w:val="24"/>
        </w:rPr>
        <w:t>m；□单层网壳最小跨度</w:t>
      </w:r>
      <w:r>
        <w:rPr>
          <w:rFonts w:hint="eastAsia" w:ascii="Times New Roman" w:hAnsi="Times New Roman"/>
          <w:szCs w:val="24"/>
          <w:u w:val="single"/>
        </w:rPr>
        <w:t xml:space="preserve">     </w:t>
      </w:r>
      <w:r>
        <w:rPr>
          <w:rFonts w:hint="eastAsia" w:ascii="Times New Roman" w:hAnsi="Times New Roman"/>
          <w:szCs w:val="24"/>
        </w:rPr>
        <w:t>m。</w:t>
      </w:r>
    </w:p>
    <w:p w14:paraId="186B6A37">
      <w:pPr>
        <w:snapToGrid w:val="0"/>
        <w:spacing w:line="360" w:lineRule="auto"/>
        <w:ind w:firstLine="316" w:firstLineChars="150"/>
        <w:rPr>
          <w:rFonts w:ascii="Times New Roman" w:hAnsi="Times New Roman"/>
          <w:szCs w:val="24"/>
        </w:rPr>
      </w:pPr>
      <w:r>
        <w:rPr>
          <w:rFonts w:hint="eastAsia"/>
          <w:b/>
          <w:bCs/>
          <w:szCs w:val="24"/>
        </w:rPr>
        <w:t>单层刚架、排架，多层框架等：</w:t>
      </w:r>
      <w:r>
        <w:rPr>
          <w:rFonts w:hint="eastAsia" w:ascii="Times New Roman" w:hAnsi="Times New Roman"/>
          <w:szCs w:val="24"/>
        </w:rPr>
        <w:t>□单层刚架单跨跨度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且</w:t>
      </w:r>
      <w:r>
        <w:rPr>
          <w:rFonts w:hint="eastAsia" w:ascii="Times New Roman" w:hAnsi="Times New Roman"/>
          <w:szCs w:val="24"/>
        </w:rPr>
        <w:t>面积</w:t>
      </w:r>
      <w:r>
        <w:rPr>
          <w:rFonts w:hint="eastAsia" w:ascii="Times New Roman" w:hAnsi="Times New Roman"/>
          <w:szCs w:val="24"/>
          <w:u w:val="single"/>
        </w:rPr>
        <w:t xml:space="preserve">     </w:t>
      </w:r>
      <w:r>
        <w:rPr>
          <w:rFonts w:hint="eastAsia" w:ascii="Times New Roman" w:hAnsi="Times New Roman"/>
          <w:szCs w:val="24"/>
        </w:rPr>
        <w:t>㎡；□单层刚架单跨跨度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w:t>
      </w:r>
      <w:r>
        <w:rPr>
          <w:rFonts w:hint="eastAsia" w:ascii="Times New Roman" w:hAnsi="Times New Roman"/>
          <w:szCs w:val="24"/>
        </w:rPr>
        <w:t>□总建筑面积</w:t>
      </w:r>
      <w:r>
        <w:rPr>
          <w:rFonts w:hint="eastAsia" w:ascii="Times New Roman" w:hAnsi="Times New Roman"/>
          <w:szCs w:val="24"/>
          <w:u w:val="single"/>
        </w:rPr>
        <w:t xml:space="preserve">    </w:t>
      </w:r>
      <w:r>
        <w:rPr>
          <w:rFonts w:hint="eastAsia" w:ascii="Times New Roman" w:hAnsi="Times New Roman"/>
          <w:szCs w:val="24"/>
        </w:rPr>
        <w:t>㎡；□排架吊车</w:t>
      </w:r>
      <w:r>
        <w:rPr>
          <w:rFonts w:hint="eastAsia" w:ascii="Times New Roman" w:hAnsi="Times New Roman"/>
          <w:szCs w:val="24"/>
          <w:u w:val="single"/>
        </w:rPr>
        <w:t xml:space="preserve">    </w:t>
      </w:r>
      <w:r>
        <w:rPr>
          <w:rFonts w:hint="eastAsia" w:ascii="Times New Roman" w:hAnsi="Times New Roman"/>
          <w:szCs w:val="24"/>
        </w:rPr>
        <w:t>t；□多层框架层数</w:t>
      </w:r>
      <w:r>
        <w:rPr>
          <w:rFonts w:hint="eastAsia" w:ascii="Times New Roman" w:hAnsi="Times New Roman"/>
          <w:szCs w:val="24"/>
          <w:u w:val="single"/>
        </w:rPr>
        <w:t xml:space="preserve">   </w:t>
      </w:r>
      <w:r>
        <w:rPr>
          <w:rFonts w:hint="eastAsia" w:ascii="Times New Roman" w:hAnsi="Times New Roman"/>
          <w:szCs w:val="24"/>
        </w:rPr>
        <w:t>层。</w:t>
      </w:r>
    </w:p>
    <w:p w14:paraId="5D172AF0">
      <w:pPr>
        <w:snapToGrid w:val="0"/>
        <w:spacing w:line="360" w:lineRule="auto"/>
        <w:ind w:firstLine="316" w:firstLineChars="150"/>
        <w:rPr>
          <w:rFonts w:ascii="Times New Roman" w:hAnsi="Times New Roman"/>
          <w:szCs w:val="24"/>
        </w:rPr>
      </w:pPr>
      <w:r>
        <w:rPr>
          <w:rFonts w:hint="eastAsia" w:ascii="Times New Roman" w:hAnsi="Times New Roman"/>
          <w:b/>
          <w:bCs/>
          <w:szCs w:val="24"/>
        </w:rPr>
        <w:t>平面/空间桁架：</w:t>
      </w:r>
      <w:r>
        <w:rPr>
          <w:rFonts w:hint="eastAsia" w:ascii="Times New Roman" w:hAnsi="Times New Roman"/>
          <w:szCs w:val="24"/>
        </w:rPr>
        <w:t>□单跨跨度</w:t>
      </w:r>
      <w:r>
        <w:rPr>
          <w:rFonts w:hint="eastAsia" w:ascii="Times New Roman" w:hAnsi="Times New Roman"/>
          <w:szCs w:val="24"/>
          <w:u w:val="single"/>
        </w:rPr>
        <w:t xml:space="preserve">   </w:t>
      </w:r>
      <w:r>
        <w:rPr>
          <w:rFonts w:hint="eastAsia" w:ascii="Times New Roman" w:hAnsi="Times New Roman"/>
          <w:szCs w:val="24"/>
        </w:rPr>
        <w:t>m。</w:t>
      </w:r>
    </w:p>
    <w:p w14:paraId="030B526C">
      <w:pPr>
        <w:snapToGrid w:val="0"/>
        <w:spacing w:line="360" w:lineRule="auto"/>
        <w:ind w:firstLine="316" w:firstLineChars="150"/>
        <w:rPr>
          <w:rFonts w:ascii="Times New Roman" w:hAnsi="Times New Roman"/>
          <w:szCs w:val="24"/>
        </w:rPr>
      </w:pPr>
      <w:r>
        <w:rPr>
          <w:rFonts w:hint="eastAsia" w:ascii="Times New Roman" w:hAnsi="Times New Roman"/>
          <w:b/>
          <w:bCs/>
          <w:szCs w:val="24"/>
        </w:rPr>
        <w:t>冷弯薄壁型钢龙骨体系房屋：</w:t>
      </w:r>
      <w:r>
        <w:rPr>
          <w:rFonts w:hint="eastAsia"/>
          <w:szCs w:val="24"/>
        </w:rPr>
        <w:t>□</w:t>
      </w:r>
      <w:r>
        <w:rPr>
          <w:rFonts w:hint="eastAsia" w:ascii="Times New Roman" w:hAnsi="Times New Roman"/>
          <w:szCs w:val="24"/>
        </w:rPr>
        <w:t xml:space="preserve">层数 </w:t>
      </w:r>
      <w:r>
        <w:rPr>
          <w:rFonts w:hint="eastAsia" w:ascii="Times New Roman" w:hAnsi="Times New Roman"/>
          <w:szCs w:val="24"/>
          <w:u w:val="single"/>
        </w:rPr>
        <w:t xml:space="preserve">    </w:t>
      </w:r>
      <w:r>
        <w:rPr>
          <w:rFonts w:hint="eastAsia" w:ascii="Times New Roman" w:hAnsi="Times New Roman"/>
          <w:szCs w:val="24"/>
        </w:rPr>
        <w:t>层。</w:t>
      </w:r>
    </w:p>
    <w:p w14:paraId="32D626D7">
      <w:pPr>
        <w:snapToGrid w:val="0"/>
        <w:spacing w:line="360" w:lineRule="auto"/>
        <w:ind w:firstLine="316" w:firstLineChars="150"/>
        <w:rPr>
          <w:rFonts w:ascii="Times New Roman" w:hAnsi="Times New Roman"/>
          <w:szCs w:val="24"/>
        </w:rPr>
      </w:pPr>
      <w:r>
        <w:rPr>
          <w:rFonts w:hint="eastAsia" w:ascii="Times New Roman" w:hAnsi="Times New Roman"/>
          <w:b/>
          <w:bCs/>
          <w:szCs w:val="24"/>
        </w:rPr>
        <w:t>活动组合房屋：</w:t>
      </w:r>
      <w:r>
        <w:rPr>
          <w:rFonts w:hint="eastAsia" w:ascii="Times New Roman" w:hAnsi="Times New Roman"/>
          <w:szCs w:val="24"/>
        </w:rPr>
        <w:t>□层数</w:t>
      </w:r>
      <w:r>
        <w:rPr>
          <w:rFonts w:hint="eastAsia" w:ascii="Times New Roman" w:hAnsi="Times New Roman"/>
          <w:szCs w:val="24"/>
          <w:u w:val="single"/>
        </w:rPr>
        <w:t xml:space="preserve">     </w:t>
      </w:r>
      <w:r>
        <w:rPr>
          <w:rFonts w:hint="eastAsia" w:ascii="Times New Roman" w:hAnsi="Times New Roman"/>
          <w:szCs w:val="24"/>
        </w:rPr>
        <w:t>层。</w:t>
      </w:r>
    </w:p>
    <w:p w14:paraId="1E730531">
      <w:pPr>
        <w:snapToGrid w:val="0"/>
        <w:spacing w:line="360" w:lineRule="auto"/>
        <w:ind w:firstLine="316" w:firstLineChars="150"/>
      </w:pPr>
      <w:r>
        <w:rPr>
          <w:rFonts w:hint="eastAsia"/>
          <w:b/>
          <w:bCs/>
          <w:szCs w:val="24"/>
        </w:rPr>
        <w:t>□</w:t>
      </w:r>
      <w:r>
        <w:rPr>
          <w:rFonts w:hint="eastAsia" w:ascii="Times New Roman" w:hAnsi="Times New Roman"/>
          <w:b/>
          <w:bCs/>
          <w:szCs w:val="24"/>
        </w:rPr>
        <w:t>索膜结构。</w:t>
      </w:r>
    </w:p>
    <w:p w14:paraId="575FEADD">
      <w:pPr>
        <w:snapToGrid w:val="0"/>
        <w:spacing w:line="360" w:lineRule="auto"/>
        <w:ind w:firstLine="316" w:firstLineChars="150"/>
        <w:rPr>
          <w:rFonts w:ascii="Times New Roman" w:hAnsi="Times New Roman"/>
          <w:szCs w:val="24"/>
        </w:rPr>
      </w:pPr>
      <w:r>
        <w:rPr>
          <w:rFonts w:hint="eastAsia" w:ascii="Times New Roman" w:hAnsi="Times New Roman"/>
          <w:b/>
          <w:bCs/>
          <w:szCs w:val="24"/>
        </w:rPr>
        <w:t>压型拱板</w:t>
      </w:r>
      <w:r>
        <w:rPr>
          <w:rFonts w:hint="eastAsia"/>
          <w:b/>
          <w:bCs/>
          <w:szCs w:val="24"/>
        </w:rPr>
        <w:t>:</w:t>
      </w:r>
      <w:r>
        <w:rPr>
          <w:rFonts w:hint="eastAsia" w:ascii="Times New Roman" w:hAnsi="Times New Roman"/>
          <w:szCs w:val="24"/>
        </w:rPr>
        <w:t>□单跨跨度</w:t>
      </w:r>
      <w:r>
        <w:rPr>
          <w:rFonts w:hint="eastAsia" w:ascii="Times New Roman" w:hAnsi="Times New Roman"/>
          <w:szCs w:val="24"/>
          <w:u w:val="single"/>
        </w:rPr>
        <w:t xml:space="preserve">   </w:t>
      </w:r>
      <w:r>
        <w:rPr>
          <w:rFonts w:hint="eastAsia" w:ascii="Times New Roman" w:hAnsi="Times New Roman"/>
          <w:szCs w:val="24"/>
        </w:rPr>
        <w:t>m。</w:t>
      </w:r>
    </w:p>
    <w:p w14:paraId="495B63CA">
      <w:pPr>
        <w:spacing w:line="400" w:lineRule="exact"/>
        <w:ind w:firstLine="420" w:firstLineChars="200"/>
        <w:rPr>
          <w:rFonts w:ascii="Times New Roman" w:hAnsi="Times New Roman"/>
          <w:szCs w:val="21"/>
        </w:rPr>
      </w:pPr>
      <w:r>
        <w:rPr>
          <w:rFonts w:ascii="Times New Roman" w:hAnsi="Times New Roman"/>
          <w:szCs w:val="21"/>
        </w:rPr>
        <w:t>注：其中甲级资质：当钢结构为建筑主体时，其工程设计包括相应的钢结构房屋的基础工程设计；乙级资质：当钢结构为建筑主体时，仅限于低层钢结构房屋天然地基基础的工程设计。</w:t>
      </w:r>
    </w:p>
    <w:p w14:paraId="3B8B25C2">
      <w:pPr>
        <w:snapToGrid w:val="0"/>
        <w:spacing w:line="360" w:lineRule="auto"/>
        <w:ind w:firstLine="315" w:firstLineChars="150"/>
        <w:rPr>
          <w:rFonts w:ascii="Times New Roman" w:hAnsi="Times New Roman"/>
          <w:szCs w:val="24"/>
        </w:rPr>
      </w:pPr>
    </w:p>
    <w:p w14:paraId="2E1AE6FD">
      <w:pPr>
        <w:snapToGrid w:val="0"/>
        <w:spacing w:line="360" w:lineRule="auto"/>
        <w:ind w:firstLine="361" w:firstLineChars="150"/>
        <w:rPr>
          <w:rFonts w:ascii="Times New Roman" w:hAnsi="Times New Roman"/>
          <w:sz w:val="20"/>
        </w:rPr>
      </w:pPr>
      <w:r>
        <w:rPr>
          <w:rFonts w:hint="eastAsia" w:ascii="Times New Roman" w:hAnsi="Times New Roman"/>
          <w:b/>
          <w:bCs/>
          <w:sz w:val="24"/>
          <w:szCs w:val="24"/>
        </w:rPr>
        <w:t>风景园林工程设计专项</w:t>
      </w:r>
      <w:r>
        <w:rPr>
          <w:rFonts w:hint="eastAsia"/>
          <w:b/>
          <w:bCs/>
          <w:sz w:val="24"/>
          <w:szCs w:val="24"/>
        </w:rPr>
        <w:t>:</w:t>
      </w:r>
    </w:p>
    <w:p w14:paraId="5A571DA4">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大型：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r>
        <w:rPr>
          <w:rFonts w:hint="eastAsia" w:ascii="微软雅黑" w:hAnsi="微软雅黑" w:eastAsia="微软雅黑" w:cs="微软雅黑"/>
          <w:szCs w:val="24"/>
        </w:rPr>
        <w:t>①</w:t>
      </w:r>
      <w:r>
        <w:rPr>
          <w:rFonts w:hint="eastAsia" w:ascii="Times New Roman" w:hAnsi="Times New Roman"/>
          <w:szCs w:val="24"/>
        </w:rPr>
        <w:t>□城市重点景观道路的绿化工程，大型立交桥的绿化工程。</w:t>
      </w:r>
      <w:r>
        <w:rPr>
          <w:rFonts w:hint="eastAsia" w:ascii="微软雅黑" w:hAnsi="微软雅黑" w:eastAsia="微软雅黑" w:cs="微软雅黑"/>
          <w:szCs w:val="24"/>
        </w:rPr>
        <w:t>②</w:t>
      </w:r>
      <w:r>
        <w:rPr>
          <w:rFonts w:hint="eastAsia" w:ascii="Times New Roman" w:hAnsi="Times New Roman"/>
          <w:szCs w:val="24"/>
        </w:rPr>
        <w:t>□城市园林绿地系统、省级和国家级风景区规划设计工程、文化自然景观与生态保护工程。</w:t>
      </w:r>
      <w:r>
        <w:rPr>
          <w:rFonts w:hint="eastAsia" w:ascii="微软雅黑" w:hAnsi="微软雅黑" w:eastAsia="微软雅黑" w:cs="微软雅黑"/>
          <w:szCs w:val="24"/>
        </w:rPr>
        <w:t>③</w:t>
      </w:r>
      <w:r>
        <w:rPr>
          <w:rFonts w:hint="eastAsia" w:ascii="Times New Roman" w:hAnsi="Times New Roman"/>
          <w:szCs w:val="24"/>
        </w:rPr>
        <w:t>□公园、街心花园、园林小品、屋顶花园、室内花园、城市滨水景观、环境城市道路景观带、城市广场、步行街景观设计。（注：广场设计中不含广场周边建筑及地下建筑设施）</w:t>
      </w:r>
      <w:r>
        <w:rPr>
          <w:rFonts w:hint="eastAsia" w:ascii="微软雅黑" w:hAnsi="微软雅黑" w:eastAsia="微软雅黑" w:cs="微软雅黑"/>
          <w:szCs w:val="24"/>
        </w:rPr>
        <w:t>④</w:t>
      </w:r>
      <w:r>
        <w:rPr>
          <w:rFonts w:hint="eastAsia" w:ascii="Times New Roman" w:hAnsi="Times New Roman"/>
          <w:szCs w:val="24"/>
        </w:rPr>
        <w:t>□度假村、高尔夫球场的总体环境设计；四、五星级饭店及高档酒店专属花园设计等景观设计工程。</w:t>
      </w:r>
      <w:r>
        <w:rPr>
          <w:rFonts w:hint="eastAsia" w:ascii="微软雅黑" w:hAnsi="微软雅黑" w:eastAsia="微软雅黑" w:cs="微软雅黑"/>
          <w:szCs w:val="24"/>
        </w:rPr>
        <w:t>⑤</w:t>
      </w:r>
      <w:r>
        <w:rPr>
          <w:rFonts w:hint="eastAsia" w:ascii="Times New Roman" w:hAnsi="Times New Roman"/>
          <w:szCs w:val="24"/>
        </w:rPr>
        <w:t>□大型公共建筑工程室外环境设计；技术要求较复杂或有地区性意义的公共建筑工程室外环境设计；仿古建筑或高标准的古建筑、保护性建筑的室外环境设计；商业居住建筑的室外环境设计；景观建筑与风景道路设计。</w:t>
      </w:r>
      <w:r>
        <w:rPr>
          <w:rFonts w:hint="eastAsia" w:ascii="微软雅黑" w:hAnsi="微软雅黑" w:eastAsia="微软雅黑" w:cs="微软雅黑"/>
          <w:szCs w:val="24"/>
        </w:rPr>
        <w:t>⑥</w:t>
      </w:r>
      <w:r>
        <w:rPr>
          <w:rFonts w:hint="eastAsia" w:ascii="Times New Roman" w:hAnsi="Times New Roman"/>
          <w:szCs w:val="24"/>
        </w:rPr>
        <w:t>□城市大型水景观（200平米以上，含200平米）；与上述园林工程配套的景观照明设计。</w:t>
      </w:r>
    </w:p>
    <w:p w14:paraId="45C73627">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中型：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r>
        <w:rPr>
          <w:rFonts w:hint="eastAsia" w:ascii="微软雅黑" w:hAnsi="微软雅黑" w:eastAsia="微软雅黑" w:cs="微软雅黑"/>
          <w:szCs w:val="24"/>
        </w:rPr>
        <w:t>①</w:t>
      </w:r>
      <w:r>
        <w:rPr>
          <w:rFonts w:hint="eastAsia" w:ascii="Times New Roman" w:hAnsi="Times New Roman"/>
          <w:szCs w:val="24"/>
        </w:rPr>
        <w:t>□城市道路的一般绿化工程（投资规模在2000万元以内）。</w:t>
      </w:r>
      <w:r>
        <w:rPr>
          <w:rFonts w:hint="eastAsia" w:ascii="微软雅黑" w:hAnsi="微软雅黑" w:eastAsia="微软雅黑" w:cs="微软雅黑"/>
          <w:szCs w:val="24"/>
        </w:rPr>
        <w:t>②</w:t>
      </w:r>
      <w:r>
        <w:rPr>
          <w:rFonts w:hint="eastAsia" w:ascii="Times New Roman" w:hAnsi="Times New Roman"/>
          <w:szCs w:val="24"/>
        </w:rPr>
        <w:t>□片林、风景林绿化工程。</w:t>
      </w:r>
      <w:r>
        <w:rPr>
          <w:rFonts w:hint="eastAsia" w:ascii="微软雅黑" w:hAnsi="微软雅黑" w:eastAsia="微软雅黑" w:cs="微软雅黑"/>
          <w:szCs w:val="24"/>
        </w:rPr>
        <w:t>③</w:t>
      </w:r>
      <w:r>
        <w:rPr>
          <w:rFonts w:hint="eastAsia" w:ascii="Times New Roman" w:hAnsi="Times New Roman"/>
          <w:szCs w:val="24"/>
        </w:rPr>
        <w:t>□景观要求较高的道路绿化工程或高速路两侧绿化工程。</w:t>
      </w:r>
      <w:r>
        <w:rPr>
          <w:rFonts w:hint="eastAsia" w:ascii="微软雅黑" w:hAnsi="微软雅黑" w:eastAsia="微软雅黑" w:cs="微软雅黑"/>
          <w:szCs w:val="24"/>
        </w:rPr>
        <w:t>④</w:t>
      </w:r>
      <w:r>
        <w:rPr>
          <w:rFonts w:hint="eastAsia" w:ascii="Times New Roman" w:hAnsi="Times New Roman"/>
          <w:szCs w:val="24"/>
        </w:rPr>
        <w:t>□省级以下（不含省级）风景区规划方案；功能单一、技术要求简单的小型公共建筑环境；一般公共建筑工程的室外环境；三星级饭店及以下标准的室外庭园设计；经济适用房的室外环境设计。</w:t>
      </w:r>
      <w:r>
        <w:rPr>
          <w:rFonts w:hint="eastAsia" w:ascii="微软雅黑" w:hAnsi="微软雅黑" w:eastAsia="微软雅黑" w:cs="微软雅黑"/>
          <w:szCs w:val="24"/>
        </w:rPr>
        <w:t>⑤</w:t>
      </w:r>
      <w:r>
        <w:rPr>
          <w:rFonts w:hint="eastAsia" w:ascii="Times New Roman" w:hAnsi="Times New Roman"/>
          <w:szCs w:val="24"/>
        </w:rPr>
        <w:t>□城市中型水景观（200平米以下）；与上述园林工程配套的景观照明设计。</w:t>
      </w:r>
    </w:p>
    <w:p w14:paraId="207A9264">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小型：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ascii="Arial" w:hAnsi="Arial" w:cs="Arial"/>
          <w:szCs w:val="24"/>
        </w:rPr>
        <w:t>：</w:t>
      </w:r>
      <w:r>
        <w:rPr>
          <w:rFonts w:hint="eastAsia" w:ascii="Times New Roman" w:hAnsi="Times New Roman"/>
          <w:szCs w:val="24"/>
        </w:rPr>
        <w:t>□小型绿地、小游园等工程。</w:t>
      </w:r>
    </w:p>
    <w:p w14:paraId="18EBE9B7">
      <w:pPr>
        <w:snapToGrid w:val="0"/>
        <w:spacing w:line="360" w:lineRule="auto"/>
        <w:ind w:firstLine="361" w:firstLineChars="150"/>
        <w:rPr>
          <w:rFonts w:ascii="Times New Roman" w:hAnsi="Times New Roman"/>
          <w:sz w:val="20"/>
          <w:highlight w:val="none"/>
        </w:rPr>
      </w:pPr>
      <w:r>
        <w:rPr>
          <w:rFonts w:hint="eastAsia" w:ascii="Times New Roman" w:hAnsi="Times New Roman"/>
          <w:b/>
          <w:bCs/>
          <w:sz w:val="24"/>
          <w:szCs w:val="24"/>
        </w:rPr>
        <w:t>消防设施工程设计</w:t>
      </w:r>
      <w:r>
        <w:rPr>
          <w:rFonts w:hint="eastAsia" w:ascii="Times New Roman" w:hAnsi="Times New Roman"/>
          <w:b/>
          <w:bCs/>
          <w:sz w:val="24"/>
          <w:szCs w:val="24"/>
          <w:highlight w:val="none"/>
        </w:rPr>
        <w:t>专项</w:t>
      </w:r>
      <w:r>
        <w:rPr>
          <w:rFonts w:hint="eastAsia"/>
          <w:b/>
          <w:bCs/>
          <w:sz w:val="24"/>
          <w:szCs w:val="24"/>
          <w:highlight w:val="none"/>
        </w:rPr>
        <w:t>:</w:t>
      </w:r>
    </w:p>
    <w:p w14:paraId="5B3C6C5A">
      <w:pPr>
        <w:snapToGrid w:val="0"/>
        <w:spacing w:line="360" w:lineRule="auto"/>
        <w:ind w:firstLine="316" w:firstLineChars="150"/>
      </w:pPr>
      <w:r>
        <w:rPr>
          <w:rFonts w:hint="eastAsia"/>
          <w:b/>
          <w:bCs/>
        </w:rPr>
        <w:t>民用建筑</w:t>
      </w:r>
      <w:r>
        <w:rPr>
          <w:rFonts w:hint="eastAsia"/>
        </w:rPr>
        <w:t>：</w:t>
      </w:r>
    </w:p>
    <w:p w14:paraId="35351A06">
      <w:pPr>
        <w:snapToGrid w:val="0"/>
        <w:spacing w:line="360" w:lineRule="auto"/>
        <w:ind w:firstLine="315" w:firstLineChars="150"/>
      </w:pPr>
      <w:r>
        <w:rPr>
          <w:rFonts w:hint="eastAsia" w:ascii="微软雅黑" w:hAnsi="微软雅黑" w:eastAsia="微软雅黑" w:cs="微软雅黑"/>
        </w:rPr>
        <w:t>①</w:t>
      </w:r>
      <w:r>
        <w:rPr>
          <w:rFonts w:hint="eastAsia"/>
        </w:rPr>
        <w:t>□单项工程建筑面积</w:t>
      </w:r>
      <w:r>
        <w:rPr>
          <w:rFonts w:hint="eastAsia"/>
          <w:u w:val="single"/>
        </w:rPr>
        <w:t xml:space="preserve">     </w:t>
      </w:r>
      <w:r>
        <w:rPr>
          <w:rFonts w:hint="eastAsia"/>
        </w:rPr>
        <w:t>㎡，且设有火灾自动报警系统、至少两种类型的自动灭火系统、防烟排烟系统；</w:t>
      </w:r>
    </w:p>
    <w:p w14:paraId="60A2DD71">
      <w:pPr>
        <w:snapToGrid w:val="0"/>
        <w:spacing w:line="360" w:lineRule="auto"/>
        <w:ind w:firstLine="315" w:firstLineChars="150"/>
      </w:pPr>
      <w:r>
        <w:rPr>
          <w:rFonts w:hint="eastAsia" w:ascii="微软雅黑" w:hAnsi="微软雅黑" w:eastAsia="微软雅黑" w:cs="微软雅黑"/>
        </w:rPr>
        <w:t>②</w:t>
      </w:r>
      <w:r>
        <w:rPr>
          <w:rFonts w:hint="eastAsia"/>
        </w:rPr>
        <w:t>□单项工程建筑面积</w:t>
      </w:r>
      <w:r>
        <w:rPr>
          <w:rFonts w:hint="eastAsia"/>
          <w:u w:val="single"/>
        </w:rPr>
        <w:t xml:space="preserve">     </w:t>
      </w:r>
      <w:r>
        <w:rPr>
          <w:rFonts w:hint="eastAsia"/>
        </w:rPr>
        <w:t>㎡，设有火灾自动报警系统、自动灭火系统和防烟排烟系统；</w:t>
      </w:r>
    </w:p>
    <w:p w14:paraId="2F768B6B">
      <w:pPr>
        <w:snapToGrid w:val="0"/>
        <w:spacing w:line="360" w:lineRule="auto"/>
        <w:ind w:firstLine="315" w:firstLineChars="150"/>
      </w:pPr>
      <w:r>
        <w:rPr>
          <w:rFonts w:hint="eastAsia" w:ascii="微软雅黑" w:hAnsi="微软雅黑" w:eastAsia="微软雅黑" w:cs="微软雅黑"/>
        </w:rPr>
        <w:t>③</w:t>
      </w:r>
      <w:r>
        <w:rPr>
          <w:rFonts w:hint="eastAsia"/>
        </w:rPr>
        <w:t>□单项工程建筑面积</w:t>
      </w:r>
      <w:r>
        <w:rPr>
          <w:rFonts w:hint="eastAsia"/>
          <w:u w:val="single"/>
        </w:rPr>
        <w:t xml:space="preserve">     </w:t>
      </w:r>
      <w:r>
        <w:rPr>
          <w:rFonts w:hint="eastAsia"/>
        </w:rPr>
        <w:t>㎡，设有火灾自动报警系统或自动灭火系统。</w:t>
      </w:r>
    </w:p>
    <w:p w14:paraId="2897DCA2">
      <w:pPr>
        <w:snapToGrid w:val="0"/>
        <w:spacing w:line="360" w:lineRule="auto"/>
        <w:ind w:firstLine="316" w:firstLineChars="150"/>
        <w:rPr>
          <w:b/>
          <w:bCs/>
        </w:rPr>
      </w:pPr>
      <w:r>
        <w:rPr>
          <w:rFonts w:hint="eastAsia"/>
          <w:b/>
          <w:bCs/>
        </w:rPr>
        <w:t>工业建筑：</w:t>
      </w:r>
    </w:p>
    <w:p w14:paraId="315BB04F">
      <w:pPr>
        <w:snapToGrid w:val="0"/>
        <w:spacing w:line="360" w:lineRule="auto"/>
        <w:ind w:firstLine="315" w:firstLineChars="150"/>
      </w:pPr>
      <w:r>
        <w:rPr>
          <w:rFonts w:hint="eastAsia" w:ascii="微软雅黑" w:hAnsi="微软雅黑" w:eastAsia="微软雅黑" w:cs="微软雅黑"/>
        </w:rPr>
        <w:t>①</w:t>
      </w:r>
      <w:r>
        <w:rPr>
          <w:rFonts w:hint="eastAsia"/>
        </w:rPr>
        <w:t>□设有火灾自动报警系统、至少两种类型的自动灭火系统、防烟排烟系统的厂房、仓库、储罐、堆场；</w:t>
      </w:r>
    </w:p>
    <w:p w14:paraId="5E2BFB88">
      <w:pPr>
        <w:snapToGrid w:val="0"/>
        <w:spacing w:line="360" w:lineRule="auto"/>
        <w:ind w:firstLine="315" w:firstLineChars="150"/>
      </w:pPr>
      <w:r>
        <w:rPr>
          <w:rFonts w:hint="eastAsia" w:ascii="微软雅黑" w:hAnsi="微软雅黑" w:eastAsia="微软雅黑" w:cs="微软雅黑"/>
        </w:rPr>
        <w:t>②</w:t>
      </w:r>
      <w:r>
        <w:rPr>
          <w:rFonts w:hint="eastAsia"/>
        </w:rPr>
        <w:t>□设有火灾自动报警系统、自动灭火系统和防烟排烟系统的丙、丁、戊类厂房、仓库、储罐、堆场；</w:t>
      </w:r>
    </w:p>
    <w:p w14:paraId="60242800">
      <w:pPr>
        <w:snapToGrid w:val="0"/>
        <w:spacing w:line="360" w:lineRule="auto"/>
        <w:ind w:firstLine="315" w:firstLineChars="150"/>
      </w:pPr>
      <w:r>
        <w:rPr>
          <w:rFonts w:hint="eastAsia" w:ascii="微软雅黑" w:hAnsi="微软雅黑" w:eastAsia="微软雅黑" w:cs="微软雅黑"/>
        </w:rPr>
        <w:t>③</w:t>
      </w:r>
      <w:r>
        <w:rPr>
          <w:rFonts w:hint="eastAsia"/>
        </w:rPr>
        <w:t>□设有火灾自动报警系统或自动灭火系统的丁、戊类厂房、仓库、储罐、堆场。</w:t>
      </w:r>
    </w:p>
    <w:p w14:paraId="6FE625A3">
      <w:pPr>
        <w:spacing w:line="400" w:lineRule="exact"/>
        <w:ind w:firstLine="420" w:firstLineChars="200"/>
        <w:rPr>
          <w:szCs w:val="21"/>
        </w:rPr>
      </w:pPr>
      <w:r>
        <w:rPr>
          <w:szCs w:val="21"/>
        </w:rPr>
        <w:t>注：消防设施专项工程系指各类建设工程的火灾自动报警及其联动控制系统；自动喷水灭火系统、水喷雾灭火系统、气体灭火系统、泡沫灭火系统、干粉灭火系统、消火栓系统等自动灭火系统；防烟排烟系统等自动消防设施工程。</w:t>
      </w:r>
    </w:p>
    <w:p w14:paraId="37DA4824">
      <w:pPr>
        <w:snapToGrid w:val="0"/>
        <w:spacing w:line="360" w:lineRule="auto"/>
        <w:ind w:firstLine="361" w:firstLineChars="150"/>
        <w:rPr>
          <w:rFonts w:ascii="Times New Roman" w:hAnsi="Times New Roman"/>
          <w:sz w:val="20"/>
        </w:rPr>
      </w:pPr>
      <w:r>
        <w:rPr>
          <w:rFonts w:hint="eastAsia" w:ascii="Times New Roman" w:hAnsi="Times New Roman"/>
          <w:b/>
          <w:bCs/>
          <w:sz w:val="24"/>
          <w:szCs w:val="24"/>
        </w:rPr>
        <w:t>环境工程设计专项</w:t>
      </w:r>
      <w:r>
        <w:rPr>
          <w:rFonts w:hint="eastAsia"/>
          <w:b/>
          <w:bCs/>
          <w:sz w:val="24"/>
          <w:szCs w:val="24"/>
        </w:rPr>
        <w:t>:</w:t>
      </w:r>
    </w:p>
    <w:p w14:paraId="47877CAA">
      <w:pPr>
        <w:spacing w:line="400" w:lineRule="exact"/>
        <w:ind w:firstLine="422" w:firstLineChars="200"/>
        <w:rPr>
          <w:rFonts w:ascii="Times New Roman" w:hAnsi="Times New Roman"/>
          <w:b/>
          <w:bCs/>
          <w:szCs w:val="21"/>
        </w:rPr>
      </w:pPr>
      <w:r>
        <w:rPr>
          <w:rFonts w:ascii="Times New Roman" w:hAnsi="Times New Roman"/>
          <w:b/>
          <w:bCs/>
          <w:szCs w:val="21"/>
        </w:rPr>
        <w:t>水污染防治工程：</w:t>
      </w:r>
    </w:p>
    <w:p w14:paraId="3115D522">
      <w:pPr>
        <w:spacing w:line="400" w:lineRule="exact"/>
        <w:ind w:firstLine="420" w:firstLineChars="200"/>
        <w:rPr>
          <w:rFonts w:ascii="Times New Roman" w:hAnsi="Times New Roman"/>
          <w:szCs w:val="21"/>
        </w:rPr>
      </w:pPr>
      <w:r>
        <w:rPr>
          <w:rFonts w:ascii="Times New Roman" w:hAnsi="Times New Roman"/>
          <w:szCs w:val="21"/>
        </w:rPr>
        <w:t>□城镇污水处理量：</w:t>
      </w:r>
      <w:r>
        <w:rPr>
          <w:rFonts w:ascii="Times New Roman" w:hAnsi="Times New Roman"/>
          <w:szCs w:val="21"/>
          <w:u w:val="single"/>
        </w:rPr>
        <w:t xml:space="preserve">    </w:t>
      </w:r>
      <w:r>
        <w:rPr>
          <w:rFonts w:ascii="Times New Roman" w:hAnsi="Times New Roman"/>
          <w:szCs w:val="21"/>
        </w:rPr>
        <w:t>吨/日；</w:t>
      </w:r>
    </w:p>
    <w:p w14:paraId="72005701">
      <w:pPr>
        <w:spacing w:line="400" w:lineRule="exact"/>
        <w:ind w:firstLine="420" w:firstLineChars="200"/>
        <w:rPr>
          <w:rFonts w:ascii="Times New Roman" w:hAnsi="Times New Roman"/>
          <w:szCs w:val="21"/>
        </w:rPr>
      </w:pPr>
      <w:r>
        <w:rPr>
          <w:rFonts w:ascii="Times New Roman" w:hAnsi="Times New Roman"/>
          <w:szCs w:val="21"/>
        </w:rPr>
        <w:t>□污（废）水回用量：</w:t>
      </w:r>
      <w:r>
        <w:rPr>
          <w:rFonts w:ascii="Times New Roman" w:hAnsi="Times New Roman"/>
          <w:szCs w:val="21"/>
          <w:u w:val="single"/>
        </w:rPr>
        <w:t xml:space="preserve">   </w:t>
      </w:r>
      <w:r>
        <w:rPr>
          <w:rFonts w:ascii="Times New Roman" w:hAnsi="Times New Roman"/>
          <w:szCs w:val="21"/>
        </w:rPr>
        <w:t>吨/日。</w:t>
      </w:r>
    </w:p>
    <w:p w14:paraId="31116496">
      <w:pPr>
        <w:spacing w:line="400" w:lineRule="exact"/>
        <w:ind w:firstLine="422" w:firstLineChars="200"/>
        <w:rPr>
          <w:rFonts w:ascii="Times New Roman" w:hAnsi="Times New Roman"/>
          <w:b/>
          <w:bCs/>
          <w:szCs w:val="21"/>
        </w:rPr>
      </w:pPr>
      <w:r>
        <w:rPr>
          <w:rFonts w:ascii="Times New Roman" w:hAnsi="Times New Roman"/>
          <w:b/>
          <w:bCs/>
          <w:szCs w:val="21"/>
        </w:rPr>
        <w:t>固体废物处理处置装置：</w:t>
      </w:r>
    </w:p>
    <w:p w14:paraId="78D6D9EB">
      <w:pPr>
        <w:spacing w:line="400" w:lineRule="exact"/>
        <w:ind w:firstLine="420" w:firstLineChars="200"/>
        <w:rPr>
          <w:rFonts w:ascii="Times New Roman" w:hAnsi="Times New Roman"/>
          <w:szCs w:val="21"/>
        </w:rPr>
      </w:pPr>
      <w:r>
        <w:rPr>
          <w:rFonts w:ascii="Times New Roman" w:hAnsi="Times New Roman"/>
          <w:szCs w:val="21"/>
        </w:rPr>
        <w:t>□生活垃圾焚烧工程-处理量：</w:t>
      </w:r>
      <w:r>
        <w:rPr>
          <w:rFonts w:ascii="Times New Roman" w:hAnsi="Times New Roman"/>
          <w:szCs w:val="21"/>
          <w:u w:val="single"/>
        </w:rPr>
        <w:t xml:space="preserve">    </w:t>
      </w:r>
      <w:r>
        <w:rPr>
          <w:rFonts w:ascii="Times New Roman" w:hAnsi="Times New Roman"/>
          <w:szCs w:val="21"/>
        </w:rPr>
        <w:t>吨/日；</w:t>
      </w:r>
    </w:p>
    <w:p w14:paraId="78B4699E">
      <w:pPr>
        <w:spacing w:line="400" w:lineRule="exact"/>
        <w:ind w:firstLine="420" w:firstLineChars="200"/>
        <w:rPr>
          <w:rFonts w:ascii="Times New Roman" w:hAnsi="Times New Roman"/>
          <w:szCs w:val="21"/>
        </w:rPr>
      </w:pPr>
      <w:r>
        <w:rPr>
          <w:rFonts w:ascii="Times New Roman" w:hAnsi="Times New Roman"/>
          <w:szCs w:val="21"/>
        </w:rPr>
        <w:t>□生活垃圾卫生填埋工程-处理量：</w:t>
      </w:r>
      <w:r>
        <w:rPr>
          <w:rFonts w:ascii="Times New Roman" w:hAnsi="Times New Roman"/>
          <w:szCs w:val="21"/>
          <w:u w:val="single"/>
        </w:rPr>
        <w:t xml:space="preserve">     </w:t>
      </w:r>
      <w:r>
        <w:rPr>
          <w:rFonts w:ascii="Times New Roman" w:hAnsi="Times New Roman"/>
          <w:szCs w:val="21"/>
        </w:rPr>
        <w:t>吨/日；</w:t>
      </w:r>
    </w:p>
    <w:p w14:paraId="3A0C7F59">
      <w:pPr>
        <w:spacing w:line="400" w:lineRule="exact"/>
        <w:ind w:firstLine="420" w:firstLineChars="200"/>
        <w:rPr>
          <w:rFonts w:ascii="Times New Roman" w:hAnsi="Times New Roman"/>
          <w:szCs w:val="21"/>
        </w:rPr>
      </w:pPr>
      <w:r>
        <w:rPr>
          <w:rFonts w:ascii="Times New Roman" w:hAnsi="Times New Roman"/>
          <w:szCs w:val="21"/>
        </w:rPr>
        <w:t>□生活垃圾堆肥工程-处理量：</w:t>
      </w:r>
      <w:r>
        <w:rPr>
          <w:rFonts w:ascii="Times New Roman" w:hAnsi="Times New Roman"/>
          <w:szCs w:val="21"/>
          <w:u w:val="single"/>
        </w:rPr>
        <w:t xml:space="preserve">     </w:t>
      </w:r>
      <w:r>
        <w:rPr>
          <w:rFonts w:ascii="Times New Roman" w:hAnsi="Times New Roman"/>
          <w:szCs w:val="21"/>
        </w:rPr>
        <w:t>吨/日。</w:t>
      </w:r>
    </w:p>
    <w:p w14:paraId="2B096F79">
      <w:pPr>
        <w:spacing w:line="400" w:lineRule="exact"/>
        <w:ind w:firstLine="422" w:firstLineChars="200"/>
        <w:rPr>
          <w:rFonts w:ascii="Times New Roman" w:hAnsi="Times New Roman"/>
          <w:b/>
          <w:bCs/>
          <w:szCs w:val="21"/>
        </w:rPr>
      </w:pPr>
      <w:r>
        <w:rPr>
          <w:rFonts w:ascii="Times New Roman" w:hAnsi="Times New Roman"/>
          <w:b/>
          <w:bCs/>
          <w:szCs w:val="21"/>
        </w:rPr>
        <w:t>物理污染防治工程：</w:t>
      </w:r>
    </w:p>
    <w:p w14:paraId="71C59A7A">
      <w:pPr>
        <w:spacing w:line="400" w:lineRule="exact"/>
        <w:ind w:firstLine="420" w:firstLineChars="200"/>
        <w:rPr>
          <w:rFonts w:ascii="Times New Roman" w:hAnsi="Times New Roman"/>
          <w:szCs w:val="21"/>
        </w:rPr>
      </w:pPr>
      <w:r>
        <w:rPr>
          <w:rFonts w:ascii="Times New Roman" w:hAnsi="Times New Roman"/>
          <w:szCs w:val="21"/>
        </w:rPr>
        <w:t>□噪声与振动治理-投资额：</w:t>
      </w:r>
      <w:r>
        <w:rPr>
          <w:rFonts w:ascii="Times New Roman" w:hAnsi="Times New Roman"/>
          <w:szCs w:val="21"/>
          <w:u w:val="single"/>
        </w:rPr>
        <w:t xml:space="preserve">     </w:t>
      </w:r>
      <w:r>
        <w:rPr>
          <w:rFonts w:ascii="Times New Roman" w:hAnsi="Times New Roman"/>
          <w:szCs w:val="21"/>
        </w:rPr>
        <w:t>万元；</w:t>
      </w:r>
    </w:p>
    <w:p w14:paraId="18C10C5A">
      <w:pPr>
        <w:spacing w:line="400" w:lineRule="exact"/>
        <w:ind w:firstLine="422" w:firstLineChars="200"/>
        <w:rPr>
          <w:rFonts w:ascii="Times New Roman" w:hAnsi="Times New Roman"/>
          <w:b/>
          <w:bCs/>
          <w:szCs w:val="21"/>
        </w:rPr>
      </w:pPr>
      <w:r>
        <w:rPr>
          <w:rFonts w:ascii="Times New Roman" w:hAnsi="Times New Roman"/>
          <w:b/>
          <w:bCs/>
          <w:szCs w:val="21"/>
        </w:rPr>
        <w:t>污染修复工程</w:t>
      </w:r>
    </w:p>
    <w:p w14:paraId="58A5DE3E">
      <w:pPr>
        <w:spacing w:line="400" w:lineRule="exact"/>
        <w:ind w:firstLine="420" w:firstLineChars="200"/>
        <w:rPr>
          <w:rFonts w:ascii="Times New Roman" w:hAnsi="Times New Roman"/>
          <w:szCs w:val="21"/>
        </w:rPr>
      </w:pPr>
      <w:r>
        <w:rPr>
          <w:rFonts w:ascii="Times New Roman" w:hAnsi="Times New Roman"/>
          <w:szCs w:val="21"/>
        </w:rPr>
        <w:t>□污染水体、土壤、矿山修复等工程-投资额：</w:t>
      </w:r>
      <w:r>
        <w:rPr>
          <w:rFonts w:ascii="Times New Roman" w:hAnsi="Times New Roman"/>
          <w:szCs w:val="21"/>
          <w:u w:val="single"/>
        </w:rPr>
        <w:t xml:space="preserve">    </w:t>
      </w:r>
      <w:r>
        <w:rPr>
          <w:rFonts w:ascii="Times New Roman" w:hAnsi="Times New Roman"/>
          <w:szCs w:val="21"/>
        </w:rPr>
        <w:t>万元。</w:t>
      </w:r>
    </w:p>
    <w:p w14:paraId="4BE8C3E0">
      <w:pPr>
        <w:snapToGrid w:val="0"/>
        <w:spacing w:line="360" w:lineRule="auto"/>
        <w:ind w:firstLine="361" w:firstLineChars="150"/>
        <w:rPr>
          <w:rFonts w:ascii="Times New Roman" w:hAnsi="Times New Roman"/>
          <w:b/>
          <w:bCs/>
          <w:sz w:val="24"/>
          <w:szCs w:val="24"/>
        </w:rPr>
      </w:pPr>
      <w:r>
        <w:rPr>
          <w:rFonts w:hint="eastAsia" w:ascii="Times New Roman" w:hAnsi="Times New Roman"/>
          <w:b/>
          <w:bCs/>
          <w:sz w:val="24"/>
          <w:szCs w:val="24"/>
        </w:rPr>
        <w:t>照明工程设计专项</w:t>
      </w:r>
      <w:r>
        <w:rPr>
          <w:rFonts w:hint="eastAsia"/>
          <w:b/>
          <w:bCs/>
          <w:sz w:val="24"/>
          <w:szCs w:val="24"/>
        </w:rPr>
        <w:t>:</w:t>
      </w:r>
    </w:p>
    <w:p w14:paraId="062B8801">
      <w:pPr>
        <w:widowControl/>
        <w:snapToGrid w:val="0"/>
        <w:spacing w:line="360" w:lineRule="auto"/>
        <w:ind w:firstLine="315" w:firstLineChars="150"/>
        <w:rPr>
          <w:rFonts w:ascii="Times New Roman" w:hAnsi="Times New Roman"/>
          <w:b/>
          <w:bCs/>
          <w:sz w:val="28"/>
          <w:szCs w:val="28"/>
        </w:rPr>
      </w:pP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p>
    <w:p w14:paraId="3208E305">
      <w:pPr>
        <w:widowControl/>
        <w:snapToGrid w:val="0"/>
        <w:spacing w:line="360" w:lineRule="auto"/>
        <w:ind w:firstLine="361" w:firstLineChars="150"/>
        <w:rPr>
          <w:rFonts w:ascii="Times New Roman" w:hAnsi="Times New Roman"/>
          <w:b/>
          <w:bCs/>
          <w:sz w:val="24"/>
          <w:szCs w:val="24"/>
        </w:rPr>
      </w:pPr>
      <w:r>
        <w:rPr>
          <w:rFonts w:hint="eastAsia" w:ascii="Times New Roman" w:hAnsi="Times New Roman"/>
          <w:b/>
          <w:bCs/>
          <w:sz w:val="24"/>
          <w:szCs w:val="24"/>
        </w:rPr>
        <w:t>2.3.1.3</w:t>
      </w:r>
      <w:r>
        <w:rPr>
          <w:rFonts w:ascii="Times New Roman" w:hAnsi="Times New Roman"/>
          <w:b/>
          <w:bCs/>
          <w:sz w:val="24"/>
          <w:szCs w:val="24"/>
        </w:rPr>
        <w:t>多资质组合工程</w:t>
      </w:r>
    </w:p>
    <w:p w14:paraId="2B17BAF1">
      <w:pPr>
        <w:snapToGrid w:val="0"/>
        <w:spacing w:line="360" w:lineRule="auto"/>
        <w:ind w:firstLine="315" w:firstLineChars="150"/>
        <w:rPr>
          <w:rFonts w:hint="eastAsia" w:ascii="宋体" w:hAnsi="宋体" w:cs="宋体"/>
        </w:rPr>
      </w:pPr>
      <w:r>
        <w:rPr>
          <w:rFonts w:hint="eastAsia" w:ascii="宋体" w:hAnsi="宋体" w:cs="宋体"/>
          <w:u w:val="single"/>
        </w:rPr>
        <w:t xml:space="preserve">                    </w:t>
      </w:r>
      <w:r>
        <w:rPr>
          <w:rFonts w:hint="eastAsia" w:ascii="宋体" w:hAnsi="宋体" w:cs="宋体"/>
        </w:rPr>
        <w:t>（招标人根据项目情况选择对应的专业类别并设置多个资格；多资质组合工程，不超过三个资质组合）</w:t>
      </w:r>
    </w:p>
    <w:p w14:paraId="47D0534C">
      <w:pPr>
        <w:kinsoku w:val="0"/>
        <w:autoSpaceDE w:val="0"/>
        <w:autoSpaceDN w:val="0"/>
        <w:spacing w:line="360" w:lineRule="auto"/>
        <w:ind w:firstLine="482" w:firstLineChars="200"/>
        <w:textAlignment w:val="baseline"/>
        <w:rPr>
          <w:rFonts w:ascii="Arial" w:hAnsi="Arial" w:eastAsia="Arial" w:cs="Arial"/>
          <w:snapToGrid w:val="0"/>
          <w:kern w:val="0"/>
          <w:szCs w:val="21"/>
        </w:rPr>
      </w:pPr>
      <w:r>
        <w:rPr>
          <w:rFonts w:hint="eastAsia" w:ascii="Times New Roman" w:hAnsi="Times New Roman"/>
          <w:b/>
          <w:bCs/>
          <w:sz w:val="24"/>
          <w:szCs w:val="24"/>
        </w:rPr>
        <w:t>2.4 标段划分：</w:t>
      </w:r>
      <w:r>
        <w:rPr>
          <w:rFonts w:ascii="Arial" w:hAnsi="Arial" w:eastAsia="Arial" w:cs="Arial"/>
          <w:snapToGrid w:val="0"/>
          <w:kern w:val="0"/>
          <w:szCs w:val="21"/>
          <w:u w:val="single"/>
        </w:rPr>
        <w:t xml:space="preserve">                     </w:t>
      </w:r>
      <w:r>
        <w:rPr>
          <w:rFonts w:ascii="Arial" w:hAnsi="Arial" w:eastAsia="Arial" w:cs="Arial"/>
          <w:snapToGrid w:val="0"/>
          <w:kern w:val="0"/>
          <w:szCs w:val="21"/>
        </w:rPr>
        <w:t>；</w:t>
      </w:r>
    </w:p>
    <w:p w14:paraId="7E764B8D">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2.5 工期要求：</w:t>
      </w:r>
      <w:r>
        <w:rPr>
          <w:rFonts w:hint="eastAsia" w:ascii="宋体" w:hAnsi="宋体" w:eastAsia="Arial" w:cs="Arial"/>
          <w:snapToGrid w:val="0"/>
          <w:kern w:val="0"/>
          <w:szCs w:val="21"/>
          <w:u w:val="single"/>
        </w:rPr>
        <w:t xml:space="preserve">     </w:t>
      </w:r>
      <w:r>
        <w:rPr>
          <w:rFonts w:hint="eastAsia" w:ascii="宋体" w:hAnsi="宋体" w:cs="Arial"/>
          <w:snapToGrid w:val="0"/>
          <w:kern w:val="0"/>
          <w:szCs w:val="21"/>
          <w:u w:val="single"/>
        </w:rPr>
        <w:t xml:space="preserve">  </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天（日历日，下同）。</w:t>
      </w:r>
    </w:p>
    <w:p w14:paraId="62A45296">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2.6质量要求：</w:t>
      </w:r>
      <w:r>
        <w:rPr>
          <w:rFonts w:ascii="Arial" w:hAnsi="Arial" w:eastAsia="Arial" w:cs="Arial"/>
          <w:snapToGrid w:val="0"/>
          <w:kern w:val="0"/>
          <w:szCs w:val="21"/>
          <w:u w:val="single"/>
        </w:rPr>
        <w:t xml:space="preserve">                     </w:t>
      </w:r>
      <w:r>
        <w:rPr>
          <w:rFonts w:ascii="Arial" w:hAnsi="Arial" w:eastAsia="Arial" w:cs="Arial"/>
          <w:snapToGrid w:val="0"/>
          <w:kern w:val="0"/>
          <w:szCs w:val="21"/>
        </w:rPr>
        <w:t>；</w:t>
      </w:r>
    </w:p>
    <w:p w14:paraId="5CE69B69">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2.7 其他：</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 xml:space="preserve"> 。</w:t>
      </w:r>
    </w:p>
    <w:p w14:paraId="19382CAC">
      <w:pPr>
        <w:kinsoku w:val="0"/>
        <w:autoSpaceDE w:val="0"/>
        <w:autoSpaceDN w:val="0"/>
        <w:spacing w:line="360" w:lineRule="auto"/>
        <w:ind w:firstLine="420" w:firstLineChars="200"/>
        <w:textAlignment w:val="baseline"/>
        <w:rPr>
          <w:rFonts w:ascii="宋体" w:hAnsi="宋体" w:eastAsia="Arial" w:cs="Arial"/>
          <w:snapToGrid w:val="0"/>
          <w:kern w:val="0"/>
          <w:szCs w:val="21"/>
        </w:rPr>
      </w:pPr>
    </w:p>
    <w:p w14:paraId="14C76E8D">
      <w:pPr>
        <w:keepLines/>
        <w:kinsoku w:val="0"/>
        <w:autoSpaceDE w:val="0"/>
        <w:autoSpaceDN w:val="0"/>
        <w:spacing w:line="360" w:lineRule="auto"/>
        <w:jc w:val="left"/>
        <w:textAlignment w:val="baseline"/>
        <w:outlineLvl w:val="1"/>
        <w:rPr>
          <w:rFonts w:hint="eastAsia" w:ascii="黑体" w:hAnsi="黑体" w:eastAsia="黑体" w:cs="宋体"/>
          <w:b/>
          <w:snapToGrid w:val="0"/>
          <w:kern w:val="0"/>
          <w:sz w:val="32"/>
          <w:szCs w:val="32"/>
        </w:rPr>
      </w:pPr>
      <w:bookmarkStart w:id="60" w:name="_Toc211497441"/>
      <w:r>
        <w:rPr>
          <w:rFonts w:hint="eastAsia" w:ascii="Times New Roman" w:hAnsi="Times New Roman"/>
          <w:sz w:val="30"/>
        </w:rPr>
        <w:t>3.</w:t>
      </w:r>
      <w:r>
        <w:rPr>
          <w:rFonts w:ascii="黑体" w:hAnsi="黑体"/>
        </w:rPr>
        <w:t xml:space="preserve"> </w:t>
      </w:r>
      <w:r>
        <w:rPr>
          <w:rFonts w:hint="eastAsia" w:ascii="黑体" w:hAnsi="黑体" w:eastAsia="黑体" w:cs="宋体"/>
          <w:b/>
          <w:snapToGrid w:val="0"/>
          <w:kern w:val="0"/>
          <w:sz w:val="32"/>
          <w:szCs w:val="32"/>
        </w:rPr>
        <w:t>招标范围</w:t>
      </w:r>
      <w:bookmarkEnd w:id="60"/>
    </w:p>
    <w:p w14:paraId="6309DC5E">
      <w:pPr>
        <w:widowControl/>
        <w:kinsoku w:val="0"/>
        <w:autoSpaceDE w:val="0"/>
        <w:autoSpaceDN w:val="0"/>
        <w:spacing w:line="360" w:lineRule="auto"/>
        <w:ind w:firstLine="420" w:firstLineChars="200"/>
        <w:jc w:val="left"/>
        <w:textAlignment w:val="baseline"/>
        <w:rPr>
          <w:rFonts w:hint="eastAsia" w:ascii="黑体" w:hAnsi="黑体"/>
        </w:rPr>
      </w:pP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（系统从招标项目自动获取）  ；</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（招标人根据项目情况补充填写）</w:t>
      </w:r>
    </w:p>
    <w:p w14:paraId="57CF0828">
      <w:pPr>
        <w:pStyle w:val="3"/>
        <w:spacing w:before="0" w:after="0" w:line="360" w:lineRule="auto"/>
        <w:rPr>
          <w:rFonts w:ascii="Times New Roman" w:hAnsi="Times New Roman"/>
          <w:b w:val="0"/>
          <w:sz w:val="30"/>
        </w:rPr>
      </w:pPr>
      <w:bookmarkStart w:id="61" w:name="_Toc211497442"/>
      <w:r>
        <w:rPr>
          <w:rFonts w:hint="eastAsia" w:ascii="Times New Roman" w:hAnsi="Times New Roman"/>
          <w:bCs/>
        </w:rPr>
        <w:t>4</w:t>
      </w:r>
      <w:r>
        <w:rPr>
          <w:rFonts w:ascii="Times New Roman" w:hAnsi="Times New Roman"/>
          <w:bCs/>
        </w:rPr>
        <w:t>.</w:t>
      </w:r>
      <w:r>
        <w:rPr>
          <w:rFonts w:hint="eastAsia" w:ascii="Times New Roman" w:hAnsi="Times New Roman"/>
          <w:b w:val="0"/>
          <w:sz w:val="30"/>
        </w:rPr>
        <w:t>投标</w:t>
      </w:r>
      <w:r>
        <w:rPr>
          <w:rFonts w:hint="eastAsia" w:ascii="Times New Roman" w:hAnsi="Times New Roman"/>
          <w:b w:val="0"/>
          <w:sz w:val="30"/>
          <w:lang w:val="en-US" w:eastAsia="zh-CN"/>
        </w:rPr>
        <w:t>申请</w:t>
      </w:r>
      <w:r>
        <w:rPr>
          <w:rFonts w:hint="eastAsia" w:ascii="Times New Roman" w:hAnsi="Times New Roman"/>
          <w:b w:val="0"/>
          <w:sz w:val="30"/>
        </w:rPr>
        <w:t>人</w:t>
      </w:r>
      <w:r>
        <w:rPr>
          <w:rFonts w:ascii="Times New Roman" w:hAnsi="Times New Roman"/>
          <w:b w:val="0"/>
          <w:sz w:val="30"/>
        </w:rPr>
        <w:t>资格要求</w:t>
      </w:r>
      <w:bookmarkEnd w:id="61"/>
    </w:p>
    <w:p w14:paraId="58BB2D40">
      <w:pPr>
        <w:spacing w:line="360" w:lineRule="auto"/>
        <w:ind w:firstLine="420" w:firstLineChars="200"/>
      </w:pPr>
      <w:r>
        <w:rPr>
          <w:rFonts w:hint="eastAsia"/>
        </w:rPr>
        <w:t>4.</w:t>
      </w:r>
      <w:r>
        <w:t>1   本次招标要求投标</w:t>
      </w:r>
      <w:r>
        <w:rPr>
          <w:rFonts w:hint="eastAsia"/>
          <w:lang w:val="en-US" w:eastAsia="zh-CN"/>
        </w:rPr>
        <w:t>申请</w:t>
      </w:r>
      <w:r>
        <w:t>人具备以下</w:t>
      </w:r>
      <w:r>
        <w:rPr>
          <w:rFonts w:hint="eastAsia"/>
        </w:rPr>
        <w:t>资格条件</w:t>
      </w:r>
      <w:r>
        <w:t>：</w:t>
      </w:r>
    </w:p>
    <w:p w14:paraId="03A4A770">
      <w:pPr>
        <w:spacing w:line="360" w:lineRule="auto"/>
        <w:ind w:firstLine="420" w:firstLineChars="200"/>
      </w:pPr>
      <w:r>
        <w:rPr>
          <w:rFonts w:hint="eastAsia"/>
        </w:rPr>
        <w:t>（1）</w:t>
      </w:r>
      <w:r>
        <w:t>具有独立法人资格并依法取得企业营业执照，营业执照处于有效期；</w:t>
      </w:r>
    </w:p>
    <w:p w14:paraId="0148AA80">
      <w:pPr>
        <w:spacing w:line="360" w:lineRule="auto"/>
        <w:ind w:firstLine="420" w:firstLineChars="200"/>
      </w:pPr>
      <w:r>
        <w:rPr>
          <w:rFonts w:hint="eastAsia"/>
        </w:rPr>
        <w:t>（2）须具备以下资质，资质证书均处于有效期内：</w:t>
      </w:r>
    </w:p>
    <w:p w14:paraId="4D8833CB">
      <w:pPr>
        <w:spacing w:line="360" w:lineRule="auto"/>
        <w:ind w:firstLine="420" w:firstLineChars="200"/>
        <w:rPr>
          <w:highlight w:val="none"/>
        </w:rPr>
      </w:pPr>
      <w:r>
        <w:rPr>
          <w:rFonts w:hint="eastAsia"/>
        </w:rPr>
        <w:sym w:font="Wingdings 2" w:char="00A3"/>
      </w:r>
      <w:r>
        <w:t xml:space="preserve"> </w:t>
      </w:r>
      <w:r>
        <w:rPr>
          <w:rFonts w:hint="eastAsia"/>
        </w:rPr>
        <w:t>设计资质：具备住房城乡</w:t>
      </w:r>
      <w:r>
        <w:t>建设主管部门颁发的</w:t>
      </w:r>
      <w:r>
        <w:rPr>
          <w:rFonts w:hint="eastAsia"/>
          <w:u w:val="single"/>
        </w:rPr>
        <w:t xml:space="preserve">  </w:t>
      </w:r>
      <w:r>
        <w:rPr>
          <w:rFonts w:hint="eastAsia"/>
          <w:b/>
          <w:bCs/>
          <w:u w:val="single"/>
        </w:rPr>
        <w:t>由系统根据资质指标牵引项自动匹配的</w:t>
      </w:r>
      <w:r>
        <w:rPr>
          <w:rFonts w:hint="eastAsia"/>
          <w:u w:val="single"/>
        </w:rPr>
        <w:t xml:space="preserve"> </w:t>
      </w:r>
      <w:r>
        <w:rPr>
          <w:rFonts w:hint="eastAsia"/>
        </w:rPr>
        <w:t>资质。</w:t>
      </w:r>
    </w:p>
    <w:p w14:paraId="673FDC39">
      <w:pPr>
        <w:spacing w:line="360" w:lineRule="auto"/>
        <w:ind w:firstLine="420" w:firstLineChars="200"/>
        <w:rPr>
          <w:rFonts w:hint="eastAsia" w:ascii="宋体" w:hAnsi="宋体" w:cs="宋体"/>
          <w:szCs w:val="21"/>
          <w:highlight w:val="none"/>
        </w:rPr>
      </w:pPr>
      <w:r>
        <w:rPr>
          <w:rFonts w:hint="eastAsia"/>
          <w:highlight w:val="none"/>
        </w:rPr>
        <w:sym w:font="Wingdings 2" w:char="00A3"/>
      </w:r>
      <w:r>
        <w:rPr>
          <w:rFonts w:hint="eastAsia"/>
          <w:highlight w:val="none"/>
        </w:rPr>
        <w:t xml:space="preserve"> 勘察资质：具备住房城乡</w:t>
      </w:r>
      <w:r>
        <w:rPr>
          <w:highlight w:val="none"/>
        </w:rPr>
        <w:t>建设主管部门颁发的</w:t>
      </w:r>
      <w:r>
        <w:rPr>
          <w:rFonts w:hint="eastAsia"/>
          <w:highlight w:val="none"/>
          <w:u w:val="single"/>
        </w:rPr>
        <w:t xml:space="preserve"> </w:t>
      </w:r>
      <w:r>
        <w:rPr>
          <w:rFonts w:hint="eastAsia" w:ascii="宋体" w:hAnsi="宋体" w:cs="宋体"/>
          <w:b/>
          <w:bCs/>
          <w:szCs w:val="21"/>
          <w:highlight w:val="none"/>
        </w:rPr>
        <w:t>由</w:t>
      </w:r>
      <w:r>
        <w:rPr>
          <w:rFonts w:hint="eastAsia" w:ascii="宋体" w:hAnsi="宋体" w:cs="宋体"/>
          <w:b/>
          <w:bCs/>
          <w:szCs w:val="21"/>
          <w:highlight w:val="none"/>
          <w:u w:val="single"/>
        </w:rPr>
        <w:t>系统根据资质指标牵引项自动匹配的</w:t>
      </w:r>
      <w:r>
        <w:rPr>
          <w:rFonts w:hint="eastAsia" w:ascii="宋体" w:hAnsi="宋体" w:cs="宋体"/>
          <w:szCs w:val="21"/>
          <w:highlight w:val="none"/>
        </w:rPr>
        <w:t>资质。</w:t>
      </w:r>
    </w:p>
    <w:p w14:paraId="46F121C7">
      <w:pPr>
        <w:spacing w:line="360" w:lineRule="auto"/>
        <w:ind w:firstLine="420" w:firstLineChars="200"/>
        <w:rPr>
          <w:highlight w:val="none"/>
        </w:rPr>
      </w:pPr>
      <w:r>
        <w:rPr>
          <w:rFonts w:hint="eastAsia"/>
          <w:highlight w:val="none"/>
        </w:rPr>
        <w:t>（3） 项目负责人要求：</w:t>
      </w:r>
    </w:p>
    <w:p w14:paraId="66999E6C">
      <w:pPr>
        <w:spacing w:line="360" w:lineRule="auto"/>
        <w:ind w:firstLine="420" w:firstLineChars="200"/>
        <w:rPr>
          <w:rFonts w:hint="eastAsia" w:asciiTheme="minorEastAsia" w:hAnsiTheme="minorEastAsia" w:eastAsiaTheme="minorEastAsia"/>
          <w:szCs w:val="21"/>
          <w:highlight w:val="none"/>
          <w:lang w:val="en"/>
        </w:rPr>
      </w:pPr>
      <w:r>
        <w:rPr>
          <w:rFonts w:hint="eastAsia"/>
          <w:highlight w:val="none"/>
        </w:rPr>
        <w:sym w:font="Wingdings 2" w:char="00A3"/>
      </w:r>
      <w:r>
        <w:rPr>
          <w:highlight w:val="none"/>
        </w:rPr>
        <w:t xml:space="preserve"> </w:t>
      </w:r>
      <w:r>
        <w:rPr>
          <w:rFonts w:hint="eastAsia" w:asciiTheme="minorEastAsia" w:hAnsiTheme="minorEastAsia" w:eastAsiaTheme="minorEastAsia"/>
          <w:szCs w:val="21"/>
          <w:highlight w:val="none"/>
        </w:rPr>
        <w:t>勘察负责人的资格要求：</w:t>
      </w:r>
    </w:p>
    <w:p w14:paraId="08045ACC">
      <w:pPr>
        <w:spacing w:line="360" w:lineRule="auto"/>
        <w:ind w:firstLine="420" w:firstLineChars="200"/>
        <w:rPr>
          <w:rFonts w:hint="eastAsia" w:asciiTheme="minorEastAsia" w:hAnsiTheme="minorEastAsia" w:eastAsiaTheme="minorEastAsia"/>
          <w:szCs w:val="21"/>
          <w:lang w:val="en"/>
        </w:rPr>
      </w:pPr>
      <w:r>
        <w:rPr>
          <w:rFonts w:hint="eastAsia" w:asciiTheme="minorEastAsia" w:hAnsiTheme="minorEastAsia" w:eastAsiaTheme="minorEastAsia"/>
          <w:szCs w:val="21"/>
          <w:highlight w:val="none"/>
          <w:lang w:val="en"/>
        </w:rPr>
        <w:t>具备住房城乡建设主管部门颁发的</w:t>
      </w:r>
      <w:r>
        <w:rPr>
          <w:rFonts w:hint="eastAsia" w:asciiTheme="minorEastAsia" w:hAnsiTheme="minorEastAsia" w:eastAsiaTheme="minorEastAsia"/>
          <w:szCs w:val="21"/>
          <w:highlight w:val="none"/>
          <w:u w:val="single"/>
          <w:lang w:val="en"/>
        </w:rPr>
        <w:t>注册土木工程师（岩土）执业资格</w:t>
      </w:r>
      <w:r>
        <w:rPr>
          <w:rFonts w:hint="eastAsia" w:asciiTheme="minorEastAsia" w:hAnsiTheme="minorEastAsia" w:eastAsiaTheme="minorEastAsia"/>
          <w:szCs w:val="21"/>
          <w:u w:val="single"/>
          <w:lang w:val="en"/>
        </w:rPr>
        <w:t>证书</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
        </w:rPr>
        <w:t>；</w:t>
      </w:r>
    </w:p>
    <w:p w14:paraId="0380C8AC">
      <w:pPr>
        <w:spacing w:line="360" w:lineRule="auto"/>
        <w:ind w:firstLine="420" w:firstLineChars="200"/>
        <w:rPr>
          <w:rFonts w:hint="eastAsia" w:asciiTheme="minorEastAsia" w:hAnsiTheme="minorEastAsia" w:eastAsiaTheme="minorEastAsia"/>
          <w:szCs w:val="21"/>
        </w:rPr>
      </w:pPr>
      <w:r>
        <w:rPr>
          <w:rFonts w:hint="eastAsia"/>
        </w:rPr>
        <w:sym w:font="Wingdings 2" w:char="00A3"/>
      </w:r>
      <w:r>
        <w:t xml:space="preserve"> </w:t>
      </w:r>
      <w:r>
        <w:rPr>
          <w:rFonts w:hint="eastAsia" w:asciiTheme="minorEastAsia" w:hAnsiTheme="minorEastAsia" w:eastAsiaTheme="minorEastAsia"/>
          <w:szCs w:val="21"/>
        </w:rPr>
        <w:t>设计负责人的资格要求：</w:t>
      </w:r>
    </w:p>
    <w:p w14:paraId="33DFABA4">
      <w:pPr>
        <w:spacing w:line="360" w:lineRule="auto"/>
        <w:ind w:firstLine="420" w:firstLineChars="200"/>
      </w:pPr>
      <w:r>
        <w:rPr>
          <w:rFonts w:hint="eastAsia"/>
        </w:rPr>
        <w:t>□一级注册建筑师□二级及以上注册建筑师执业资格证书；</w:t>
      </w:r>
    </w:p>
    <w:p w14:paraId="7C4E1FF2">
      <w:pPr>
        <w:spacing w:line="360" w:lineRule="auto"/>
        <w:ind w:firstLine="420" w:firstLineChars="200"/>
      </w:pPr>
      <w:r>
        <w:rPr>
          <w:rFonts w:hint="eastAsia"/>
        </w:rPr>
        <w:t>□ 注册结构工程师□一级□二级及以上执业资格证书；</w:t>
      </w:r>
    </w:p>
    <w:p w14:paraId="4C71F5A2">
      <w:pPr>
        <w:spacing w:line="360" w:lineRule="auto"/>
        <w:ind w:firstLine="420" w:firstLineChars="200"/>
      </w:pPr>
      <w:r>
        <w:rPr>
          <w:rFonts w:hint="eastAsia"/>
        </w:rPr>
        <w:t>□ 注册土木工程师执业资格证书（□道路工程□岩土工程）；</w:t>
      </w:r>
    </w:p>
    <w:p w14:paraId="29186320">
      <w:pPr>
        <w:spacing w:line="360" w:lineRule="auto"/>
        <w:ind w:firstLine="420" w:firstLineChars="200"/>
      </w:pPr>
      <w:r>
        <w:rPr>
          <w:rFonts w:hint="eastAsia"/>
        </w:rPr>
        <w:t>□ 注册公用设备工程师（□给水排水专业、□暖通空调）执业资格证书；</w:t>
      </w:r>
    </w:p>
    <w:p w14:paraId="774F7887">
      <w:pPr>
        <w:spacing w:line="360" w:lineRule="auto"/>
        <w:ind w:firstLine="420" w:firstLineChars="200"/>
      </w:pPr>
      <w:r>
        <w:rPr>
          <w:rFonts w:hint="eastAsia"/>
        </w:rPr>
        <w:t xml:space="preserve">□ </w:t>
      </w:r>
      <w:r>
        <w:rPr>
          <w:rFonts w:hint="eastAsia"/>
          <w:u w:val="single"/>
        </w:rPr>
        <w:t xml:space="preserve">            </w:t>
      </w:r>
      <w:r>
        <w:rPr>
          <w:rFonts w:hint="eastAsia"/>
        </w:rPr>
        <w:t>专业□高级及以上技术职称□中级及以上技术职称（适用于未实施注册执业资格的行业）。</w:t>
      </w:r>
    </w:p>
    <w:p w14:paraId="2230DAC9">
      <w:pPr>
        <w:spacing w:line="360" w:lineRule="auto"/>
        <w:ind w:firstLine="420" w:firstLineChars="200"/>
      </w:pPr>
      <w:r>
        <w:rPr>
          <w:rFonts w:hint="eastAsia"/>
        </w:rPr>
        <w:t>4</w:t>
      </w:r>
      <w:r>
        <w:t>.</w:t>
      </w:r>
      <w:r>
        <w:rPr>
          <w:rFonts w:hint="eastAsia"/>
        </w:rPr>
        <w:t>2</w:t>
      </w:r>
      <w:r>
        <w:t xml:space="preserve">  本次招标</w:t>
      </w:r>
      <w:r>
        <w:rPr>
          <w:rFonts w:hint="eastAsia"/>
        </w:rPr>
        <w:t>□</w:t>
      </w:r>
      <w:r>
        <w:t>接受</w:t>
      </w:r>
      <w:r>
        <w:rPr>
          <w:rFonts w:hint="eastAsia"/>
        </w:rPr>
        <w:t>□不接受</w:t>
      </w:r>
      <w:r>
        <w:t>联合体投标</w:t>
      </w:r>
      <w:r>
        <w:rPr>
          <w:rFonts w:hint="eastAsia"/>
        </w:rPr>
        <w:t>，联合体投标的相关要求见投标人须知前附表。</w:t>
      </w:r>
    </w:p>
    <w:p w14:paraId="21029EF5">
      <w:pPr>
        <w:spacing w:line="360" w:lineRule="auto"/>
        <w:ind w:firstLine="420" w:firstLineChars="200"/>
      </w:pPr>
      <w:r>
        <w:rPr>
          <w:rFonts w:hint="eastAsia"/>
        </w:rPr>
        <w:t>4</w:t>
      </w:r>
      <w:r>
        <w:t>.</w:t>
      </w:r>
      <w:r>
        <w:rPr>
          <w:rFonts w:hint="eastAsia"/>
        </w:rPr>
        <w:t>3</w:t>
      </w:r>
      <w:r>
        <w:t xml:space="preserve"> </w:t>
      </w:r>
      <w:r>
        <w:rPr>
          <w:rFonts w:hint="eastAsia"/>
        </w:rPr>
        <w:t xml:space="preserve"> 入围</w:t>
      </w:r>
      <w:r>
        <w:t>业绩要求：</w:t>
      </w:r>
    </w:p>
    <w:p w14:paraId="13F1EC45">
      <w:pPr>
        <w:spacing w:line="360" w:lineRule="auto"/>
        <w:ind w:left="199" w:leftChars="95" w:firstLine="210" w:firstLineChars="100"/>
      </w:pPr>
      <w:r>
        <w:rPr>
          <w:rFonts w:hint="eastAsia"/>
        </w:rPr>
        <w:t>4.3.1 企业类似工程业绩</w:t>
      </w:r>
    </w:p>
    <w:p w14:paraId="47D71BE3">
      <w:pPr>
        <w:spacing w:line="360" w:lineRule="auto"/>
        <w:ind w:firstLine="420" w:firstLineChars="200"/>
      </w:pPr>
      <w:r>
        <w:rPr>
          <w:rFonts w:hint="eastAsia" w:ascii="仿宋_GB2312" w:hAnsi="仿宋_GB2312" w:eastAsia="仿宋_GB2312" w:cs="仿宋_GB2312"/>
          <w:szCs w:val="21"/>
        </w:rPr>
        <w:t>□</w:t>
      </w:r>
      <w:r>
        <w:rPr>
          <w:szCs w:val="21"/>
        </w:rPr>
        <w:t>不要求</w:t>
      </w:r>
      <w:r>
        <w:rPr>
          <w:rFonts w:hint="eastAsia"/>
          <w:szCs w:val="21"/>
        </w:rPr>
        <w:t>设计类似工程业绩；</w:t>
      </w:r>
    </w:p>
    <w:p w14:paraId="22BABB91">
      <w:pPr>
        <w:spacing w:line="360" w:lineRule="auto"/>
        <w:ind w:firstLine="420" w:firstLineChars="200"/>
        <w:rPr>
          <w:highlight w:val="none"/>
        </w:rPr>
      </w:pPr>
      <w:r>
        <w:rPr>
          <w:rFonts w:hint="eastAsia" w:ascii="仿宋_GB2312" w:hAnsi="仿宋_GB2312" w:eastAsia="仿宋_GB2312" w:cs="仿宋_GB2312"/>
          <w:szCs w:val="21"/>
        </w:rPr>
        <w:t>□</w:t>
      </w:r>
      <w:r>
        <w:rPr>
          <w:szCs w:val="21"/>
        </w:rPr>
        <w:t>要求</w:t>
      </w:r>
      <w:r>
        <w:rPr>
          <w:rFonts w:hint="eastAsia"/>
          <w:szCs w:val="21"/>
        </w:rPr>
        <w:t>设计单</w:t>
      </w:r>
      <w:r>
        <w:rPr>
          <w:rFonts w:hint="eastAsia"/>
          <w:szCs w:val="21"/>
          <w:highlight w:val="none"/>
        </w:rPr>
        <w:t>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1275AFD7">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勘察类似工程业绩；</w:t>
      </w:r>
    </w:p>
    <w:p w14:paraId="1781CA5C">
      <w:pPr>
        <w:spacing w:line="360" w:lineRule="auto"/>
        <w:ind w:firstLine="420" w:firstLineChars="200"/>
        <w:rPr>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+工程内容（或工程类别）的勘察业绩</w:t>
      </w:r>
      <w:r>
        <w:rPr>
          <w:rFonts w:hint="eastAsia"/>
          <w:highlight w:val="none"/>
        </w:rPr>
        <w:t>。</w:t>
      </w:r>
    </w:p>
    <w:p w14:paraId="6116A152">
      <w:pPr>
        <w:spacing w:line="360" w:lineRule="auto"/>
        <w:ind w:firstLine="420" w:firstLineChars="200"/>
        <w:rPr>
          <w:highlight w:val="none"/>
        </w:rPr>
      </w:pPr>
      <w:r>
        <w:rPr>
          <w:rFonts w:hint="eastAsia"/>
          <w:highlight w:val="none"/>
        </w:rPr>
        <w:t>4.3.2 项目负责人类似工程业绩：</w:t>
      </w:r>
    </w:p>
    <w:p w14:paraId="2DE9F1BE">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设计负责人类似工程业绩；</w:t>
      </w:r>
    </w:p>
    <w:p w14:paraId="65E69A2D">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要求</w:t>
      </w:r>
      <w:r>
        <w:rPr>
          <w:rFonts w:hint="eastAsia"/>
          <w:szCs w:val="21"/>
          <w:highlight w:val="none"/>
        </w:rPr>
        <w:t>设计负责人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0A6E7D2A">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勘察负责人类似工程业绩；</w:t>
      </w:r>
    </w:p>
    <w:p w14:paraId="07EA94C3">
      <w:pPr>
        <w:spacing w:line="360" w:lineRule="auto"/>
        <w:ind w:firstLine="420" w:firstLineChars="200"/>
        <w:rPr>
          <w:rFonts w:hint="eastAsia" w:eastAsia="宋体"/>
          <w:szCs w:val="21"/>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w:t>
      </w:r>
      <w:r>
        <w:rPr>
          <w:rFonts w:hint="eastAsia" w:eastAsia="宋体"/>
          <w:szCs w:val="21"/>
          <w:highlight w:val="none"/>
        </w:rPr>
        <w:t>程内容（或工程类别）的勘察业绩。</w:t>
      </w:r>
    </w:p>
    <w:p w14:paraId="43259EA8">
      <w:pPr>
        <w:spacing w:line="360" w:lineRule="auto"/>
        <w:ind w:firstLine="420" w:firstLineChars="200"/>
        <w:rPr>
          <w:rFonts w:hint="eastAsia" w:eastAsia="宋体"/>
          <w:szCs w:val="21"/>
          <w:highlight w:val="none"/>
        </w:rPr>
      </w:pPr>
      <w:r>
        <w:rPr>
          <w:rFonts w:hint="eastAsia" w:eastAsia="宋体"/>
          <w:szCs w:val="21"/>
          <w:highlight w:val="none"/>
        </w:rPr>
        <w:t>注：(1)类似工程业绩牵引指标规模不高于招标项目选择指标或最高投标限价的50%，年限要求一般为近3年，纳入国家、省、市重点工程项目范围业绩年限可以选5年。</w:t>
      </w:r>
    </w:p>
    <w:p w14:paraId="4F70EA0A">
      <w:pPr>
        <w:spacing w:line="360" w:lineRule="auto"/>
        <w:ind w:firstLine="420" w:firstLineChars="200"/>
        <w:rPr>
          <w:rFonts w:hint="eastAsia" w:eastAsia="宋体"/>
          <w:szCs w:val="21"/>
          <w:highlight w:val="none"/>
        </w:rPr>
      </w:pPr>
      <w:r>
        <w:rPr>
          <w:rFonts w:hint="eastAsia" w:eastAsia="宋体"/>
          <w:szCs w:val="21"/>
          <w:highlight w:val="none"/>
        </w:rPr>
        <w:t>（2）类似工程业绩具体要求详见第二章投标人须知前附表第6.4款。</w:t>
      </w:r>
    </w:p>
    <w:p w14:paraId="0733E763">
      <w:pPr>
        <w:spacing w:line="360" w:lineRule="auto"/>
        <w:ind w:firstLine="420" w:firstLineChars="200"/>
        <w:rPr>
          <w:rFonts w:hint="eastAsia" w:eastAsia="宋体"/>
          <w:szCs w:val="21"/>
          <w:highlight w:val="none"/>
        </w:rPr>
      </w:pPr>
      <w:r>
        <w:rPr>
          <w:rFonts w:hint="eastAsia" w:eastAsia="宋体"/>
          <w:szCs w:val="21"/>
          <w:highlight w:val="none"/>
        </w:rPr>
        <w:t>业绩牵引指标：可由招标人根据项目情况从下述设计和勘察指标项中各选择1-2项，多资质组合招标时，各专业对应选取1-2个指标项</w:t>
      </w:r>
      <w:r>
        <w:rPr>
          <w:rFonts w:hint="eastAsia" w:eastAsia="宋体"/>
          <w:szCs w:val="21"/>
          <w:highlight w:val="none"/>
          <w:lang w:eastAsia="zh-CN"/>
        </w:rPr>
        <w:t>，</w:t>
      </w:r>
      <w:r>
        <w:rPr>
          <w:rFonts w:hint="eastAsia" w:eastAsia="宋体"/>
          <w:szCs w:val="21"/>
          <w:highlight w:val="none"/>
          <w:lang w:val="en-US" w:eastAsia="zh-CN"/>
        </w:rPr>
        <w:t>最多选2个专业</w:t>
      </w:r>
      <w:r>
        <w:rPr>
          <w:rFonts w:hint="eastAsia" w:eastAsia="宋体"/>
          <w:szCs w:val="21"/>
          <w:highlight w:val="none"/>
        </w:rPr>
        <w:t>。</w:t>
      </w:r>
    </w:p>
    <w:p w14:paraId="27A69478">
      <w:pPr>
        <w:spacing w:line="360" w:lineRule="auto"/>
        <w:ind w:firstLine="482" w:firstLineChars="200"/>
        <w:rPr>
          <w:b/>
          <w:bCs/>
          <w:sz w:val="24"/>
          <w:szCs w:val="24"/>
          <w:highlight w:val="none"/>
        </w:rPr>
      </w:pPr>
      <w:r>
        <w:rPr>
          <w:rFonts w:hint="eastAsia"/>
          <w:b/>
          <w:bCs/>
          <w:sz w:val="24"/>
          <w:szCs w:val="24"/>
          <w:highlight w:val="none"/>
        </w:rPr>
        <w:t>勘察：</w:t>
      </w:r>
    </w:p>
    <w:p w14:paraId="7AC06CAC">
      <w:pPr>
        <w:spacing w:line="360" w:lineRule="auto"/>
        <w:ind w:firstLine="420" w:firstLineChars="200"/>
        <w:rPr>
          <w:rFonts w:hint="eastAsia" w:eastAsia="宋体"/>
          <w:szCs w:val="21"/>
          <w:highlight w:val="none"/>
        </w:rPr>
      </w:pPr>
      <w:r>
        <w:rPr>
          <w:rFonts w:hint="eastAsia" w:eastAsia="宋体"/>
          <w:szCs w:val="21"/>
          <w:highlight w:val="none"/>
        </w:rPr>
        <w:t>□岩土工程勘察（投资额、单项合同额、边坡高度、高耸构筑物高度）</w:t>
      </w:r>
    </w:p>
    <w:p w14:paraId="711B9238">
      <w:pPr>
        <w:spacing w:line="360" w:lineRule="auto"/>
        <w:ind w:firstLine="420" w:firstLineChars="200"/>
        <w:rPr>
          <w:rFonts w:hint="eastAsia" w:eastAsia="宋体"/>
          <w:szCs w:val="21"/>
          <w:highlight w:val="none"/>
        </w:rPr>
      </w:pPr>
      <w:r>
        <w:rPr>
          <w:rFonts w:hint="eastAsia" w:eastAsia="宋体"/>
          <w:szCs w:val="21"/>
          <w:highlight w:val="none"/>
        </w:rPr>
        <w:t>□岩土工程设计（投资额、单项合同额、地基承载力）</w:t>
      </w:r>
    </w:p>
    <w:p w14:paraId="168311BB">
      <w:pPr>
        <w:spacing w:line="360" w:lineRule="auto"/>
        <w:ind w:firstLine="420" w:firstLineChars="200"/>
        <w:rPr>
          <w:rFonts w:hint="eastAsia" w:eastAsia="宋体"/>
          <w:szCs w:val="21"/>
          <w:highlight w:val="none"/>
        </w:rPr>
      </w:pPr>
      <w:r>
        <w:rPr>
          <w:rFonts w:hint="eastAsia" w:eastAsia="宋体"/>
          <w:szCs w:val="21"/>
          <w:highlight w:val="none"/>
        </w:rPr>
        <w:t>□水文地质勘察（投资额、单项合同额、水源供水量）</w:t>
      </w:r>
    </w:p>
    <w:p w14:paraId="2C007059">
      <w:pPr>
        <w:spacing w:line="360" w:lineRule="auto"/>
        <w:ind w:firstLine="420" w:firstLineChars="200"/>
        <w:rPr>
          <w:highlight w:val="none"/>
        </w:rPr>
      </w:pPr>
      <w:r>
        <w:rPr>
          <w:rFonts w:hint="eastAsia" w:eastAsia="宋体"/>
          <w:szCs w:val="21"/>
          <w:highlight w:val="none"/>
        </w:rPr>
        <w:t>□工程测量（投资额、单项合同额、线路长度、综合地下管线长度、地形测量面积）</w:t>
      </w:r>
    </w:p>
    <w:p w14:paraId="3EAC0918">
      <w:pPr>
        <w:spacing w:line="360" w:lineRule="auto"/>
        <w:ind w:firstLine="482" w:firstLineChars="200"/>
        <w:rPr>
          <w:b/>
          <w:bCs/>
          <w:sz w:val="24"/>
          <w:szCs w:val="24"/>
          <w:highlight w:val="none"/>
        </w:rPr>
      </w:pPr>
      <w:r>
        <w:rPr>
          <w:rFonts w:hint="eastAsia"/>
          <w:b/>
          <w:bCs/>
          <w:sz w:val="24"/>
          <w:szCs w:val="24"/>
          <w:highlight w:val="none"/>
        </w:rPr>
        <w:t>设计：</w:t>
      </w:r>
    </w:p>
    <w:p w14:paraId="1955E0A0">
      <w:pPr>
        <w:spacing w:line="360" w:lineRule="auto"/>
        <w:ind w:firstLine="482" w:firstLineChars="200"/>
        <w:rPr>
          <w:b/>
          <w:bCs/>
          <w:sz w:val="24"/>
          <w:szCs w:val="24"/>
        </w:rPr>
      </w:pPr>
      <w:r>
        <w:rPr>
          <w:rFonts w:hint="eastAsia"/>
          <w:b/>
          <w:bCs/>
          <w:sz w:val="24"/>
          <w:szCs w:val="24"/>
        </w:rPr>
        <w:t>（1）建筑工程设计：</w:t>
      </w:r>
    </w:p>
    <w:p w14:paraId="4377DE4B">
      <w:pPr>
        <w:spacing w:line="360" w:lineRule="auto"/>
        <w:ind w:firstLine="420" w:firstLineChars="200"/>
        <w:rPr>
          <w:rFonts w:hint="eastAsia" w:eastAsia="宋体"/>
          <w:szCs w:val="21"/>
          <w:highlight w:val="none"/>
        </w:rPr>
      </w:pPr>
      <w:r>
        <w:rPr>
          <w:rFonts w:hint="eastAsia" w:eastAsia="宋体"/>
          <w:szCs w:val="21"/>
          <w:highlight w:val="none"/>
        </w:rPr>
        <w:t>□建筑工程设计（投资额、单体建筑面积、高度、跨度、层数、总建筑面积）</w:t>
      </w:r>
    </w:p>
    <w:p w14:paraId="6BAB27D1">
      <w:pPr>
        <w:spacing w:line="360" w:lineRule="auto"/>
        <w:ind w:firstLine="420" w:firstLineChars="200"/>
        <w:rPr>
          <w:rFonts w:hint="eastAsia" w:eastAsia="宋体"/>
          <w:szCs w:val="21"/>
          <w:highlight w:val="none"/>
        </w:rPr>
      </w:pPr>
      <w:r>
        <w:rPr>
          <w:rFonts w:hint="eastAsia" w:eastAsia="宋体"/>
          <w:szCs w:val="21"/>
          <w:highlight w:val="none"/>
        </w:rPr>
        <w:t>□古建筑设计（投资额）</w:t>
      </w:r>
    </w:p>
    <w:p w14:paraId="7B1AB69C">
      <w:pPr>
        <w:spacing w:line="360" w:lineRule="auto"/>
        <w:ind w:firstLine="420" w:firstLineChars="200"/>
        <w:rPr>
          <w:rFonts w:hint="eastAsia" w:eastAsia="宋体"/>
          <w:szCs w:val="21"/>
          <w:highlight w:val="none"/>
        </w:rPr>
      </w:pPr>
      <w:r>
        <w:rPr>
          <w:rFonts w:hint="eastAsia" w:eastAsia="宋体"/>
          <w:szCs w:val="21"/>
          <w:highlight w:val="none"/>
        </w:rPr>
        <w:t>□地下工程设计（投资额）</w:t>
      </w:r>
    </w:p>
    <w:p w14:paraId="48CCB792">
      <w:pPr>
        <w:spacing w:line="360" w:lineRule="auto"/>
        <w:ind w:firstLine="420" w:firstLineChars="200"/>
        <w:rPr>
          <w:rFonts w:hint="eastAsia" w:eastAsia="宋体"/>
          <w:szCs w:val="21"/>
          <w:highlight w:val="none"/>
        </w:rPr>
      </w:pPr>
      <w:r>
        <w:rPr>
          <w:rFonts w:hint="eastAsia" w:eastAsia="宋体"/>
          <w:szCs w:val="21"/>
          <w:highlight w:val="none"/>
        </w:rPr>
        <w:t>□人防工程设计（投资额）</w:t>
      </w:r>
    </w:p>
    <w:p w14:paraId="4D43BB14">
      <w:pPr>
        <w:spacing w:line="360" w:lineRule="auto"/>
        <w:ind w:firstLine="482" w:firstLineChars="200"/>
        <w:rPr>
          <w:b/>
          <w:bCs/>
          <w:color w:val="auto"/>
          <w:sz w:val="24"/>
          <w:szCs w:val="24"/>
        </w:rPr>
      </w:pPr>
      <w:r>
        <w:rPr>
          <w:rFonts w:hint="eastAsia"/>
          <w:b/>
          <w:bCs/>
          <w:color w:val="auto"/>
          <w:sz w:val="24"/>
          <w:szCs w:val="24"/>
        </w:rPr>
        <w:t>（2）市政公用工程设计:</w:t>
      </w:r>
    </w:p>
    <w:p w14:paraId="4D150943">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给水工程：</w:t>
      </w:r>
    </w:p>
    <w:p w14:paraId="0DA658BB">
      <w:pPr>
        <w:snapToGrid w:val="0"/>
        <w:spacing w:line="360" w:lineRule="auto"/>
        <w:ind w:firstLine="840" w:firstLineChars="400"/>
        <w:rPr>
          <w:rFonts w:hint="eastAsia" w:ascii="宋体" w:hAnsi="宋体" w:cs="宋体"/>
          <w:color w:val="auto"/>
          <w:szCs w:val="21"/>
        </w:rPr>
      </w:pPr>
      <w:r>
        <w:rPr>
          <w:rFonts w:hint="eastAsia" w:ascii="宋体" w:hAnsi="宋体" w:cs="宋体"/>
          <w:color w:val="auto"/>
          <w:szCs w:val="21"/>
        </w:rPr>
        <w:t>□</w:t>
      </w:r>
      <w:r>
        <w:rPr>
          <w:rFonts w:hint="eastAsia" w:ascii="Times New Roman" w:hAnsi="Times New Roman"/>
          <w:color w:val="auto"/>
          <w:szCs w:val="24"/>
        </w:rPr>
        <w:t>净水厂</w:t>
      </w:r>
      <w:r>
        <w:rPr>
          <w:rFonts w:ascii="宋体" w:hAnsi="宋体" w:cs="宋体"/>
          <w:color w:val="auto"/>
          <w:szCs w:val="21"/>
        </w:rPr>
        <w:t>（</w:t>
      </w:r>
      <w:r>
        <w:rPr>
          <w:rFonts w:hint="eastAsia" w:ascii="宋体" w:hAnsi="宋体" w:cs="宋体"/>
          <w:color w:val="auto"/>
          <w:szCs w:val="21"/>
        </w:rPr>
        <w:t>投资额、万立方米/日）</w:t>
      </w:r>
    </w:p>
    <w:p w14:paraId="558CA46D">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管网-泵站</w:t>
      </w:r>
      <w:r>
        <w:rPr>
          <w:rFonts w:ascii="宋体" w:hAnsi="宋体" w:cs="宋体"/>
          <w:color w:val="auto"/>
          <w:szCs w:val="21"/>
        </w:rPr>
        <w:t>（</w:t>
      </w:r>
      <w:r>
        <w:rPr>
          <w:rFonts w:hint="eastAsia" w:ascii="宋体" w:hAnsi="宋体" w:cs="宋体"/>
          <w:color w:val="auto"/>
          <w:szCs w:val="21"/>
        </w:rPr>
        <w:t>投资额、万立方米/日）</w:t>
      </w:r>
    </w:p>
    <w:p w14:paraId="383A5A20">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管网-管道</w:t>
      </w:r>
      <w:r>
        <w:rPr>
          <w:rFonts w:ascii="宋体" w:hAnsi="宋体" w:cs="宋体"/>
          <w:color w:val="auto"/>
          <w:szCs w:val="21"/>
        </w:rPr>
        <w:t>（</w:t>
      </w:r>
      <w:r>
        <w:rPr>
          <w:rFonts w:hint="eastAsia" w:ascii="宋体" w:hAnsi="宋体" w:cs="宋体"/>
          <w:color w:val="auto"/>
          <w:szCs w:val="21"/>
        </w:rPr>
        <w:t>投资额、</w:t>
      </w:r>
      <w:r>
        <w:rPr>
          <w:rFonts w:ascii="宋体" w:hAnsi="宋体" w:cs="宋体"/>
          <w:color w:val="auto"/>
          <w:szCs w:val="21"/>
        </w:rPr>
        <w:t>管道直径</w:t>
      </w:r>
      <w:r>
        <w:rPr>
          <w:rFonts w:hint="eastAsia" w:ascii="宋体" w:hAnsi="宋体" w:cs="宋体"/>
          <w:color w:val="auto"/>
          <w:szCs w:val="21"/>
        </w:rPr>
        <w:t>）</w:t>
      </w:r>
    </w:p>
    <w:p w14:paraId="4C3BC819">
      <w:pPr>
        <w:snapToGrid w:val="0"/>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排水工程：</w:t>
      </w:r>
    </w:p>
    <w:p w14:paraId="02634F3D">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Times New Roman" w:hAnsi="Times New Roman"/>
          <w:color w:val="auto"/>
          <w:szCs w:val="24"/>
        </w:rPr>
        <w:t>处理厂</w:t>
      </w:r>
      <w:r>
        <w:rPr>
          <w:rFonts w:ascii="宋体" w:hAnsi="宋体" w:cs="宋体"/>
          <w:color w:val="auto"/>
          <w:szCs w:val="21"/>
        </w:rPr>
        <w:t>（</w:t>
      </w:r>
      <w:r>
        <w:rPr>
          <w:rFonts w:hint="eastAsia" w:ascii="宋体" w:hAnsi="宋体" w:cs="宋体"/>
          <w:color w:val="auto"/>
          <w:szCs w:val="21"/>
        </w:rPr>
        <w:t>投资额、万立方米/日）</w:t>
      </w:r>
    </w:p>
    <w:p w14:paraId="50A35B07">
      <w:pPr>
        <w:snapToGrid w:val="0"/>
        <w:spacing w:line="360" w:lineRule="auto"/>
        <w:ind w:firstLine="840" w:firstLineChars="400"/>
        <w:rPr>
          <w:rFonts w:hint="eastAsia" w:ascii="宋体" w:hAnsi="宋体" w:cs="宋体"/>
          <w:color w:val="auto"/>
          <w:szCs w:val="21"/>
        </w:rPr>
      </w:pPr>
      <w:r>
        <w:rPr>
          <w:rFonts w:hint="eastAsia" w:ascii="宋体" w:hAnsi="宋体" w:cs="宋体"/>
          <w:color w:val="auto"/>
          <w:szCs w:val="21"/>
        </w:rPr>
        <w:t>□管网-泵站</w:t>
      </w:r>
      <w:r>
        <w:rPr>
          <w:rFonts w:ascii="宋体" w:hAnsi="宋体" w:cs="宋体"/>
          <w:color w:val="auto"/>
          <w:szCs w:val="21"/>
        </w:rPr>
        <w:t>（</w:t>
      </w:r>
      <w:r>
        <w:rPr>
          <w:rFonts w:hint="eastAsia" w:ascii="宋体" w:hAnsi="宋体" w:cs="宋体"/>
          <w:color w:val="auto"/>
          <w:szCs w:val="21"/>
        </w:rPr>
        <w:t>投资额、万立方米/日）</w:t>
      </w:r>
    </w:p>
    <w:p w14:paraId="531C5B6D">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□管网-管道</w:t>
      </w:r>
      <w:r>
        <w:rPr>
          <w:rFonts w:ascii="宋体" w:hAnsi="宋体" w:eastAsia="宋体" w:cs="宋体"/>
          <w:color w:val="auto"/>
          <w:szCs w:val="21"/>
        </w:rPr>
        <w:t>（</w:t>
      </w:r>
      <w:r>
        <w:rPr>
          <w:rFonts w:hint="eastAsia" w:ascii="宋体" w:hAnsi="宋体" w:eastAsia="宋体" w:cs="宋体"/>
          <w:color w:val="auto"/>
          <w:szCs w:val="21"/>
        </w:rPr>
        <w:t>投资额、</w:t>
      </w:r>
      <w:r>
        <w:rPr>
          <w:rFonts w:ascii="宋体" w:hAnsi="宋体" w:eastAsia="宋体" w:cs="宋体"/>
          <w:color w:val="auto"/>
          <w:szCs w:val="21"/>
        </w:rPr>
        <w:t>管道直径</w:t>
      </w:r>
      <w:r>
        <w:rPr>
          <w:rFonts w:hint="eastAsia" w:ascii="宋体" w:hAnsi="宋体" w:eastAsia="宋体" w:cs="宋体"/>
          <w:color w:val="auto"/>
          <w:szCs w:val="21"/>
        </w:rPr>
        <w:t>）</w:t>
      </w:r>
    </w:p>
    <w:p w14:paraId="5C28A720">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□燃气工程</w:t>
      </w:r>
      <w:r>
        <w:rPr>
          <w:rFonts w:ascii="宋体" w:hAnsi="宋体" w:eastAsia="宋体" w:cs="宋体"/>
          <w:color w:val="auto"/>
          <w:szCs w:val="21"/>
        </w:rPr>
        <w:t>（</w:t>
      </w:r>
      <w:r>
        <w:rPr>
          <w:rFonts w:hint="eastAsia" w:ascii="宋体" w:hAnsi="宋体" w:eastAsia="宋体" w:cs="宋体"/>
          <w:color w:val="auto"/>
          <w:szCs w:val="21"/>
        </w:rPr>
        <w:t>投资额、万立方米/日）</w:t>
      </w:r>
    </w:p>
    <w:p w14:paraId="2AB30402">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□热力工程</w:t>
      </w:r>
      <w:r>
        <w:rPr>
          <w:rFonts w:ascii="宋体" w:hAnsi="宋体" w:eastAsia="宋体" w:cs="宋体"/>
          <w:color w:val="auto"/>
          <w:szCs w:val="21"/>
        </w:rPr>
        <w:t>（</w:t>
      </w:r>
      <w:r>
        <w:rPr>
          <w:rFonts w:hint="eastAsia" w:ascii="宋体" w:hAnsi="宋体" w:eastAsia="宋体" w:cs="宋体"/>
          <w:color w:val="auto"/>
          <w:szCs w:val="21"/>
        </w:rPr>
        <w:t>投资额、万立方米/日）</w:t>
      </w:r>
    </w:p>
    <w:p w14:paraId="48DECD9D">
      <w:pPr>
        <w:snapToGrid w:val="0"/>
        <w:spacing w:line="360" w:lineRule="auto"/>
        <w:ind w:firstLine="840" w:firstLineChars="400"/>
        <w:rPr>
          <w:rFonts w:hint="eastAsia" w:ascii="宋体" w:hAnsi="宋体" w:eastAsia="宋体" w:cs="宋体"/>
          <w:color w:val="auto"/>
          <w:szCs w:val="21"/>
        </w:rPr>
      </w:pPr>
      <w:r>
        <w:rPr>
          <w:rFonts w:ascii="宋体" w:hAnsi="宋体" w:eastAsia="宋体" w:cs="宋体"/>
          <w:color w:val="auto"/>
          <w:szCs w:val="21"/>
        </w:rPr>
        <w:t>□</w:t>
      </w:r>
      <w:r>
        <w:rPr>
          <w:rFonts w:hint="eastAsia" w:ascii="宋体" w:hAnsi="宋体" w:eastAsia="宋体" w:cs="宋体"/>
          <w:color w:val="auto"/>
          <w:szCs w:val="21"/>
        </w:rPr>
        <w:t>市政道路工程</w:t>
      </w:r>
      <w:r>
        <w:rPr>
          <w:rFonts w:ascii="宋体" w:hAnsi="宋体" w:eastAsia="宋体" w:cs="宋体"/>
          <w:color w:val="auto"/>
          <w:szCs w:val="21"/>
        </w:rPr>
        <w:t>（</w:t>
      </w:r>
      <w:r>
        <w:rPr>
          <w:rFonts w:hint="eastAsia" w:ascii="宋体" w:hAnsi="宋体" w:eastAsia="宋体" w:cs="宋体"/>
          <w:color w:val="auto"/>
          <w:szCs w:val="21"/>
        </w:rPr>
        <w:t>投资额、城市快速路、主干道、立体交叉工程）</w:t>
      </w:r>
    </w:p>
    <w:p w14:paraId="55F6B23E">
      <w:pPr>
        <w:snapToGrid w:val="0"/>
        <w:spacing w:line="360" w:lineRule="auto"/>
        <w:ind w:firstLine="840" w:firstLineChars="400"/>
        <w:rPr>
          <w:rFonts w:hint="eastAsia" w:ascii="宋体" w:hAnsi="宋体" w:eastAsia="宋体" w:cs="宋体"/>
          <w:color w:val="auto"/>
          <w:szCs w:val="21"/>
        </w:rPr>
      </w:pPr>
      <w:r>
        <w:rPr>
          <w:rFonts w:hint="eastAsia" w:ascii="宋体" w:hAnsi="宋体" w:eastAsia="宋体" w:cs="宋体"/>
          <w:color w:val="auto"/>
          <w:szCs w:val="21"/>
        </w:rPr>
        <w:t>□桥梁工程</w:t>
      </w:r>
      <w:r>
        <w:rPr>
          <w:rFonts w:ascii="宋体" w:hAnsi="宋体" w:eastAsia="宋体" w:cs="宋体"/>
          <w:color w:val="auto"/>
          <w:szCs w:val="21"/>
        </w:rPr>
        <w:t>（</w:t>
      </w:r>
      <w:r>
        <w:rPr>
          <w:rFonts w:hint="eastAsia" w:ascii="宋体" w:hAnsi="宋体" w:eastAsia="宋体" w:cs="宋体"/>
          <w:color w:val="auto"/>
          <w:szCs w:val="21"/>
        </w:rPr>
        <w:t>投资额、</w:t>
      </w:r>
      <w:r>
        <w:rPr>
          <w:rFonts w:ascii="宋体" w:hAnsi="宋体" w:eastAsia="宋体" w:cs="宋体"/>
          <w:color w:val="auto"/>
          <w:szCs w:val="21"/>
        </w:rPr>
        <w:t>桥梁</w:t>
      </w:r>
      <w:r>
        <w:rPr>
          <w:rFonts w:hint="eastAsia" w:ascii="宋体" w:hAnsi="宋体" w:eastAsia="宋体" w:cs="宋体"/>
          <w:color w:val="auto"/>
          <w:szCs w:val="21"/>
        </w:rPr>
        <w:t>总</w:t>
      </w:r>
      <w:r>
        <w:rPr>
          <w:rFonts w:ascii="宋体" w:hAnsi="宋体" w:eastAsia="宋体" w:cs="宋体"/>
          <w:color w:val="auto"/>
          <w:szCs w:val="21"/>
        </w:rPr>
        <w:t>长度</w:t>
      </w:r>
      <w:r>
        <w:rPr>
          <w:rFonts w:hint="eastAsia" w:ascii="宋体" w:hAnsi="宋体" w:eastAsia="宋体" w:cs="宋体"/>
          <w:color w:val="auto"/>
          <w:szCs w:val="21"/>
        </w:rPr>
        <w:t>、单跨</w:t>
      </w:r>
      <w:r>
        <w:rPr>
          <w:rFonts w:ascii="宋体" w:hAnsi="宋体" w:eastAsia="宋体" w:cs="宋体"/>
          <w:color w:val="auto"/>
          <w:szCs w:val="21"/>
        </w:rPr>
        <w:t>跨度</w:t>
      </w:r>
      <w:r>
        <w:rPr>
          <w:rFonts w:hint="eastAsia" w:ascii="宋体" w:hAnsi="宋体" w:eastAsia="宋体" w:cs="宋体"/>
          <w:color w:val="auto"/>
          <w:szCs w:val="21"/>
        </w:rPr>
        <w:t>）</w:t>
      </w:r>
    </w:p>
    <w:p w14:paraId="0DEEA432">
      <w:pPr>
        <w:snapToGrid w:val="0"/>
        <w:spacing w:line="360" w:lineRule="auto"/>
        <w:ind w:firstLine="840" w:firstLineChars="400"/>
        <w:rPr>
          <w:rFonts w:hint="eastAsia" w:ascii="宋体" w:hAnsi="宋体" w:eastAsia="宋体" w:cs="宋体"/>
          <w:color w:val="auto"/>
          <w:szCs w:val="21"/>
        </w:rPr>
      </w:pPr>
      <w:r>
        <w:rPr>
          <w:rFonts w:ascii="宋体" w:hAnsi="宋体" w:eastAsia="宋体" w:cs="宋体"/>
          <w:color w:val="auto"/>
          <w:szCs w:val="21"/>
        </w:rPr>
        <w:t>□</w:t>
      </w:r>
      <w:r>
        <w:rPr>
          <w:rFonts w:hint="eastAsia" w:ascii="宋体" w:hAnsi="宋体" w:eastAsia="宋体" w:cs="宋体"/>
          <w:color w:val="auto"/>
          <w:szCs w:val="21"/>
        </w:rPr>
        <w:t>城市隧道工程</w:t>
      </w:r>
      <w:r>
        <w:rPr>
          <w:rFonts w:ascii="宋体" w:hAnsi="宋体" w:eastAsia="宋体" w:cs="宋体"/>
          <w:color w:val="auto"/>
          <w:szCs w:val="21"/>
        </w:rPr>
        <w:t>（</w:t>
      </w:r>
      <w:r>
        <w:rPr>
          <w:rFonts w:hint="eastAsia" w:ascii="宋体" w:hAnsi="宋体" w:eastAsia="宋体" w:cs="宋体"/>
          <w:color w:val="auto"/>
          <w:szCs w:val="21"/>
        </w:rPr>
        <w:t>投资额）</w:t>
      </w:r>
    </w:p>
    <w:p w14:paraId="5AAF03C0">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公共交通工程:</w:t>
      </w:r>
    </w:p>
    <w:p w14:paraId="79C92A7E">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快速公交系统（BRT）</w:t>
      </w:r>
      <w:r>
        <w:rPr>
          <w:rFonts w:ascii="宋体" w:hAnsi="宋体" w:cs="宋体"/>
          <w:color w:val="auto"/>
          <w:szCs w:val="21"/>
        </w:rPr>
        <w:t>（</w:t>
      </w:r>
      <w:r>
        <w:rPr>
          <w:rFonts w:hint="eastAsia" w:ascii="宋体" w:hAnsi="宋体" w:cs="宋体"/>
          <w:color w:val="auto"/>
          <w:szCs w:val="21"/>
        </w:rPr>
        <w:t>投资额）</w:t>
      </w:r>
    </w:p>
    <w:p w14:paraId="104A38CA">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电车系统</w:t>
      </w:r>
      <w:r>
        <w:rPr>
          <w:rFonts w:ascii="宋体" w:hAnsi="宋体" w:cs="宋体"/>
          <w:color w:val="auto"/>
          <w:szCs w:val="21"/>
        </w:rPr>
        <w:t>（</w:t>
      </w:r>
      <w:r>
        <w:rPr>
          <w:rFonts w:hint="eastAsia" w:ascii="宋体" w:hAnsi="宋体" w:cs="宋体"/>
          <w:color w:val="auto"/>
          <w:szCs w:val="21"/>
        </w:rPr>
        <w:t>投资额）</w:t>
      </w:r>
    </w:p>
    <w:p w14:paraId="0BFBDC23">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公共交通专用道</w:t>
      </w:r>
      <w:r>
        <w:rPr>
          <w:rFonts w:ascii="宋体" w:hAnsi="宋体" w:cs="宋体"/>
          <w:color w:val="auto"/>
          <w:szCs w:val="21"/>
        </w:rPr>
        <w:t>（</w:t>
      </w:r>
      <w:r>
        <w:rPr>
          <w:rFonts w:hint="eastAsia" w:ascii="宋体" w:hAnsi="宋体" w:cs="宋体"/>
          <w:color w:val="auto"/>
          <w:szCs w:val="21"/>
        </w:rPr>
        <w:t>投资额）</w:t>
      </w:r>
    </w:p>
    <w:p w14:paraId="2530F5D7">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公交场站</w:t>
      </w:r>
      <w:r>
        <w:rPr>
          <w:rFonts w:ascii="宋体" w:hAnsi="宋体" w:cs="宋体"/>
          <w:color w:val="auto"/>
          <w:szCs w:val="21"/>
        </w:rPr>
        <w:t>（</w:t>
      </w:r>
      <w:r>
        <w:rPr>
          <w:rFonts w:hint="eastAsia" w:ascii="宋体" w:hAnsi="宋体" w:cs="宋体"/>
          <w:color w:val="auto"/>
          <w:szCs w:val="21"/>
        </w:rPr>
        <w:t>平方米）</w:t>
      </w:r>
    </w:p>
    <w:p w14:paraId="09AD8504">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公交枢纽工程</w:t>
      </w:r>
      <w:r>
        <w:rPr>
          <w:rFonts w:ascii="宋体" w:hAnsi="宋体" w:cs="宋体"/>
          <w:color w:val="auto"/>
          <w:szCs w:val="21"/>
        </w:rPr>
        <w:t>（</w:t>
      </w:r>
      <w:r>
        <w:rPr>
          <w:rFonts w:hint="eastAsia" w:ascii="宋体" w:hAnsi="宋体" w:cs="宋体"/>
          <w:color w:val="auto"/>
          <w:szCs w:val="21"/>
        </w:rPr>
        <w:t>投资额）</w:t>
      </w:r>
    </w:p>
    <w:p w14:paraId="61DB4B8D">
      <w:pPr>
        <w:spacing w:line="360" w:lineRule="auto"/>
        <w:ind w:firstLine="422" w:firstLineChars="200"/>
        <w:rPr>
          <w:rFonts w:hint="eastAsia" w:ascii="宋体" w:hAnsi="宋体" w:cs="宋体"/>
          <w:color w:val="auto"/>
          <w:szCs w:val="21"/>
        </w:rPr>
      </w:pPr>
      <w:r>
        <w:rPr>
          <w:rFonts w:ascii="宋体" w:hAnsi="宋体" w:cs="宋体"/>
          <w:b/>
          <w:bCs/>
          <w:color w:val="auto"/>
          <w:szCs w:val="21"/>
        </w:rPr>
        <w:t>□</w:t>
      </w:r>
      <w:r>
        <w:rPr>
          <w:rFonts w:hint="eastAsia" w:ascii="宋体" w:hAnsi="宋体" w:cs="宋体"/>
          <w:b/>
          <w:bCs/>
          <w:color w:val="auto"/>
          <w:szCs w:val="21"/>
        </w:rPr>
        <w:t>轨道交通工程</w:t>
      </w:r>
      <w:r>
        <w:rPr>
          <w:rFonts w:ascii="宋体" w:hAnsi="宋体" w:cs="宋体"/>
          <w:color w:val="auto"/>
          <w:szCs w:val="21"/>
        </w:rPr>
        <w:t>（</w:t>
      </w:r>
      <w:r>
        <w:rPr>
          <w:rFonts w:hint="eastAsia" w:ascii="宋体" w:hAnsi="宋体" w:cs="宋体"/>
          <w:color w:val="auto"/>
          <w:szCs w:val="21"/>
        </w:rPr>
        <w:t>投资额）</w:t>
      </w:r>
    </w:p>
    <w:p w14:paraId="13481C00">
      <w:pPr>
        <w:spacing w:line="360" w:lineRule="auto"/>
        <w:ind w:firstLine="422" w:firstLineChars="200"/>
        <w:rPr>
          <w:rFonts w:hint="eastAsia" w:ascii="宋体" w:hAnsi="宋体" w:cs="宋体"/>
          <w:color w:val="auto"/>
          <w:szCs w:val="21"/>
        </w:rPr>
      </w:pPr>
      <w:r>
        <w:rPr>
          <w:rFonts w:hint="eastAsia" w:ascii="宋体" w:hAnsi="宋体" w:cs="宋体"/>
          <w:b/>
          <w:bCs/>
          <w:color w:val="auto"/>
          <w:szCs w:val="21"/>
        </w:rPr>
        <w:t>环境卫生工程(含固体废弃物处理工程)</w:t>
      </w:r>
      <w:r>
        <w:rPr>
          <w:rFonts w:hint="eastAsia" w:ascii="宋体" w:hAnsi="宋体" w:cs="宋体"/>
          <w:color w:val="auto"/>
          <w:szCs w:val="21"/>
        </w:rPr>
        <w:t>：</w:t>
      </w:r>
    </w:p>
    <w:p w14:paraId="6F586735">
      <w:pPr>
        <w:spacing w:line="360" w:lineRule="auto"/>
        <w:ind w:firstLine="840" w:firstLineChars="400"/>
        <w:rPr>
          <w:color w:val="auto"/>
          <w:szCs w:val="24"/>
        </w:rPr>
      </w:pPr>
      <w:r>
        <w:rPr>
          <w:rFonts w:hint="eastAsia" w:ascii="Times New Roman" w:hAnsi="Times New Roman"/>
          <w:color w:val="auto"/>
          <w:szCs w:val="24"/>
        </w:rPr>
        <w:t>□生活垃圾</w:t>
      </w:r>
      <w:r>
        <w:rPr>
          <w:rFonts w:hint="eastAsia"/>
          <w:color w:val="auto"/>
          <w:szCs w:val="24"/>
        </w:rPr>
        <w:t>焚</w:t>
      </w:r>
      <w:r>
        <w:rPr>
          <w:rFonts w:hint="eastAsia" w:ascii="Times New Roman" w:hAnsi="Times New Roman"/>
          <w:color w:val="auto"/>
          <w:szCs w:val="24"/>
        </w:rPr>
        <w:t>烧工程(含热能利用)</w:t>
      </w:r>
      <w:r>
        <w:rPr>
          <w:rFonts w:hint="eastAsia"/>
          <w:color w:val="auto"/>
          <w:szCs w:val="24"/>
        </w:rPr>
        <w:t>（投资额）</w:t>
      </w:r>
    </w:p>
    <w:p w14:paraId="3948A6BE">
      <w:pPr>
        <w:spacing w:line="360" w:lineRule="auto"/>
        <w:ind w:firstLine="840" w:firstLineChars="400"/>
        <w:rPr>
          <w:color w:val="auto"/>
          <w:szCs w:val="24"/>
        </w:rPr>
      </w:pPr>
      <w:r>
        <w:rPr>
          <w:rFonts w:hint="eastAsia" w:ascii="Times New Roman" w:hAnsi="Times New Roman"/>
          <w:color w:val="auto"/>
          <w:szCs w:val="24"/>
        </w:rPr>
        <w:t>□卫生填埋</w:t>
      </w:r>
      <w:r>
        <w:rPr>
          <w:rFonts w:hint="eastAsia"/>
          <w:color w:val="auto"/>
          <w:szCs w:val="24"/>
        </w:rPr>
        <w:t>（</w:t>
      </w:r>
      <w:r>
        <w:rPr>
          <w:rFonts w:hint="eastAsia" w:ascii="Times New Roman" w:hAnsi="Times New Roman"/>
          <w:color w:val="auto"/>
          <w:szCs w:val="24"/>
        </w:rPr>
        <w:t>吨/</w:t>
      </w:r>
      <w:r>
        <w:rPr>
          <w:rFonts w:hint="eastAsia"/>
          <w:color w:val="auto"/>
          <w:szCs w:val="24"/>
        </w:rPr>
        <w:t>天）</w:t>
      </w:r>
    </w:p>
    <w:p w14:paraId="2E54D4AB">
      <w:pPr>
        <w:spacing w:line="360" w:lineRule="auto"/>
        <w:ind w:firstLine="840" w:firstLineChars="400"/>
        <w:rPr>
          <w:color w:val="auto"/>
          <w:szCs w:val="24"/>
        </w:rPr>
      </w:pPr>
      <w:r>
        <w:rPr>
          <w:rFonts w:hint="eastAsia" w:ascii="Times New Roman" w:hAnsi="Times New Roman"/>
          <w:color w:val="auto"/>
          <w:szCs w:val="24"/>
        </w:rPr>
        <w:t>□转运站</w:t>
      </w:r>
      <w:r>
        <w:rPr>
          <w:rFonts w:hint="eastAsia"/>
          <w:color w:val="auto"/>
          <w:szCs w:val="24"/>
        </w:rPr>
        <w:t>（</w:t>
      </w:r>
      <w:r>
        <w:rPr>
          <w:rFonts w:hint="eastAsia" w:ascii="Times New Roman" w:hAnsi="Times New Roman"/>
          <w:color w:val="auto"/>
          <w:szCs w:val="24"/>
        </w:rPr>
        <w:t>吨/</w:t>
      </w:r>
      <w:r>
        <w:rPr>
          <w:rFonts w:hint="eastAsia"/>
          <w:color w:val="auto"/>
          <w:szCs w:val="24"/>
        </w:rPr>
        <w:t>天）</w:t>
      </w:r>
    </w:p>
    <w:p w14:paraId="5D5804E5">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□危险废弃物处理工程（投资额）</w:t>
      </w:r>
    </w:p>
    <w:p w14:paraId="5F858331">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□建筑装饰工程设计（单项合同额）</w:t>
      </w:r>
    </w:p>
    <w:p w14:paraId="0C39EE6B">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□建筑智能化系统设计（单项合同额、国家重点项目）</w:t>
      </w:r>
    </w:p>
    <w:p w14:paraId="54A804A1">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□建筑幕墙工程设计设计（单项合同额、高度、单项工程面积）</w:t>
      </w:r>
    </w:p>
    <w:p w14:paraId="5A52E638">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□轻型钢结构工程设计（单项合同额、最小边跨度、总建筑面积、最小跨度、单跨跨度、层数）</w:t>
      </w:r>
    </w:p>
    <w:p w14:paraId="53D8ACE9">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□风景园林工程设计 （投资额）</w:t>
      </w:r>
    </w:p>
    <w:p w14:paraId="680C9B26">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□消防设施工程设计（单项工程建筑面积、单项合同额）</w:t>
      </w:r>
    </w:p>
    <w:p w14:paraId="59D3ACB5">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环境工程设计：</w:t>
      </w:r>
    </w:p>
    <w:p w14:paraId="4481D725">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□水污染防治工程（投资额、吨/日）</w:t>
      </w:r>
    </w:p>
    <w:p w14:paraId="5076B8D6">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sym w:font="Wingdings 2" w:char="00A3"/>
      </w:r>
      <w:r>
        <w:rPr>
          <w:rFonts w:hint="eastAsia" w:ascii="Times New Roman" w:hAnsi="Times New Roman" w:eastAsia="宋体"/>
          <w:color w:val="auto"/>
          <w:szCs w:val="24"/>
        </w:rPr>
        <w:t>固体废物处理处置装置（投资额、吨/日）</w:t>
      </w:r>
    </w:p>
    <w:p w14:paraId="5A943E9F">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□物理污染防治工程（投资额）</w:t>
      </w:r>
    </w:p>
    <w:p w14:paraId="309E20D0">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□污染修复工程（投资额）</w:t>
      </w:r>
    </w:p>
    <w:p w14:paraId="7CE61225">
      <w:pPr>
        <w:spacing w:line="360" w:lineRule="auto"/>
        <w:ind w:firstLine="840" w:firstLineChars="400"/>
        <w:rPr>
          <w:rFonts w:hint="eastAsia" w:ascii="Times New Roman" w:hAnsi="Times New Roman" w:eastAsia="宋体"/>
          <w:color w:val="auto"/>
          <w:szCs w:val="24"/>
        </w:rPr>
      </w:pPr>
      <w:r>
        <w:rPr>
          <w:rFonts w:hint="eastAsia" w:ascii="Times New Roman" w:hAnsi="Times New Roman" w:eastAsia="宋体"/>
          <w:color w:val="auto"/>
          <w:szCs w:val="24"/>
        </w:rPr>
        <w:t>□城市及道路照明工程设计（投资额）</w:t>
      </w:r>
    </w:p>
    <w:p w14:paraId="11AC54FD">
      <w:pPr>
        <w:spacing w:line="360" w:lineRule="auto"/>
        <w:rPr>
          <w:rFonts w:hint="eastAsia" w:ascii="宋体" w:hAnsi="宋体" w:cs="宋体"/>
          <w:b/>
          <w:bCs/>
          <w:szCs w:val="21"/>
        </w:rPr>
      </w:pPr>
    </w:p>
    <w:p w14:paraId="4BDFD2A5">
      <w:pPr>
        <w:spacing w:line="360" w:lineRule="auto"/>
        <w:rPr>
          <w:rFonts w:hint="eastAsia" w:ascii="宋体" w:hAnsi="宋体" w:cs="宋体"/>
          <w:szCs w:val="21"/>
          <w:u w:val="single"/>
        </w:rPr>
      </w:pPr>
      <w:r>
        <w:rPr>
          <w:rFonts w:hint="eastAsia" w:ascii="宋体" w:hAnsi="宋体" w:cs="宋体"/>
          <w:b/>
          <w:bCs/>
          <w:szCs w:val="21"/>
        </w:rPr>
        <w:t>注：多资质组合项目，可由招标人根据项目情况依法依规设置相应指标或特征。</w:t>
      </w:r>
    </w:p>
    <w:p w14:paraId="76CCF744">
      <w:pPr>
        <w:pStyle w:val="3"/>
        <w:spacing w:before="240" w:beforeLines="100" w:after="240" w:afterLines="100" w:line="460" w:lineRule="exact"/>
        <w:rPr>
          <w:rFonts w:hint="eastAsia" w:ascii="黑体" w:hAnsi="黑体"/>
          <w:highlight w:val="none"/>
        </w:rPr>
      </w:pPr>
      <w:bookmarkStart w:id="62" w:name="_Toc211497443"/>
      <w:r>
        <w:rPr>
          <w:rFonts w:hint="eastAsia" w:ascii="黑体" w:hAnsi="黑体"/>
          <w:highlight w:val="none"/>
        </w:rPr>
        <w:t>5.技术成果经济补偿</w:t>
      </w:r>
      <w:bookmarkEnd w:id="62"/>
    </w:p>
    <w:p w14:paraId="66F36BB2">
      <w:pPr>
        <w:spacing w:line="480" w:lineRule="exact"/>
        <w:ind w:firstLine="420" w:firstLineChars="20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本次招标对未中标投标人投标文件中的技术成果</w:t>
      </w:r>
      <w:r>
        <w:rPr>
          <w:rFonts w:hint="eastAsia" w:asciiTheme="minorEastAsia" w:hAnsiTheme="minorEastAsia" w:eastAsiaTheme="minorEastAsia"/>
          <w:szCs w:val="21"/>
          <w:highlight w:val="none"/>
          <w:lang w:val="en"/>
        </w:rPr>
        <w:t>□</w:t>
      </w:r>
      <w:r>
        <w:rPr>
          <w:rFonts w:hint="eastAsia" w:asciiTheme="minorEastAsia" w:hAnsiTheme="minorEastAsia" w:eastAsiaTheme="minorEastAsia"/>
          <w:szCs w:val="21"/>
          <w:highlight w:val="none"/>
        </w:rPr>
        <w:t>给予</w:t>
      </w:r>
      <w:r>
        <w:rPr>
          <w:rFonts w:hint="eastAsia" w:asciiTheme="minorEastAsia" w:hAnsiTheme="minorEastAsia" w:eastAsiaTheme="minorEastAsia"/>
          <w:szCs w:val="21"/>
          <w:highlight w:val="none"/>
          <w:lang w:val="en"/>
        </w:rPr>
        <w:t>□</w:t>
      </w:r>
      <w:r>
        <w:rPr>
          <w:rFonts w:hint="eastAsia" w:asciiTheme="minorEastAsia" w:hAnsiTheme="minorEastAsia" w:eastAsiaTheme="minorEastAsia"/>
          <w:szCs w:val="21"/>
          <w:highlight w:val="none"/>
        </w:rPr>
        <w:t>不给予经济补偿。</w:t>
      </w:r>
    </w:p>
    <w:p w14:paraId="0184BE5E">
      <w:pPr>
        <w:spacing w:line="460" w:lineRule="exact"/>
        <w:ind w:firstLine="420" w:firstLineChars="20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给予经济补偿的，招标人将按如下标准支付经济补偿费：</w:t>
      </w:r>
      <w:r>
        <w:rPr>
          <w:rFonts w:asciiTheme="minorEastAsia" w:hAnsiTheme="minorEastAsia" w:eastAsiaTheme="minorEastAsia"/>
          <w:szCs w:val="21"/>
          <w:highlight w:val="none"/>
          <w:u w:val="single"/>
        </w:rPr>
        <w:t xml:space="preserve">         </w:t>
      </w:r>
      <w:r>
        <w:rPr>
          <w:rFonts w:hint="eastAsia" w:asciiTheme="minorEastAsia" w:hAnsiTheme="minorEastAsia" w:eastAsiaTheme="minorEastAsia"/>
          <w:szCs w:val="21"/>
          <w:highlight w:val="none"/>
        </w:rPr>
        <w:t>。</w:t>
      </w:r>
    </w:p>
    <w:p w14:paraId="756CFB47">
      <w:pPr>
        <w:pStyle w:val="3"/>
        <w:spacing w:before="240" w:beforeLines="100" w:after="240" w:afterLines="100" w:line="460" w:lineRule="exact"/>
        <w:rPr>
          <w:rFonts w:hint="eastAsia" w:ascii="黑体" w:hAnsi="黑体"/>
          <w:highlight w:val="none"/>
        </w:rPr>
      </w:pPr>
      <w:bookmarkStart w:id="63" w:name="_Toc211497444"/>
      <w:r>
        <w:rPr>
          <w:rFonts w:hint="eastAsia" w:ascii="黑体" w:hAnsi="黑体"/>
          <w:highlight w:val="none"/>
        </w:rPr>
        <w:t>6</w:t>
      </w:r>
      <w:r>
        <w:rPr>
          <w:rFonts w:ascii="黑体" w:hAnsi="黑体"/>
          <w:highlight w:val="none"/>
        </w:rPr>
        <w:t xml:space="preserve">. </w:t>
      </w:r>
      <w:r>
        <w:rPr>
          <w:rFonts w:hint="eastAsia"/>
          <w:bCs/>
          <w:szCs w:val="32"/>
          <w:highlight w:val="none"/>
        </w:rPr>
        <w:t>资格预审方法</w:t>
      </w:r>
      <w:bookmarkEnd w:id="63"/>
    </w:p>
    <w:p w14:paraId="79F6FD6D">
      <w:pPr>
        <w:snapToGrid w:val="0"/>
        <w:spacing w:line="360" w:lineRule="auto"/>
        <w:ind w:firstLine="420" w:firstLineChars="200"/>
        <w:rPr>
          <w:color w:val="auto"/>
          <w:highlight w:val="none"/>
        </w:rPr>
      </w:pPr>
      <w:bookmarkStart w:id="64" w:name="_Toc211497445"/>
      <w:r>
        <w:rPr>
          <w:rFonts w:hint="eastAsia"/>
          <w:color w:val="auto"/>
          <w:highlight w:val="none"/>
        </w:rPr>
        <w:t>按下述第</w:t>
      </w:r>
      <w:r>
        <w:rPr>
          <w:color w:val="auto"/>
          <w:highlight w:val="none"/>
          <w:u w:val="single"/>
        </w:rPr>
        <w:t xml:space="preserve">    </w:t>
      </w:r>
      <w:r>
        <w:rPr>
          <w:rFonts w:hint="eastAsia"/>
          <w:color w:val="auto"/>
          <w:highlight w:val="none"/>
        </w:rPr>
        <w:t>种资格审查方法确定通过资格预审的申请人：</w:t>
      </w:r>
    </w:p>
    <w:p w14:paraId="2FF6EE2C">
      <w:pPr>
        <w:snapToGrid w:val="0"/>
        <w:spacing w:line="360" w:lineRule="auto"/>
        <w:ind w:firstLine="420" w:firstLineChars="200"/>
        <w:rPr>
          <w:rFonts w:hint="eastAsia" w:ascii="宋体" w:hAnsi="宋体" w:cs="仿宋_GB2312"/>
          <w:color w:val="auto"/>
          <w:szCs w:val="21"/>
          <w:highlight w:val="none"/>
        </w:rPr>
      </w:pPr>
      <w:r>
        <w:rPr>
          <w:rFonts w:hint="eastAsia"/>
          <w:color w:val="auto"/>
          <w:highlight w:val="none"/>
        </w:rPr>
        <w:t>（1）合格制，即</w:t>
      </w:r>
      <w:r>
        <w:rPr>
          <w:rFonts w:hint="eastAsia" w:ascii="宋体" w:hAnsi="宋体" w:cs="仿宋_GB2312"/>
          <w:color w:val="auto"/>
          <w:szCs w:val="21"/>
          <w:highlight w:val="none"/>
        </w:rPr>
        <w:t>通过初步审查和详细审查的合格申请人均通过资格预审。</w:t>
      </w:r>
    </w:p>
    <w:p w14:paraId="2311EE63">
      <w:pPr>
        <w:spacing w:line="360" w:lineRule="auto"/>
        <w:ind w:firstLine="420" w:firstLineChars="200"/>
        <w:rPr>
          <w:color w:val="auto"/>
          <w:highlight w:val="none"/>
        </w:rPr>
      </w:pPr>
      <w:r>
        <w:rPr>
          <w:rFonts w:hint="eastAsia" w:ascii="宋体" w:hAnsi="宋体" w:cs="仿宋_GB2312"/>
          <w:color w:val="auto"/>
          <w:szCs w:val="21"/>
          <w:highlight w:val="none"/>
        </w:rPr>
        <w:t>（2）有限数量制，如通过初步审查和详细审查的合格申请人不足30个（含本数）的，均通过资格预审，如通过初步审查和详细审查的合格申请人超过30个的，对合格申请人的资格预审申请文件进行量化打分，按得分由高到低的顺序确定</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rPr>
        <w:t>个（招标人填写的个数不得低于30个）申请人通过资格预审。得分相同无法确定前</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rPr>
        <w:t>个（</w:t>
      </w:r>
      <w:r>
        <w:rPr>
          <w:rFonts w:hint="eastAsia" w:ascii="宋体" w:hAnsi="宋体" w:cs="仿宋_GB2312"/>
          <w:color w:val="auto"/>
          <w:szCs w:val="21"/>
          <w:highlight w:val="none"/>
          <w:lang w:val="en-US" w:eastAsia="zh-CN"/>
        </w:rPr>
        <w:t>同上</w:t>
      </w:r>
      <w:r>
        <w:rPr>
          <w:rFonts w:hint="eastAsia" w:ascii="宋体" w:hAnsi="宋体" w:cs="仿宋_GB2312"/>
          <w:color w:val="auto"/>
          <w:szCs w:val="21"/>
          <w:highlight w:val="none"/>
        </w:rPr>
        <w:t>）申请人时，其末位申请人得分相同的均通过资格预审。</w:t>
      </w:r>
    </w:p>
    <w:p w14:paraId="408F56E6">
      <w:pPr>
        <w:pStyle w:val="3"/>
        <w:spacing w:before="240" w:beforeLines="100" w:after="240" w:afterLines="100" w:line="460" w:lineRule="exact"/>
        <w:rPr>
          <w:rFonts w:hint="eastAsia" w:ascii="黑体" w:hAnsi="黑体"/>
          <w:highlight w:val="none"/>
        </w:rPr>
      </w:pPr>
      <w:r>
        <w:rPr>
          <w:rFonts w:hint="eastAsia" w:ascii="黑体" w:hAnsi="黑体"/>
          <w:highlight w:val="none"/>
        </w:rPr>
        <w:t>7</w:t>
      </w:r>
      <w:r>
        <w:rPr>
          <w:rFonts w:ascii="黑体" w:hAnsi="黑体"/>
          <w:highlight w:val="none"/>
        </w:rPr>
        <w:t xml:space="preserve">. </w:t>
      </w:r>
      <w:r>
        <w:rPr>
          <w:rFonts w:hint="eastAsia" w:ascii="黑体" w:hAnsi="黑体"/>
          <w:highlight w:val="none"/>
        </w:rPr>
        <w:t>资格预审文件的获取</w:t>
      </w:r>
      <w:bookmarkEnd w:id="64"/>
    </w:p>
    <w:p w14:paraId="5423EB37">
      <w:pPr>
        <w:spacing w:line="360" w:lineRule="auto"/>
        <w:ind w:firstLine="420" w:firstLineChars="200"/>
        <w:rPr>
          <w:color w:val="auto"/>
          <w:highlight w:val="none"/>
        </w:rPr>
      </w:pPr>
      <w:bookmarkStart w:id="65" w:name="_Toc211497446"/>
      <w:r>
        <w:rPr>
          <w:rFonts w:hint="eastAsia"/>
          <w:color w:val="auto"/>
          <w:highlight w:val="none"/>
          <w:lang w:val="en-US" w:eastAsia="zh-CN"/>
        </w:rPr>
        <w:t>7</w:t>
      </w:r>
      <w:r>
        <w:rPr>
          <w:color w:val="auto"/>
          <w:highlight w:val="none"/>
        </w:rPr>
        <w:t>.1 请</w:t>
      </w:r>
      <w:r>
        <w:rPr>
          <w:rFonts w:hint="eastAsia"/>
          <w:color w:val="auto"/>
          <w:highlight w:val="none"/>
        </w:rPr>
        <w:t>申请人</w:t>
      </w:r>
      <w:r>
        <w:rPr>
          <w:color w:val="auto"/>
          <w:highlight w:val="none"/>
        </w:rPr>
        <w:t>于</w:t>
      </w:r>
      <w:r>
        <w:rPr>
          <w:color w:val="auto"/>
          <w:szCs w:val="21"/>
          <w:highlight w:val="none"/>
          <w:u w:val="single"/>
        </w:rPr>
        <w:t xml:space="preserve">     </w:t>
      </w:r>
      <w:r>
        <w:rPr>
          <w:color w:val="auto"/>
          <w:szCs w:val="21"/>
          <w:highlight w:val="none"/>
        </w:rPr>
        <w:t xml:space="preserve"> 年</w:t>
      </w:r>
      <w:r>
        <w:rPr>
          <w:color w:val="auto"/>
          <w:szCs w:val="21"/>
          <w:highlight w:val="none"/>
          <w:u w:val="single"/>
        </w:rPr>
        <w:t xml:space="preserve">  </w:t>
      </w:r>
      <w:r>
        <w:rPr>
          <w:color w:val="auto"/>
          <w:szCs w:val="21"/>
          <w:highlight w:val="none"/>
        </w:rPr>
        <w:t xml:space="preserve">月 </w:t>
      </w:r>
      <w:r>
        <w:rPr>
          <w:color w:val="auto"/>
          <w:szCs w:val="21"/>
          <w:highlight w:val="none"/>
          <w:u w:val="single"/>
        </w:rPr>
        <w:t xml:space="preserve">  </w:t>
      </w:r>
      <w:r>
        <w:rPr>
          <w:color w:val="auto"/>
          <w:szCs w:val="21"/>
          <w:highlight w:val="none"/>
        </w:rPr>
        <w:t>日</w:t>
      </w:r>
      <w:r>
        <w:rPr>
          <w:rFonts w:hint="eastAsia"/>
          <w:color w:val="auto"/>
          <w:szCs w:val="21"/>
          <w:highlight w:val="none"/>
        </w:rPr>
        <w:t>起至</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年</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月</w:t>
      </w:r>
      <w:r>
        <w:rPr>
          <w:rFonts w:hint="eastAsia" w:ascii="宋体" w:hAnsi="宋体" w:cs="宋体"/>
          <w:snapToGrid w:val="0"/>
          <w:color w:val="auto"/>
          <w:kern w:val="0"/>
          <w:szCs w:val="21"/>
          <w:highlight w:val="none"/>
          <w:u w:val="single"/>
        </w:rPr>
        <w:tab/>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日</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时止（北京时间，下同）</w:t>
      </w:r>
      <w:r>
        <w:rPr>
          <w:color w:val="auto"/>
          <w:highlight w:val="none"/>
        </w:rPr>
        <w:t>在</w:t>
      </w:r>
      <w:r>
        <w:rPr>
          <w:color w:val="auto"/>
          <w:highlight w:val="none"/>
          <w:u w:val="single"/>
        </w:rPr>
        <w:t xml:space="preserve">  </w:t>
      </w:r>
      <w:r>
        <w:rPr>
          <w:rFonts w:hint="eastAsia"/>
          <w:color w:val="auto"/>
          <w:highlight w:val="none"/>
          <w:u w:val="single"/>
        </w:rPr>
        <w:t xml:space="preserve">  </w:t>
      </w:r>
      <w:r>
        <w:rPr>
          <w:rFonts w:hint="eastAsia"/>
          <w:i/>
          <w:iCs/>
          <w:color w:val="auto"/>
          <w:highlight w:val="none"/>
          <w:u w:val="single"/>
        </w:rPr>
        <w:t>电子招标投标交易</w:t>
      </w:r>
      <w:r>
        <w:rPr>
          <w:i/>
          <w:iCs/>
          <w:color w:val="auto"/>
          <w:highlight w:val="none"/>
          <w:u w:val="single"/>
        </w:rPr>
        <w:t>平台</w:t>
      </w:r>
      <w:r>
        <w:rPr>
          <w:rFonts w:hint="eastAsia"/>
          <w:i/>
          <w:iCs/>
          <w:color w:val="auto"/>
          <w:highlight w:val="none"/>
          <w:u w:val="single"/>
        </w:rPr>
        <w:t>名称</w:t>
      </w:r>
      <w:r>
        <w:rPr>
          <w:rFonts w:hint="eastAsia"/>
          <w:color w:val="auto"/>
          <w:highlight w:val="none"/>
          <w:u w:val="single"/>
        </w:rPr>
        <w:t xml:space="preserve">  </w:t>
      </w:r>
      <w:r>
        <w:rPr>
          <w:color w:val="auto"/>
          <w:highlight w:val="none"/>
        </w:rPr>
        <w:t>下载</w:t>
      </w:r>
      <w:r>
        <w:rPr>
          <w:rFonts w:hint="eastAsia"/>
          <w:color w:val="auto"/>
          <w:highlight w:val="none"/>
        </w:rPr>
        <w:t>数据电文形式的资格预审</w:t>
      </w:r>
      <w:r>
        <w:rPr>
          <w:color w:val="auto"/>
          <w:highlight w:val="none"/>
        </w:rPr>
        <w:t>文件。</w:t>
      </w:r>
    </w:p>
    <w:p w14:paraId="2A5F6A3C">
      <w:pPr>
        <w:spacing w:line="360" w:lineRule="auto"/>
        <w:ind w:firstLine="420" w:firstLineChars="200"/>
        <w:rPr>
          <w:color w:val="auto"/>
          <w:highlight w:val="none"/>
        </w:rPr>
      </w:pPr>
      <w:r>
        <w:rPr>
          <w:rFonts w:hint="eastAsia"/>
          <w:color w:val="auto"/>
          <w:highlight w:val="none"/>
          <w:lang w:val="en-US" w:eastAsia="zh-CN"/>
        </w:rPr>
        <w:t>7</w:t>
      </w:r>
      <w:r>
        <w:rPr>
          <w:color w:val="auto"/>
          <w:highlight w:val="none"/>
        </w:rPr>
        <w:t>.2</w:t>
      </w:r>
      <w:r>
        <w:rPr>
          <w:rFonts w:hint="eastAsia"/>
          <w:color w:val="auto"/>
          <w:highlight w:val="none"/>
        </w:rPr>
        <w:t xml:space="preserve"> 申请人要求澄清资格预审文件的截止时间</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年</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月</w:t>
      </w:r>
      <w:r>
        <w:rPr>
          <w:rFonts w:hint="eastAsia" w:ascii="宋体" w:hAnsi="宋体" w:cs="宋体"/>
          <w:snapToGrid w:val="0"/>
          <w:color w:val="auto"/>
          <w:kern w:val="0"/>
          <w:szCs w:val="21"/>
          <w:highlight w:val="none"/>
          <w:u w:val="single"/>
        </w:rPr>
        <w:tab/>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日</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时。</w:t>
      </w:r>
    </w:p>
    <w:p w14:paraId="4D72EED4">
      <w:pPr>
        <w:pStyle w:val="3"/>
        <w:spacing w:before="240" w:beforeLines="100" w:after="240" w:afterLines="100" w:line="460" w:lineRule="exact"/>
        <w:rPr>
          <w:rFonts w:hint="eastAsia" w:ascii="黑体" w:hAnsi="黑体"/>
          <w:highlight w:val="none"/>
        </w:rPr>
      </w:pPr>
      <w:r>
        <w:rPr>
          <w:rFonts w:hint="eastAsia" w:ascii="黑体" w:hAnsi="黑体"/>
          <w:highlight w:val="none"/>
        </w:rPr>
        <w:t>8</w:t>
      </w:r>
      <w:r>
        <w:rPr>
          <w:rFonts w:ascii="黑体" w:hAnsi="黑体"/>
          <w:highlight w:val="none"/>
        </w:rPr>
        <w:t xml:space="preserve">. </w:t>
      </w:r>
      <w:r>
        <w:rPr>
          <w:rFonts w:hint="eastAsia" w:ascii="黑体" w:hAnsi="黑体"/>
          <w:highlight w:val="none"/>
        </w:rPr>
        <w:t>资格预审申请文件的递交</w:t>
      </w:r>
      <w:bookmarkEnd w:id="65"/>
    </w:p>
    <w:p w14:paraId="1C1D91D0">
      <w:pPr>
        <w:tabs>
          <w:tab w:val="left" w:pos="360"/>
        </w:tabs>
        <w:spacing w:line="460" w:lineRule="exact"/>
        <w:ind w:firstLine="420" w:firstLineChars="200"/>
        <w:rPr>
          <w:highlight w:val="none"/>
        </w:rPr>
      </w:pPr>
      <w:r>
        <w:rPr>
          <w:rFonts w:hint="eastAsia"/>
          <w:highlight w:val="none"/>
          <w:lang w:val="en-US" w:eastAsia="zh-CN"/>
        </w:rPr>
        <w:t xml:space="preserve">8.1 </w:t>
      </w:r>
      <w:r>
        <w:rPr>
          <w:rFonts w:hint="eastAsia"/>
          <w:highlight w:val="none"/>
        </w:rPr>
        <w:t>申请</w:t>
      </w:r>
      <w:r>
        <w:rPr>
          <w:highlight w:val="none"/>
        </w:rPr>
        <w:t>文件递交的截止时间（投标截止时间，下同）为</w:t>
      </w:r>
      <w:r>
        <w:rPr>
          <w:highlight w:val="none"/>
          <w:u w:val="single"/>
        </w:rPr>
        <w:t xml:space="preserve">   </w:t>
      </w:r>
      <w:r>
        <w:rPr>
          <w:rFonts w:hint="eastAsia"/>
          <w:highlight w:val="none"/>
          <w:u w:val="single"/>
        </w:rPr>
        <w:t xml:space="preserve">  </w:t>
      </w:r>
      <w:r>
        <w:rPr>
          <w:highlight w:val="none"/>
          <w:u w:val="single"/>
        </w:rPr>
        <w:t xml:space="preserve">   </w:t>
      </w:r>
      <w:r>
        <w:rPr>
          <w:highlight w:val="none"/>
        </w:rPr>
        <w:t>年</w:t>
      </w:r>
      <w:r>
        <w:rPr>
          <w:highlight w:val="none"/>
          <w:u w:val="single"/>
        </w:rPr>
        <w:t xml:space="preserve">       </w:t>
      </w:r>
      <w:r>
        <w:rPr>
          <w:highlight w:val="none"/>
        </w:rPr>
        <w:t>月</w:t>
      </w:r>
      <w:r>
        <w:rPr>
          <w:highlight w:val="none"/>
          <w:u w:val="single"/>
        </w:rPr>
        <w:t xml:space="preserve">       </w:t>
      </w:r>
      <w:r>
        <w:rPr>
          <w:rFonts w:hint="eastAsia"/>
          <w:highlight w:val="none"/>
          <w:u w:val="single"/>
        </w:rPr>
        <w:t xml:space="preserve"> </w:t>
      </w:r>
      <w:r>
        <w:rPr>
          <w:highlight w:val="none"/>
        </w:rPr>
        <w:t>日</w:t>
      </w:r>
      <w:r>
        <w:rPr>
          <w:highlight w:val="none"/>
          <w:u w:val="single"/>
        </w:rPr>
        <w:t xml:space="preserve">        </w:t>
      </w:r>
      <w:r>
        <w:rPr>
          <w:rFonts w:hint="eastAsia"/>
          <w:highlight w:val="none"/>
          <w:u w:val="single"/>
        </w:rPr>
        <w:t xml:space="preserve">   </w:t>
      </w:r>
      <w:r>
        <w:rPr>
          <w:highlight w:val="none"/>
        </w:rPr>
        <w:t>时</w:t>
      </w:r>
      <w:r>
        <w:rPr>
          <w:highlight w:val="none"/>
          <w:u w:val="single"/>
        </w:rPr>
        <w:t xml:space="preserve">        </w:t>
      </w:r>
      <w:r>
        <w:rPr>
          <w:highlight w:val="none"/>
        </w:rPr>
        <w:t>分</w:t>
      </w:r>
      <w:r>
        <w:rPr>
          <w:rFonts w:hint="eastAsia"/>
          <w:highlight w:val="none"/>
        </w:rPr>
        <w:t>（北京时间，下同）</w:t>
      </w:r>
      <w:r>
        <w:rPr>
          <w:highlight w:val="none"/>
        </w:rPr>
        <w:t>，请</w:t>
      </w:r>
      <w:r>
        <w:rPr>
          <w:rFonts w:hint="eastAsia"/>
          <w:highlight w:val="none"/>
        </w:rPr>
        <w:t>申请人</w:t>
      </w:r>
      <w:r>
        <w:rPr>
          <w:highlight w:val="none"/>
        </w:rPr>
        <w:t>登录</w:t>
      </w:r>
      <w:r>
        <w:rPr>
          <w:rFonts w:hint="eastAsia"/>
          <w:highlight w:val="none"/>
          <w:u w:val="single"/>
        </w:rPr>
        <w:t xml:space="preserve">   </w:t>
      </w:r>
      <w:r>
        <w:rPr>
          <w:rFonts w:hint="eastAsia"/>
          <w:i/>
          <w:iCs/>
          <w:highlight w:val="none"/>
          <w:u w:val="single"/>
        </w:rPr>
        <w:t xml:space="preserve"> 电子招标投标交易平台名称</w:t>
      </w:r>
      <w:r>
        <w:rPr>
          <w:rFonts w:hint="eastAsia"/>
          <w:highlight w:val="none"/>
          <w:u w:val="single"/>
        </w:rPr>
        <w:t xml:space="preserve">  </w:t>
      </w:r>
      <w:r>
        <w:rPr>
          <w:highlight w:val="none"/>
        </w:rPr>
        <w:t>下载</w:t>
      </w:r>
      <w:r>
        <w:rPr>
          <w:rFonts w:hint="eastAsia"/>
          <w:highlight w:val="none"/>
        </w:rPr>
        <w:t>电子投标文件制作工具</w:t>
      </w:r>
      <w:r>
        <w:rPr>
          <w:highlight w:val="none"/>
        </w:rPr>
        <w:t>编制</w:t>
      </w:r>
      <w:r>
        <w:rPr>
          <w:rFonts w:hint="eastAsia"/>
          <w:highlight w:val="none"/>
        </w:rPr>
        <w:t>资格预审申请</w:t>
      </w:r>
      <w:r>
        <w:rPr>
          <w:highlight w:val="none"/>
        </w:rPr>
        <w:t>文件，</w:t>
      </w:r>
      <w:r>
        <w:rPr>
          <w:rFonts w:hint="eastAsia"/>
          <w:highlight w:val="none"/>
        </w:rPr>
        <w:t>申请</w:t>
      </w:r>
      <w:r>
        <w:rPr>
          <w:highlight w:val="none"/>
        </w:rPr>
        <w:t>人应在截止时间前通过</w:t>
      </w:r>
      <w:r>
        <w:rPr>
          <w:highlight w:val="none"/>
          <w:u w:val="single"/>
        </w:rPr>
        <w:t>（电子招标投标交易平台名称）</w:t>
      </w:r>
      <w:r>
        <w:rPr>
          <w:highlight w:val="none"/>
        </w:rPr>
        <w:t>递交电子</w:t>
      </w:r>
      <w:r>
        <w:rPr>
          <w:rFonts w:hint="eastAsia"/>
          <w:highlight w:val="none"/>
        </w:rPr>
        <w:t>申请</w:t>
      </w:r>
      <w:r>
        <w:rPr>
          <w:highlight w:val="none"/>
        </w:rPr>
        <w:t>文件。逾期</w:t>
      </w:r>
      <w:r>
        <w:rPr>
          <w:rFonts w:hint="eastAsia"/>
          <w:highlight w:val="none"/>
        </w:rPr>
        <w:t>提交</w:t>
      </w:r>
      <w:r>
        <w:rPr>
          <w:highlight w:val="none"/>
        </w:rPr>
        <w:t>的投标文件，电子招标投标交易平台予以拒收。</w:t>
      </w:r>
    </w:p>
    <w:p w14:paraId="5B78B991">
      <w:pPr>
        <w:tabs>
          <w:tab w:val="left" w:pos="360"/>
        </w:tabs>
        <w:spacing w:line="460" w:lineRule="exact"/>
        <w:ind w:firstLine="420" w:firstLineChars="200"/>
        <w:rPr>
          <w:highlight w:val="none"/>
        </w:rPr>
      </w:pPr>
      <w:r>
        <w:rPr>
          <w:rFonts w:hint="eastAsia"/>
          <w:highlight w:val="none"/>
          <w:lang w:val="en-US" w:eastAsia="zh-CN"/>
        </w:rPr>
        <w:t xml:space="preserve">8.2 </w:t>
      </w:r>
      <w:r>
        <w:rPr>
          <w:rFonts w:hint="eastAsia"/>
          <w:highlight w:val="none"/>
        </w:rPr>
        <w:t>电子申请文件的解密截止时间为投标截止时间后</w:t>
      </w:r>
      <w:r>
        <w:rPr>
          <w:rFonts w:hint="eastAsia"/>
          <w:highlight w:val="none"/>
          <w:u w:val="single"/>
        </w:rPr>
        <w:t xml:space="preserve">   </w:t>
      </w:r>
      <w:r>
        <w:rPr>
          <w:rFonts w:hint="eastAsia"/>
          <w:highlight w:val="none"/>
        </w:rPr>
        <w:t>分钟。请投标人确保申请文件如期解密。在开标现场解密的，请投标人自备解密电脑和网络。</w:t>
      </w:r>
    </w:p>
    <w:p w14:paraId="6C820413">
      <w:pPr>
        <w:pStyle w:val="3"/>
        <w:spacing w:before="240" w:beforeLines="100" w:after="240" w:afterLines="100" w:line="460" w:lineRule="exact"/>
        <w:rPr>
          <w:rFonts w:hint="eastAsia" w:ascii="黑体" w:hAnsi="黑体"/>
          <w:highlight w:val="none"/>
        </w:rPr>
      </w:pPr>
      <w:bookmarkStart w:id="66" w:name="_Toc211497447"/>
      <w:r>
        <w:rPr>
          <w:rFonts w:hint="eastAsia" w:ascii="黑体" w:hAnsi="黑体"/>
          <w:highlight w:val="none"/>
        </w:rPr>
        <w:t>9.</w:t>
      </w:r>
      <w:r>
        <w:rPr>
          <w:rFonts w:ascii="黑体" w:hAnsi="黑体"/>
          <w:highlight w:val="none"/>
        </w:rPr>
        <w:t xml:space="preserve"> </w:t>
      </w:r>
      <w:r>
        <w:rPr>
          <w:rFonts w:hint="eastAsia" w:ascii="黑体" w:hAnsi="黑体"/>
          <w:highlight w:val="none"/>
        </w:rPr>
        <w:t>评标办法</w:t>
      </w:r>
      <w:r>
        <w:rPr>
          <w:rFonts w:hint="eastAsia" w:ascii="Times New Roman" w:hAnsi="Times New Roman"/>
          <w:szCs w:val="24"/>
          <w:highlight w:val="none"/>
        </w:rPr>
        <w:t>及确定中标人方式</w:t>
      </w:r>
      <w:bookmarkEnd w:id="66"/>
    </w:p>
    <w:p w14:paraId="2C37A73B">
      <w:pPr>
        <w:spacing w:line="460" w:lineRule="exact"/>
        <w:ind w:firstLine="420" w:firstLineChars="20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9.1评标办法：本项目评标办法采用  □综合评估法2（</w:t>
      </w:r>
      <w:r>
        <w:rPr>
          <w:rFonts w:hint="eastAsia" w:ascii="宋体" w:hAnsi="宋体"/>
          <w:highlight w:val="none"/>
        </w:rPr>
        <w:t>□</w:t>
      </w:r>
      <w:r>
        <w:rPr>
          <w:rFonts w:hint="eastAsia" w:ascii="宋体" w:hAnsi="宋体" w:cs="仿宋_GB2312"/>
          <w:szCs w:val="21"/>
          <w:highlight w:val="none"/>
        </w:rPr>
        <w:t>勘察方案招标</w:t>
      </w:r>
      <w:r>
        <w:rPr>
          <w:rFonts w:hint="eastAsia" w:ascii="宋体" w:hAnsi="宋体"/>
          <w:highlight w:val="none"/>
        </w:rPr>
        <w:t>□</w:t>
      </w:r>
      <w:r>
        <w:rPr>
          <w:rFonts w:hint="eastAsia" w:ascii="宋体" w:hAnsi="宋体" w:cs="仿宋_GB2312"/>
          <w:szCs w:val="21"/>
          <w:highlight w:val="none"/>
        </w:rPr>
        <w:t>设计方案招标）</w:t>
      </w:r>
      <w:r>
        <w:rPr>
          <w:rFonts w:hint="eastAsia" w:ascii="宋体" w:hAnsi="宋体"/>
          <w:highlight w:val="none"/>
        </w:rPr>
        <w:t>□</w:t>
      </w:r>
      <w:r>
        <w:rPr>
          <w:rFonts w:hint="eastAsia" w:asciiTheme="minorEastAsia" w:hAnsiTheme="minorEastAsia" w:eastAsiaTheme="minorEastAsia"/>
          <w:szCs w:val="21"/>
          <w:highlight w:val="none"/>
        </w:rPr>
        <w:t>综合评估法2（勘察设计招标） □综合评估法2（设计团队招标） 。</w:t>
      </w:r>
    </w:p>
    <w:p w14:paraId="58E56661">
      <w:pPr>
        <w:spacing w:line="460" w:lineRule="exact"/>
        <w:ind w:firstLine="420" w:firstLineChars="20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9.2</w:t>
      </w:r>
      <w:r>
        <w:rPr>
          <w:rFonts w:hint="eastAsia"/>
          <w:highlight w:val="none"/>
        </w:rPr>
        <w:t>确定中标人方式：</w:t>
      </w:r>
      <w:r>
        <w:rPr>
          <w:color w:val="0D0D0D" w:themeColor="text1" w:themeTint="F2"/>
          <w:szCs w:val="21"/>
          <w:highlight w:val="none"/>
          <w14:textFill>
            <w14:solidFill>
              <w14:schemeClr w14:val="tx1">
                <w14:lumMod w14:val="95000"/>
                <w14:lumOff w14:val="5000"/>
              </w14:schemeClr>
            </w14:solidFill>
          </w14:textFill>
        </w:rPr>
        <w:sym w:font="Wingdings 2" w:char="00A3"/>
      </w:r>
      <w:r>
        <w:rPr>
          <w:rFonts w:hint="eastAsia"/>
          <w:color w:val="0D0D0D" w:themeColor="text1" w:themeTint="F2"/>
          <w:szCs w:val="21"/>
          <w:highlight w:val="none"/>
          <w14:textFill>
            <w14:solidFill>
              <w14:schemeClr w14:val="tx1">
                <w14:lumMod w14:val="95000"/>
                <w14:lumOff w14:val="5000"/>
              </w14:schemeClr>
            </w14:solidFill>
          </w14:textFill>
        </w:rPr>
        <w:t>排序法；</w:t>
      </w:r>
      <w:r>
        <w:rPr>
          <w:color w:val="0D0D0D" w:themeColor="text1" w:themeTint="F2"/>
          <w:szCs w:val="21"/>
          <w:highlight w:val="none"/>
          <w14:textFill>
            <w14:solidFill>
              <w14:schemeClr w14:val="tx1">
                <w14:lumMod w14:val="95000"/>
                <w14:lumOff w14:val="5000"/>
              </w14:schemeClr>
            </w14:solidFill>
          </w14:textFill>
        </w:rPr>
        <w:sym w:font="Wingdings 2" w:char="00A3"/>
      </w:r>
      <w:r>
        <w:rPr>
          <w:rFonts w:hint="eastAsia"/>
          <w:color w:val="0D0D0D" w:themeColor="text1" w:themeTint="F2"/>
          <w:szCs w:val="21"/>
          <w:highlight w:val="none"/>
          <w14:textFill>
            <w14:solidFill>
              <w14:schemeClr w14:val="tx1">
                <w14:lumMod w14:val="95000"/>
                <w14:lumOff w14:val="5000"/>
              </w14:schemeClr>
            </w14:solidFill>
          </w14:textFill>
        </w:rPr>
        <w:t>评定分离法</w:t>
      </w:r>
    </w:p>
    <w:p w14:paraId="244F964B">
      <w:pPr>
        <w:pStyle w:val="3"/>
        <w:spacing w:before="240" w:beforeLines="100" w:after="240" w:afterLines="100" w:line="460" w:lineRule="exact"/>
        <w:rPr>
          <w:rFonts w:hint="eastAsia" w:ascii="黑体" w:hAnsi="黑体"/>
          <w:highlight w:val="none"/>
        </w:rPr>
      </w:pPr>
      <w:bookmarkStart w:id="67" w:name="_Toc211497448"/>
      <w:r>
        <w:rPr>
          <w:rFonts w:hint="eastAsia" w:ascii="黑体" w:hAnsi="黑体"/>
          <w:highlight w:val="none"/>
        </w:rPr>
        <w:t>10. 发布公告的媒介</w:t>
      </w:r>
      <w:bookmarkEnd w:id="67"/>
    </w:p>
    <w:p w14:paraId="792A2A7E">
      <w:pPr>
        <w:spacing w:line="460" w:lineRule="exact"/>
        <w:ind w:firstLine="420" w:firstLineChars="20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本次招标公告同时在湖南省招标投标监管网和</w:t>
      </w:r>
      <w:r>
        <w:rPr>
          <w:rFonts w:asciiTheme="minorEastAsia" w:hAnsiTheme="minorEastAsia" w:eastAsiaTheme="minorEastAsia"/>
          <w:szCs w:val="21"/>
          <w:highlight w:val="none"/>
          <w:u w:val="single"/>
        </w:rPr>
        <w:t xml:space="preserve">         </w:t>
      </w:r>
      <w:r>
        <w:rPr>
          <w:rFonts w:hint="eastAsia" w:asciiTheme="minorEastAsia" w:hAnsiTheme="minorEastAsia" w:eastAsiaTheme="minorEastAsia"/>
          <w:szCs w:val="21"/>
          <w:highlight w:val="none"/>
        </w:rPr>
        <w:t>（发布公告的媒介名称）上发布。</w:t>
      </w:r>
    </w:p>
    <w:p w14:paraId="457C320A">
      <w:pPr>
        <w:pStyle w:val="185"/>
        <w:keepNext w:val="0"/>
        <w:spacing w:before="240" w:beforeLines="100" w:after="240" w:afterLines="100" w:line="460" w:lineRule="exact"/>
        <w:rPr>
          <w:rFonts w:hint="eastAsia" w:ascii="黑体" w:hAnsi="黑体"/>
          <w:b/>
          <w:sz w:val="32"/>
          <w:szCs w:val="32"/>
          <w:highlight w:val="none"/>
        </w:rPr>
      </w:pPr>
      <w:bookmarkStart w:id="68" w:name="_Toc211497449"/>
      <w:r>
        <w:rPr>
          <w:rFonts w:hint="eastAsia" w:ascii="黑体" w:hAnsi="黑体"/>
          <w:b/>
          <w:sz w:val="32"/>
          <w:szCs w:val="32"/>
          <w:highlight w:val="none"/>
        </w:rPr>
        <w:t>11</w:t>
      </w:r>
      <w:r>
        <w:rPr>
          <w:rFonts w:ascii="黑体" w:hAnsi="黑体"/>
          <w:b/>
          <w:sz w:val="32"/>
          <w:szCs w:val="32"/>
          <w:highlight w:val="none"/>
        </w:rPr>
        <w:t xml:space="preserve">. </w:t>
      </w:r>
      <w:r>
        <w:rPr>
          <w:rFonts w:hint="eastAsia" w:ascii="黑体" w:hAnsi="黑体"/>
          <w:b/>
          <w:sz w:val="32"/>
          <w:szCs w:val="32"/>
          <w:highlight w:val="none"/>
        </w:rPr>
        <w:t>其他</w:t>
      </w:r>
      <w:bookmarkEnd w:id="68"/>
    </w:p>
    <w:p w14:paraId="10A5FE5C">
      <w:pPr>
        <w:snapToGrid w:val="0"/>
        <w:spacing w:line="360" w:lineRule="auto"/>
        <w:ind w:firstLine="420" w:firstLineChars="200"/>
        <w:rPr>
          <w:szCs w:val="21"/>
          <w:highlight w:val="none"/>
        </w:rPr>
      </w:pPr>
      <w:r>
        <w:rPr>
          <w:rFonts w:hint="eastAsia"/>
          <w:highlight w:val="none"/>
        </w:rPr>
        <w:t>本招标项目采用</w:t>
      </w:r>
      <w:r>
        <w:rPr>
          <w:rFonts w:hint="eastAsia" w:cs="Arial"/>
          <w:snapToGrid w:val="0"/>
          <w:kern w:val="0"/>
          <w:szCs w:val="21"/>
          <w:highlight w:val="none"/>
        </w:rPr>
        <w:t>机器管</w:t>
      </w:r>
      <w:r>
        <w:rPr>
          <w:rFonts w:hint="eastAsia" w:ascii="Arial" w:hAnsi="Arial" w:eastAsia="Arial" w:cs="Arial"/>
          <w:snapToGrid w:val="0"/>
          <w:kern w:val="0"/>
          <w:szCs w:val="21"/>
          <w:highlight w:val="none"/>
        </w:rPr>
        <w:t>招投标</w:t>
      </w:r>
      <w:r>
        <w:rPr>
          <w:rFonts w:hint="eastAsia"/>
          <w:highlight w:val="none"/>
        </w:rPr>
        <w:t>，申请人在投标前可在</w:t>
      </w:r>
      <w:r>
        <w:rPr>
          <w:rFonts w:hint="eastAsia"/>
          <w:highlight w:val="none"/>
          <w:u w:val="single"/>
        </w:rPr>
        <w:t xml:space="preserve">  </w:t>
      </w:r>
      <w:r>
        <w:rPr>
          <w:rFonts w:hint="eastAsia"/>
          <w:i/>
          <w:iCs/>
          <w:highlight w:val="none"/>
          <w:u w:val="single"/>
        </w:rPr>
        <w:t>电子招标投标交易平台名称</w:t>
      </w:r>
      <w:r>
        <w:rPr>
          <w:rFonts w:hint="eastAsia"/>
          <w:highlight w:val="none"/>
          <w:u w:val="single"/>
        </w:rPr>
        <w:t xml:space="preserve"> </w:t>
      </w:r>
      <w:r>
        <w:rPr>
          <w:highlight w:val="none"/>
          <w:u w:val="single"/>
        </w:rPr>
        <w:t xml:space="preserve"> </w:t>
      </w:r>
      <w:r>
        <w:rPr>
          <w:rFonts w:hint="eastAsia"/>
          <w:highlight w:val="none"/>
        </w:rPr>
        <w:t>下载</w:t>
      </w:r>
      <w:r>
        <w:rPr>
          <w:rFonts w:hint="eastAsia"/>
          <w:szCs w:val="21"/>
          <w:highlight w:val="none"/>
        </w:rPr>
        <w:t>招标文件等相关资料。</w:t>
      </w:r>
    </w:p>
    <w:p w14:paraId="0CCC357B">
      <w:pPr>
        <w:snapToGrid w:val="0"/>
        <w:spacing w:line="360" w:lineRule="auto"/>
        <w:ind w:firstLine="420" w:firstLineChars="200"/>
        <w:rPr>
          <w:szCs w:val="21"/>
          <w:highlight w:val="none"/>
        </w:rPr>
      </w:pPr>
      <w:r>
        <w:rPr>
          <w:rFonts w:hint="eastAsia"/>
          <w:szCs w:val="21"/>
          <w:highlight w:val="none"/>
        </w:rPr>
        <w:t>请各申请人及时下载安装正确版本软件，参与申请的申请人需使用电子标书编制软件制作申请及投标文件。</w:t>
      </w:r>
    </w:p>
    <w:p w14:paraId="7A7CA1D2">
      <w:pPr>
        <w:snapToGrid w:val="0"/>
        <w:spacing w:line="360" w:lineRule="auto"/>
        <w:ind w:firstLine="420" w:firstLineChars="200"/>
        <w:rPr>
          <w:szCs w:val="21"/>
          <w:highlight w:val="none"/>
        </w:rPr>
      </w:pPr>
      <w:r>
        <w:rPr>
          <w:rFonts w:hint="eastAsia"/>
          <w:szCs w:val="21"/>
          <w:highlight w:val="none"/>
        </w:rPr>
        <w:t>各申请人须在湖南省公共资源交易平台进行注册并办理企业数字证书（CA证书，含电子印章）、法人数字证书（含电子印章）、签字章等。具体办理流程详见湖南省公共资源交易平台数字证书专区相关信息。</w:t>
      </w:r>
    </w:p>
    <w:p w14:paraId="115F9970">
      <w:pPr>
        <w:snapToGrid w:val="0"/>
        <w:spacing w:line="360" w:lineRule="auto"/>
        <w:ind w:firstLine="525" w:firstLineChars="250"/>
        <w:rPr>
          <w:rFonts w:hint="eastAsia" w:ascii="宋体" w:hAnsi="宋体"/>
          <w:szCs w:val="21"/>
          <w:highlight w:val="none"/>
        </w:rPr>
      </w:pPr>
      <w:r>
        <w:rPr>
          <w:rFonts w:hint="eastAsia"/>
          <w:szCs w:val="21"/>
          <w:highlight w:val="none"/>
        </w:rPr>
        <w:t>注：本项目申请过程中，电子系统</w:t>
      </w:r>
      <w:r>
        <w:rPr>
          <w:szCs w:val="21"/>
          <w:highlight w:val="none"/>
        </w:rPr>
        <w:t>使用操作遇到问题时可及时向软件公司咨询，咨询联系方式：</w:t>
      </w:r>
      <w:r>
        <w:rPr>
          <w:rFonts w:hint="eastAsia"/>
          <w:szCs w:val="21"/>
          <w:highlight w:val="none"/>
          <w:u w:val="single"/>
        </w:rPr>
        <w:t xml:space="preserve"> </w:t>
      </w:r>
      <w:r>
        <w:rPr>
          <w:szCs w:val="21"/>
          <w:highlight w:val="none"/>
          <w:u w:val="single"/>
        </w:rPr>
        <w:t xml:space="preserve">              </w:t>
      </w:r>
      <w:r>
        <w:rPr>
          <w:szCs w:val="21"/>
          <w:highlight w:val="none"/>
        </w:rPr>
        <w:t>。</w:t>
      </w:r>
    </w:p>
    <w:p w14:paraId="7069C4AE">
      <w:pPr>
        <w:pStyle w:val="185"/>
        <w:keepNext w:val="0"/>
        <w:spacing w:before="240" w:beforeLines="100" w:after="240" w:afterLines="100" w:line="460" w:lineRule="exact"/>
        <w:rPr>
          <w:rFonts w:hint="eastAsia" w:ascii="黑体" w:hAnsi="黑体"/>
          <w:b/>
          <w:sz w:val="32"/>
          <w:szCs w:val="32"/>
          <w:highlight w:val="none"/>
        </w:rPr>
      </w:pPr>
      <w:bookmarkStart w:id="69" w:name="_Toc211497450"/>
      <w:r>
        <w:rPr>
          <w:rFonts w:hint="eastAsia" w:ascii="黑体" w:hAnsi="黑体"/>
          <w:b/>
          <w:sz w:val="32"/>
          <w:szCs w:val="32"/>
          <w:highlight w:val="none"/>
        </w:rPr>
        <w:t>12</w:t>
      </w:r>
      <w:r>
        <w:rPr>
          <w:rFonts w:ascii="黑体" w:hAnsi="黑体"/>
          <w:b/>
          <w:sz w:val="32"/>
          <w:szCs w:val="32"/>
          <w:highlight w:val="none"/>
        </w:rPr>
        <w:t>. 联系方式</w:t>
      </w:r>
      <w:bookmarkEnd w:id="69"/>
    </w:p>
    <w:p w14:paraId="785824C3">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（1）招 标 人：</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15280F60">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地    址：</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039306E5">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联 系 人：</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377D288D">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电    话：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56736250">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传    真：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6E142618">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电子邮件：</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39B838D8">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（2）招标代理机构：</w:t>
      </w:r>
      <w:r>
        <w:rPr>
          <w:rFonts w:hint="eastAsia" w:ascii="Arial" w:hAnsi="Arial" w:cs="Arial"/>
          <w:snapToGrid w:val="0"/>
          <w:kern w:val="0"/>
          <w:szCs w:val="21"/>
          <w:highlight w:val="none"/>
        </w:rPr>
        <w:t>______________________________________</w:t>
      </w:r>
    </w:p>
    <w:p w14:paraId="26957DCF">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地    址：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2B414726">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项目负责人：</w:t>
      </w:r>
      <w:r>
        <w:rPr>
          <w:rFonts w:hint="eastAsia" w:ascii="Arial" w:hAnsi="Arial" w:cs="Arial"/>
          <w:snapToGrid w:val="0"/>
          <w:kern w:val="0"/>
          <w:szCs w:val="21"/>
          <w:highlight w:val="none"/>
        </w:rPr>
        <w:t>_______________________________</w:t>
      </w:r>
      <w:r>
        <w:rPr>
          <w:rFonts w:hint="eastAsia" w:ascii="宋体" w:hAnsi="宋体" w:eastAsia="Arial" w:cs="Arial"/>
          <w:snapToGrid w:val="0"/>
          <w:kern w:val="0"/>
          <w:szCs w:val="21"/>
          <w:highlight w:val="none"/>
        </w:rPr>
        <w:t xml:space="preserve">  （按招标代理委托协议填写） </w:t>
      </w:r>
    </w:p>
    <w:p w14:paraId="4A57431C">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项目组其他成员：</w:t>
      </w:r>
      <w:r>
        <w:rPr>
          <w:rFonts w:hint="eastAsia" w:ascii="Arial" w:hAnsi="Arial" w:cs="Arial"/>
          <w:snapToGrid w:val="0"/>
          <w:kern w:val="0"/>
          <w:szCs w:val="21"/>
          <w:highlight w:val="none"/>
        </w:rPr>
        <w:t>_____________________________</w:t>
      </w:r>
      <w:r>
        <w:rPr>
          <w:rFonts w:hint="eastAsia" w:ascii="宋体" w:hAnsi="宋体" w:eastAsia="Arial" w:cs="Arial"/>
          <w:snapToGrid w:val="0"/>
          <w:kern w:val="0"/>
          <w:szCs w:val="21"/>
          <w:highlight w:val="none"/>
        </w:rPr>
        <w:t xml:space="preserve">（按招标代理委托协议填写） </w:t>
      </w:r>
    </w:p>
    <w:p w14:paraId="2549DA85">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电    话：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14AEBC78">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传    真：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75C57DF2">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电子邮件：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4F0280CA">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（3）行政监督部门：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399AD184">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highlight w:val="none"/>
        </w:rPr>
      </w:pPr>
      <w:r>
        <w:rPr>
          <w:rFonts w:hint="eastAsia" w:ascii="宋体" w:hAnsi="宋体" w:eastAsia="Arial" w:cs="Arial"/>
          <w:snapToGrid w:val="0"/>
          <w:kern w:val="0"/>
          <w:szCs w:val="21"/>
          <w:highlight w:val="none"/>
        </w:rPr>
        <w:t xml:space="preserve">地    址： </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5D8A3F19">
      <w:pPr>
        <w:topLinePunct/>
        <w:spacing w:line="460" w:lineRule="exact"/>
        <w:ind w:firstLine="420" w:firstLineChars="200"/>
        <w:rPr>
          <w:rFonts w:hint="eastAsia" w:ascii="宋体" w:hAnsi="宋体"/>
          <w:szCs w:val="21"/>
          <w:highlight w:val="none"/>
        </w:rPr>
      </w:pPr>
      <w:r>
        <w:rPr>
          <w:rFonts w:hint="eastAsia" w:ascii="宋体" w:hAnsi="宋体" w:eastAsia="Arial" w:cs="Arial"/>
          <w:snapToGrid w:val="0"/>
          <w:kern w:val="0"/>
          <w:szCs w:val="21"/>
          <w:highlight w:val="none"/>
        </w:rPr>
        <w:t>电    话：</w:t>
      </w:r>
      <w:r>
        <w:rPr>
          <w:rFonts w:hint="eastAsia" w:ascii="Arial" w:hAnsi="Arial" w:cs="Arial"/>
          <w:snapToGrid w:val="0"/>
          <w:kern w:val="0"/>
          <w:szCs w:val="21"/>
          <w:highlight w:val="none"/>
        </w:rPr>
        <w:t>_________________________________________</w:t>
      </w:r>
      <w:r>
        <w:rPr>
          <w:rFonts w:hint="eastAsia" w:ascii="宋体" w:hAnsi="宋体" w:eastAsia="Arial" w:cs="Arial"/>
          <w:snapToGrid w:val="0"/>
          <w:kern w:val="0"/>
          <w:szCs w:val="21"/>
          <w:highlight w:val="none"/>
        </w:rPr>
        <w:t xml:space="preserve">     </w:t>
      </w:r>
    </w:p>
    <w:p w14:paraId="5DBBC65D">
      <w:pPr>
        <w:kinsoku w:val="0"/>
        <w:autoSpaceDE w:val="0"/>
        <w:autoSpaceDN w:val="0"/>
        <w:spacing w:line="360" w:lineRule="auto"/>
        <w:ind w:firstLine="420" w:firstLineChars="200"/>
        <w:textAlignment w:val="baseline"/>
        <w:rPr>
          <w:rFonts w:ascii="宋体" w:hAnsi="宋体" w:eastAsia="Arial" w:cs="Arial"/>
          <w:snapToGrid w:val="0"/>
          <w:kern w:val="0"/>
          <w:szCs w:val="21"/>
          <w:highlight w:val="none"/>
        </w:rPr>
      </w:pPr>
    </w:p>
    <w:p w14:paraId="7AF5586D">
      <w:pPr>
        <w:pStyle w:val="2"/>
        <w:spacing w:line="460" w:lineRule="exact"/>
        <w:jc w:val="center"/>
        <w:rPr>
          <w:rFonts w:hint="eastAsia" w:ascii="华文中宋" w:hAnsi="华文中宋" w:eastAsia="华文中宋"/>
          <w:b w:val="0"/>
          <w:szCs w:val="44"/>
          <w:highlight w:val="none"/>
        </w:rPr>
        <w:sectPr>
          <w:footerReference r:id="rId7" w:type="default"/>
          <w:footerReference r:id="rId8" w:type="even"/>
          <w:pgSz w:w="11907" w:h="16839"/>
          <w:pgMar w:top="1440" w:right="1440" w:bottom="993" w:left="1440" w:header="1134" w:footer="1134" w:gutter="0"/>
          <w:cols w:space="720" w:num="1"/>
        </w:sectPr>
      </w:pPr>
    </w:p>
    <w:p w14:paraId="62463516">
      <w:pPr>
        <w:pStyle w:val="2"/>
        <w:spacing w:line="460" w:lineRule="exact"/>
        <w:jc w:val="center"/>
        <w:rPr>
          <w:rFonts w:hint="eastAsia" w:ascii="华文中宋" w:hAnsi="华文中宋" w:eastAsia="华文中宋"/>
          <w:b w:val="0"/>
          <w:szCs w:val="44"/>
        </w:rPr>
      </w:pPr>
      <w:bookmarkStart w:id="70" w:name="_Toc211497451"/>
      <w:r>
        <w:rPr>
          <w:rFonts w:hint="eastAsia" w:ascii="华文中宋" w:hAnsi="华文中宋" w:eastAsia="华文中宋"/>
          <w:b w:val="0"/>
          <w:szCs w:val="44"/>
        </w:rPr>
        <w:t>第一章投标邀请书</w:t>
      </w:r>
      <w:bookmarkStart w:id="71" w:name="_Toc352691458"/>
      <w:bookmarkStart w:id="72" w:name="_Toc369531500"/>
      <w:bookmarkStart w:id="73" w:name="_Toc31573"/>
      <w:r>
        <w:rPr>
          <w:rFonts w:hint="eastAsia" w:ascii="华文中宋" w:hAnsi="华文中宋" w:eastAsia="华文中宋"/>
          <w:b w:val="0"/>
          <w:szCs w:val="44"/>
        </w:rPr>
        <w:t>（适用于邀请招标）</w:t>
      </w:r>
      <w:bookmarkEnd w:id="50"/>
      <w:bookmarkEnd w:id="70"/>
    </w:p>
    <w:bookmarkEnd w:id="71"/>
    <w:bookmarkEnd w:id="72"/>
    <w:bookmarkEnd w:id="73"/>
    <w:p w14:paraId="0A8FBA93">
      <w:pPr>
        <w:spacing w:line="480" w:lineRule="exact"/>
        <w:jc w:val="center"/>
        <w:rPr>
          <w:rFonts w:hint="eastAsia" w:ascii="黑体" w:hAnsi="黑体" w:eastAsia="黑体"/>
          <w:sz w:val="28"/>
          <w:szCs w:val="28"/>
          <w:u w:val="single"/>
        </w:rPr>
      </w:pPr>
    </w:p>
    <w:p w14:paraId="7DCD729B">
      <w:pPr>
        <w:spacing w:line="480" w:lineRule="exact"/>
        <w:jc w:val="center"/>
        <w:rPr>
          <w:rFonts w:hint="eastAsia" w:ascii="黑体" w:hAnsi="黑体" w:eastAsia="黑体"/>
          <w:sz w:val="24"/>
          <w:szCs w:val="24"/>
        </w:rPr>
      </w:pPr>
      <w:r>
        <w:rPr>
          <w:rFonts w:ascii="黑体" w:hAnsi="黑体" w:eastAsia="黑体"/>
          <w:sz w:val="24"/>
          <w:szCs w:val="24"/>
          <w:u w:val="single"/>
        </w:rPr>
        <w:t xml:space="preserve">        </w:t>
      </w:r>
      <w:r>
        <w:rPr>
          <w:rFonts w:ascii="黑体" w:hAnsi="黑体" w:eastAsia="黑体"/>
          <w:sz w:val="24"/>
          <w:szCs w:val="24"/>
        </w:rPr>
        <w:t>（项目名称）</w:t>
      </w:r>
      <w:r>
        <w:rPr>
          <w:rFonts w:hint="eastAsia" w:ascii="黑体" w:hAnsi="黑体" w:eastAsia="黑体"/>
          <w:sz w:val="24"/>
          <w:szCs w:val="24"/>
        </w:rPr>
        <w:t>□勘察□设计</w:t>
      </w:r>
      <w:r>
        <w:rPr>
          <w:rFonts w:ascii="黑体" w:hAnsi="黑体" w:eastAsia="黑体"/>
          <w:sz w:val="24"/>
          <w:szCs w:val="24"/>
        </w:rPr>
        <w:t>投标邀请书</w:t>
      </w:r>
    </w:p>
    <w:p w14:paraId="2770492C">
      <w:pPr>
        <w:spacing w:line="480" w:lineRule="exact"/>
        <w:jc w:val="center"/>
        <w:rPr>
          <w:rFonts w:hint="eastAsia" w:ascii="黑体" w:hAnsi="黑体" w:eastAsia="黑体"/>
          <w:sz w:val="28"/>
          <w:szCs w:val="28"/>
        </w:rPr>
      </w:pPr>
    </w:p>
    <w:p w14:paraId="323876C3">
      <w:pPr>
        <w:spacing w:line="48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r>
        <w:rPr>
          <w:rFonts w:asciiTheme="minorEastAsia" w:hAnsiTheme="minorEastAsia" w:eastAsiaTheme="minorEastAsia"/>
          <w:szCs w:val="21"/>
        </w:rPr>
        <w:t>（被邀请单位名称）：</w:t>
      </w:r>
    </w:p>
    <w:p w14:paraId="29962473">
      <w:pPr>
        <w:pStyle w:val="3"/>
        <w:spacing w:before="240" w:beforeLines="100" w:after="240" w:afterLines="100" w:line="460" w:lineRule="exact"/>
        <w:rPr>
          <w:rFonts w:hint="eastAsia" w:ascii="黑体" w:hAnsi="黑体"/>
        </w:rPr>
      </w:pPr>
      <w:bookmarkStart w:id="74" w:name="_Toc211497452"/>
      <w:bookmarkStart w:id="75" w:name="_Toc384308200"/>
      <w:bookmarkStart w:id="76" w:name="_Toc361508575"/>
      <w:r>
        <w:rPr>
          <w:rFonts w:ascii="黑体" w:hAnsi="黑体"/>
        </w:rPr>
        <w:t xml:space="preserve">1. </w:t>
      </w:r>
      <w:r>
        <w:rPr>
          <w:rFonts w:hint="eastAsia" w:ascii="黑体" w:hAnsi="黑体"/>
        </w:rPr>
        <w:t>招标条件</w:t>
      </w:r>
      <w:bookmarkEnd w:id="74"/>
    </w:p>
    <w:p w14:paraId="1D400293">
      <w:pPr>
        <w:spacing w:line="46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本招标项目</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（项目名称）已由</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（项目审批、核准或备案机关名称）以</w:t>
      </w:r>
    </w:p>
    <w:p w14:paraId="6DBAD215">
      <w:pPr>
        <w:spacing w:line="460" w:lineRule="exact"/>
        <w:rPr>
          <w:rFonts w:hint="eastAsia" w:asciiTheme="minorEastAsia" w:hAnsiTheme="minorEastAsia" w:eastAsiaTheme="minorEastAsia"/>
          <w:szCs w:val="21"/>
          <w:highlight w:val="none"/>
        </w:rPr>
      </w:pP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（批文名称及编号）批准建设，项目业主为</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，建设资金来自</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（资金来源），出资比例为</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，招标人为</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highlight w:val="none"/>
        </w:rPr>
        <w:t>。</w:t>
      </w:r>
      <w:r>
        <w:rPr>
          <w:rFonts w:hint="eastAsia" w:asciiTheme="minorEastAsia" w:hAnsiTheme="minorEastAsia" w:eastAsiaTheme="minorEastAsia" w:cstheme="minorEastAsia"/>
          <w:snapToGrid w:val="0"/>
          <w:kern w:val="0"/>
          <w:szCs w:val="21"/>
          <w:highlight w:val="none"/>
        </w:rPr>
        <w:t xml:space="preserve">招标代理机构为 </w:t>
      </w:r>
      <w:r>
        <w:rPr>
          <w:rFonts w:hint="eastAsia" w:asciiTheme="minorEastAsia" w:hAnsiTheme="minorEastAsia" w:eastAsiaTheme="minorEastAsia" w:cstheme="minorEastAsia"/>
          <w:snapToGrid w:val="0"/>
          <w:kern w:val="0"/>
          <w:szCs w:val="21"/>
          <w:highlight w:val="none"/>
          <w:u w:val="single"/>
        </w:rPr>
        <w:t xml:space="preserve">           </w:t>
      </w:r>
      <w:r>
        <w:rPr>
          <w:rFonts w:hint="eastAsia" w:asciiTheme="minorEastAsia" w:hAnsiTheme="minorEastAsia" w:eastAsiaTheme="minorEastAsia" w:cstheme="minorEastAsia"/>
          <w:snapToGrid w:val="0"/>
          <w:kern w:val="0"/>
          <w:sz w:val="24"/>
          <w:szCs w:val="21"/>
          <w:highlight w:val="none"/>
        </w:rPr>
        <w:t>。</w:t>
      </w:r>
      <w:r>
        <w:rPr>
          <w:rFonts w:hint="eastAsia" w:asciiTheme="minorEastAsia" w:hAnsiTheme="minorEastAsia" w:eastAsiaTheme="minorEastAsia"/>
          <w:szCs w:val="21"/>
          <w:highlight w:val="none"/>
        </w:rPr>
        <w:t>项目已具备招标条件，现对该项目的</w:t>
      </w:r>
      <w:r>
        <w:rPr>
          <w:rFonts w:hint="eastAsia" w:ascii="CESI宋体-GB2312" w:hAnsi="CESI宋体-GB2312" w:eastAsia="CESI宋体-GB2312" w:cs="CESI宋体-GB2312"/>
          <w:szCs w:val="21"/>
          <w:highlight w:val="none"/>
        </w:rPr>
        <w:t>□勘察□设计□</w:t>
      </w:r>
      <w:r>
        <w:rPr>
          <w:rFonts w:hint="eastAsia" w:asciiTheme="minorEastAsia" w:hAnsiTheme="minorEastAsia" w:eastAsiaTheme="minorEastAsia"/>
          <w:szCs w:val="21"/>
          <w:highlight w:val="none"/>
        </w:rPr>
        <w:t>进行公开招标。</w:t>
      </w:r>
    </w:p>
    <w:p w14:paraId="3870CCD1">
      <w:pPr>
        <w:pStyle w:val="3"/>
        <w:spacing w:before="240" w:beforeLines="100" w:after="240" w:afterLines="100" w:line="460" w:lineRule="exact"/>
        <w:rPr>
          <w:rFonts w:hint="eastAsia" w:ascii="黑体" w:hAnsi="黑体"/>
          <w:highlight w:val="none"/>
        </w:rPr>
      </w:pPr>
      <w:bookmarkStart w:id="77" w:name="_Toc211497453"/>
      <w:r>
        <w:rPr>
          <w:rFonts w:ascii="黑体" w:hAnsi="黑体"/>
          <w:highlight w:val="none"/>
        </w:rPr>
        <w:t>2. 项目概况与</w:t>
      </w:r>
      <w:r>
        <w:rPr>
          <w:rFonts w:hint="eastAsia" w:ascii="黑体" w:hAnsi="黑体"/>
          <w:highlight w:val="none"/>
        </w:rPr>
        <w:t>招标范围</w:t>
      </w:r>
      <w:bookmarkEnd w:id="77"/>
    </w:p>
    <w:p w14:paraId="359B7081">
      <w:pPr>
        <w:widowControl/>
        <w:kinsoku w:val="0"/>
        <w:autoSpaceDE w:val="0"/>
        <w:autoSpaceDN w:val="0"/>
        <w:spacing w:line="360" w:lineRule="auto"/>
        <w:ind w:firstLine="420" w:firstLineChars="200"/>
        <w:jc w:val="left"/>
        <w:textAlignment w:val="baseline"/>
        <w:rPr>
          <w:rFonts w:hint="eastAsia" w:ascii="CESI宋体-GB2312" w:hAnsi="CESI宋体-GB2312" w:eastAsia="CESI宋体-GB2312" w:cs="CESI宋体-GB2312"/>
          <w:snapToGrid w:val="0"/>
          <w:kern w:val="0"/>
          <w:szCs w:val="21"/>
          <w:highlight w:val="none"/>
        </w:rPr>
      </w:pPr>
      <w:r>
        <w:rPr>
          <w:rFonts w:hint="eastAsia" w:ascii="CESI宋体-GB2312" w:hAnsi="CESI宋体-GB2312" w:eastAsia="CESI宋体-GB2312" w:cs="CESI宋体-GB2312"/>
          <w:snapToGrid w:val="0"/>
          <w:kern w:val="0"/>
          <w:szCs w:val="21"/>
          <w:highlight w:val="none"/>
        </w:rPr>
        <w:t>2.1 招标项目或标段（以下简称：招标项目）名称：</w:t>
      </w:r>
      <w:r>
        <w:rPr>
          <w:rFonts w:hint="eastAsia" w:ascii="CESI宋体-GB2312" w:hAnsi="CESI宋体-GB2312" w:eastAsia="CESI宋体-GB2312" w:cs="CESI宋体-GB2312"/>
          <w:snapToGrid w:val="0"/>
          <w:kern w:val="0"/>
          <w:szCs w:val="21"/>
          <w:highlight w:val="none"/>
          <w:u w:val="single"/>
        </w:rPr>
        <w:t xml:space="preserve"> </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napToGrid w:val="0"/>
          <w:kern w:val="0"/>
          <w:szCs w:val="21"/>
          <w:highlight w:val="none"/>
        </w:rPr>
        <w:t>；</w:t>
      </w:r>
    </w:p>
    <w:p w14:paraId="18719024">
      <w:pPr>
        <w:widowControl/>
        <w:kinsoku w:val="0"/>
        <w:autoSpaceDE w:val="0"/>
        <w:autoSpaceDN w:val="0"/>
        <w:spacing w:line="360" w:lineRule="auto"/>
        <w:ind w:firstLine="420" w:firstLineChars="200"/>
        <w:jc w:val="left"/>
        <w:textAlignment w:val="baseline"/>
        <w:rPr>
          <w:rFonts w:hint="eastAsia" w:ascii="CESI宋体-GB2312" w:hAnsi="CESI宋体-GB2312" w:eastAsia="CESI宋体-GB2312" w:cs="CESI宋体-GB2312"/>
          <w:snapToGrid w:val="0"/>
          <w:kern w:val="0"/>
          <w:szCs w:val="21"/>
          <w:highlight w:val="none"/>
        </w:rPr>
      </w:pPr>
      <w:r>
        <w:rPr>
          <w:rFonts w:hint="eastAsia" w:ascii="CESI宋体-GB2312" w:hAnsi="CESI宋体-GB2312" w:eastAsia="CESI宋体-GB2312" w:cs="CESI宋体-GB2312"/>
          <w:snapToGrid w:val="0"/>
          <w:kern w:val="0"/>
          <w:szCs w:val="21"/>
          <w:highlight w:val="none"/>
        </w:rPr>
        <w:t>2.2 建设地点：</w:t>
      </w:r>
      <w:r>
        <w:rPr>
          <w:rFonts w:hint="eastAsia" w:ascii="CESI宋体-GB2312" w:hAnsi="CESI宋体-GB2312" w:eastAsia="CESI宋体-GB2312" w:cs="CESI宋体-GB2312"/>
          <w:snapToGrid w:val="0"/>
          <w:kern w:val="0"/>
          <w:szCs w:val="21"/>
          <w:highlight w:val="none"/>
          <w:u w:val="single"/>
        </w:rPr>
        <w:t xml:space="preserve">                     </w:t>
      </w:r>
      <w:r>
        <w:rPr>
          <w:rFonts w:hint="eastAsia" w:ascii="CESI宋体-GB2312" w:hAnsi="CESI宋体-GB2312" w:eastAsia="CESI宋体-GB2312" w:cs="CESI宋体-GB2312"/>
          <w:snapToGrid w:val="0"/>
          <w:kern w:val="0"/>
          <w:szCs w:val="21"/>
          <w:highlight w:val="none"/>
        </w:rPr>
        <w:t>；</w:t>
      </w:r>
    </w:p>
    <w:p w14:paraId="7A3B6C89">
      <w:pPr>
        <w:spacing w:line="360" w:lineRule="auto"/>
        <w:ind w:firstLine="420" w:firstLineChars="200"/>
        <w:rPr>
          <w:rFonts w:hint="eastAsia" w:ascii="CESI宋体-GB2312" w:hAnsi="CESI宋体-GB2312" w:eastAsia="CESI宋体-GB2312" w:cs="CESI宋体-GB2312"/>
          <w:snapToGrid w:val="0"/>
          <w:kern w:val="0"/>
          <w:szCs w:val="21"/>
          <w:highlight w:val="none"/>
        </w:rPr>
      </w:pPr>
      <w:r>
        <w:rPr>
          <w:rFonts w:hint="eastAsia" w:ascii="CESI宋体-GB2312" w:hAnsi="CESI宋体-GB2312" w:eastAsia="CESI宋体-GB2312" w:cs="CESI宋体-GB2312"/>
          <w:szCs w:val="21"/>
          <w:highlight w:val="none"/>
        </w:rPr>
        <w:t>2.3项目基本情况：</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w:t>
      </w:r>
    </w:p>
    <w:p w14:paraId="7FFDE8E8">
      <w:pPr>
        <w:spacing w:line="460" w:lineRule="exact"/>
        <w:ind w:firstLine="420" w:firstLineChars="200"/>
        <w:rPr>
          <w:rFonts w:hint="eastAsia" w:ascii="CESI宋体-GB2312" w:hAnsi="CESI宋体-GB2312" w:eastAsia="CESI宋体-GB2312" w:cs="CESI宋体-GB2312"/>
          <w:szCs w:val="21"/>
          <w:highlight w:val="none"/>
        </w:rPr>
      </w:pPr>
      <w:r>
        <w:rPr>
          <w:rFonts w:hint="eastAsia" w:ascii="CESI宋体-GB2312" w:hAnsi="CESI宋体-GB2312" w:eastAsia="CESI宋体-GB2312" w:cs="CESI宋体-GB2312"/>
          <w:szCs w:val="21"/>
          <w:highlight w:val="none"/>
        </w:rPr>
        <w:t>（由招标人根据招标项目具体情况，从下列资质指标牵引项中勾选招标项目需要的指标中对应的最高资质等级的指标牵引项，由系统自动匹配生成所需要的最低资质等级。）</w:t>
      </w:r>
    </w:p>
    <w:p w14:paraId="27938B01">
      <w:pPr>
        <w:rPr>
          <w:rFonts w:hint="eastAsia" w:asciiTheme="minorEastAsia" w:hAnsiTheme="minorEastAsia" w:eastAsiaTheme="minorEastAsia"/>
          <w:szCs w:val="21"/>
          <w:highlight w:val="none"/>
        </w:rPr>
      </w:pPr>
    </w:p>
    <w:p w14:paraId="29696EE9">
      <w:pPr>
        <w:spacing w:line="360" w:lineRule="auto"/>
        <w:ind w:firstLine="420" w:firstLineChars="200"/>
        <w:rPr>
          <w:rFonts w:hint="eastAsia" w:asciiTheme="minorEastAsia" w:hAnsiTheme="minorEastAsia" w:eastAsiaTheme="minorEastAsia"/>
          <w:b/>
          <w:bCs/>
          <w:sz w:val="28"/>
          <w:szCs w:val="28"/>
          <w:highlight w:val="none"/>
        </w:rPr>
      </w:pPr>
      <w:r>
        <w:rPr>
          <w:rFonts w:hint="eastAsia" w:asciiTheme="minorEastAsia" w:hAnsiTheme="minorEastAsia" w:eastAsiaTheme="minorEastAsia"/>
          <w:szCs w:val="21"/>
          <w:highlight w:val="none"/>
        </w:rPr>
        <w:t>□</w:t>
      </w:r>
      <w:r>
        <w:rPr>
          <w:rFonts w:hint="eastAsia" w:asciiTheme="minorEastAsia" w:hAnsiTheme="minorEastAsia" w:eastAsiaTheme="minorEastAsia"/>
          <w:b/>
          <w:bCs/>
          <w:sz w:val="28"/>
          <w:szCs w:val="28"/>
          <w:highlight w:val="none"/>
        </w:rPr>
        <w:t>2.3.1 勘察</w:t>
      </w:r>
    </w:p>
    <w:p w14:paraId="16CBD21D">
      <w:pPr>
        <w:snapToGrid w:val="0"/>
        <w:spacing w:line="360" w:lineRule="auto"/>
        <w:ind w:firstLine="316" w:firstLineChars="150"/>
        <w:rPr>
          <w:rFonts w:hint="eastAsia" w:cs="CESI宋体-GB2312" w:asciiTheme="minorEastAsia" w:hAnsiTheme="minorEastAsia" w:eastAsiaTheme="minorEastAsia"/>
          <w:b/>
          <w:bCs/>
          <w:szCs w:val="21"/>
          <w:highlight w:val="none"/>
        </w:rPr>
      </w:pPr>
      <w:r>
        <w:rPr>
          <w:rFonts w:hint="eastAsia" w:cs="Arial" w:asciiTheme="minorEastAsia" w:hAnsiTheme="minorEastAsia" w:eastAsiaTheme="minorEastAsia"/>
          <w:b/>
          <w:bCs/>
          <w:szCs w:val="21"/>
          <w:highlight w:val="none"/>
        </w:rPr>
        <w:t>(一)</w:t>
      </w:r>
      <w:r>
        <w:rPr>
          <w:rFonts w:hint="eastAsia" w:cs="CESI宋体-GB2312" w:asciiTheme="minorEastAsia" w:hAnsiTheme="minorEastAsia" w:eastAsiaTheme="minorEastAsia"/>
          <w:b/>
          <w:bCs/>
          <w:szCs w:val="21"/>
          <w:highlight w:val="none"/>
        </w:rPr>
        <w:t>工程勘察综合</w:t>
      </w:r>
    </w:p>
    <w:p w14:paraId="067908A9">
      <w:pPr>
        <w:widowControl/>
        <w:snapToGrid w:val="0"/>
        <w:spacing w:line="360" w:lineRule="auto"/>
        <w:ind w:firstLine="316" w:firstLineChars="150"/>
        <w:rPr>
          <w:rFonts w:hint="eastAsia" w:cs="CESI宋体-GB2312" w:asciiTheme="minorEastAsia" w:hAnsiTheme="minorEastAsia" w:eastAsiaTheme="minorEastAsia"/>
          <w:b/>
          <w:bCs/>
          <w:szCs w:val="21"/>
          <w:highlight w:val="none"/>
        </w:rPr>
      </w:pPr>
      <w:r>
        <w:rPr>
          <w:rFonts w:hint="eastAsia" w:cs="CESI宋体-GB2312" w:asciiTheme="minorEastAsia" w:hAnsiTheme="minorEastAsia" w:eastAsiaTheme="minorEastAsia"/>
          <w:b/>
          <w:bCs/>
          <w:szCs w:val="21"/>
          <w:highlight w:val="none"/>
        </w:rPr>
        <w:t>(二)工程勘察专业</w:t>
      </w:r>
    </w:p>
    <w:p w14:paraId="30ED05D3">
      <w:pPr>
        <w:widowControl/>
        <w:snapToGrid w:val="0"/>
        <w:spacing w:line="360" w:lineRule="auto"/>
        <w:ind w:firstLine="315" w:firstLineChars="15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 xml:space="preserve"> 岩土工程专业，</w:t>
      </w:r>
    </w:p>
    <w:p w14:paraId="704A3B3E">
      <w:pPr>
        <w:widowControl/>
        <w:snapToGrid w:val="0"/>
        <w:spacing w:line="360" w:lineRule="auto"/>
        <w:ind w:firstLine="420" w:firstLineChars="20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岩土工程（分项）专业·岩土工程勘察；</w:t>
      </w:r>
    </w:p>
    <w:p w14:paraId="43216B95">
      <w:pPr>
        <w:widowControl/>
        <w:snapToGrid w:val="0"/>
        <w:spacing w:line="360" w:lineRule="auto"/>
        <w:ind w:firstLine="420" w:firstLineChars="200"/>
        <w:rPr>
          <w:rFonts w:hint="eastAsia" w:cs="___WRD_EMBED_SUB_1298"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岩土工程（分项）专业·岩土工程设计；</w:t>
      </w:r>
      <w:r>
        <w:rPr>
          <w:rFonts w:cs="___WRD_EMBED_SUB_1298" w:asciiTheme="minorEastAsia" w:hAnsiTheme="minorEastAsia" w:eastAsiaTheme="minorEastAsia"/>
          <w:szCs w:val="21"/>
          <w:highlight w:val="none"/>
        </w:rPr>
        <w:t xml:space="preserve"> </w:t>
      </w:r>
    </w:p>
    <w:p w14:paraId="17AF1E6A">
      <w:pPr>
        <w:widowControl/>
        <w:snapToGrid w:val="0"/>
        <w:spacing w:line="360" w:lineRule="auto"/>
        <w:ind w:firstLine="315" w:firstLineChars="15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水文地质勘察专业</w:t>
      </w:r>
    </w:p>
    <w:p w14:paraId="7BAD4547">
      <w:pPr>
        <w:widowControl/>
        <w:snapToGrid w:val="0"/>
        <w:spacing w:line="360" w:lineRule="auto"/>
        <w:ind w:firstLine="315" w:firstLineChars="150"/>
        <w:rPr>
          <w:rFonts w:hint="eastAsia" w:cs="CESI宋体-GB2312" w:asciiTheme="minorEastAsia" w:hAnsiTheme="minorEastAsia" w:eastAsiaTheme="minorEastAsia"/>
          <w:szCs w:val="21"/>
          <w:highlight w:val="none"/>
        </w:rPr>
      </w:pPr>
      <w:r>
        <w:rPr>
          <w:rFonts w:hint="eastAsia" w:cs="CESI宋体-GB2312" w:asciiTheme="minorEastAsia" w:hAnsiTheme="minorEastAsia" w:eastAsiaTheme="minorEastAsia"/>
          <w:szCs w:val="21"/>
          <w:highlight w:val="none"/>
        </w:rPr>
        <w:t>工程测量专业</w:t>
      </w:r>
    </w:p>
    <w:p w14:paraId="7EC9EE45">
      <w:pPr>
        <w:snapToGrid w:val="0"/>
        <w:spacing w:line="360" w:lineRule="auto"/>
        <w:ind w:firstLine="422" w:firstLineChars="150"/>
        <w:rPr>
          <w:b/>
          <w:bCs/>
          <w:sz w:val="28"/>
          <w:szCs w:val="28"/>
          <w:highlight w:val="none"/>
        </w:rPr>
      </w:pPr>
      <w:r>
        <w:rPr>
          <w:rFonts w:hint="eastAsia"/>
          <w:b/>
          <w:bCs/>
          <w:sz w:val="28"/>
          <w:szCs w:val="28"/>
          <w:highlight w:val="none"/>
        </w:rPr>
        <w:t>岩土工程勘察：</w:t>
      </w:r>
    </w:p>
    <w:p w14:paraId="05871529">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 xml:space="preserve">□国家重点项目的岩土工程勘察。 </w:t>
      </w:r>
    </w:p>
    <w:p w14:paraId="687037B6">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50021）岩土工程勘察等级为甲级的工程。</w:t>
      </w:r>
    </w:p>
    <w:p w14:paraId="0B2B00E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50021）岩土工程勘察等级为乙级的工程。</w:t>
      </w:r>
    </w:p>
    <w:p w14:paraId="3F7E8725">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□按《岩土工程勘察规范》（GB 50021）岩土工程勘察等级为丙级的工程。</w:t>
      </w:r>
    </w:p>
    <w:p w14:paraId="3ECA1C1B">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50007）地基基础设计等级为甲级的工程项目；</w:t>
      </w:r>
    </w:p>
    <w:p w14:paraId="03275D4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50007）地基基础设计等级为乙级的工程项目；</w:t>
      </w:r>
    </w:p>
    <w:p w14:paraId="374A2B32">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□按《建筑地基基础设计规范》（GB 50007）地基基础设计等级为丙级的工程项目；</w:t>
      </w:r>
    </w:p>
    <w:p w14:paraId="6C070CD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□需要采取特别处理措施的极软弱的或非均质地层，极不稳定的地基；</w:t>
      </w:r>
    </w:p>
    <w:p w14:paraId="0E013F54">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□建于严重不良的特殊性岩土上的大、中型项目；</w:t>
      </w:r>
    </w:p>
    <w:p w14:paraId="3596510C">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□有强烈地下水运动干扰、有特殊要求或安全等级为一级的深基坑开挖工程</w:t>
      </w:r>
    </w:p>
    <w:p w14:paraId="26183C70">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□有特殊工艺要求的超精密设备基础工程</w:t>
      </w:r>
    </w:p>
    <w:p w14:paraId="6CE2D86F">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□大型深埋过江（河）地下管线、涵洞等深埋处理工程，</w:t>
      </w:r>
    </w:p>
    <w:p w14:paraId="6310F0AB">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□中型深埋过江（河）地下管线、涵洞等深埋处理工程，</w:t>
      </w:r>
    </w:p>
    <w:p w14:paraId="1773E133">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□核废料深埋处理工程</w:t>
      </w:r>
    </w:p>
    <w:p w14:paraId="019736D7">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米的高耸构筑物基础</w:t>
      </w:r>
    </w:p>
    <w:p w14:paraId="07D994FD">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□房屋建筑和市政工程中边坡高度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szCs w:val="21"/>
          <w:highlight w:val="none"/>
        </w:rPr>
        <w:t>米</w:t>
      </w:r>
      <w:r>
        <w:rPr>
          <w:rFonts w:hint="eastAsia" w:ascii="CESI宋体-GB2312" w:hAnsi="CESI宋体-GB2312" w:eastAsia="CESI宋体-GB2312" w:cs="CESI宋体-GB2312"/>
          <w:highlight w:val="none"/>
        </w:rPr>
        <w:t>的岩质边坡工程</w:t>
      </w:r>
    </w:p>
    <w:p w14:paraId="4BE13F22">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□房屋建筑和市政工程中边坡高度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米的土质边坡工程</w:t>
      </w:r>
    </w:p>
    <w:p w14:paraId="4CCB6737">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□其他工程中高度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米的岩质边坡工程</w:t>
      </w:r>
    </w:p>
    <w:p w14:paraId="2B365F4A">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□其他工程中高度</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米的土质边坡工程</w:t>
      </w:r>
    </w:p>
    <w:p w14:paraId="06277B1D">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□特大桥、大桥、大型立交桥（含跨海大桥）</w:t>
      </w:r>
    </w:p>
    <w:p w14:paraId="79E50B11">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□中桥、中型立交桥</w:t>
      </w:r>
    </w:p>
    <w:p w14:paraId="7412F9AB">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□小桥、涵洞</w:t>
      </w:r>
    </w:p>
    <w:p w14:paraId="24D80C27">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□大型竖井</w:t>
      </w:r>
    </w:p>
    <w:p w14:paraId="3AB60692">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□中型竖井</w:t>
      </w:r>
    </w:p>
    <w:p w14:paraId="51866C1B">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□大型巷道</w:t>
      </w:r>
    </w:p>
    <w:p w14:paraId="6F79879D">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□中型巷道</w:t>
      </w:r>
    </w:p>
    <w:p w14:paraId="05C1D17E">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□大型平洞</w:t>
      </w:r>
    </w:p>
    <w:p w14:paraId="62ABCFF5">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□中型平洞</w:t>
      </w:r>
    </w:p>
    <w:p w14:paraId="501A8461">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□大型隧道</w:t>
      </w:r>
    </w:p>
    <w:p w14:paraId="1786AC9A">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□中型隧道</w:t>
      </w:r>
    </w:p>
    <w:p w14:paraId="75E608D2">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□地铁、城市轻轨和城市隧道</w:t>
      </w:r>
    </w:p>
    <w:p w14:paraId="2DE705EA">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□大型地下洞室、地下储库工程</w:t>
      </w:r>
    </w:p>
    <w:p w14:paraId="2F797F7A">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□中型地下洞室、地下储库工程</w:t>
      </w:r>
    </w:p>
    <w:p w14:paraId="4D3D0AB5">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□超重型设备</w:t>
      </w:r>
    </w:p>
    <w:p w14:paraId="0D707141">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□大型基础托换、基础补强工程</w:t>
      </w:r>
    </w:p>
    <w:p w14:paraId="070D59A2">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□中型基础托换、基础补强工程</w:t>
      </w:r>
    </w:p>
    <w:p w14:paraId="5D23D13D">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□Ⅰ级垃圾填埋场</w:t>
      </w:r>
    </w:p>
    <w:p w14:paraId="4C1F2673">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□Ⅱ级垃圾填埋场</w:t>
      </w:r>
    </w:p>
    <w:p w14:paraId="18709780">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□Ⅲ级垃圾填埋场</w:t>
      </w:r>
    </w:p>
    <w:p w14:paraId="31EABA0D">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□一、二级工业废渣堆场</w:t>
      </w:r>
    </w:p>
    <w:p w14:paraId="0B1E520C">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□三级工业废渣堆场</w:t>
      </w:r>
    </w:p>
    <w:p w14:paraId="313CB1D7">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□四级、五级工业废渣堆场；</w:t>
      </w:r>
    </w:p>
    <w:p w14:paraId="2BD6672A">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□大型沉井、沉箱</w:t>
      </w:r>
    </w:p>
    <w:p w14:paraId="223DD9E5">
      <w:pPr>
        <w:spacing w:line="360" w:lineRule="auto"/>
        <w:ind w:firstLine="210" w:firstLineChars="100"/>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□中型沉井、沉箱</w:t>
      </w:r>
    </w:p>
    <w:p w14:paraId="794DED38">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highlight w:val="none"/>
        </w:rPr>
        <w:t>□安全等级为</w:t>
      </w:r>
      <w:r>
        <w:rPr>
          <w:rFonts w:hint="eastAsia" w:ascii="CESI宋体-GB2312" w:hAnsi="CESI宋体-GB2312" w:eastAsia="CESI宋体-GB2312" w:cs="CESI宋体-GB2312"/>
          <w:highlight w:val="none"/>
          <w:u w:val="single"/>
        </w:rPr>
        <w:t xml:space="preserve">      </w:t>
      </w:r>
      <w:r>
        <w:rPr>
          <w:rFonts w:hint="eastAsia" w:ascii="CESI宋体-GB2312" w:hAnsi="CESI宋体-GB2312" w:eastAsia="CESI宋体-GB2312" w:cs="CESI宋体-GB2312"/>
          <w:highlight w:val="none"/>
        </w:rPr>
        <w:t>级的桩基、</w:t>
      </w:r>
      <w:r>
        <w:rPr>
          <w:rFonts w:hint="eastAsia" w:ascii="CESI宋体-GB2312" w:hAnsi="CESI宋体-GB2312" w:eastAsia="CESI宋体-GB2312" w:cs="CESI宋体-GB2312"/>
        </w:rPr>
        <w:t>墩基</w:t>
      </w:r>
    </w:p>
    <w:p w14:paraId="68CAACB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□特大型、大型桥梁基础</w:t>
      </w:r>
    </w:p>
    <w:p w14:paraId="3DCAC8E8">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□中型桥梁基础</w:t>
      </w:r>
    </w:p>
    <w:p w14:paraId="7FF947F8">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□架空索道基础；</w:t>
      </w:r>
    </w:p>
    <w:p w14:paraId="33B1065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□其他工程设计规模为特大型、大型的建设项目</w:t>
      </w:r>
    </w:p>
    <w:p w14:paraId="7E2517F7">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□其他工程设计规模为中型的建设项目</w:t>
      </w:r>
    </w:p>
    <w:p w14:paraId="6ED95AFD">
      <w:pPr>
        <w:spacing w:line="360" w:lineRule="auto"/>
        <w:ind w:firstLine="210" w:firstLineChars="100"/>
        <w:rPr>
          <w:rFonts w:hint="eastAsia" w:ascii="CESI宋体-GB2312" w:hAnsi="CESI宋体-GB2312" w:eastAsia="CESI宋体-GB2312" w:cs="CESI宋体-GB2312"/>
        </w:rPr>
      </w:pPr>
      <w:r>
        <w:rPr>
          <w:rFonts w:hint="eastAsia" w:ascii="CESI宋体-GB2312" w:hAnsi="CESI宋体-GB2312" w:eastAsia="CESI宋体-GB2312" w:cs="CESI宋体-GB2312"/>
        </w:rPr>
        <w:t xml:space="preserve">□其他工程设计规模为小型的建设项目。 </w:t>
      </w:r>
    </w:p>
    <w:p w14:paraId="5BE58404">
      <w:pPr>
        <w:snapToGrid w:val="0"/>
        <w:spacing w:line="360" w:lineRule="auto"/>
        <w:ind w:firstLine="422" w:firstLineChars="150"/>
        <w:rPr>
          <w:b/>
          <w:bCs/>
          <w:sz w:val="28"/>
          <w:szCs w:val="28"/>
        </w:rPr>
      </w:pPr>
      <w:r>
        <w:rPr>
          <w:rFonts w:hint="eastAsia"/>
          <w:b/>
          <w:bCs/>
          <w:sz w:val="28"/>
          <w:szCs w:val="28"/>
        </w:rPr>
        <w:t>岩土工程设计：</w:t>
      </w:r>
    </w:p>
    <w:p w14:paraId="3989D38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□国家重点项目的岩土工程设计。</w:t>
      </w:r>
    </w:p>
    <w:p w14:paraId="14CD02E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□安全等级为一级、二级的基坑工程</w:t>
      </w:r>
    </w:p>
    <w:p w14:paraId="382D75B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□安全等级为三级的基坑工程</w:t>
      </w:r>
    </w:p>
    <w:p w14:paraId="72F69CA2">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□安全等级为一级、二级的边坡工程。</w:t>
      </w:r>
    </w:p>
    <w:p w14:paraId="3627F3D1">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□安全等级为三级的边坡工程。</w:t>
      </w:r>
    </w:p>
    <w:p w14:paraId="4E270B5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□一般土层处理后地基承载力</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KPa的地基处理设计。</w:t>
      </w:r>
    </w:p>
    <w:p w14:paraId="641BBAD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□特殊性岩土作为中型及以上建筑物的地基持力层的地基处理设计。</w:t>
      </w:r>
    </w:p>
    <w:p w14:paraId="6D7E9A5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□特殊性岩土作为小型建筑物的地基持力层的地基处理设计。</w:t>
      </w:r>
    </w:p>
    <w:p w14:paraId="3B1B758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□不良地质作用和地质灾害的治理设计。</w:t>
      </w:r>
    </w:p>
    <w:p w14:paraId="502B7B16">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□复杂程度按有关规范规程划分为中等以上或复杂工程项目的岩土工程设计。</w:t>
      </w:r>
    </w:p>
    <w:p w14:paraId="54A7F6F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□复杂程度按有关规范规程划分为简单工程项目的岩土工程设计。</w:t>
      </w:r>
    </w:p>
    <w:p w14:paraId="7605FB02">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□建（构）筑物纠偏设计及基础托换设计。</w:t>
      </w:r>
    </w:p>
    <w:p w14:paraId="29C89673">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□建（构）筑物沉降控制设计。</w:t>
      </w:r>
    </w:p>
    <w:p w14:paraId="417EE9FE">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□填海工程的岩土工程设计。</w:t>
      </w:r>
    </w:p>
    <w:p w14:paraId="7241F01F">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□其他勘察等级为甲、乙级工程的岩土工程设计。</w:t>
      </w:r>
    </w:p>
    <w:p w14:paraId="37B5F190">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□其他勘察等级为丙级工程的岩土工程设计。</w:t>
      </w:r>
    </w:p>
    <w:p w14:paraId="0A79E2A0">
      <w:pPr>
        <w:spacing w:line="360" w:lineRule="auto"/>
        <w:rPr>
          <w:rFonts w:hint="eastAsia" w:ascii="CESI宋体-GB2312" w:hAnsi="CESI宋体-GB2312" w:eastAsia="CESI宋体-GB2312" w:cs="CESI宋体-GB2312"/>
        </w:rPr>
      </w:pPr>
    </w:p>
    <w:p w14:paraId="4C0D595B">
      <w:pPr>
        <w:snapToGrid w:val="0"/>
        <w:spacing w:line="360" w:lineRule="auto"/>
        <w:ind w:firstLine="422" w:firstLineChars="150"/>
        <w:rPr>
          <w:b/>
          <w:bCs/>
          <w:sz w:val="28"/>
          <w:szCs w:val="28"/>
          <w:highlight w:val="none"/>
        </w:rPr>
      </w:pPr>
      <w:r>
        <w:rPr>
          <w:rFonts w:hint="eastAsia"/>
          <w:b/>
          <w:bCs/>
          <w:sz w:val="28"/>
          <w:szCs w:val="28"/>
          <w:highlight w:val="none"/>
        </w:rPr>
        <w:t>水文地质勘察：</w:t>
      </w:r>
    </w:p>
    <w:p w14:paraId="0F9D8AC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□国家重点项目、国外投资或中外合资项目的水源勘察和评价。</w:t>
      </w:r>
    </w:p>
    <w:p w14:paraId="1A33C5C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□大、中城市规划</w:t>
      </w:r>
    </w:p>
    <w:p w14:paraId="65594113">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□小城市规划</w:t>
      </w:r>
    </w:p>
    <w:p w14:paraId="7403A548">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□大型企业选址的供水水源可行性研究及水资源评价。</w:t>
      </w:r>
    </w:p>
    <w:p w14:paraId="3DB3B321">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□中、小企业选址的供水水源可行性研究及水资源评价。</w:t>
      </w:r>
    </w:p>
    <w:p w14:paraId="1107546A">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□供水量</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m³/d的水源工程勘察和评价。</w:t>
      </w:r>
    </w:p>
    <w:p w14:paraId="3745601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□水文地质条件复杂的水资源勘察和评价。</w:t>
      </w:r>
    </w:p>
    <w:p w14:paraId="7204B8E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□水文地质条件中等复杂的水资源勘察和评价。</w:t>
      </w:r>
    </w:p>
    <w:p w14:paraId="202BFE9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□水文地质条件简单的水资源勘察和评价。</w:t>
      </w:r>
    </w:p>
    <w:p w14:paraId="5186636A">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□干旱地区、贫水地区、未开发地区水资源评价。</w:t>
      </w:r>
    </w:p>
    <w:p w14:paraId="3FC01FE5">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□设计规模为大型的建设项目水文地质勘察。</w:t>
      </w:r>
    </w:p>
    <w:p w14:paraId="283DEB59">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□设计规模为中型的建设项目水文地质勘察。</w:t>
      </w:r>
    </w:p>
    <w:p w14:paraId="225419E6">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□设计规模为小型的建设项目水文地质勘察。</w:t>
      </w:r>
    </w:p>
    <w:p w14:paraId="583BAFA4">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rPr>
        <w:t>□按照《建筑与市政降水工程技术规范》</w:t>
      </w:r>
      <w:r>
        <w:rPr>
          <w:rFonts w:hint="eastAsia" w:ascii="CESI宋体-GB2312" w:hAnsi="CESI宋体-GB2312" w:eastAsia="CESI宋体-GB2312" w:cs="CESI宋体-GB2312"/>
          <w:highlight w:val="none"/>
        </w:rPr>
        <w:t>（JGJ/T 111）复杂程度为复杂的降水工程或同等复杂的止水工程。</w:t>
      </w:r>
    </w:p>
    <w:p w14:paraId="02F7C028">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□按照《建筑与市政降水工程技术规范》（JGJ/T 111）复杂程度为中等及以下的降水工程或同等复杂的止水工程。</w:t>
      </w:r>
    </w:p>
    <w:p w14:paraId="2BE90908">
      <w:pPr>
        <w:spacing w:line="360" w:lineRule="auto"/>
        <w:rPr>
          <w:rFonts w:hint="eastAsia" w:ascii="宋体" w:hAnsi="宋体" w:cs="宋体"/>
          <w:highlight w:val="none"/>
        </w:rPr>
      </w:pPr>
    </w:p>
    <w:p w14:paraId="52AB41AD">
      <w:pPr>
        <w:snapToGrid w:val="0"/>
        <w:spacing w:line="360" w:lineRule="auto"/>
        <w:ind w:firstLine="422" w:firstLineChars="150"/>
        <w:rPr>
          <w:b/>
          <w:bCs/>
          <w:sz w:val="28"/>
          <w:szCs w:val="28"/>
          <w:highlight w:val="none"/>
        </w:rPr>
      </w:pPr>
      <w:r>
        <w:rPr>
          <w:rFonts w:hint="eastAsia"/>
          <w:b/>
          <w:bCs/>
          <w:sz w:val="28"/>
          <w:szCs w:val="28"/>
          <w:highlight w:val="none"/>
        </w:rPr>
        <w:t>工程测量：</w:t>
      </w:r>
    </w:p>
    <w:p w14:paraId="52BBF306">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□国家重点项目的首级控制测量、变形与形变及监测。</w:t>
      </w:r>
    </w:p>
    <w:p w14:paraId="0EDDDCDE">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一级、二级GNSS控</w:t>
      </w:r>
      <w:r>
        <w:rPr>
          <w:rFonts w:hint="eastAsia" w:ascii="CESI宋体-GB2312" w:hAnsi="CESI宋体-GB2312" w:eastAsia="CESI宋体-GB2312" w:cs="CESI宋体-GB2312"/>
          <w:highlight w:val="none"/>
        </w:rPr>
        <w:t>制测量。</w:t>
      </w:r>
    </w:p>
    <w:p w14:paraId="37CDE51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三等及</w:t>
      </w:r>
      <w:r>
        <w:rPr>
          <w:rFonts w:hint="eastAsia" w:ascii="CESI宋体-GB2312" w:hAnsi="CESI宋体-GB2312" w:eastAsia="CESI宋体-GB2312" w:cs="CESI宋体-GB2312"/>
          <w:highlight w:val="none"/>
        </w:rPr>
        <w:t>以上</w:t>
      </w:r>
      <w:r>
        <w:rPr>
          <w:rFonts w:hint="eastAsia" w:ascii="CESI宋体-GB2312" w:hAnsi="CESI宋体-GB2312" w:eastAsia="CESI宋体-GB2312" w:cs="CESI宋体-GB2312"/>
          <w:szCs w:val="21"/>
          <w:highlight w:val="none"/>
        </w:rPr>
        <w:t>GNSS控</w:t>
      </w:r>
      <w:r>
        <w:rPr>
          <w:rFonts w:hint="eastAsia" w:ascii="CESI宋体-GB2312" w:hAnsi="CESI宋体-GB2312" w:eastAsia="CESI宋体-GB2312" w:cs="CESI宋体-GB2312"/>
          <w:highlight w:val="none"/>
        </w:rPr>
        <w:t>制测量。</w:t>
      </w:r>
    </w:p>
    <w:p w14:paraId="6D7D6B2F">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四等GNSS控</w:t>
      </w:r>
      <w:r>
        <w:rPr>
          <w:rFonts w:hint="eastAsia" w:ascii="CESI宋体-GB2312" w:hAnsi="CESI宋体-GB2312" w:eastAsia="CESI宋体-GB2312" w:cs="CESI宋体-GB2312"/>
          <w:highlight w:val="none"/>
        </w:rPr>
        <w:t>制测量。</w:t>
      </w:r>
    </w:p>
    <w:p w14:paraId="535125DA">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rPr>
        <w:t>一级、二级</w:t>
      </w:r>
      <w:r>
        <w:rPr>
          <w:rFonts w:hint="eastAsia" w:ascii="CESI宋体-GB2312" w:hAnsi="CESI宋体-GB2312" w:eastAsia="CESI宋体-GB2312" w:cs="CESI宋体-GB2312"/>
        </w:rPr>
        <w:t>导线测量。</w:t>
      </w:r>
    </w:p>
    <w:p w14:paraId="5FBD681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rPr>
        <w:t>三级</w:t>
      </w:r>
      <w:r>
        <w:rPr>
          <w:rFonts w:hint="eastAsia" w:ascii="CESI宋体-GB2312" w:hAnsi="CESI宋体-GB2312" w:eastAsia="CESI宋体-GB2312" w:cs="CESI宋体-GB2312"/>
        </w:rPr>
        <w:t>导线测量。</w:t>
      </w:r>
    </w:p>
    <w:p w14:paraId="36D96A7D">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四等及以上</w:t>
      </w:r>
      <w:r>
        <w:rPr>
          <w:rFonts w:hint="eastAsia" w:ascii="CESI宋体-GB2312" w:hAnsi="CESI宋体-GB2312" w:eastAsia="CESI宋体-GB2312" w:cs="CESI宋体-GB2312"/>
          <w:highlight w:val="none"/>
        </w:rPr>
        <w:t>导线测量。</w:t>
      </w:r>
    </w:p>
    <w:p w14:paraId="6731EACC">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二等及以上</w:t>
      </w:r>
      <w:r>
        <w:rPr>
          <w:rFonts w:hint="eastAsia" w:ascii="CESI宋体-GB2312" w:hAnsi="CESI宋体-GB2312" w:eastAsia="CESI宋体-GB2312" w:cs="CESI宋体-GB2312"/>
          <w:highlight w:val="none"/>
        </w:rPr>
        <w:t>水准测量。</w:t>
      </w:r>
    </w:p>
    <w:p w14:paraId="0CBDCB2D">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rPr>
        <w:t>三、四等</w:t>
      </w:r>
      <w:r>
        <w:rPr>
          <w:rFonts w:hint="eastAsia" w:ascii="CESI宋体-GB2312" w:hAnsi="CESI宋体-GB2312" w:eastAsia="CESI宋体-GB2312" w:cs="CESI宋体-GB2312"/>
          <w:highlight w:val="none"/>
        </w:rPr>
        <w:t>水准测量。</w:t>
      </w:r>
    </w:p>
    <w:p w14:paraId="7C359C6A">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□五等水准测量。</w:t>
      </w:r>
    </w:p>
    <w:p w14:paraId="0A158F99">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□大、中城市规划定测量线、拨地。</w:t>
      </w:r>
    </w:p>
    <w:p w14:paraId="6EED28F6">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□小城镇规划定测量线、拨地。</w:t>
      </w:r>
    </w:p>
    <w:p w14:paraId="2BE00AED">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□国家大型、重点、特殊项目精密工程测量。</w:t>
      </w:r>
    </w:p>
    <w:p w14:paraId="2FEBC5ED">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□一般工程精密工程测量。</w:t>
      </w:r>
    </w:p>
    <w:p w14:paraId="5D3DD177">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highlight w:val="none"/>
        </w:rPr>
        <w:t>□</w:t>
      </w:r>
      <w:r>
        <w:rPr>
          <w:rFonts w:hint="eastAsia" w:ascii="CESI宋体-GB2312" w:hAnsi="CESI宋体-GB2312" w:eastAsia="CESI宋体-GB2312" w:cs="CESI宋体-GB2312"/>
          <w:szCs w:val="21"/>
          <w:highlight w:val="none"/>
          <w:u w:val="single"/>
        </w:rPr>
        <w:t xml:space="preserve">      </w:t>
      </w:r>
      <w:r>
        <w:rPr>
          <w:rFonts w:hint="eastAsia" w:ascii="CESI宋体-GB2312" w:hAnsi="CESI宋体-GB2312" w:eastAsia="CESI宋体-GB2312" w:cs="CESI宋体-GB2312"/>
          <w:highlight w:val="none"/>
        </w:rPr>
        <w:t>km</w:t>
      </w:r>
      <w:r>
        <w:rPr>
          <w:rFonts w:hint="eastAsia" w:ascii="CESI宋体-GB2312" w:hAnsi="CESI宋体-GB2312" w:eastAsia="CESI宋体-GB2312" w:cs="CESI宋体-GB2312"/>
          <w:highlight w:val="none"/>
          <w:vertAlign w:val="superscript"/>
        </w:rPr>
        <w:t>2</w:t>
      </w:r>
      <w:r>
        <w:rPr>
          <w:rFonts w:hint="eastAsia" w:ascii="CESI宋体-GB2312" w:hAnsi="CESI宋体-GB2312" w:eastAsia="CESI宋体-GB2312" w:cs="CESI宋体-GB2312"/>
          <w:highlight w:val="none"/>
        </w:rPr>
        <w:t>大比例尺地形图地形测量。</w:t>
      </w:r>
    </w:p>
    <w:p w14:paraId="12DE69C8">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米的线路工程测量。</w:t>
      </w:r>
    </w:p>
    <w:p w14:paraId="7246DC9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□总长度</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米综合地下管线测量</w:t>
      </w:r>
    </w:p>
    <w:p w14:paraId="4C877CB9">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□长度不超过</w:t>
      </w:r>
      <w:r>
        <w:rPr>
          <w:rFonts w:hint="eastAsia" w:ascii="CESI宋体-GB2312" w:hAnsi="CESI宋体-GB2312" w:eastAsia="CESI宋体-GB2312" w:cs="CESI宋体-GB2312"/>
          <w:szCs w:val="21"/>
          <w:u w:val="single"/>
        </w:rPr>
        <w:t xml:space="preserve">     </w:t>
      </w:r>
      <w:r>
        <w:rPr>
          <w:rFonts w:hint="eastAsia" w:ascii="CESI宋体-GB2312" w:hAnsi="CESI宋体-GB2312" w:eastAsia="CESI宋体-GB2312" w:cs="CESI宋体-GB2312"/>
        </w:rPr>
        <w:t>km的单一地下管线测量。</w:t>
      </w:r>
    </w:p>
    <w:p w14:paraId="507CED91">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□地基基础设计等级为甲级的建筑变形。</w:t>
      </w:r>
    </w:p>
    <w:p w14:paraId="73C804FD">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□地基基础设计等级为乙级的建筑变形。</w:t>
      </w:r>
    </w:p>
    <w:p w14:paraId="430DFD64">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□地基基础设计等级为丙级的建筑变形。</w:t>
      </w:r>
    </w:p>
    <w:p w14:paraId="45FA9D6B">
      <w:pPr>
        <w:spacing w:line="360" w:lineRule="auto"/>
        <w:rPr>
          <w:rFonts w:hint="eastAsia" w:ascii="CESI宋体-GB2312" w:hAnsi="CESI宋体-GB2312" w:eastAsia="CESI宋体-GB2312" w:cs="CESI宋体-GB2312"/>
        </w:rPr>
      </w:pPr>
      <w:r>
        <w:rPr>
          <w:rFonts w:hint="eastAsia" w:ascii="CESI宋体-GB2312" w:hAnsi="CESI宋体-GB2312" w:eastAsia="CESI宋体-GB2312" w:cs="CESI宋体-GB2312"/>
        </w:rPr>
        <w:t>□重要古建筑变形。</w:t>
      </w:r>
    </w:p>
    <w:p w14:paraId="6D08720C">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□大型市政桥梁变形。</w:t>
      </w:r>
    </w:p>
    <w:p w14:paraId="0A2E23F1">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□中小型市政桥梁变形。</w:t>
      </w:r>
    </w:p>
    <w:p w14:paraId="0D53D85B">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□重要管线变形</w:t>
      </w:r>
    </w:p>
    <w:p w14:paraId="145760A1">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□场地滑坡变形。</w:t>
      </w:r>
    </w:p>
    <w:p w14:paraId="2EAD795C">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□大中型、重点、特殊水利水电工程测量。</w:t>
      </w:r>
    </w:p>
    <w:p w14:paraId="6577E1D4">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□小型水利水电工程测量。</w:t>
      </w:r>
    </w:p>
    <w:p w14:paraId="114714BB">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□水域测量或水利、水电局部工程测量。</w:t>
      </w:r>
    </w:p>
    <w:p w14:paraId="031434A0">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□地铁、轻轨隧道工程测量。</w:t>
      </w:r>
    </w:p>
    <w:p w14:paraId="619DE6E2">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□地表、道路沉降。</w:t>
      </w:r>
    </w:p>
    <w:p w14:paraId="518A6CD6">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□一般管线变形。</w:t>
      </w:r>
    </w:p>
    <w:p w14:paraId="0195A7BE">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□其它小型工程或面积较小的施工放样等。</w:t>
      </w:r>
    </w:p>
    <w:p w14:paraId="76A26850">
      <w:pPr>
        <w:widowControl/>
        <w:spacing w:line="460" w:lineRule="exact"/>
        <w:ind w:firstLine="420" w:firstLineChars="200"/>
        <w:rPr>
          <w:rFonts w:hint="eastAsia" w:asciiTheme="minorEastAsia" w:hAnsiTheme="minorEastAsia" w:eastAsiaTheme="minorEastAsia"/>
          <w:b/>
          <w:bCs/>
          <w:sz w:val="28"/>
          <w:szCs w:val="28"/>
          <w:highlight w:val="none"/>
        </w:rPr>
      </w:pPr>
      <w:r>
        <w:rPr>
          <w:rFonts w:hint="eastAsia" w:asciiTheme="minorEastAsia" w:hAnsiTheme="minorEastAsia" w:eastAsiaTheme="minorEastAsia"/>
          <w:szCs w:val="21"/>
          <w:highlight w:val="none"/>
        </w:rPr>
        <w:t>□</w:t>
      </w:r>
      <w:r>
        <w:rPr>
          <w:rFonts w:hint="eastAsia" w:asciiTheme="minorEastAsia" w:hAnsiTheme="minorEastAsia" w:eastAsiaTheme="minorEastAsia"/>
          <w:b/>
          <w:bCs/>
          <w:sz w:val="28"/>
          <w:szCs w:val="28"/>
          <w:highlight w:val="none"/>
        </w:rPr>
        <w:t>2.3.2 设计</w:t>
      </w:r>
    </w:p>
    <w:p w14:paraId="2CD4290B">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（一）工程设计综合</w:t>
      </w:r>
    </w:p>
    <w:p w14:paraId="1416F1EA">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（二）工程设计建筑行业</w:t>
      </w:r>
    </w:p>
    <w:p w14:paraId="0FD298EF">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工程设计市政行业</w:t>
      </w:r>
    </w:p>
    <w:p w14:paraId="1A8A157D">
      <w:pPr>
        <w:spacing w:line="360" w:lineRule="auto"/>
        <w:rPr>
          <w:rFonts w:hint="eastAsia" w:ascii="CESI宋体-GB2312" w:hAnsi="CESI宋体-GB2312" w:eastAsia="CESI宋体-GB2312" w:cs="CESI宋体-GB2312"/>
          <w:highlight w:val="none"/>
        </w:rPr>
      </w:pPr>
      <w:r>
        <w:rPr>
          <w:rFonts w:hint="eastAsia" w:ascii="CESI宋体-GB2312" w:hAnsi="CESI宋体-GB2312" w:eastAsia="CESI宋体-GB2312" w:cs="CESI宋体-GB2312"/>
          <w:highlight w:val="none"/>
        </w:rPr>
        <w:t>工程设计市政行业（燃气工程、轨道交通工程除外）</w:t>
      </w:r>
    </w:p>
    <w:p w14:paraId="2562681A">
      <w:pPr>
        <w:snapToGrid w:val="0"/>
        <w:spacing w:line="360" w:lineRule="auto"/>
        <w:ind w:firstLine="241" w:firstLineChars="10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（三）工程设计专业</w:t>
      </w:r>
    </w:p>
    <w:p w14:paraId="7137BAD5">
      <w:pPr>
        <w:snapToGrid w:val="0"/>
        <w:spacing w:line="360" w:lineRule="auto"/>
        <w:ind w:firstLine="361" w:firstLineChars="15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建筑行业（建筑工程）专业：</w:t>
      </w:r>
    </w:p>
    <w:p w14:paraId="456B6DCC">
      <w:pPr>
        <w:snapToGrid w:val="0"/>
        <w:spacing w:line="360" w:lineRule="auto"/>
        <w:ind w:firstLine="361" w:firstLineChars="150"/>
        <w:rPr>
          <w:b/>
          <w:bCs/>
          <w:sz w:val="24"/>
          <w:szCs w:val="24"/>
        </w:rPr>
      </w:pPr>
      <w:r>
        <w:rPr>
          <w:rFonts w:hint="eastAsia"/>
          <w:b/>
          <w:bCs/>
          <w:sz w:val="24"/>
          <w:szCs w:val="24"/>
        </w:rPr>
        <w:t>一般公共建筑工程：</w:t>
      </w:r>
    </w:p>
    <w:p w14:paraId="2E1BB945">
      <w:pPr>
        <w:snapToGrid w:val="0"/>
        <w:spacing w:line="360" w:lineRule="auto"/>
        <w:ind w:firstLine="315" w:firstLineChars="150"/>
        <w:rPr>
          <w:rFonts w:ascii="Times New Roman" w:hAnsi="Times New Roman"/>
          <w:szCs w:val="24"/>
        </w:rPr>
      </w:pPr>
      <w:r>
        <w:rPr>
          <w:rFonts w:hint="eastAsia" w:ascii="Times New Roman" w:hAnsi="Times New Roman"/>
          <w:szCs w:val="24"/>
        </w:rPr>
        <w:t>单体建筑面积：□</w:t>
      </w:r>
      <w:r>
        <w:rPr>
          <w:rFonts w:hint="eastAsia"/>
          <w:szCs w:val="24"/>
        </w:rPr>
        <w:t>单体建筑面积</w:t>
      </w:r>
      <w:r>
        <w:rPr>
          <w:rFonts w:hint="eastAsia" w:ascii="Times New Roman" w:hAnsi="Times New Roman"/>
          <w:szCs w:val="24"/>
          <w:u w:val="single"/>
        </w:rPr>
        <w:t xml:space="preserve">      </w:t>
      </w:r>
      <w:r>
        <w:rPr>
          <w:rFonts w:hint="eastAsia" w:ascii="Times New Roman" w:hAnsi="Times New Roman"/>
          <w:szCs w:val="24"/>
        </w:rPr>
        <w:t>㎡</w:t>
      </w:r>
      <w:r>
        <w:rPr>
          <w:rFonts w:hint="eastAsia"/>
          <w:szCs w:val="24"/>
        </w:rPr>
        <w:t>的一般公共建筑</w:t>
      </w:r>
      <w:r>
        <w:rPr>
          <w:rFonts w:hint="eastAsia" w:ascii="Times New Roman" w:hAnsi="Times New Roman"/>
          <w:szCs w:val="24"/>
        </w:rPr>
        <w:t>；</w:t>
      </w:r>
    </w:p>
    <w:p w14:paraId="57CEDF3F">
      <w:pPr>
        <w:snapToGrid w:val="0"/>
        <w:spacing w:line="360" w:lineRule="auto"/>
        <w:ind w:firstLine="315" w:firstLineChars="150"/>
        <w:rPr>
          <w:rFonts w:ascii="Times New Roman" w:hAnsi="Times New Roman"/>
          <w:szCs w:val="24"/>
        </w:rPr>
      </w:pPr>
      <w:r>
        <w:rPr>
          <w:rFonts w:hint="eastAsia" w:ascii="Times New Roman" w:hAnsi="Times New Roman"/>
          <w:szCs w:val="24"/>
        </w:rPr>
        <w:t>建筑高度：□</w:t>
      </w:r>
      <w:r>
        <w:rPr>
          <w:rFonts w:hint="eastAsia"/>
          <w:szCs w:val="24"/>
        </w:rPr>
        <w:t>高度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的一般公共建筑</w:t>
      </w:r>
      <w:r>
        <w:rPr>
          <w:rFonts w:hint="eastAsia" w:ascii="Times New Roman" w:hAnsi="Times New Roman"/>
          <w:szCs w:val="24"/>
        </w:rPr>
        <w:t>；</w:t>
      </w:r>
    </w:p>
    <w:p w14:paraId="39FF7C50">
      <w:pPr>
        <w:snapToGrid w:val="0"/>
        <w:spacing w:line="360" w:lineRule="auto"/>
        <w:ind w:firstLine="315" w:firstLineChars="150"/>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复杂程度：①□大型公共建筑工程；□中型公共建筑工程；□功能单一、技术要求简单的小型公共建筑工程；②□技术要求复杂或具有经济、文化、历史等意义的省(市)级中小型公共建筑工程；□技术要求复杂或有地区性意义的小型公共建筑工程；</w:t>
      </w:r>
      <w:r>
        <w:rPr>
          <w:rFonts w:hint="eastAsia" w:ascii="CESI宋体-GB2312" w:hAnsi="CESI宋体-GB2312" w:eastAsia="CESI宋体-GB2312" w:cs="CESI宋体-GB2312"/>
          <w:szCs w:val="24"/>
          <w:highlight w:val="none"/>
        </w:rPr>
        <w:t>③□高度</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m的公共建筑工程；</w:t>
      </w:r>
      <w:r>
        <w:rPr>
          <w:rFonts w:hint="eastAsia" w:ascii="CESI宋体-GB2312" w:hAnsi="CESI宋体-GB2312" w:eastAsia="CESI宋体-GB2312" w:cs="CESI宋体-GB2312"/>
          <w:szCs w:val="24"/>
        </w:rPr>
        <w:t>□高度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m的一般公共建筑工程；□小型仓储建筑工程；④□相当于四、五星级饭店标准的室内装修、特殊声学装修工程；□仿古建筑、 一股标准的古建筑、保护性建筑以及地下建筑工程；□简单的设备用房及其它配套用房工程；⑤□高标准的古建筑、保护性建筑和地下建筑工程；□大中型仓储建筑工程；□简单的建筑环境设计及室外工程；⑥□高标准的建筑环境设计和室外工程；□一般标准的建筑环境设计和室外工程；□相当于一星级饭店及以下标准的室内装修工程；⑦□技术要求复杂的工业厂房；□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米的单层厂房或仓库，吊车吨位</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吨的单层厂房或仓库；</w:t>
      </w:r>
    </w:p>
    <w:p w14:paraId="0FD6B97A">
      <w:pPr>
        <w:snapToGrid w:val="0"/>
        <w:spacing w:line="360" w:lineRule="auto"/>
        <w:rPr>
          <w:rFonts w:hint="eastAsia" w:ascii="CESI宋体-GB2312" w:hAnsi="CESI宋体-GB2312" w:eastAsia="CESI宋体-GB2312" w:cs="CESI宋体-GB2312"/>
          <w:szCs w:val="24"/>
        </w:rPr>
      </w:pPr>
      <w:r>
        <w:rPr>
          <w:rFonts w:hint="eastAsia" w:ascii="CESI宋体-GB2312" w:hAnsi="CESI宋体-GB2312" w:eastAsia="CESI宋体-GB2312" w:cs="CESI宋体-GB2312"/>
          <w:szCs w:val="24"/>
        </w:rPr>
        <w:t>□跨度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层的多层厂房或仓库；□跨度</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米、楼盖无动荷载的</w:t>
      </w:r>
      <w:r>
        <w:rPr>
          <w:rFonts w:hint="eastAsia" w:ascii="CESI宋体-GB2312" w:hAnsi="CESI宋体-GB2312" w:eastAsia="CESI宋体-GB2312" w:cs="CESI宋体-GB2312"/>
          <w:szCs w:val="24"/>
          <w:u w:val="single"/>
        </w:rPr>
        <w:t xml:space="preserve">     </w:t>
      </w:r>
      <w:r>
        <w:rPr>
          <w:rFonts w:hint="eastAsia" w:ascii="CESI宋体-GB2312" w:hAnsi="CESI宋体-GB2312" w:eastAsia="CESI宋体-GB2312" w:cs="CESI宋体-GB2312"/>
          <w:szCs w:val="24"/>
        </w:rPr>
        <w:t>层的多层厂房或仓库；⑧□相当于二、三星级饭店标准的室内装修工程。</w:t>
      </w:r>
    </w:p>
    <w:p w14:paraId="12BEBB8B">
      <w:pPr>
        <w:snapToGrid w:val="0"/>
        <w:spacing w:line="360" w:lineRule="auto"/>
        <w:ind w:firstLine="361" w:firstLineChars="150"/>
        <w:rPr>
          <w:b/>
          <w:bCs/>
          <w:sz w:val="24"/>
          <w:szCs w:val="24"/>
        </w:rPr>
      </w:pPr>
      <w:r>
        <w:rPr>
          <w:rFonts w:hint="eastAsia"/>
          <w:b/>
          <w:bCs/>
          <w:sz w:val="24"/>
          <w:szCs w:val="24"/>
        </w:rPr>
        <w:t>住宅宿舍：</w:t>
      </w:r>
    </w:p>
    <w:p w14:paraId="2D4E70AC">
      <w:pPr>
        <w:snapToGrid w:val="0"/>
        <w:spacing w:line="360" w:lineRule="auto"/>
        <w:ind w:firstLine="316" w:firstLineChars="150"/>
        <w:rPr>
          <w:rFonts w:ascii="Times New Roman" w:hAnsi="Times New Roman"/>
          <w:b/>
          <w:bCs/>
          <w:szCs w:val="24"/>
        </w:rPr>
      </w:pPr>
      <w:r>
        <w:rPr>
          <w:rFonts w:hint="eastAsia" w:ascii="Times New Roman" w:hAnsi="Times New Roman"/>
          <w:b/>
          <w:bCs/>
          <w:szCs w:val="24"/>
        </w:rPr>
        <w:t>层数：</w:t>
      </w:r>
    </w:p>
    <w:p w14:paraId="143B88FD">
      <w:pPr>
        <w:snapToGrid w:val="0"/>
        <w:spacing w:line="360" w:lineRule="auto"/>
        <w:ind w:firstLine="315" w:firstLineChars="150"/>
        <w:rPr>
          <w:rFonts w:ascii="Times New Roman" w:hAnsi="Times New Roman"/>
          <w:b/>
          <w:bCs/>
          <w:szCs w:val="24"/>
        </w:rPr>
      </w:pP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层；</w:t>
      </w:r>
    </w:p>
    <w:p w14:paraId="72377346">
      <w:pPr>
        <w:snapToGrid w:val="0"/>
        <w:spacing w:line="360" w:lineRule="auto"/>
        <w:ind w:firstLine="316" w:firstLineChars="150"/>
        <w:rPr>
          <w:b/>
          <w:bCs/>
          <w:szCs w:val="24"/>
        </w:rPr>
      </w:pPr>
      <w:r>
        <w:rPr>
          <w:rFonts w:hint="eastAsia"/>
          <w:b/>
          <w:bCs/>
          <w:szCs w:val="24"/>
        </w:rPr>
        <w:t>复杂程度：</w:t>
      </w:r>
    </w:p>
    <w:p w14:paraId="2939D9D6">
      <w:pPr>
        <w:snapToGrid w:val="0"/>
        <w:spacing w:line="360" w:lineRule="auto"/>
        <w:ind w:firstLine="315" w:firstLineChars="150"/>
        <w:rPr>
          <w:szCs w:val="24"/>
        </w:rPr>
      </w:pPr>
      <w:r>
        <w:rPr>
          <w:rFonts w:hint="eastAsia"/>
          <w:szCs w:val="24"/>
        </w:rPr>
        <w:t>□</w:t>
      </w:r>
      <w:r>
        <w:rPr>
          <w:rFonts w:hint="eastAsia" w:ascii="Times New Roman" w:hAnsi="Times New Roman"/>
          <w:szCs w:val="24"/>
          <w:u w:val="single"/>
        </w:rPr>
        <w:t xml:space="preserve">  </w:t>
      </w:r>
      <w:r>
        <w:rPr>
          <w:rFonts w:hint="eastAsia"/>
          <w:szCs w:val="24"/>
          <w:u w:val="single"/>
        </w:rPr>
        <w:t xml:space="preserve">  </w:t>
      </w:r>
      <w:r>
        <w:rPr>
          <w:rFonts w:hint="eastAsia" w:ascii="Times New Roman" w:hAnsi="Times New Roman"/>
          <w:szCs w:val="24"/>
          <w:u w:val="single"/>
        </w:rPr>
        <w:t xml:space="preserve">  </w:t>
      </w:r>
      <w:r>
        <w:rPr>
          <w:rFonts w:hint="eastAsia" w:ascii="Times New Roman" w:hAnsi="Times New Roman"/>
          <w:szCs w:val="24"/>
        </w:rPr>
        <w:t>层居住建筑</w:t>
      </w:r>
      <w:r>
        <w:rPr>
          <w:rFonts w:hint="eastAsia"/>
          <w:szCs w:val="24"/>
        </w:rPr>
        <w:t>；</w:t>
      </w:r>
    </w:p>
    <w:p w14:paraId="74ED1286">
      <w:pPr>
        <w:snapToGrid w:val="0"/>
        <w:spacing w:line="360" w:lineRule="auto"/>
        <w:ind w:firstLine="315" w:firstLineChars="150"/>
        <w:rPr>
          <w:szCs w:val="24"/>
        </w:rPr>
      </w:pP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层高标准居住建筑工程</w:t>
      </w:r>
      <w:r>
        <w:rPr>
          <w:rFonts w:hint="eastAsia"/>
          <w:szCs w:val="24"/>
        </w:rPr>
        <w:t>；</w:t>
      </w:r>
    </w:p>
    <w:p w14:paraId="1C4CEC05">
      <w:pPr>
        <w:snapToGrid w:val="0"/>
        <w:spacing w:line="360" w:lineRule="auto"/>
        <w:ind w:firstLine="315" w:firstLineChars="150"/>
        <w:rPr>
          <w:rFonts w:ascii="Times New Roman" w:hAnsi="Times New Roman"/>
          <w:szCs w:val="24"/>
        </w:rPr>
      </w:pP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层</w:t>
      </w:r>
      <w:r>
        <w:rPr>
          <w:rFonts w:hint="eastAsia"/>
          <w:szCs w:val="24"/>
        </w:rPr>
        <w:t>一般</w:t>
      </w:r>
      <w:r>
        <w:rPr>
          <w:rFonts w:hint="eastAsia" w:ascii="Times New Roman" w:hAnsi="Times New Roman"/>
          <w:szCs w:val="24"/>
        </w:rPr>
        <w:t>标准居住建筑工程</w:t>
      </w:r>
    </w:p>
    <w:p w14:paraId="260C8AF0">
      <w:pPr>
        <w:snapToGrid w:val="0"/>
        <w:spacing w:line="360" w:lineRule="auto"/>
        <w:ind w:firstLine="361" w:firstLineChars="150"/>
        <w:rPr>
          <w:b/>
          <w:bCs/>
          <w:sz w:val="24"/>
          <w:szCs w:val="24"/>
          <w:highlight w:val="none"/>
        </w:rPr>
      </w:pPr>
      <w:r>
        <w:rPr>
          <w:rFonts w:hint="eastAsia"/>
          <w:b/>
          <w:bCs/>
          <w:sz w:val="24"/>
          <w:szCs w:val="24"/>
        </w:rPr>
        <w:t>住宅小</w:t>
      </w:r>
      <w:r>
        <w:rPr>
          <w:rFonts w:hint="eastAsia"/>
          <w:b/>
          <w:bCs/>
          <w:sz w:val="24"/>
          <w:szCs w:val="24"/>
          <w:highlight w:val="none"/>
        </w:rPr>
        <w:t>区工厂生活区：</w:t>
      </w:r>
    </w:p>
    <w:p w14:paraId="44C02E6D">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总建筑面积：□</w:t>
      </w:r>
      <w:r>
        <w:rPr>
          <w:rFonts w:hint="eastAsia" w:ascii="Times New Roman" w:hAnsi="Times New Roman"/>
          <w:szCs w:val="24"/>
          <w:highlight w:val="none"/>
          <w:u w:val="single"/>
        </w:rPr>
        <w:t xml:space="preserve">    </w:t>
      </w:r>
      <w:r>
        <w:rPr>
          <w:rFonts w:hint="eastAsia" w:ascii="Times New Roman" w:hAnsi="Times New Roman"/>
          <w:szCs w:val="24"/>
          <w:highlight w:val="none"/>
        </w:rPr>
        <w:t>m²规划设计；</w:t>
      </w:r>
    </w:p>
    <w:p w14:paraId="4A20773E">
      <w:pPr>
        <w:snapToGrid w:val="0"/>
        <w:spacing w:line="360" w:lineRule="auto"/>
        <w:ind w:firstLine="361" w:firstLineChars="150"/>
        <w:rPr>
          <w:b/>
          <w:bCs/>
          <w:sz w:val="24"/>
          <w:szCs w:val="24"/>
          <w:highlight w:val="none"/>
        </w:rPr>
      </w:pPr>
      <w:r>
        <w:rPr>
          <w:rFonts w:hint="eastAsia"/>
          <w:b/>
          <w:bCs/>
          <w:sz w:val="24"/>
          <w:szCs w:val="24"/>
          <w:highlight w:val="none"/>
        </w:rPr>
        <w:t>地下工程：</w:t>
      </w:r>
    </w:p>
    <w:p w14:paraId="2940F117">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地下空间(总建筑面积)：□</w:t>
      </w:r>
      <w:r>
        <w:rPr>
          <w:rFonts w:hint="eastAsia"/>
          <w:szCs w:val="24"/>
          <w:highlight w:val="none"/>
        </w:rPr>
        <w:t>总建筑面积</w:t>
      </w:r>
      <w:r>
        <w:rPr>
          <w:rFonts w:hint="eastAsia" w:ascii="Times New Roman" w:hAnsi="Times New Roman"/>
          <w:szCs w:val="24"/>
          <w:highlight w:val="none"/>
          <w:u w:val="single"/>
        </w:rPr>
        <w:t xml:space="preserve">   </w:t>
      </w:r>
      <w:r>
        <w:rPr>
          <w:rFonts w:hint="eastAsia" w:ascii="Times New Roman" w:hAnsi="Times New Roman"/>
          <w:szCs w:val="24"/>
          <w:highlight w:val="none"/>
        </w:rPr>
        <w:t>万m²；</w:t>
      </w:r>
    </w:p>
    <w:p w14:paraId="36A64073">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附建式人防(防护等级)：</w:t>
      </w:r>
    </w:p>
    <w:p w14:paraId="7EABB8E8">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w:t>
      </w:r>
      <w:r>
        <w:rPr>
          <w:rFonts w:hint="eastAsia"/>
          <w:szCs w:val="24"/>
          <w:highlight w:val="none"/>
          <w:u w:val="single"/>
        </w:rPr>
        <w:t xml:space="preserve">     </w:t>
      </w:r>
      <w:r>
        <w:rPr>
          <w:rFonts w:hint="eastAsia" w:ascii="Times New Roman" w:hAnsi="Times New Roman"/>
          <w:szCs w:val="24"/>
          <w:highlight w:val="none"/>
        </w:rPr>
        <w:t>级</w:t>
      </w:r>
    </w:p>
    <w:p w14:paraId="1C1C8435">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w:t>
      </w:r>
      <w:r>
        <w:rPr>
          <w:rFonts w:hint="eastAsia"/>
          <w:szCs w:val="24"/>
          <w:highlight w:val="none"/>
        </w:rPr>
        <w:t>人防疏散干道、支干道及人防连接通道等人防配套工程</w:t>
      </w:r>
      <w:r>
        <w:rPr>
          <w:rFonts w:hint="eastAsia" w:ascii="Times New Roman" w:hAnsi="Times New Roman"/>
          <w:szCs w:val="24"/>
          <w:highlight w:val="none"/>
        </w:rPr>
        <w:t>；</w:t>
      </w:r>
    </w:p>
    <w:p w14:paraId="3715A4A3">
      <w:pPr>
        <w:snapToGrid w:val="0"/>
        <w:spacing w:line="360" w:lineRule="auto"/>
        <w:ind w:firstLine="361" w:firstLineChars="150"/>
        <w:rPr>
          <w:b/>
          <w:bCs/>
          <w:sz w:val="28"/>
          <w:szCs w:val="28"/>
          <w:highlight w:val="none"/>
        </w:rPr>
      </w:pPr>
      <w:r>
        <w:rPr>
          <w:rFonts w:hint="eastAsia"/>
          <w:b/>
          <w:bCs/>
          <w:sz w:val="24"/>
          <w:szCs w:val="24"/>
          <w:highlight w:val="none"/>
        </w:rPr>
        <w:t>建筑行业（人防工程）专业：</w:t>
      </w:r>
    </w:p>
    <w:p w14:paraId="1EFEA983">
      <w:pPr>
        <w:snapToGrid w:val="0"/>
        <w:spacing w:line="360" w:lineRule="auto"/>
        <w:ind w:firstLine="315" w:firstLineChars="150"/>
        <w:rPr>
          <w:rFonts w:hint="eastAsia" w:ascii="CESI宋体-GB2312" w:hAnsi="CESI宋体-GB2312" w:eastAsia="CESI宋体-GB2312" w:cs="CESI宋体-GB2312"/>
          <w:szCs w:val="24"/>
          <w:highlight w:val="none"/>
        </w:rPr>
      </w:pPr>
      <w:r>
        <w:rPr>
          <w:rFonts w:hint="eastAsia" w:ascii="CESI宋体-GB2312" w:hAnsi="CESI宋体-GB2312" w:eastAsia="CESI宋体-GB2312" w:cs="CESI宋体-GB2312"/>
          <w:szCs w:val="24"/>
          <w:highlight w:val="none"/>
        </w:rPr>
        <w:t>□各级人防工程：</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万元；</w:t>
      </w:r>
    </w:p>
    <w:p w14:paraId="1A0B005B">
      <w:pPr>
        <w:snapToGrid w:val="0"/>
        <w:spacing w:line="360" w:lineRule="auto"/>
        <w:ind w:firstLine="315" w:firstLineChars="150"/>
        <w:rPr>
          <w:rFonts w:hint="eastAsia" w:ascii="CESI宋体-GB2312" w:hAnsi="CESI宋体-GB2312" w:eastAsia="CESI宋体-GB2312" w:cs="CESI宋体-GB2312"/>
          <w:szCs w:val="24"/>
          <w:highlight w:val="none"/>
        </w:rPr>
      </w:pPr>
      <w:r>
        <w:rPr>
          <w:rFonts w:hint="eastAsia" w:ascii="CESI宋体-GB2312" w:hAnsi="CESI宋体-GB2312" w:eastAsia="CESI宋体-GB2312" w:cs="CESI宋体-GB2312"/>
          <w:szCs w:val="24"/>
          <w:highlight w:val="none"/>
        </w:rPr>
        <w:t>□医疗救护工程：</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万元；</w:t>
      </w:r>
    </w:p>
    <w:p w14:paraId="29E7A045">
      <w:pPr>
        <w:snapToGrid w:val="0"/>
        <w:spacing w:line="360" w:lineRule="auto"/>
        <w:ind w:firstLine="315" w:firstLineChars="150"/>
        <w:rPr>
          <w:rFonts w:hint="eastAsia" w:ascii="CESI宋体-GB2312" w:hAnsi="CESI宋体-GB2312" w:eastAsia="CESI宋体-GB2312" w:cs="CESI宋体-GB2312"/>
          <w:szCs w:val="24"/>
          <w:highlight w:val="none"/>
        </w:rPr>
      </w:pPr>
      <w:r>
        <w:rPr>
          <w:rFonts w:hint="eastAsia" w:ascii="CESI宋体-GB2312" w:hAnsi="CESI宋体-GB2312" w:eastAsia="CESI宋体-GB2312" w:cs="CESI宋体-GB2312"/>
          <w:szCs w:val="24"/>
          <w:highlight w:val="none"/>
        </w:rPr>
        <w:t>□防空专业队工程：</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万元；</w:t>
      </w:r>
    </w:p>
    <w:p w14:paraId="66624FA9">
      <w:pPr>
        <w:snapToGrid w:val="0"/>
        <w:spacing w:line="360" w:lineRule="auto"/>
        <w:ind w:firstLine="315" w:firstLineChars="150"/>
        <w:rPr>
          <w:rFonts w:hint="eastAsia" w:ascii="CESI宋体-GB2312" w:hAnsi="CESI宋体-GB2312" w:eastAsia="CESI宋体-GB2312" w:cs="CESI宋体-GB2312"/>
          <w:szCs w:val="24"/>
          <w:highlight w:val="none"/>
        </w:rPr>
      </w:pPr>
      <w:r>
        <w:rPr>
          <w:rFonts w:hint="eastAsia" w:ascii="CESI宋体-GB2312" w:hAnsi="CESI宋体-GB2312" w:eastAsia="CESI宋体-GB2312" w:cs="CESI宋体-GB2312"/>
          <w:szCs w:val="24"/>
          <w:highlight w:val="none"/>
        </w:rPr>
        <w:t>□人员掩蔽工程：</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万元；</w:t>
      </w:r>
    </w:p>
    <w:p w14:paraId="5E4F9434">
      <w:pPr>
        <w:snapToGrid w:val="0"/>
        <w:spacing w:line="360" w:lineRule="auto"/>
        <w:ind w:firstLine="315" w:firstLineChars="150"/>
        <w:rPr>
          <w:b/>
          <w:bCs/>
          <w:sz w:val="28"/>
          <w:szCs w:val="28"/>
          <w:highlight w:val="none"/>
        </w:rPr>
      </w:pPr>
      <w:r>
        <w:rPr>
          <w:rFonts w:hint="eastAsia" w:ascii="CESI宋体-GB2312" w:hAnsi="CESI宋体-GB2312" w:eastAsia="CESI宋体-GB2312" w:cs="CESI宋体-GB2312"/>
          <w:szCs w:val="24"/>
          <w:highlight w:val="none"/>
        </w:rPr>
        <w:t>□人防配套工程：</w:t>
      </w:r>
      <w:r>
        <w:rPr>
          <w:rFonts w:hint="eastAsia" w:ascii="CESI宋体-GB2312" w:hAnsi="CESI宋体-GB2312" w:eastAsia="CESI宋体-GB2312" w:cs="CESI宋体-GB2312"/>
          <w:szCs w:val="24"/>
          <w:highlight w:val="none"/>
          <w:u w:val="single"/>
        </w:rPr>
        <w:t xml:space="preserve">     </w:t>
      </w:r>
      <w:r>
        <w:rPr>
          <w:rFonts w:hint="eastAsia" w:ascii="CESI宋体-GB2312" w:hAnsi="CESI宋体-GB2312" w:eastAsia="CESI宋体-GB2312" w:cs="CESI宋体-GB2312"/>
          <w:szCs w:val="24"/>
          <w:highlight w:val="none"/>
        </w:rPr>
        <w:t>万元；</w:t>
      </w:r>
    </w:p>
    <w:p w14:paraId="63FFAB50">
      <w:pPr>
        <w:snapToGrid w:val="0"/>
        <w:spacing w:line="360" w:lineRule="auto"/>
        <w:ind w:firstLine="361" w:firstLineChars="150"/>
        <w:rPr>
          <w:b/>
          <w:bCs/>
          <w:sz w:val="24"/>
          <w:szCs w:val="24"/>
          <w:highlight w:val="none"/>
        </w:rPr>
      </w:pPr>
      <w:r>
        <w:rPr>
          <w:rFonts w:hint="eastAsia"/>
          <w:b/>
          <w:bCs/>
          <w:sz w:val="24"/>
          <w:szCs w:val="24"/>
          <w:highlight w:val="none"/>
        </w:rPr>
        <w:t>市政行业（给水工程）专业：</w:t>
      </w:r>
    </w:p>
    <w:p w14:paraId="20072D1A">
      <w:pPr>
        <w:snapToGrid w:val="0"/>
        <w:spacing w:line="360" w:lineRule="auto"/>
        <w:ind w:firstLine="316" w:firstLineChars="150"/>
        <w:rPr>
          <w:rFonts w:ascii="Times New Roman" w:hAnsi="Times New Roman"/>
          <w:szCs w:val="24"/>
        </w:rPr>
      </w:pPr>
      <w:r>
        <w:rPr>
          <w:rFonts w:hint="eastAsia" w:ascii="Times New Roman" w:hAnsi="Times New Roman"/>
          <w:b/>
          <w:bCs/>
          <w:szCs w:val="24"/>
        </w:rPr>
        <w:t>净水厂</w:t>
      </w:r>
      <w:r>
        <w:rPr>
          <w:rFonts w:hint="eastAsia"/>
          <w:b/>
          <w:bCs/>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万立方米/日净水厂</w:t>
      </w:r>
      <w:r>
        <w:rPr>
          <w:rFonts w:hint="eastAsia"/>
          <w:szCs w:val="24"/>
        </w:rPr>
        <w:t>；</w:t>
      </w:r>
    </w:p>
    <w:p w14:paraId="4FB515F3">
      <w:pPr>
        <w:snapToGrid w:val="0"/>
        <w:spacing w:line="360" w:lineRule="auto"/>
        <w:ind w:firstLine="316" w:firstLineChars="150"/>
        <w:rPr>
          <w:rFonts w:ascii="Times New Roman" w:hAnsi="Times New Roman"/>
          <w:szCs w:val="24"/>
        </w:rPr>
      </w:pPr>
      <w:r>
        <w:rPr>
          <w:rFonts w:hint="eastAsia"/>
          <w:b/>
          <w:bCs/>
          <w:szCs w:val="24"/>
        </w:rPr>
        <w:t>管网：</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万立方米/日泵站</w:t>
      </w:r>
      <w:r>
        <w:rPr>
          <w:rFonts w:hint="eastAsia"/>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管径(毫米)管道</w:t>
      </w:r>
      <w:r>
        <w:rPr>
          <w:rFonts w:hint="eastAsia"/>
          <w:szCs w:val="24"/>
        </w:rPr>
        <w:t>；</w:t>
      </w:r>
    </w:p>
    <w:p w14:paraId="538888A0">
      <w:pPr>
        <w:snapToGrid w:val="0"/>
        <w:spacing w:line="360" w:lineRule="auto"/>
        <w:ind w:firstLine="315" w:firstLineChars="150"/>
        <w:rPr>
          <w:rFonts w:ascii="Times New Roman" w:hAnsi="Times New Roman"/>
          <w:szCs w:val="24"/>
        </w:rPr>
      </w:pPr>
      <w:r>
        <w:rPr>
          <w:rFonts w:hint="eastAsia"/>
          <w:szCs w:val="24"/>
        </w:rPr>
        <w:t>备注：地表水或地下水取水，如需处理才可供水，按净水厂规模确定：如不需处理，直接取地下水，按泵站规模确定。给水工程含再生水利用工程。</w:t>
      </w:r>
    </w:p>
    <w:p w14:paraId="42BFDAB4">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排水工程）</w:t>
      </w:r>
      <w:r>
        <w:rPr>
          <w:rFonts w:hint="eastAsia"/>
          <w:b/>
          <w:bCs/>
          <w:sz w:val="24"/>
          <w:szCs w:val="24"/>
          <w:highlight w:val="none"/>
        </w:rPr>
        <w:t>专业：</w:t>
      </w:r>
    </w:p>
    <w:p w14:paraId="1FA2B86E">
      <w:pPr>
        <w:snapToGrid w:val="0"/>
        <w:spacing w:line="360" w:lineRule="auto"/>
        <w:ind w:firstLine="316" w:firstLineChars="150"/>
        <w:rPr>
          <w:rFonts w:ascii="Times New Roman" w:hAnsi="Times New Roman"/>
          <w:szCs w:val="24"/>
          <w:highlight w:val="none"/>
        </w:rPr>
      </w:pPr>
      <w:r>
        <w:rPr>
          <w:rFonts w:hint="eastAsia" w:ascii="Times New Roman" w:hAnsi="Times New Roman"/>
          <w:b/>
          <w:bCs/>
          <w:szCs w:val="24"/>
          <w:highlight w:val="none"/>
        </w:rPr>
        <w:t>处理厂</w:t>
      </w:r>
      <w:r>
        <w:rPr>
          <w:rFonts w:hint="eastAsia"/>
          <w:b/>
          <w:bCs/>
          <w:szCs w:val="24"/>
          <w:highlight w:val="none"/>
        </w:rPr>
        <w:t>：</w:t>
      </w:r>
      <w:r>
        <w:rPr>
          <w:rFonts w:hint="eastAsia"/>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万立方米/日处理厂</w:t>
      </w:r>
      <w:r>
        <w:rPr>
          <w:rFonts w:hint="eastAsia"/>
          <w:szCs w:val="24"/>
          <w:highlight w:val="none"/>
        </w:rPr>
        <w:t>；</w:t>
      </w:r>
    </w:p>
    <w:p w14:paraId="044185F7">
      <w:pPr>
        <w:snapToGrid w:val="0"/>
        <w:spacing w:line="360" w:lineRule="auto"/>
        <w:ind w:firstLine="316" w:firstLineChars="150"/>
        <w:rPr>
          <w:szCs w:val="24"/>
          <w:highlight w:val="none"/>
        </w:rPr>
      </w:pPr>
      <w:r>
        <w:rPr>
          <w:rFonts w:hint="eastAsia"/>
          <w:b/>
          <w:bCs/>
          <w:szCs w:val="24"/>
          <w:highlight w:val="none"/>
        </w:rPr>
        <w:t>管网：</w:t>
      </w:r>
      <w:r>
        <w:rPr>
          <w:rFonts w:hint="eastAsia" w:ascii="Times New Roman" w:hAnsi="Times New Roman"/>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万立方米/日泵站</w:t>
      </w:r>
      <w:r>
        <w:rPr>
          <w:rFonts w:hint="eastAsia"/>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管径(毫米)管道</w:t>
      </w:r>
      <w:r>
        <w:rPr>
          <w:rFonts w:hint="eastAsia"/>
          <w:szCs w:val="24"/>
          <w:highlight w:val="none"/>
        </w:rPr>
        <w:t>；</w:t>
      </w:r>
    </w:p>
    <w:p w14:paraId="52A5D637">
      <w:pPr>
        <w:snapToGrid w:val="0"/>
        <w:spacing w:line="360" w:lineRule="auto"/>
        <w:ind w:firstLine="315" w:firstLineChars="150"/>
        <w:rPr>
          <w:szCs w:val="24"/>
          <w:highlight w:val="none"/>
        </w:rPr>
      </w:pPr>
      <w:r>
        <w:rPr>
          <w:rFonts w:hint="eastAsia"/>
          <w:szCs w:val="24"/>
          <w:highlight w:val="none"/>
        </w:rPr>
        <w:t>备注：排水工程含再生水利用工程。</w:t>
      </w:r>
    </w:p>
    <w:p w14:paraId="0FAE8BAC">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燃气工程)</w:t>
      </w:r>
      <w:r>
        <w:rPr>
          <w:rFonts w:hint="eastAsia"/>
          <w:b/>
          <w:bCs/>
          <w:sz w:val="24"/>
          <w:szCs w:val="24"/>
          <w:highlight w:val="none"/>
        </w:rPr>
        <w:t>专业：</w:t>
      </w:r>
    </w:p>
    <w:p w14:paraId="71C9A171">
      <w:pPr>
        <w:spacing w:line="360" w:lineRule="auto"/>
        <w:ind w:firstLine="422" w:firstLineChars="200"/>
        <w:rPr>
          <w:rFonts w:ascii="Times New Roman" w:hAnsi="Times New Roman"/>
          <w:szCs w:val="24"/>
          <w:highlight w:val="none"/>
        </w:rPr>
      </w:pPr>
      <w:r>
        <w:rPr>
          <w:rFonts w:hint="eastAsia" w:ascii="Times New Roman" w:hAnsi="Times New Roman"/>
          <w:b/>
          <w:bCs/>
          <w:szCs w:val="24"/>
          <w:highlight w:val="none"/>
        </w:rPr>
        <w:t>城市</w:t>
      </w:r>
      <w:r>
        <w:rPr>
          <w:rFonts w:hint="eastAsia"/>
          <w:b/>
          <w:bCs/>
          <w:szCs w:val="24"/>
          <w:highlight w:val="none"/>
        </w:rPr>
        <w:t>燃</w:t>
      </w:r>
      <w:r>
        <w:rPr>
          <w:rFonts w:hint="eastAsia" w:ascii="Times New Roman" w:hAnsi="Times New Roman"/>
          <w:b/>
          <w:bCs/>
          <w:szCs w:val="24"/>
          <w:highlight w:val="none"/>
        </w:rPr>
        <w:t>气输配系统</w:t>
      </w:r>
      <w:r>
        <w:rPr>
          <w:rFonts w:hint="eastAsia"/>
          <w:b/>
          <w:bCs/>
          <w:szCs w:val="24"/>
          <w:highlight w:val="none"/>
        </w:rPr>
        <w:t>：</w:t>
      </w:r>
      <w:r>
        <w:rPr>
          <w:rFonts w:hint="eastAsia" w:ascii="Times New Roman" w:hAnsi="Times New Roman"/>
          <w:szCs w:val="24"/>
          <w:highlight w:val="none"/>
        </w:rPr>
        <w:t>□</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万立方米/年/ □高压□次高压□中压□低压城市</w:t>
      </w:r>
      <w:r>
        <w:rPr>
          <w:rFonts w:hint="eastAsia"/>
          <w:szCs w:val="24"/>
          <w:highlight w:val="none"/>
        </w:rPr>
        <w:t>燃</w:t>
      </w:r>
      <w:r>
        <w:rPr>
          <w:rFonts w:hint="eastAsia" w:ascii="Times New Roman" w:hAnsi="Times New Roman"/>
          <w:szCs w:val="24"/>
          <w:highlight w:val="none"/>
        </w:rPr>
        <w:t>气输配系统</w:t>
      </w:r>
      <w:r>
        <w:rPr>
          <w:rFonts w:hint="eastAsia"/>
          <w:szCs w:val="24"/>
          <w:highlight w:val="none"/>
        </w:rPr>
        <w:t>；</w:t>
      </w:r>
      <w:r>
        <w:rPr>
          <w:rFonts w:hint="eastAsia" w:ascii="Times New Roman" w:hAnsi="Times New Roman"/>
          <w:szCs w:val="24"/>
          <w:highlight w:val="none"/>
        </w:rPr>
        <w:t>□小区管网及户内管（□中压□低压）□</w:t>
      </w:r>
      <w:r>
        <w:rPr>
          <w:rFonts w:hint="eastAsia"/>
          <w:szCs w:val="24"/>
          <w:highlight w:val="none"/>
        </w:rPr>
        <w:t>门站、储备站、调压站、各级压力管网系统的整体项目均属于大型项目；</w:t>
      </w:r>
    </w:p>
    <w:p w14:paraId="72351A11">
      <w:pPr>
        <w:snapToGrid w:val="0"/>
        <w:spacing w:line="360" w:lineRule="auto"/>
        <w:ind w:firstLine="316" w:firstLineChars="150"/>
        <w:rPr>
          <w:szCs w:val="24"/>
          <w:highlight w:val="none"/>
        </w:rPr>
      </w:pPr>
      <w:r>
        <w:rPr>
          <w:rFonts w:hint="eastAsia" w:ascii="Times New Roman" w:hAnsi="Times New Roman"/>
          <w:b/>
          <w:bCs/>
          <w:szCs w:val="24"/>
          <w:highlight w:val="none"/>
        </w:rPr>
        <w:t>人工气源厂</w:t>
      </w:r>
      <w:r>
        <w:rPr>
          <w:rFonts w:hint="eastAsia"/>
          <w:b/>
          <w:bCs/>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万立方米/日人工气源厂</w:t>
      </w:r>
      <w:r>
        <w:rPr>
          <w:rFonts w:hint="eastAsia"/>
          <w:szCs w:val="24"/>
          <w:highlight w:val="none"/>
        </w:rPr>
        <w:t>；</w:t>
      </w:r>
    </w:p>
    <w:p w14:paraId="3622A2C6">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xml:space="preserve">□ </w:t>
      </w:r>
      <w:r>
        <w:rPr>
          <w:rFonts w:hint="eastAsia"/>
          <w:szCs w:val="24"/>
          <w:highlight w:val="none"/>
        </w:rPr>
        <w:t>燃气汽车加气站</w:t>
      </w:r>
    </w:p>
    <w:p w14:paraId="596EA4C7">
      <w:pPr>
        <w:snapToGrid w:val="0"/>
        <w:spacing w:line="360" w:lineRule="auto"/>
        <w:ind w:firstLine="316" w:firstLineChars="150"/>
        <w:rPr>
          <w:rFonts w:ascii="Times New Roman" w:hAnsi="Times New Roman"/>
          <w:szCs w:val="24"/>
          <w:highlight w:val="none"/>
        </w:rPr>
      </w:pPr>
      <w:r>
        <w:rPr>
          <w:rFonts w:hint="eastAsia" w:ascii="Times New Roman" w:hAnsi="Times New Roman"/>
          <w:b/>
          <w:bCs/>
          <w:szCs w:val="24"/>
          <w:highlight w:val="none"/>
        </w:rPr>
        <w:t>城市液化石油气储备站</w:t>
      </w:r>
      <w:r>
        <w:rPr>
          <w:rFonts w:hint="eastAsia"/>
          <w:b/>
          <w:bCs/>
          <w:szCs w:val="24"/>
          <w:highlight w:val="none"/>
        </w:rPr>
        <w:t>：</w:t>
      </w:r>
      <w:r>
        <w:rPr>
          <w:rFonts w:hint="eastAsia" w:ascii="Times New Roman" w:hAnsi="Times New Roman"/>
          <w:szCs w:val="24"/>
          <w:highlight w:val="none"/>
        </w:rPr>
        <w:t xml:space="preserve">□ </w:t>
      </w:r>
      <w:r>
        <w:rPr>
          <w:rFonts w:hint="eastAsia" w:ascii="Times New Roman" w:hAnsi="Times New Roman"/>
          <w:szCs w:val="24"/>
          <w:highlight w:val="none"/>
          <w:u w:val="single"/>
        </w:rPr>
        <w:t xml:space="preserve">     </w:t>
      </w:r>
      <w:r>
        <w:rPr>
          <w:rFonts w:hint="eastAsia" w:ascii="Times New Roman" w:hAnsi="Times New Roman"/>
          <w:szCs w:val="24"/>
          <w:highlight w:val="none"/>
        </w:rPr>
        <w:t>瓶/日罐装能力城市液化石油气储备站</w:t>
      </w:r>
      <w:r>
        <w:rPr>
          <w:rFonts w:hint="eastAsia"/>
          <w:szCs w:val="24"/>
          <w:highlight w:val="none"/>
        </w:rPr>
        <w:t>；</w:t>
      </w:r>
    </w:p>
    <w:p w14:paraId="393B188E">
      <w:pPr>
        <w:snapToGrid w:val="0"/>
        <w:spacing w:line="360" w:lineRule="auto"/>
        <w:ind w:firstLine="241" w:firstLineChars="10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热力工程)</w:t>
      </w:r>
      <w:r>
        <w:rPr>
          <w:rFonts w:hint="eastAsia"/>
          <w:b/>
          <w:bCs/>
          <w:sz w:val="24"/>
          <w:szCs w:val="24"/>
          <w:highlight w:val="none"/>
        </w:rPr>
        <w:t>专业：</w:t>
      </w:r>
    </w:p>
    <w:p w14:paraId="28CEE6BE">
      <w:pPr>
        <w:snapToGrid w:val="0"/>
        <w:spacing w:line="360" w:lineRule="auto"/>
        <w:ind w:firstLine="316" w:firstLineChars="150"/>
        <w:rPr>
          <w:rFonts w:ascii="Times New Roman" w:hAnsi="Times New Roman"/>
          <w:szCs w:val="24"/>
        </w:rPr>
      </w:pPr>
      <w:r>
        <w:rPr>
          <w:rFonts w:hint="eastAsia" w:ascii="Times New Roman" w:hAnsi="Times New Roman"/>
          <w:b/>
          <w:bCs/>
          <w:szCs w:val="24"/>
        </w:rPr>
        <w:t>热源厂</w:t>
      </w:r>
      <w:r>
        <w:rPr>
          <w:rFonts w:hint="eastAsia"/>
          <w:b/>
          <w:bCs/>
          <w:szCs w:val="24"/>
        </w:rPr>
        <w:t>：</w:t>
      </w:r>
      <w:r>
        <w:rPr>
          <w:rFonts w:hint="eastAsia" w:ascii="Times New Roman" w:hAnsi="Times New Roman"/>
          <w:szCs w:val="24"/>
        </w:rPr>
        <w:t>□热水锅炉</w:t>
      </w:r>
      <w:r>
        <w:rPr>
          <w:rFonts w:hint="eastAsia"/>
          <w:szCs w:val="24"/>
        </w:rPr>
        <w:t>，</w:t>
      </w:r>
      <w:r>
        <w:rPr>
          <w:rFonts w:hint="eastAsia" w:ascii="Times New Roman" w:hAnsi="Times New Roman"/>
          <w:szCs w:val="24"/>
          <w:u w:val="single"/>
        </w:rPr>
        <w:t xml:space="preserve">    </w:t>
      </w:r>
      <w:r>
        <w:rPr>
          <w:rFonts w:hint="eastAsia"/>
          <w:szCs w:val="24"/>
        </w:rPr>
        <w:t>MW；□</w:t>
      </w:r>
      <w:r>
        <w:rPr>
          <w:rFonts w:hint="eastAsia" w:ascii="Times New Roman" w:hAnsi="Times New Roman"/>
          <w:szCs w:val="24"/>
        </w:rPr>
        <w:t>蒸气锅炉，</w:t>
      </w:r>
      <w:r>
        <w:rPr>
          <w:rFonts w:hint="eastAsia" w:ascii="Times New Roman" w:hAnsi="Times New Roman"/>
          <w:szCs w:val="24"/>
          <w:u w:val="single"/>
        </w:rPr>
        <w:t xml:space="preserve">   </w:t>
      </w:r>
      <w:r>
        <w:rPr>
          <w:rFonts w:hint="eastAsia" w:ascii="Times New Roman" w:hAnsi="Times New Roman"/>
          <w:szCs w:val="24"/>
        </w:rPr>
        <w:t xml:space="preserve"> </w:t>
      </w:r>
      <w:r>
        <w:rPr>
          <w:rFonts w:hint="eastAsia"/>
          <w:szCs w:val="24"/>
        </w:rPr>
        <w:t>t</w:t>
      </w:r>
      <w:r>
        <w:rPr>
          <w:rFonts w:hint="eastAsia" w:ascii="Times New Roman" w:hAnsi="Times New Roman"/>
          <w:szCs w:val="24"/>
        </w:rPr>
        <w:t>/</w:t>
      </w:r>
      <w:r>
        <w:rPr>
          <w:rFonts w:hint="eastAsia"/>
          <w:szCs w:val="24"/>
        </w:rPr>
        <w:t>h；□以供热、制冷为主，单台</w:t>
      </w:r>
      <w:r>
        <w:rPr>
          <w:rFonts w:hint="eastAsia" w:ascii="Times New Roman" w:hAnsi="Times New Roman"/>
          <w:szCs w:val="24"/>
          <w:u w:val="single"/>
        </w:rPr>
        <w:t xml:space="preserve">   </w:t>
      </w:r>
      <w:r>
        <w:rPr>
          <w:rFonts w:hint="eastAsia"/>
          <w:szCs w:val="24"/>
        </w:rPr>
        <w:t>MW的小型热电厂；</w:t>
      </w:r>
    </w:p>
    <w:p w14:paraId="37E23A9D">
      <w:pPr>
        <w:snapToGrid w:val="0"/>
        <w:spacing w:line="360" w:lineRule="auto"/>
        <w:ind w:firstLine="316" w:firstLineChars="150"/>
        <w:rPr>
          <w:rFonts w:ascii="Times New Roman" w:hAnsi="Times New Roman"/>
          <w:szCs w:val="24"/>
        </w:rPr>
      </w:pPr>
      <w:r>
        <w:rPr>
          <w:rFonts w:hint="eastAsia"/>
          <w:b/>
          <w:bCs/>
          <w:szCs w:val="24"/>
        </w:rPr>
        <w:t>热网系统：</w:t>
      </w:r>
      <w:r>
        <w:rPr>
          <w:rFonts w:hint="eastAsia" w:ascii="Times New Roman" w:hAnsi="Times New Roman"/>
          <w:szCs w:val="24"/>
        </w:rPr>
        <w:t>□</w:t>
      </w:r>
      <w:r>
        <w:rPr>
          <w:rFonts w:hint="eastAsia"/>
          <w:szCs w:val="24"/>
        </w:rPr>
        <w:t>城市供热</w:t>
      </w:r>
      <w:r>
        <w:rPr>
          <w:rFonts w:hint="eastAsia"/>
          <w:szCs w:val="24"/>
          <w:u w:val="single"/>
        </w:rPr>
        <w:t xml:space="preserve">  </w:t>
      </w:r>
      <w:r>
        <w:rPr>
          <w:rFonts w:hint="eastAsia"/>
          <w:szCs w:val="24"/>
        </w:rPr>
        <w:t>级网，DN</w:t>
      </w:r>
      <w:r>
        <w:rPr>
          <w:rFonts w:hint="eastAsia" w:ascii="Times New Roman" w:hAnsi="Times New Roman"/>
          <w:szCs w:val="24"/>
          <w:u w:val="single"/>
        </w:rPr>
        <w:t xml:space="preserve">   </w:t>
      </w:r>
      <w:r>
        <w:rPr>
          <w:rFonts w:hint="eastAsia" w:ascii="Times New Roman" w:hAnsi="Times New Roman"/>
          <w:szCs w:val="24"/>
        </w:rPr>
        <w:t xml:space="preserve"> 米</w:t>
      </w:r>
      <w:r>
        <w:rPr>
          <w:rFonts w:hint="eastAsia"/>
          <w:szCs w:val="24"/>
        </w:rPr>
        <w:t>；</w:t>
      </w:r>
      <w:r>
        <w:rPr>
          <w:rFonts w:hint="eastAsia" w:ascii="Times New Roman" w:hAnsi="Times New Roman"/>
          <w:szCs w:val="24"/>
        </w:rPr>
        <w:t>□热力站</w:t>
      </w:r>
    </w:p>
    <w:p w14:paraId="6A6BF1E3">
      <w:pPr>
        <w:snapToGrid w:val="0"/>
        <w:spacing w:line="360" w:lineRule="auto"/>
        <w:ind w:firstLine="316" w:firstLineChars="150"/>
        <w:rPr>
          <w:rFonts w:ascii="Times New Roman" w:hAnsi="Times New Roman"/>
          <w:szCs w:val="24"/>
        </w:rPr>
      </w:pPr>
      <w:r>
        <w:rPr>
          <w:rFonts w:hint="eastAsia" w:ascii="Times New Roman" w:hAnsi="Times New Roman"/>
          <w:b/>
          <w:bCs/>
          <w:szCs w:val="24"/>
        </w:rPr>
        <w:t>供热面积</w:t>
      </w:r>
      <w:r>
        <w:rPr>
          <w:rFonts w:hint="eastAsia"/>
          <w:b/>
          <w:bCs/>
          <w:szCs w:val="24"/>
        </w:rPr>
        <w:t>：</w:t>
      </w:r>
      <w:r>
        <w:rPr>
          <w:rFonts w:hint="eastAsia" w:ascii="Times New Roman" w:hAnsi="Times New Roman"/>
          <w:szCs w:val="24"/>
        </w:rPr>
        <w:t>□</w:t>
      </w:r>
      <w:r>
        <w:rPr>
          <w:rFonts w:hint="eastAsia" w:ascii="Times New Roman" w:hAnsi="Times New Roman"/>
          <w:szCs w:val="24"/>
          <w:u w:val="single"/>
        </w:rPr>
        <w:t xml:space="preserve">     </w:t>
      </w:r>
      <w:r>
        <w:rPr>
          <w:rFonts w:hint="eastAsia" w:ascii="Times New Roman" w:hAnsi="Times New Roman"/>
          <w:szCs w:val="24"/>
        </w:rPr>
        <w:t>万平方米</w:t>
      </w:r>
      <w:r>
        <w:rPr>
          <w:rFonts w:hint="eastAsia"/>
          <w:szCs w:val="24"/>
        </w:rPr>
        <w:t>；</w:t>
      </w:r>
    </w:p>
    <w:p w14:paraId="292134A4">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道路工程)</w:t>
      </w:r>
      <w:r>
        <w:rPr>
          <w:rFonts w:hint="eastAsia"/>
          <w:b/>
          <w:bCs/>
          <w:sz w:val="24"/>
          <w:szCs w:val="24"/>
          <w:highlight w:val="none"/>
        </w:rPr>
        <w:t>专业：</w:t>
      </w:r>
    </w:p>
    <w:p w14:paraId="0FA29512">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□城市快速路、主干道、全苜蓿叶型、双喇叭型、枢纽型等独立的互通式立体交义工程(含交通工程设施)</w:t>
      </w:r>
      <w:r>
        <w:rPr>
          <w:rFonts w:hint="eastAsia"/>
          <w:szCs w:val="24"/>
          <w:highlight w:val="none"/>
        </w:rPr>
        <w:t>；</w:t>
      </w:r>
    </w:p>
    <w:p w14:paraId="47C33794">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□城市次干路、简单立体交又工程(含交通工程设施)</w:t>
      </w:r>
      <w:r>
        <w:rPr>
          <w:rFonts w:hint="eastAsia"/>
          <w:szCs w:val="24"/>
          <w:highlight w:val="none"/>
        </w:rPr>
        <w:t>；</w:t>
      </w:r>
    </w:p>
    <w:p w14:paraId="76DBC384">
      <w:pPr>
        <w:snapToGrid w:val="0"/>
        <w:spacing w:line="360" w:lineRule="auto"/>
        <w:ind w:firstLine="315" w:firstLineChars="150"/>
        <w:rPr>
          <w:rFonts w:ascii="Times New Roman" w:hAnsi="Times New Roman"/>
          <w:b/>
          <w:bCs/>
          <w:sz w:val="28"/>
          <w:szCs w:val="28"/>
          <w:highlight w:val="none"/>
        </w:rPr>
      </w:pPr>
      <w:r>
        <w:rPr>
          <w:rFonts w:hint="eastAsia" w:ascii="Times New Roman" w:hAnsi="Times New Roman"/>
          <w:szCs w:val="24"/>
          <w:highlight w:val="none"/>
        </w:rPr>
        <w:t>□城市支路(含交通工程设施)</w:t>
      </w:r>
      <w:r>
        <w:rPr>
          <w:rFonts w:hint="eastAsia"/>
          <w:szCs w:val="24"/>
          <w:highlight w:val="none"/>
        </w:rPr>
        <w:t>；</w:t>
      </w:r>
    </w:p>
    <w:p w14:paraId="1078AD03">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桥梁工程)</w:t>
      </w:r>
      <w:r>
        <w:rPr>
          <w:rFonts w:hint="eastAsia"/>
          <w:b/>
          <w:bCs/>
          <w:sz w:val="24"/>
          <w:szCs w:val="24"/>
          <w:highlight w:val="none"/>
        </w:rPr>
        <w:t>专业：</w:t>
      </w:r>
    </w:p>
    <w:p w14:paraId="25964B6B">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□单跨</w:t>
      </w:r>
      <w:r>
        <w:rPr>
          <w:rFonts w:hint="eastAsia" w:ascii="Times New Roman" w:hAnsi="Times New Roman"/>
          <w:szCs w:val="24"/>
          <w:highlight w:val="none"/>
          <w:u w:val="single"/>
        </w:rPr>
        <w:t xml:space="preserve">     </w:t>
      </w:r>
      <w:r>
        <w:rPr>
          <w:rFonts w:hint="eastAsia" w:ascii="Times New Roman" w:hAnsi="Times New Roman"/>
          <w:szCs w:val="24"/>
          <w:highlight w:val="none"/>
        </w:rPr>
        <w:t>米</w:t>
      </w:r>
      <w:r>
        <w:rPr>
          <w:rFonts w:hint="eastAsia"/>
          <w:szCs w:val="24"/>
          <w:highlight w:val="none"/>
        </w:rPr>
        <w:t>、</w:t>
      </w:r>
      <w:r>
        <w:rPr>
          <w:rFonts w:hint="eastAsia" w:ascii="Times New Roman" w:hAnsi="Times New Roman"/>
          <w:szCs w:val="24"/>
          <w:highlight w:val="none"/>
        </w:rPr>
        <w:t>总长</w:t>
      </w:r>
      <w:r>
        <w:rPr>
          <w:rFonts w:hint="eastAsia" w:ascii="Times New Roman" w:hAnsi="Times New Roman"/>
          <w:szCs w:val="24"/>
          <w:highlight w:val="none"/>
          <w:u w:val="single"/>
        </w:rPr>
        <w:t xml:space="preserve">    </w:t>
      </w:r>
      <w:r>
        <w:rPr>
          <w:rFonts w:hint="eastAsia" w:ascii="Times New Roman" w:hAnsi="Times New Roman"/>
          <w:szCs w:val="24"/>
          <w:highlight w:val="none"/>
        </w:rPr>
        <w:t>米的桥梁</w:t>
      </w:r>
      <w:r>
        <w:rPr>
          <w:rFonts w:hint="eastAsia"/>
          <w:szCs w:val="24"/>
          <w:highlight w:val="none"/>
        </w:rPr>
        <w:t>；</w:t>
      </w:r>
    </w:p>
    <w:p w14:paraId="79B358DD">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城市隧道工程)</w:t>
      </w:r>
      <w:r>
        <w:rPr>
          <w:rFonts w:hint="eastAsia"/>
          <w:b/>
          <w:bCs/>
          <w:sz w:val="24"/>
          <w:szCs w:val="24"/>
          <w:highlight w:val="none"/>
        </w:rPr>
        <w:t>专业：</w:t>
      </w:r>
    </w:p>
    <w:p w14:paraId="450892EA">
      <w:pPr>
        <w:snapToGrid w:val="0"/>
        <w:spacing w:line="360" w:lineRule="auto"/>
        <w:ind w:firstLine="315" w:firstLineChars="150"/>
        <w:rPr>
          <w:rFonts w:ascii="Times New Roman" w:hAnsi="Times New Roman"/>
          <w:szCs w:val="24"/>
          <w:highlight w:val="none"/>
        </w:rPr>
      </w:pPr>
      <w:r>
        <w:rPr>
          <w:rFonts w:hint="eastAsia"/>
          <w:szCs w:val="24"/>
          <w:highlight w:val="none"/>
        </w:rPr>
        <w:t>□</w:t>
      </w:r>
      <w:r>
        <w:rPr>
          <w:rFonts w:hint="eastAsia" w:ascii="Times New Roman" w:hAnsi="Times New Roman"/>
          <w:szCs w:val="24"/>
          <w:highlight w:val="none"/>
        </w:rPr>
        <w:t>城市隧道工程</w:t>
      </w:r>
      <w:r>
        <w:rPr>
          <w:rFonts w:hint="eastAsia"/>
          <w:szCs w:val="24"/>
          <w:highlight w:val="none"/>
        </w:rPr>
        <w:t>；</w:t>
      </w:r>
    </w:p>
    <w:p w14:paraId="5B0F5FFD">
      <w:pPr>
        <w:snapToGrid w:val="0"/>
        <w:spacing w:line="360" w:lineRule="auto"/>
        <w:ind w:firstLine="361" w:firstLineChars="150"/>
        <w:rPr>
          <w:rFonts w:ascii="Times New Roman" w:hAnsi="Times New Roman"/>
          <w:b/>
          <w:bCs/>
          <w:sz w:val="24"/>
          <w:szCs w:val="24"/>
          <w:highlight w:val="none"/>
        </w:rPr>
      </w:pPr>
      <w:r>
        <w:rPr>
          <w:rFonts w:hint="eastAsia"/>
          <w:b/>
          <w:bCs/>
          <w:sz w:val="24"/>
          <w:szCs w:val="24"/>
          <w:highlight w:val="none"/>
        </w:rPr>
        <w:t>市政行业(</w:t>
      </w:r>
      <w:r>
        <w:rPr>
          <w:rFonts w:hint="eastAsia" w:ascii="Times New Roman" w:hAnsi="Times New Roman"/>
          <w:b/>
          <w:bCs/>
          <w:sz w:val="24"/>
          <w:szCs w:val="24"/>
          <w:highlight w:val="none"/>
        </w:rPr>
        <w:t>公共交通工程)</w:t>
      </w:r>
      <w:r>
        <w:rPr>
          <w:rFonts w:hint="eastAsia"/>
          <w:b/>
          <w:bCs/>
          <w:sz w:val="24"/>
          <w:szCs w:val="24"/>
          <w:highlight w:val="none"/>
        </w:rPr>
        <w:t>专业：</w:t>
      </w:r>
    </w:p>
    <w:p w14:paraId="01D18CEF">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快速公交系统（BRT）</w:t>
      </w:r>
      <w:r>
        <w:rPr>
          <w:rFonts w:hint="eastAsia"/>
          <w:szCs w:val="24"/>
          <w:highlight w:val="none"/>
        </w:rPr>
        <w:t>；</w:t>
      </w:r>
    </w:p>
    <w:p w14:paraId="7987C315">
      <w:pPr>
        <w:snapToGrid w:val="0"/>
        <w:spacing w:line="360" w:lineRule="auto"/>
        <w:ind w:firstLine="315" w:firstLineChars="150"/>
        <w:rPr>
          <w:szCs w:val="24"/>
          <w:highlight w:val="none"/>
        </w:rPr>
      </w:pPr>
      <w:r>
        <w:rPr>
          <w:rFonts w:hint="eastAsia" w:ascii="Times New Roman" w:hAnsi="Times New Roman"/>
          <w:szCs w:val="24"/>
          <w:highlight w:val="none"/>
        </w:rPr>
        <w:t>□ 电车系统</w:t>
      </w:r>
    </w:p>
    <w:p w14:paraId="5C42552F">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公共</w:t>
      </w:r>
      <w:r>
        <w:rPr>
          <w:rFonts w:hint="eastAsia"/>
          <w:szCs w:val="24"/>
          <w:highlight w:val="none"/>
        </w:rPr>
        <w:t>交</w:t>
      </w:r>
      <w:r>
        <w:rPr>
          <w:rFonts w:hint="eastAsia" w:ascii="Times New Roman" w:hAnsi="Times New Roman"/>
          <w:szCs w:val="24"/>
          <w:highlight w:val="none"/>
        </w:rPr>
        <w:t>通专用道</w:t>
      </w:r>
      <w:r>
        <w:rPr>
          <w:rFonts w:hint="eastAsia"/>
          <w:szCs w:val="24"/>
          <w:highlight w:val="none"/>
        </w:rPr>
        <w:t>；</w:t>
      </w:r>
    </w:p>
    <w:p w14:paraId="506C4CCB">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公交场站</w:t>
      </w:r>
      <w:r>
        <w:rPr>
          <w:rFonts w:hint="eastAsia"/>
          <w:szCs w:val="24"/>
          <w:highlight w:val="none"/>
          <w:u w:val="single"/>
        </w:rPr>
        <w:t xml:space="preserve">     </w:t>
      </w:r>
      <w:r>
        <w:rPr>
          <w:rFonts w:hint="eastAsia" w:ascii="Times New Roman" w:hAnsi="Times New Roman"/>
          <w:szCs w:val="24"/>
          <w:highlight w:val="none"/>
        </w:rPr>
        <w:t>平方米</w:t>
      </w:r>
      <w:r>
        <w:rPr>
          <w:rFonts w:hint="eastAsia"/>
          <w:szCs w:val="24"/>
          <w:highlight w:val="none"/>
        </w:rPr>
        <w:t xml:space="preserve"> ；</w:t>
      </w:r>
    </w:p>
    <w:p w14:paraId="42576AF8">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公交枢</w:t>
      </w:r>
      <w:r>
        <w:rPr>
          <w:rFonts w:hint="eastAsia"/>
          <w:szCs w:val="24"/>
          <w:highlight w:val="none"/>
        </w:rPr>
        <w:t>纽 ；</w:t>
      </w:r>
    </w:p>
    <w:p w14:paraId="24D24BFC">
      <w:pPr>
        <w:snapToGrid w:val="0"/>
        <w:spacing w:line="360" w:lineRule="auto"/>
        <w:ind w:firstLine="361" w:firstLineChars="150"/>
        <w:rPr>
          <w:b/>
          <w:bCs/>
          <w:sz w:val="24"/>
          <w:szCs w:val="24"/>
          <w:highlight w:val="none"/>
        </w:rPr>
      </w:pPr>
      <w:r>
        <w:rPr>
          <w:rFonts w:hint="eastAsia"/>
          <w:b/>
          <w:bCs/>
          <w:sz w:val="24"/>
          <w:szCs w:val="24"/>
          <w:highlight w:val="none"/>
        </w:rPr>
        <w:t>市政行业(轨道交通工程)专业：</w:t>
      </w:r>
    </w:p>
    <w:p w14:paraId="270F4A0A">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 xml:space="preserve">□ </w:t>
      </w:r>
      <w:r>
        <w:rPr>
          <w:rFonts w:hint="eastAsia"/>
          <w:szCs w:val="24"/>
          <w:highlight w:val="none"/>
        </w:rPr>
        <w:t>轨道交通工程 ；</w:t>
      </w:r>
    </w:p>
    <w:p w14:paraId="02778B5E">
      <w:pPr>
        <w:snapToGrid w:val="0"/>
        <w:spacing w:line="360" w:lineRule="auto"/>
        <w:ind w:firstLine="361" w:firstLineChars="150"/>
        <w:rPr>
          <w:rFonts w:ascii="Times New Roman" w:hAnsi="Times New Roman"/>
          <w:b/>
          <w:bCs/>
          <w:sz w:val="24"/>
          <w:szCs w:val="24"/>
        </w:rPr>
      </w:pPr>
      <w:r>
        <w:rPr>
          <w:rFonts w:hint="eastAsia"/>
          <w:b/>
          <w:bCs/>
          <w:sz w:val="24"/>
          <w:szCs w:val="24"/>
          <w:highlight w:val="none"/>
        </w:rPr>
        <w:t>市政行业(</w:t>
      </w:r>
      <w:r>
        <w:rPr>
          <w:rFonts w:hint="eastAsia" w:ascii="Times New Roman" w:hAnsi="Times New Roman"/>
          <w:b/>
          <w:bCs/>
          <w:sz w:val="24"/>
          <w:szCs w:val="24"/>
          <w:highlight w:val="none"/>
        </w:rPr>
        <w:t>环境卫生工程(含</w:t>
      </w:r>
      <w:r>
        <w:rPr>
          <w:rFonts w:hint="eastAsia" w:ascii="Times New Roman" w:hAnsi="Times New Roman"/>
          <w:b/>
          <w:bCs/>
          <w:sz w:val="24"/>
          <w:szCs w:val="24"/>
        </w:rPr>
        <w:t>固体度弃物处理工程)）</w:t>
      </w:r>
      <w:r>
        <w:rPr>
          <w:rFonts w:hint="eastAsia"/>
          <w:b/>
          <w:bCs/>
          <w:sz w:val="24"/>
          <w:szCs w:val="24"/>
        </w:rPr>
        <w:t>专业：</w:t>
      </w:r>
    </w:p>
    <w:p w14:paraId="667734C8">
      <w:pPr>
        <w:snapToGrid w:val="0"/>
        <w:spacing w:line="360" w:lineRule="auto"/>
        <w:ind w:firstLine="315" w:firstLineChars="150"/>
        <w:rPr>
          <w:rFonts w:ascii="Times New Roman" w:hAnsi="Times New Roman"/>
          <w:szCs w:val="24"/>
        </w:rPr>
      </w:pPr>
      <w:r>
        <w:rPr>
          <w:rFonts w:hint="eastAsia" w:ascii="Times New Roman" w:hAnsi="Times New Roman"/>
          <w:szCs w:val="24"/>
        </w:rPr>
        <w:t>□生活垃圾装烧工程(含热能利用)</w:t>
      </w:r>
      <w:r>
        <w:rPr>
          <w:rFonts w:hint="eastAsia"/>
          <w:szCs w:val="24"/>
        </w:rPr>
        <w:t>；</w:t>
      </w:r>
    </w:p>
    <w:p w14:paraId="232F8472">
      <w:pPr>
        <w:snapToGrid w:val="0"/>
        <w:spacing w:line="360" w:lineRule="auto"/>
        <w:ind w:firstLine="315" w:firstLineChars="150"/>
        <w:rPr>
          <w:rFonts w:ascii="Times New Roman" w:hAnsi="Times New Roman"/>
          <w:szCs w:val="24"/>
        </w:rPr>
      </w:pPr>
      <w:r>
        <w:rPr>
          <w:rFonts w:hint="eastAsia" w:ascii="Times New Roman" w:hAnsi="Times New Roman"/>
          <w:szCs w:val="24"/>
        </w:rPr>
        <w:t>□卫生填埋</w:t>
      </w: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吨/日</w:t>
      </w:r>
      <w:r>
        <w:rPr>
          <w:rFonts w:hint="eastAsia"/>
          <w:szCs w:val="24"/>
        </w:rPr>
        <w:t>；</w:t>
      </w:r>
    </w:p>
    <w:p w14:paraId="0E2D0717">
      <w:pPr>
        <w:snapToGrid w:val="0"/>
        <w:spacing w:line="360" w:lineRule="auto"/>
        <w:ind w:firstLine="315" w:firstLineChars="150"/>
        <w:rPr>
          <w:rFonts w:ascii="Times New Roman" w:hAnsi="Times New Roman"/>
          <w:szCs w:val="24"/>
        </w:rPr>
      </w:pPr>
      <w:r>
        <w:rPr>
          <w:rFonts w:hint="eastAsia" w:ascii="Times New Roman" w:hAnsi="Times New Roman"/>
          <w:szCs w:val="24"/>
        </w:rPr>
        <w:t>□堆（制）肥工程</w:t>
      </w:r>
      <w:r>
        <w:rPr>
          <w:rFonts w:hint="eastAsia"/>
          <w:szCs w:val="24"/>
        </w:rPr>
        <w:t>：</w:t>
      </w:r>
      <w:r>
        <w:rPr>
          <w:rFonts w:hint="eastAsia" w:ascii="Times New Roman" w:hAnsi="Times New Roman"/>
          <w:szCs w:val="24"/>
          <w:u w:val="single"/>
        </w:rPr>
        <w:t xml:space="preserve">    </w:t>
      </w:r>
      <w:r>
        <w:rPr>
          <w:rFonts w:hint="eastAsia" w:ascii="Times New Roman" w:hAnsi="Times New Roman"/>
          <w:szCs w:val="24"/>
        </w:rPr>
        <w:t>吨/</w:t>
      </w:r>
      <w:r>
        <w:rPr>
          <w:rFonts w:hint="eastAsia"/>
          <w:szCs w:val="24"/>
        </w:rPr>
        <w:t>天；</w:t>
      </w:r>
    </w:p>
    <w:p w14:paraId="6E5D5686">
      <w:pPr>
        <w:spacing w:line="360" w:lineRule="auto"/>
        <w:ind w:firstLine="241" w:firstLineChars="100"/>
        <w:rPr>
          <w:rFonts w:hint="eastAsia" w:ascii="宋体" w:hAnsi="宋体" w:cs="宋体"/>
          <w:b/>
          <w:bCs/>
          <w:sz w:val="24"/>
          <w:szCs w:val="24"/>
        </w:rPr>
      </w:pPr>
      <w:r>
        <w:rPr>
          <w:rFonts w:ascii="宋体" w:hAnsi="宋体" w:cs="宋体"/>
          <w:b/>
          <w:bCs/>
          <w:sz w:val="24"/>
          <w:szCs w:val="24"/>
        </w:rPr>
        <w:t>建筑装饰工程设计专项</w:t>
      </w:r>
      <w:r>
        <w:rPr>
          <w:rFonts w:hint="eastAsia" w:ascii="宋体" w:hAnsi="宋体" w:cs="宋体"/>
          <w:b/>
          <w:bCs/>
          <w:sz w:val="24"/>
          <w:szCs w:val="24"/>
        </w:rPr>
        <w:t>：</w:t>
      </w:r>
    </w:p>
    <w:p w14:paraId="74AB9723">
      <w:pPr>
        <w:snapToGrid w:val="0"/>
        <w:spacing w:line="360" w:lineRule="auto"/>
        <w:ind w:firstLine="315" w:firstLineChars="150"/>
        <w:rPr>
          <w:rFonts w:ascii="Times New Roman" w:hAnsi="Times New Roman"/>
          <w:strike/>
          <w:color w:val="FF0000"/>
          <w:szCs w:val="24"/>
        </w:rPr>
      </w:pPr>
      <w:r>
        <w:rPr>
          <w:rFonts w:hint="eastAsia" w:ascii="Times New Roman" w:hAnsi="Times New Roman"/>
          <w:szCs w:val="24"/>
        </w:rPr>
        <w:t>□单项合同额</w:t>
      </w:r>
      <w:r>
        <w:rPr>
          <w:rFonts w:hint="eastAsia" w:ascii="Times New Roman" w:hAnsi="Times New Roman"/>
          <w:szCs w:val="24"/>
          <w:u w:val="single"/>
        </w:rPr>
        <w:t xml:space="preserve">        </w:t>
      </w:r>
      <w:r>
        <w:rPr>
          <w:rFonts w:hint="eastAsia" w:ascii="Times New Roman" w:hAnsi="Times New Roman"/>
          <w:szCs w:val="24"/>
        </w:rPr>
        <w:t>万元</w:t>
      </w:r>
    </w:p>
    <w:p w14:paraId="463DB49C">
      <w:pPr>
        <w:snapToGrid w:val="0"/>
        <w:spacing w:line="360" w:lineRule="auto"/>
        <w:ind w:firstLine="241" w:firstLineChars="100"/>
        <w:rPr>
          <w:rFonts w:ascii="Times New Roman" w:hAnsi="Times New Roman"/>
          <w:strike/>
          <w:color w:val="FF0000"/>
          <w:szCs w:val="24"/>
          <w:highlight w:val="none"/>
        </w:rPr>
      </w:pPr>
      <w:r>
        <w:rPr>
          <w:rFonts w:hint="eastAsia" w:ascii="宋体" w:hAnsi="宋体" w:cs="宋体"/>
          <w:b/>
          <w:bCs/>
          <w:sz w:val="24"/>
          <w:szCs w:val="24"/>
          <w:highlight w:val="none"/>
        </w:rPr>
        <w:t>建筑智能化系统设计专项：</w:t>
      </w:r>
    </w:p>
    <w:p w14:paraId="775F3EC1">
      <w:pPr>
        <w:snapToGrid w:val="0"/>
        <w:spacing w:line="360" w:lineRule="auto"/>
        <w:ind w:firstLine="315" w:firstLineChars="150"/>
        <w:rPr>
          <w:rFonts w:ascii="Times New Roman" w:hAnsi="Times New Roman"/>
          <w:szCs w:val="24"/>
          <w:highlight w:val="none"/>
        </w:rPr>
      </w:pPr>
      <w:r>
        <w:rPr>
          <w:rFonts w:hint="eastAsia" w:ascii="Times New Roman" w:hAnsi="Times New Roman"/>
          <w:szCs w:val="24"/>
          <w:highlight w:val="none"/>
        </w:rPr>
        <w:t>□国家重点项目</w:t>
      </w:r>
    </w:p>
    <w:p w14:paraId="54BC29E7">
      <w:pPr>
        <w:snapToGrid w:val="0"/>
        <w:spacing w:line="360" w:lineRule="auto"/>
        <w:ind w:firstLine="315" w:firstLineChars="150"/>
        <w:rPr>
          <w:rFonts w:ascii="Times New Roman" w:hAnsi="Times New Roman"/>
          <w:strike/>
          <w:color w:val="FF0000"/>
          <w:szCs w:val="24"/>
          <w:highlight w:val="none"/>
        </w:rPr>
      </w:pPr>
      <w:r>
        <w:rPr>
          <w:rFonts w:hint="eastAsia" w:ascii="Times New Roman" w:hAnsi="Times New Roman"/>
          <w:szCs w:val="24"/>
          <w:highlight w:val="none"/>
        </w:rPr>
        <w:t xml:space="preserve">□单项合同额 </w:t>
      </w:r>
      <w:r>
        <w:rPr>
          <w:rFonts w:hint="eastAsia" w:ascii="Times New Roman" w:hAnsi="Times New Roman"/>
          <w:szCs w:val="24"/>
          <w:highlight w:val="none"/>
          <w:u w:val="single"/>
        </w:rPr>
        <w:t xml:space="preserve">       </w:t>
      </w:r>
      <w:r>
        <w:rPr>
          <w:rFonts w:hint="eastAsia" w:ascii="Times New Roman" w:hAnsi="Times New Roman"/>
          <w:szCs w:val="24"/>
          <w:highlight w:val="none"/>
        </w:rPr>
        <w:t>万元</w:t>
      </w:r>
    </w:p>
    <w:p w14:paraId="4278E28B">
      <w:pPr>
        <w:spacing w:line="360" w:lineRule="auto"/>
        <w:ind w:firstLine="241" w:firstLineChars="100"/>
        <w:rPr>
          <w:rFonts w:hint="eastAsia" w:ascii="宋体" w:hAnsi="宋体" w:cs="宋体"/>
          <w:b/>
          <w:bCs/>
          <w:sz w:val="24"/>
          <w:szCs w:val="24"/>
          <w:highlight w:val="none"/>
        </w:rPr>
      </w:pPr>
      <w:r>
        <w:rPr>
          <w:rFonts w:ascii="宋体" w:hAnsi="宋体" w:cs="宋体"/>
          <w:b/>
          <w:bCs/>
          <w:sz w:val="24"/>
          <w:szCs w:val="24"/>
          <w:highlight w:val="none"/>
        </w:rPr>
        <w:t>建筑幕墙工程设计专项</w:t>
      </w:r>
      <w:r>
        <w:rPr>
          <w:rFonts w:hint="eastAsia" w:ascii="宋体" w:hAnsi="宋体" w:cs="宋体"/>
          <w:b/>
          <w:bCs/>
          <w:sz w:val="24"/>
          <w:szCs w:val="24"/>
          <w:highlight w:val="none"/>
        </w:rPr>
        <w:t>：</w:t>
      </w:r>
    </w:p>
    <w:p w14:paraId="3C2890F0">
      <w:pPr>
        <w:snapToGrid w:val="0"/>
        <w:spacing w:line="360" w:lineRule="auto"/>
        <w:ind w:firstLine="315" w:firstLineChars="150"/>
        <w:rPr>
          <w:rFonts w:ascii="Times New Roman" w:hAnsi="Times New Roman"/>
          <w:szCs w:val="24"/>
        </w:rPr>
      </w:pPr>
      <w:r>
        <w:rPr>
          <w:rFonts w:hint="eastAsia" w:ascii="Times New Roman" w:hAnsi="Times New Roman"/>
          <w:szCs w:val="24"/>
          <w:highlight w:val="none"/>
        </w:rPr>
        <w:t>□幕墙高度</w:t>
      </w:r>
      <w:r>
        <w:rPr>
          <w:rFonts w:hint="eastAsia" w:ascii="Times New Roman" w:hAnsi="Times New Roman"/>
          <w:szCs w:val="24"/>
          <w:highlight w:val="none"/>
          <w:u w:val="single"/>
        </w:rPr>
        <w:t xml:space="preserve">     </w:t>
      </w:r>
      <w:r>
        <w:rPr>
          <w:rFonts w:hint="eastAsia" w:ascii="Times New Roman" w:hAnsi="Times New Roman"/>
          <w:szCs w:val="24"/>
          <w:highlight w:val="none"/>
        </w:rPr>
        <w:t>米，且幕墙单</w:t>
      </w:r>
      <w:r>
        <w:rPr>
          <w:rFonts w:hint="eastAsia" w:ascii="Times New Roman" w:hAnsi="Times New Roman"/>
          <w:szCs w:val="24"/>
        </w:rPr>
        <w:t>项工程面积</w:t>
      </w:r>
      <w:r>
        <w:rPr>
          <w:rFonts w:hint="eastAsia" w:ascii="Times New Roman" w:hAnsi="Times New Roman"/>
          <w:szCs w:val="24"/>
          <w:u w:val="single"/>
        </w:rPr>
        <w:t xml:space="preserve">      </w:t>
      </w:r>
      <w:r>
        <w:rPr>
          <w:rFonts w:hint="eastAsia" w:ascii="Times New Roman" w:hAnsi="Times New Roman"/>
          <w:szCs w:val="24"/>
        </w:rPr>
        <w:t>㎡</w:t>
      </w:r>
    </w:p>
    <w:p w14:paraId="4CCA1543">
      <w:pPr>
        <w:spacing w:line="360" w:lineRule="auto"/>
        <w:ind w:firstLine="241" w:firstLineChars="100"/>
        <w:rPr>
          <w:rFonts w:hint="eastAsia" w:ascii="宋体" w:hAnsi="宋体" w:cs="宋体"/>
          <w:b/>
          <w:bCs/>
          <w:sz w:val="24"/>
          <w:szCs w:val="24"/>
        </w:rPr>
      </w:pPr>
      <w:r>
        <w:rPr>
          <w:rFonts w:ascii="宋体" w:hAnsi="宋体" w:cs="宋体"/>
          <w:b/>
          <w:bCs/>
          <w:sz w:val="24"/>
          <w:szCs w:val="24"/>
        </w:rPr>
        <w:t>轻型钢结构工程设计专项</w:t>
      </w:r>
      <w:r>
        <w:rPr>
          <w:rFonts w:hint="eastAsia" w:ascii="宋体" w:hAnsi="宋体" w:cs="宋体"/>
          <w:b/>
          <w:bCs/>
          <w:sz w:val="24"/>
          <w:szCs w:val="24"/>
        </w:rPr>
        <w:t>:</w:t>
      </w:r>
    </w:p>
    <w:p w14:paraId="512716EC">
      <w:pPr>
        <w:snapToGrid w:val="0"/>
        <w:spacing w:line="360" w:lineRule="auto"/>
        <w:ind w:firstLine="316" w:firstLineChars="150"/>
        <w:rPr>
          <w:rFonts w:ascii="Times New Roman" w:hAnsi="Times New Roman"/>
          <w:szCs w:val="24"/>
        </w:rPr>
      </w:pPr>
      <w:r>
        <w:rPr>
          <w:rFonts w:hint="eastAsia" w:ascii="Times New Roman" w:hAnsi="Times New Roman"/>
          <w:b/>
          <w:bCs/>
          <w:szCs w:val="24"/>
        </w:rPr>
        <w:t>网架</w:t>
      </w:r>
      <w:r>
        <w:rPr>
          <w:rFonts w:hint="eastAsia"/>
          <w:b/>
          <w:bCs/>
          <w:szCs w:val="24"/>
        </w:rPr>
        <w:t>、网壳：</w:t>
      </w:r>
      <w:r>
        <w:rPr>
          <w:rFonts w:hint="eastAsia" w:ascii="Times New Roman" w:hAnsi="Times New Roman"/>
          <w:szCs w:val="24"/>
        </w:rPr>
        <w:t>□</w:t>
      </w:r>
      <w:r>
        <w:rPr>
          <w:rFonts w:hint="eastAsia"/>
          <w:szCs w:val="24"/>
        </w:rPr>
        <w:t>网架</w:t>
      </w:r>
      <w:r>
        <w:rPr>
          <w:rFonts w:hint="eastAsia" w:ascii="Times New Roman" w:hAnsi="Times New Roman"/>
          <w:szCs w:val="24"/>
        </w:rPr>
        <w:t>最小边跨度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且</w:t>
      </w:r>
      <w:r>
        <w:rPr>
          <w:rFonts w:hint="eastAsia" w:ascii="Times New Roman" w:hAnsi="Times New Roman"/>
          <w:szCs w:val="24"/>
        </w:rPr>
        <w:t>面积</w:t>
      </w:r>
      <w:r>
        <w:rPr>
          <w:rFonts w:hint="eastAsia" w:ascii="Times New Roman" w:hAnsi="Times New Roman"/>
          <w:szCs w:val="24"/>
          <w:u w:val="single"/>
        </w:rPr>
        <w:t xml:space="preserve">       </w:t>
      </w:r>
      <w:r>
        <w:rPr>
          <w:rFonts w:hint="eastAsia" w:ascii="Times New Roman" w:hAnsi="Times New Roman"/>
          <w:szCs w:val="24"/>
        </w:rPr>
        <w:t>㎡；□</w:t>
      </w:r>
      <w:r>
        <w:rPr>
          <w:rFonts w:hint="eastAsia"/>
          <w:szCs w:val="24"/>
        </w:rPr>
        <w:t>网架</w:t>
      </w:r>
      <w:r>
        <w:rPr>
          <w:rFonts w:hint="eastAsia" w:ascii="Times New Roman" w:hAnsi="Times New Roman"/>
          <w:szCs w:val="24"/>
        </w:rPr>
        <w:t>最小边跨度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w:t>
      </w:r>
      <w:r>
        <w:rPr>
          <w:rFonts w:hint="eastAsia" w:ascii="Times New Roman" w:hAnsi="Times New Roman"/>
          <w:szCs w:val="24"/>
        </w:rPr>
        <w:t>□总建筑面积</w:t>
      </w:r>
      <w:r>
        <w:rPr>
          <w:rFonts w:hint="eastAsia" w:ascii="Times New Roman" w:hAnsi="Times New Roman"/>
          <w:szCs w:val="24"/>
          <w:u w:val="single"/>
        </w:rPr>
        <w:t xml:space="preserve">     </w:t>
      </w:r>
      <w:r>
        <w:rPr>
          <w:rFonts w:hint="eastAsia" w:ascii="Times New Roman" w:hAnsi="Times New Roman"/>
          <w:szCs w:val="24"/>
        </w:rPr>
        <w:t>㎡；□双层网壳最小跨度</w:t>
      </w:r>
      <w:r>
        <w:rPr>
          <w:rFonts w:hint="eastAsia" w:ascii="Times New Roman" w:hAnsi="Times New Roman"/>
          <w:szCs w:val="24"/>
          <w:u w:val="single"/>
        </w:rPr>
        <w:t xml:space="preserve">     </w:t>
      </w:r>
      <w:r>
        <w:rPr>
          <w:rFonts w:hint="eastAsia" w:ascii="Times New Roman" w:hAnsi="Times New Roman"/>
          <w:szCs w:val="24"/>
        </w:rPr>
        <w:t>m；□单层网壳最小跨度</w:t>
      </w:r>
      <w:r>
        <w:rPr>
          <w:rFonts w:hint="eastAsia" w:ascii="Times New Roman" w:hAnsi="Times New Roman"/>
          <w:szCs w:val="24"/>
          <w:u w:val="single"/>
        </w:rPr>
        <w:t xml:space="preserve">     </w:t>
      </w:r>
      <w:r>
        <w:rPr>
          <w:rFonts w:hint="eastAsia" w:ascii="Times New Roman" w:hAnsi="Times New Roman"/>
          <w:szCs w:val="24"/>
        </w:rPr>
        <w:t>m。</w:t>
      </w:r>
    </w:p>
    <w:p w14:paraId="296FDECC">
      <w:pPr>
        <w:snapToGrid w:val="0"/>
        <w:spacing w:line="360" w:lineRule="auto"/>
        <w:ind w:firstLine="316" w:firstLineChars="150"/>
        <w:rPr>
          <w:rFonts w:ascii="Times New Roman" w:hAnsi="Times New Roman"/>
          <w:szCs w:val="24"/>
        </w:rPr>
      </w:pPr>
      <w:r>
        <w:rPr>
          <w:rFonts w:hint="eastAsia"/>
          <w:b/>
          <w:bCs/>
          <w:szCs w:val="24"/>
        </w:rPr>
        <w:t>单层刚架、排架，多层框架等：</w:t>
      </w:r>
      <w:r>
        <w:rPr>
          <w:rFonts w:hint="eastAsia" w:ascii="Times New Roman" w:hAnsi="Times New Roman"/>
          <w:szCs w:val="24"/>
        </w:rPr>
        <w:t>□单层刚架单跨跨度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且</w:t>
      </w:r>
      <w:r>
        <w:rPr>
          <w:rFonts w:hint="eastAsia" w:ascii="Times New Roman" w:hAnsi="Times New Roman"/>
          <w:szCs w:val="24"/>
        </w:rPr>
        <w:t>面积</w:t>
      </w:r>
      <w:r>
        <w:rPr>
          <w:rFonts w:hint="eastAsia" w:ascii="Times New Roman" w:hAnsi="Times New Roman"/>
          <w:szCs w:val="24"/>
          <w:u w:val="single"/>
        </w:rPr>
        <w:t xml:space="preserve">     </w:t>
      </w:r>
      <w:r>
        <w:rPr>
          <w:rFonts w:hint="eastAsia" w:ascii="Times New Roman" w:hAnsi="Times New Roman"/>
          <w:szCs w:val="24"/>
        </w:rPr>
        <w:t>㎡；□单层刚架单跨跨度</w:t>
      </w:r>
      <w:r>
        <w:rPr>
          <w:rFonts w:hint="eastAsia" w:ascii="Times New Roman" w:hAnsi="Times New Roman"/>
          <w:szCs w:val="24"/>
          <w:u w:val="single"/>
        </w:rPr>
        <w:t xml:space="preserve">     </w:t>
      </w:r>
      <w:r>
        <w:rPr>
          <w:rFonts w:hint="eastAsia" w:ascii="Times New Roman" w:hAnsi="Times New Roman"/>
          <w:szCs w:val="24"/>
        </w:rPr>
        <w:t>m</w:t>
      </w:r>
      <w:r>
        <w:rPr>
          <w:rFonts w:hint="eastAsia"/>
          <w:szCs w:val="24"/>
        </w:rPr>
        <w:t>；</w:t>
      </w:r>
      <w:r>
        <w:rPr>
          <w:rFonts w:hint="eastAsia" w:ascii="Times New Roman" w:hAnsi="Times New Roman"/>
          <w:szCs w:val="24"/>
        </w:rPr>
        <w:t>□总建筑面积</w:t>
      </w:r>
      <w:r>
        <w:rPr>
          <w:rFonts w:hint="eastAsia" w:ascii="Times New Roman" w:hAnsi="Times New Roman"/>
          <w:szCs w:val="24"/>
          <w:u w:val="single"/>
        </w:rPr>
        <w:t xml:space="preserve">    </w:t>
      </w:r>
      <w:r>
        <w:rPr>
          <w:rFonts w:hint="eastAsia" w:ascii="Times New Roman" w:hAnsi="Times New Roman"/>
          <w:szCs w:val="24"/>
        </w:rPr>
        <w:t>㎡；□排架吊车</w:t>
      </w:r>
      <w:r>
        <w:rPr>
          <w:rFonts w:hint="eastAsia" w:ascii="Times New Roman" w:hAnsi="Times New Roman"/>
          <w:szCs w:val="24"/>
          <w:u w:val="single"/>
        </w:rPr>
        <w:t xml:space="preserve">    </w:t>
      </w:r>
      <w:r>
        <w:rPr>
          <w:rFonts w:hint="eastAsia" w:ascii="Times New Roman" w:hAnsi="Times New Roman"/>
          <w:szCs w:val="24"/>
        </w:rPr>
        <w:t>t；□多层框架层数</w:t>
      </w:r>
      <w:r>
        <w:rPr>
          <w:rFonts w:hint="eastAsia" w:ascii="Times New Roman" w:hAnsi="Times New Roman"/>
          <w:szCs w:val="24"/>
          <w:u w:val="single"/>
        </w:rPr>
        <w:t xml:space="preserve">   </w:t>
      </w:r>
      <w:r>
        <w:rPr>
          <w:rFonts w:hint="eastAsia" w:ascii="Times New Roman" w:hAnsi="Times New Roman"/>
          <w:szCs w:val="24"/>
        </w:rPr>
        <w:t>层。</w:t>
      </w:r>
    </w:p>
    <w:p w14:paraId="4A425A92">
      <w:pPr>
        <w:snapToGrid w:val="0"/>
        <w:spacing w:line="360" w:lineRule="auto"/>
        <w:ind w:firstLine="316" w:firstLineChars="150"/>
        <w:rPr>
          <w:rFonts w:ascii="Times New Roman" w:hAnsi="Times New Roman"/>
          <w:szCs w:val="24"/>
        </w:rPr>
      </w:pPr>
      <w:r>
        <w:rPr>
          <w:rFonts w:hint="eastAsia" w:ascii="Times New Roman" w:hAnsi="Times New Roman"/>
          <w:b/>
          <w:bCs/>
          <w:szCs w:val="24"/>
        </w:rPr>
        <w:t>平面/空间桁架：</w:t>
      </w:r>
      <w:r>
        <w:rPr>
          <w:rFonts w:hint="eastAsia" w:ascii="Times New Roman" w:hAnsi="Times New Roman"/>
          <w:szCs w:val="24"/>
        </w:rPr>
        <w:t>□单跨跨度</w:t>
      </w:r>
      <w:r>
        <w:rPr>
          <w:rFonts w:hint="eastAsia" w:ascii="Times New Roman" w:hAnsi="Times New Roman"/>
          <w:szCs w:val="24"/>
          <w:u w:val="single"/>
        </w:rPr>
        <w:t xml:space="preserve">   </w:t>
      </w:r>
      <w:r>
        <w:rPr>
          <w:rFonts w:hint="eastAsia" w:ascii="Times New Roman" w:hAnsi="Times New Roman"/>
          <w:szCs w:val="24"/>
        </w:rPr>
        <w:t>m。</w:t>
      </w:r>
    </w:p>
    <w:p w14:paraId="01FDC945">
      <w:pPr>
        <w:snapToGrid w:val="0"/>
        <w:spacing w:line="360" w:lineRule="auto"/>
        <w:ind w:firstLine="316" w:firstLineChars="150"/>
        <w:rPr>
          <w:rFonts w:ascii="Times New Roman" w:hAnsi="Times New Roman"/>
          <w:szCs w:val="24"/>
        </w:rPr>
      </w:pPr>
      <w:r>
        <w:rPr>
          <w:rFonts w:hint="eastAsia" w:ascii="Times New Roman" w:hAnsi="Times New Roman"/>
          <w:b/>
          <w:bCs/>
          <w:szCs w:val="24"/>
        </w:rPr>
        <w:t>冷弯薄壁型钢龙骨体系房屋：</w:t>
      </w:r>
      <w:r>
        <w:rPr>
          <w:rFonts w:hint="eastAsia"/>
          <w:szCs w:val="24"/>
        </w:rPr>
        <w:t>□</w:t>
      </w:r>
      <w:r>
        <w:rPr>
          <w:rFonts w:hint="eastAsia" w:ascii="Times New Roman" w:hAnsi="Times New Roman"/>
          <w:szCs w:val="24"/>
        </w:rPr>
        <w:t xml:space="preserve">层数 </w:t>
      </w:r>
      <w:r>
        <w:rPr>
          <w:rFonts w:hint="eastAsia" w:ascii="Times New Roman" w:hAnsi="Times New Roman"/>
          <w:szCs w:val="24"/>
          <w:u w:val="single"/>
        </w:rPr>
        <w:t xml:space="preserve">    </w:t>
      </w:r>
      <w:r>
        <w:rPr>
          <w:rFonts w:hint="eastAsia" w:ascii="Times New Roman" w:hAnsi="Times New Roman"/>
          <w:szCs w:val="24"/>
        </w:rPr>
        <w:t>层。</w:t>
      </w:r>
    </w:p>
    <w:p w14:paraId="52AB8F2F">
      <w:pPr>
        <w:snapToGrid w:val="0"/>
        <w:spacing w:line="360" w:lineRule="auto"/>
        <w:ind w:firstLine="316" w:firstLineChars="150"/>
        <w:rPr>
          <w:rFonts w:ascii="Times New Roman" w:hAnsi="Times New Roman"/>
          <w:szCs w:val="24"/>
        </w:rPr>
      </w:pPr>
      <w:r>
        <w:rPr>
          <w:rFonts w:hint="eastAsia" w:ascii="Times New Roman" w:hAnsi="Times New Roman"/>
          <w:b/>
          <w:bCs/>
          <w:szCs w:val="24"/>
        </w:rPr>
        <w:t>活动组合房屋：</w:t>
      </w:r>
      <w:r>
        <w:rPr>
          <w:rFonts w:hint="eastAsia" w:ascii="Times New Roman" w:hAnsi="Times New Roman"/>
          <w:szCs w:val="24"/>
        </w:rPr>
        <w:t>□层数</w:t>
      </w:r>
      <w:r>
        <w:rPr>
          <w:rFonts w:hint="eastAsia" w:ascii="Times New Roman" w:hAnsi="Times New Roman"/>
          <w:szCs w:val="24"/>
          <w:u w:val="single"/>
        </w:rPr>
        <w:t xml:space="preserve">     </w:t>
      </w:r>
      <w:r>
        <w:rPr>
          <w:rFonts w:hint="eastAsia" w:ascii="Times New Roman" w:hAnsi="Times New Roman"/>
          <w:szCs w:val="24"/>
        </w:rPr>
        <w:t>层。</w:t>
      </w:r>
    </w:p>
    <w:p w14:paraId="62656900">
      <w:pPr>
        <w:snapToGrid w:val="0"/>
        <w:spacing w:line="360" w:lineRule="auto"/>
        <w:ind w:firstLine="316" w:firstLineChars="150"/>
      </w:pPr>
      <w:r>
        <w:rPr>
          <w:rFonts w:hint="eastAsia"/>
          <w:b/>
          <w:bCs/>
          <w:szCs w:val="24"/>
        </w:rPr>
        <w:t>□</w:t>
      </w:r>
      <w:r>
        <w:rPr>
          <w:rFonts w:hint="eastAsia" w:ascii="Times New Roman" w:hAnsi="Times New Roman"/>
          <w:b/>
          <w:bCs/>
          <w:szCs w:val="24"/>
        </w:rPr>
        <w:t>索膜结构。</w:t>
      </w:r>
    </w:p>
    <w:p w14:paraId="6D7B183A">
      <w:pPr>
        <w:snapToGrid w:val="0"/>
        <w:spacing w:line="360" w:lineRule="auto"/>
        <w:ind w:firstLine="316" w:firstLineChars="150"/>
        <w:rPr>
          <w:rFonts w:ascii="Times New Roman" w:hAnsi="Times New Roman"/>
          <w:szCs w:val="24"/>
        </w:rPr>
      </w:pPr>
      <w:r>
        <w:rPr>
          <w:rFonts w:hint="eastAsia" w:ascii="Times New Roman" w:hAnsi="Times New Roman"/>
          <w:b/>
          <w:bCs/>
          <w:szCs w:val="24"/>
        </w:rPr>
        <w:t>压型拱板</w:t>
      </w:r>
      <w:r>
        <w:rPr>
          <w:rFonts w:hint="eastAsia"/>
          <w:b/>
          <w:bCs/>
          <w:szCs w:val="24"/>
        </w:rPr>
        <w:t>:</w:t>
      </w:r>
      <w:r>
        <w:rPr>
          <w:rFonts w:hint="eastAsia" w:ascii="Times New Roman" w:hAnsi="Times New Roman"/>
          <w:szCs w:val="24"/>
        </w:rPr>
        <w:t>□单跨跨度</w:t>
      </w:r>
      <w:r>
        <w:rPr>
          <w:rFonts w:hint="eastAsia" w:ascii="Times New Roman" w:hAnsi="Times New Roman"/>
          <w:szCs w:val="24"/>
          <w:u w:val="single"/>
        </w:rPr>
        <w:t xml:space="preserve">   </w:t>
      </w:r>
      <w:r>
        <w:rPr>
          <w:rFonts w:hint="eastAsia" w:ascii="Times New Roman" w:hAnsi="Times New Roman"/>
          <w:szCs w:val="24"/>
        </w:rPr>
        <w:t>m。</w:t>
      </w:r>
    </w:p>
    <w:p w14:paraId="0811FD92">
      <w:pPr>
        <w:spacing w:line="400" w:lineRule="exact"/>
        <w:ind w:firstLine="420" w:firstLineChars="200"/>
        <w:rPr>
          <w:rFonts w:ascii="Times New Roman" w:hAnsi="Times New Roman"/>
          <w:szCs w:val="21"/>
        </w:rPr>
      </w:pPr>
      <w:r>
        <w:rPr>
          <w:rFonts w:ascii="Times New Roman" w:hAnsi="Times New Roman"/>
          <w:szCs w:val="21"/>
        </w:rPr>
        <w:t>注：其中甲级资质：当钢结构为建筑主体时，其工程设计包括相应的钢结构房屋的基础工程设计；乙级资质：当钢结构为建筑主体时，仅限于低层钢结构房屋天然地基基础的工程设计。</w:t>
      </w:r>
    </w:p>
    <w:p w14:paraId="344B9F97">
      <w:pPr>
        <w:snapToGrid w:val="0"/>
        <w:spacing w:line="360" w:lineRule="auto"/>
        <w:ind w:firstLine="315" w:firstLineChars="150"/>
        <w:rPr>
          <w:rFonts w:ascii="Times New Roman" w:hAnsi="Times New Roman"/>
          <w:szCs w:val="24"/>
        </w:rPr>
      </w:pPr>
    </w:p>
    <w:p w14:paraId="1E74276D">
      <w:pPr>
        <w:snapToGrid w:val="0"/>
        <w:spacing w:line="360" w:lineRule="auto"/>
        <w:ind w:firstLine="361" w:firstLineChars="150"/>
        <w:rPr>
          <w:rFonts w:ascii="Times New Roman" w:hAnsi="Times New Roman"/>
          <w:sz w:val="20"/>
        </w:rPr>
      </w:pPr>
      <w:r>
        <w:rPr>
          <w:rFonts w:hint="eastAsia" w:ascii="Times New Roman" w:hAnsi="Times New Roman"/>
          <w:b/>
          <w:bCs/>
          <w:sz w:val="24"/>
          <w:szCs w:val="24"/>
        </w:rPr>
        <w:t>风景园林工程设计专项</w:t>
      </w:r>
      <w:r>
        <w:rPr>
          <w:rFonts w:hint="eastAsia"/>
          <w:b/>
          <w:bCs/>
          <w:sz w:val="24"/>
          <w:szCs w:val="24"/>
        </w:rPr>
        <w:t>:</w:t>
      </w:r>
    </w:p>
    <w:p w14:paraId="3B9F5EB1">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大型：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r>
        <w:rPr>
          <w:rFonts w:hint="eastAsia" w:ascii="微软雅黑" w:hAnsi="微软雅黑" w:eastAsia="微软雅黑" w:cs="微软雅黑"/>
          <w:szCs w:val="24"/>
        </w:rPr>
        <w:t>①</w:t>
      </w:r>
      <w:r>
        <w:rPr>
          <w:rFonts w:hint="eastAsia" w:ascii="Times New Roman" w:hAnsi="Times New Roman"/>
          <w:szCs w:val="24"/>
        </w:rPr>
        <w:t>□城市重点景观道路的绿化工程，大型立交桥的绿化工程。</w:t>
      </w:r>
      <w:r>
        <w:rPr>
          <w:rFonts w:hint="eastAsia" w:ascii="微软雅黑" w:hAnsi="微软雅黑" w:eastAsia="微软雅黑" w:cs="微软雅黑"/>
          <w:szCs w:val="24"/>
        </w:rPr>
        <w:t>②</w:t>
      </w:r>
      <w:r>
        <w:rPr>
          <w:rFonts w:hint="eastAsia" w:ascii="Times New Roman" w:hAnsi="Times New Roman"/>
          <w:szCs w:val="24"/>
        </w:rPr>
        <w:t>□城市园林绿地系统、省级和国家级风景区规划设计工程、文化自然景观与生态保护工程。</w:t>
      </w:r>
      <w:r>
        <w:rPr>
          <w:rFonts w:hint="eastAsia" w:ascii="微软雅黑" w:hAnsi="微软雅黑" w:eastAsia="微软雅黑" w:cs="微软雅黑"/>
          <w:szCs w:val="24"/>
        </w:rPr>
        <w:t>③</w:t>
      </w:r>
      <w:r>
        <w:rPr>
          <w:rFonts w:hint="eastAsia" w:ascii="Times New Roman" w:hAnsi="Times New Roman"/>
          <w:szCs w:val="24"/>
        </w:rPr>
        <w:t>□公园、街心花园、园林小品、屋顶花园、室内花园、城市滨水景观、环境城市道路景观带、城市广场、步行街景观设计。（注：广场设计中不含广场周边建筑及地下建筑设施）</w:t>
      </w:r>
      <w:r>
        <w:rPr>
          <w:rFonts w:hint="eastAsia" w:ascii="微软雅黑" w:hAnsi="微软雅黑" w:eastAsia="微软雅黑" w:cs="微软雅黑"/>
          <w:szCs w:val="24"/>
        </w:rPr>
        <w:t>④</w:t>
      </w:r>
      <w:r>
        <w:rPr>
          <w:rFonts w:hint="eastAsia" w:ascii="Times New Roman" w:hAnsi="Times New Roman"/>
          <w:szCs w:val="24"/>
        </w:rPr>
        <w:t>□度假村、高尔夫球场的总体环境设计；四、五星级饭店及高档酒店专属花园设计等景观设计工程。</w:t>
      </w:r>
      <w:r>
        <w:rPr>
          <w:rFonts w:hint="eastAsia" w:ascii="微软雅黑" w:hAnsi="微软雅黑" w:eastAsia="微软雅黑" w:cs="微软雅黑"/>
          <w:szCs w:val="24"/>
        </w:rPr>
        <w:t>⑤</w:t>
      </w:r>
      <w:r>
        <w:rPr>
          <w:rFonts w:hint="eastAsia" w:ascii="Times New Roman" w:hAnsi="Times New Roman"/>
          <w:szCs w:val="24"/>
        </w:rPr>
        <w:t>□大型公共建筑工程室外环境设计；技术要求较复杂或有地区性意义的公共建筑工程室外环境设计；仿古建筑或高标准的古建筑、保护性建筑的室外环境设计；商业居住建筑的室外环境设计；景观建筑与风景道路设计。</w:t>
      </w:r>
      <w:r>
        <w:rPr>
          <w:rFonts w:hint="eastAsia" w:ascii="微软雅黑" w:hAnsi="微软雅黑" w:eastAsia="微软雅黑" w:cs="微软雅黑"/>
          <w:szCs w:val="24"/>
        </w:rPr>
        <w:t>⑥</w:t>
      </w:r>
      <w:r>
        <w:rPr>
          <w:rFonts w:hint="eastAsia" w:ascii="Times New Roman" w:hAnsi="Times New Roman"/>
          <w:szCs w:val="24"/>
        </w:rPr>
        <w:t>□城市大型水景观（200平米以上，含200平米）；与上述园林工程配套的景观照明设计。</w:t>
      </w:r>
    </w:p>
    <w:p w14:paraId="43CD19E8">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中型：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r>
        <w:rPr>
          <w:rFonts w:hint="eastAsia" w:ascii="微软雅黑" w:hAnsi="微软雅黑" w:eastAsia="微软雅黑" w:cs="微软雅黑"/>
          <w:szCs w:val="24"/>
        </w:rPr>
        <w:t>①</w:t>
      </w:r>
      <w:r>
        <w:rPr>
          <w:rFonts w:hint="eastAsia" w:ascii="Times New Roman" w:hAnsi="Times New Roman"/>
          <w:szCs w:val="24"/>
        </w:rPr>
        <w:t>□城市道路的一般绿化工程（投资规模在2000万元以内）。</w:t>
      </w:r>
      <w:r>
        <w:rPr>
          <w:rFonts w:hint="eastAsia" w:ascii="微软雅黑" w:hAnsi="微软雅黑" w:eastAsia="微软雅黑" w:cs="微软雅黑"/>
          <w:szCs w:val="24"/>
        </w:rPr>
        <w:t>②</w:t>
      </w:r>
      <w:r>
        <w:rPr>
          <w:rFonts w:hint="eastAsia" w:ascii="Times New Roman" w:hAnsi="Times New Roman"/>
          <w:szCs w:val="24"/>
        </w:rPr>
        <w:t>□片林、风景林绿化工程。</w:t>
      </w:r>
      <w:r>
        <w:rPr>
          <w:rFonts w:hint="eastAsia" w:ascii="微软雅黑" w:hAnsi="微软雅黑" w:eastAsia="微软雅黑" w:cs="微软雅黑"/>
          <w:szCs w:val="24"/>
        </w:rPr>
        <w:t>③</w:t>
      </w:r>
      <w:r>
        <w:rPr>
          <w:rFonts w:hint="eastAsia" w:ascii="Times New Roman" w:hAnsi="Times New Roman"/>
          <w:szCs w:val="24"/>
        </w:rPr>
        <w:t>□景观要求较高的道路绿化工程或高速路两侧绿化工程。</w:t>
      </w:r>
      <w:r>
        <w:rPr>
          <w:rFonts w:hint="eastAsia" w:ascii="微软雅黑" w:hAnsi="微软雅黑" w:eastAsia="微软雅黑" w:cs="微软雅黑"/>
          <w:szCs w:val="24"/>
        </w:rPr>
        <w:t>④</w:t>
      </w:r>
      <w:r>
        <w:rPr>
          <w:rFonts w:hint="eastAsia" w:ascii="Times New Roman" w:hAnsi="Times New Roman"/>
          <w:szCs w:val="24"/>
        </w:rPr>
        <w:t>□省级以下（不含省级）风景区规划方案；功能单一、技术要求简单的小型公共建筑环境；一般公共建筑工程的室外环境；三星级饭店及以下标准的室外庭园设计；经济适用房的室外环境设计。</w:t>
      </w:r>
      <w:r>
        <w:rPr>
          <w:rFonts w:hint="eastAsia" w:ascii="微软雅黑" w:hAnsi="微软雅黑" w:eastAsia="微软雅黑" w:cs="微软雅黑"/>
          <w:szCs w:val="24"/>
        </w:rPr>
        <w:t>⑤</w:t>
      </w:r>
      <w:r>
        <w:rPr>
          <w:rFonts w:hint="eastAsia" w:ascii="Times New Roman" w:hAnsi="Times New Roman"/>
          <w:szCs w:val="24"/>
        </w:rPr>
        <w:t>□城市中型水景观（200平米以下）；与上述园林工程配套的景观照明设计。</w:t>
      </w:r>
    </w:p>
    <w:p w14:paraId="789ADF7C">
      <w:pPr>
        <w:snapToGrid w:val="0"/>
        <w:spacing w:line="360" w:lineRule="auto"/>
        <w:ind w:firstLine="315" w:firstLineChars="150"/>
        <w:rPr>
          <w:rFonts w:ascii="Times New Roman" w:hAnsi="Times New Roman"/>
          <w:szCs w:val="24"/>
        </w:rPr>
      </w:pPr>
      <w:r>
        <w:rPr>
          <w:rFonts w:hint="eastAsia" w:ascii="Times New Roman" w:hAnsi="Times New Roman"/>
          <w:szCs w:val="24"/>
        </w:rPr>
        <w:t>□</w:t>
      </w:r>
      <w:r>
        <w:rPr>
          <w:rFonts w:hint="eastAsia"/>
          <w:b/>
          <w:bCs/>
          <w:szCs w:val="24"/>
        </w:rPr>
        <w:t>小型：</w:t>
      </w: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ascii="Arial" w:hAnsi="Arial" w:cs="Arial"/>
          <w:szCs w:val="24"/>
        </w:rPr>
        <w:t>：</w:t>
      </w:r>
      <w:r>
        <w:rPr>
          <w:rFonts w:hint="eastAsia" w:ascii="Times New Roman" w:hAnsi="Times New Roman"/>
          <w:szCs w:val="24"/>
        </w:rPr>
        <w:t>□小型绿地、小游园等工程。</w:t>
      </w:r>
    </w:p>
    <w:p w14:paraId="4D820E09">
      <w:pPr>
        <w:snapToGrid w:val="0"/>
        <w:spacing w:line="360" w:lineRule="auto"/>
        <w:ind w:firstLine="361" w:firstLineChars="150"/>
        <w:rPr>
          <w:rFonts w:ascii="Times New Roman" w:hAnsi="Times New Roman"/>
          <w:sz w:val="20"/>
          <w:highlight w:val="none"/>
        </w:rPr>
      </w:pPr>
      <w:r>
        <w:rPr>
          <w:rFonts w:hint="eastAsia" w:ascii="Times New Roman" w:hAnsi="Times New Roman"/>
          <w:b/>
          <w:bCs/>
          <w:sz w:val="24"/>
          <w:szCs w:val="24"/>
        </w:rPr>
        <w:t>消防设施工程设计</w:t>
      </w:r>
      <w:r>
        <w:rPr>
          <w:rFonts w:hint="eastAsia" w:ascii="Times New Roman" w:hAnsi="Times New Roman"/>
          <w:b/>
          <w:bCs/>
          <w:sz w:val="24"/>
          <w:szCs w:val="24"/>
          <w:highlight w:val="none"/>
        </w:rPr>
        <w:t>专项</w:t>
      </w:r>
      <w:r>
        <w:rPr>
          <w:rFonts w:hint="eastAsia"/>
          <w:b/>
          <w:bCs/>
          <w:sz w:val="24"/>
          <w:szCs w:val="24"/>
          <w:highlight w:val="none"/>
        </w:rPr>
        <w:t>:</w:t>
      </w:r>
    </w:p>
    <w:p w14:paraId="646BA963">
      <w:pPr>
        <w:snapToGrid w:val="0"/>
        <w:spacing w:line="360" w:lineRule="auto"/>
        <w:ind w:firstLine="316" w:firstLineChars="150"/>
      </w:pPr>
      <w:r>
        <w:rPr>
          <w:rFonts w:hint="eastAsia"/>
          <w:b/>
          <w:bCs/>
        </w:rPr>
        <w:t>民用建筑</w:t>
      </w:r>
      <w:r>
        <w:rPr>
          <w:rFonts w:hint="eastAsia"/>
        </w:rPr>
        <w:t>：</w:t>
      </w:r>
    </w:p>
    <w:p w14:paraId="5215DDCE">
      <w:pPr>
        <w:snapToGrid w:val="0"/>
        <w:spacing w:line="360" w:lineRule="auto"/>
        <w:ind w:firstLine="315" w:firstLineChars="150"/>
      </w:pPr>
      <w:r>
        <w:rPr>
          <w:rFonts w:hint="eastAsia" w:ascii="微软雅黑" w:hAnsi="微软雅黑" w:eastAsia="微软雅黑" w:cs="微软雅黑"/>
        </w:rPr>
        <w:t>①</w:t>
      </w:r>
      <w:r>
        <w:rPr>
          <w:rFonts w:hint="eastAsia"/>
        </w:rPr>
        <w:t>□单项工程建筑面积</w:t>
      </w:r>
      <w:r>
        <w:rPr>
          <w:rFonts w:hint="eastAsia"/>
          <w:u w:val="single"/>
        </w:rPr>
        <w:t xml:space="preserve">     </w:t>
      </w:r>
      <w:r>
        <w:rPr>
          <w:rFonts w:hint="eastAsia"/>
        </w:rPr>
        <w:t>㎡，且设有火灾自动报警系统、至少两种类型的自动灭火系统、防烟排烟系统；</w:t>
      </w:r>
    </w:p>
    <w:p w14:paraId="6E56E76C">
      <w:pPr>
        <w:snapToGrid w:val="0"/>
        <w:spacing w:line="360" w:lineRule="auto"/>
        <w:ind w:firstLine="315" w:firstLineChars="150"/>
      </w:pPr>
      <w:r>
        <w:rPr>
          <w:rFonts w:hint="eastAsia" w:ascii="微软雅黑" w:hAnsi="微软雅黑" w:eastAsia="微软雅黑" w:cs="微软雅黑"/>
        </w:rPr>
        <w:t>②</w:t>
      </w:r>
      <w:r>
        <w:rPr>
          <w:rFonts w:hint="eastAsia"/>
        </w:rPr>
        <w:t>□单项工程建筑面积</w:t>
      </w:r>
      <w:r>
        <w:rPr>
          <w:rFonts w:hint="eastAsia"/>
          <w:u w:val="single"/>
        </w:rPr>
        <w:t xml:space="preserve">     </w:t>
      </w:r>
      <w:r>
        <w:rPr>
          <w:rFonts w:hint="eastAsia"/>
        </w:rPr>
        <w:t>㎡，设有火灾自动报警系统、自动灭火系统和防烟排烟系统；</w:t>
      </w:r>
    </w:p>
    <w:p w14:paraId="184E12B2">
      <w:pPr>
        <w:snapToGrid w:val="0"/>
        <w:spacing w:line="360" w:lineRule="auto"/>
        <w:ind w:firstLine="315" w:firstLineChars="150"/>
      </w:pPr>
      <w:r>
        <w:rPr>
          <w:rFonts w:hint="eastAsia" w:ascii="微软雅黑" w:hAnsi="微软雅黑" w:eastAsia="微软雅黑" w:cs="微软雅黑"/>
        </w:rPr>
        <w:t>③</w:t>
      </w:r>
      <w:r>
        <w:rPr>
          <w:rFonts w:hint="eastAsia"/>
        </w:rPr>
        <w:t>□单项工程建筑面积</w:t>
      </w:r>
      <w:r>
        <w:rPr>
          <w:rFonts w:hint="eastAsia"/>
          <w:u w:val="single"/>
        </w:rPr>
        <w:t xml:space="preserve">     </w:t>
      </w:r>
      <w:r>
        <w:rPr>
          <w:rFonts w:hint="eastAsia"/>
        </w:rPr>
        <w:t>㎡，设有火灾自动报警系统或自动灭火系统。</w:t>
      </w:r>
    </w:p>
    <w:p w14:paraId="0BE9CFD3">
      <w:pPr>
        <w:snapToGrid w:val="0"/>
        <w:spacing w:line="360" w:lineRule="auto"/>
        <w:ind w:firstLine="316" w:firstLineChars="150"/>
        <w:rPr>
          <w:b/>
          <w:bCs/>
        </w:rPr>
      </w:pPr>
      <w:r>
        <w:rPr>
          <w:rFonts w:hint="eastAsia"/>
          <w:b/>
          <w:bCs/>
        </w:rPr>
        <w:t>工业建筑：</w:t>
      </w:r>
    </w:p>
    <w:p w14:paraId="3C254059">
      <w:pPr>
        <w:snapToGrid w:val="0"/>
        <w:spacing w:line="360" w:lineRule="auto"/>
        <w:ind w:firstLine="315" w:firstLineChars="150"/>
      </w:pPr>
      <w:r>
        <w:rPr>
          <w:rFonts w:hint="eastAsia" w:ascii="微软雅黑" w:hAnsi="微软雅黑" w:eastAsia="微软雅黑" w:cs="微软雅黑"/>
        </w:rPr>
        <w:t>①</w:t>
      </w:r>
      <w:r>
        <w:rPr>
          <w:rFonts w:hint="eastAsia"/>
        </w:rPr>
        <w:t>□设有火灾自动报警系统、至少两种类型的自动灭火系统、防烟排烟系统的厂房、仓库、储罐、堆场；</w:t>
      </w:r>
    </w:p>
    <w:p w14:paraId="338FCB4D">
      <w:pPr>
        <w:snapToGrid w:val="0"/>
        <w:spacing w:line="360" w:lineRule="auto"/>
        <w:ind w:firstLine="315" w:firstLineChars="150"/>
      </w:pPr>
      <w:r>
        <w:rPr>
          <w:rFonts w:hint="eastAsia" w:ascii="微软雅黑" w:hAnsi="微软雅黑" w:eastAsia="微软雅黑" w:cs="微软雅黑"/>
        </w:rPr>
        <w:t>②</w:t>
      </w:r>
      <w:r>
        <w:rPr>
          <w:rFonts w:hint="eastAsia"/>
        </w:rPr>
        <w:t>□设有火灾自动报警系统、自动灭火系统和防烟排烟系统的丙、丁、戊类厂房、仓库、储罐、堆场；</w:t>
      </w:r>
    </w:p>
    <w:p w14:paraId="3D987EBD">
      <w:pPr>
        <w:snapToGrid w:val="0"/>
        <w:spacing w:line="360" w:lineRule="auto"/>
        <w:ind w:firstLine="315" w:firstLineChars="150"/>
      </w:pPr>
      <w:r>
        <w:rPr>
          <w:rFonts w:hint="eastAsia" w:ascii="微软雅黑" w:hAnsi="微软雅黑" w:eastAsia="微软雅黑" w:cs="微软雅黑"/>
        </w:rPr>
        <w:t>③</w:t>
      </w:r>
      <w:r>
        <w:rPr>
          <w:rFonts w:hint="eastAsia"/>
        </w:rPr>
        <w:t>□设有火灾自动报警系统或自动灭火系统的丁、戊类厂房、仓库、储罐、堆场。</w:t>
      </w:r>
    </w:p>
    <w:p w14:paraId="33463DFE">
      <w:pPr>
        <w:spacing w:line="400" w:lineRule="exact"/>
        <w:ind w:firstLine="420" w:firstLineChars="200"/>
        <w:rPr>
          <w:szCs w:val="21"/>
        </w:rPr>
      </w:pPr>
      <w:r>
        <w:rPr>
          <w:szCs w:val="21"/>
        </w:rPr>
        <w:t>注：消防设施专项工程系指各类建设工程的火灾自动报警及其联动控制系统；自动喷水灭火系统、水喷雾灭火系统、气体灭火系统、泡沫灭火系统、干粉灭火系统、消火栓系统等自动灭火系统；防烟排烟系统等自动消防设施工程。</w:t>
      </w:r>
    </w:p>
    <w:p w14:paraId="44D7DBE5">
      <w:pPr>
        <w:snapToGrid w:val="0"/>
        <w:spacing w:line="360" w:lineRule="auto"/>
        <w:ind w:firstLine="361" w:firstLineChars="150"/>
        <w:rPr>
          <w:rFonts w:ascii="Times New Roman" w:hAnsi="Times New Roman"/>
          <w:sz w:val="20"/>
        </w:rPr>
      </w:pPr>
      <w:r>
        <w:rPr>
          <w:rFonts w:hint="eastAsia" w:ascii="Times New Roman" w:hAnsi="Times New Roman"/>
          <w:b/>
          <w:bCs/>
          <w:sz w:val="24"/>
          <w:szCs w:val="24"/>
        </w:rPr>
        <w:t>环境工程设计专项</w:t>
      </w:r>
      <w:r>
        <w:rPr>
          <w:rFonts w:hint="eastAsia"/>
          <w:b/>
          <w:bCs/>
          <w:sz w:val="24"/>
          <w:szCs w:val="24"/>
        </w:rPr>
        <w:t>:</w:t>
      </w:r>
    </w:p>
    <w:p w14:paraId="04E174CA">
      <w:pPr>
        <w:spacing w:line="400" w:lineRule="exact"/>
        <w:ind w:firstLine="422" w:firstLineChars="200"/>
        <w:rPr>
          <w:rFonts w:ascii="Times New Roman" w:hAnsi="Times New Roman"/>
          <w:b/>
          <w:bCs/>
          <w:szCs w:val="21"/>
        </w:rPr>
      </w:pPr>
      <w:r>
        <w:rPr>
          <w:rFonts w:ascii="Times New Roman" w:hAnsi="Times New Roman"/>
          <w:b/>
          <w:bCs/>
          <w:szCs w:val="21"/>
        </w:rPr>
        <w:t>水污染防治工程：</w:t>
      </w:r>
    </w:p>
    <w:p w14:paraId="117818F6">
      <w:pPr>
        <w:spacing w:line="400" w:lineRule="exact"/>
        <w:ind w:firstLine="420" w:firstLineChars="200"/>
        <w:rPr>
          <w:rFonts w:ascii="Times New Roman" w:hAnsi="Times New Roman"/>
          <w:szCs w:val="21"/>
        </w:rPr>
      </w:pPr>
      <w:r>
        <w:rPr>
          <w:rFonts w:ascii="Times New Roman" w:hAnsi="Times New Roman"/>
          <w:szCs w:val="21"/>
        </w:rPr>
        <w:t>□城镇污水处理量：</w:t>
      </w:r>
      <w:r>
        <w:rPr>
          <w:rFonts w:ascii="Times New Roman" w:hAnsi="Times New Roman"/>
          <w:szCs w:val="21"/>
          <w:u w:val="single"/>
        </w:rPr>
        <w:t xml:space="preserve">    </w:t>
      </w:r>
      <w:r>
        <w:rPr>
          <w:rFonts w:ascii="Times New Roman" w:hAnsi="Times New Roman"/>
          <w:szCs w:val="21"/>
        </w:rPr>
        <w:t>吨/日；</w:t>
      </w:r>
    </w:p>
    <w:p w14:paraId="4F35B156">
      <w:pPr>
        <w:spacing w:line="400" w:lineRule="exact"/>
        <w:ind w:firstLine="420" w:firstLineChars="200"/>
        <w:rPr>
          <w:rFonts w:ascii="Times New Roman" w:hAnsi="Times New Roman"/>
          <w:szCs w:val="21"/>
        </w:rPr>
      </w:pPr>
      <w:r>
        <w:rPr>
          <w:rFonts w:ascii="Times New Roman" w:hAnsi="Times New Roman"/>
          <w:szCs w:val="21"/>
        </w:rPr>
        <w:t>□污（废）水回用量：</w:t>
      </w:r>
      <w:r>
        <w:rPr>
          <w:rFonts w:ascii="Times New Roman" w:hAnsi="Times New Roman"/>
          <w:szCs w:val="21"/>
          <w:u w:val="single"/>
        </w:rPr>
        <w:t xml:space="preserve">   </w:t>
      </w:r>
      <w:r>
        <w:rPr>
          <w:rFonts w:ascii="Times New Roman" w:hAnsi="Times New Roman"/>
          <w:szCs w:val="21"/>
        </w:rPr>
        <w:t>吨/日。</w:t>
      </w:r>
    </w:p>
    <w:p w14:paraId="2BAEC8A9">
      <w:pPr>
        <w:spacing w:line="400" w:lineRule="exact"/>
        <w:ind w:firstLine="422" w:firstLineChars="200"/>
        <w:rPr>
          <w:rFonts w:ascii="Times New Roman" w:hAnsi="Times New Roman"/>
          <w:b/>
          <w:bCs/>
          <w:szCs w:val="21"/>
        </w:rPr>
      </w:pPr>
      <w:r>
        <w:rPr>
          <w:rFonts w:ascii="Times New Roman" w:hAnsi="Times New Roman"/>
          <w:b/>
          <w:bCs/>
          <w:szCs w:val="21"/>
        </w:rPr>
        <w:t>固体废物处理处置装置：</w:t>
      </w:r>
    </w:p>
    <w:p w14:paraId="3A11247B">
      <w:pPr>
        <w:spacing w:line="400" w:lineRule="exact"/>
        <w:ind w:firstLine="420" w:firstLineChars="200"/>
        <w:rPr>
          <w:rFonts w:ascii="Times New Roman" w:hAnsi="Times New Roman"/>
          <w:szCs w:val="21"/>
        </w:rPr>
      </w:pPr>
      <w:r>
        <w:rPr>
          <w:rFonts w:ascii="Times New Roman" w:hAnsi="Times New Roman"/>
          <w:szCs w:val="21"/>
        </w:rPr>
        <w:t>□生活垃圾焚烧工程-处理量：</w:t>
      </w:r>
      <w:r>
        <w:rPr>
          <w:rFonts w:ascii="Times New Roman" w:hAnsi="Times New Roman"/>
          <w:szCs w:val="21"/>
          <w:u w:val="single"/>
        </w:rPr>
        <w:t xml:space="preserve">    </w:t>
      </w:r>
      <w:r>
        <w:rPr>
          <w:rFonts w:ascii="Times New Roman" w:hAnsi="Times New Roman"/>
          <w:szCs w:val="21"/>
        </w:rPr>
        <w:t>吨/日；</w:t>
      </w:r>
    </w:p>
    <w:p w14:paraId="78B64C74">
      <w:pPr>
        <w:spacing w:line="400" w:lineRule="exact"/>
        <w:ind w:firstLine="420" w:firstLineChars="200"/>
        <w:rPr>
          <w:rFonts w:ascii="Times New Roman" w:hAnsi="Times New Roman"/>
          <w:szCs w:val="21"/>
        </w:rPr>
      </w:pPr>
      <w:r>
        <w:rPr>
          <w:rFonts w:ascii="Times New Roman" w:hAnsi="Times New Roman"/>
          <w:szCs w:val="21"/>
        </w:rPr>
        <w:t>□生活垃圾卫生填埋工程-处理量：</w:t>
      </w:r>
      <w:r>
        <w:rPr>
          <w:rFonts w:ascii="Times New Roman" w:hAnsi="Times New Roman"/>
          <w:szCs w:val="21"/>
          <w:u w:val="single"/>
        </w:rPr>
        <w:t xml:space="preserve">     </w:t>
      </w:r>
      <w:r>
        <w:rPr>
          <w:rFonts w:ascii="Times New Roman" w:hAnsi="Times New Roman"/>
          <w:szCs w:val="21"/>
        </w:rPr>
        <w:t>吨/日；</w:t>
      </w:r>
    </w:p>
    <w:p w14:paraId="77361FBF">
      <w:pPr>
        <w:spacing w:line="400" w:lineRule="exact"/>
        <w:ind w:firstLine="420" w:firstLineChars="200"/>
        <w:rPr>
          <w:rFonts w:ascii="Times New Roman" w:hAnsi="Times New Roman"/>
          <w:szCs w:val="21"/>
        </w:rPr>
      </w:pPr>
      <w:r>
        <w:rPr>
          <w:rFonts w:ascii="Times New Roman" w:hAnsi="Times New Roman"/>
          <w:szCs w:val="21"/>
        </w:rPr>
        <w:t>□生活垃圾堆肥工程-处理量：</w:t>
      </w:r>
      <w:r>
        <w:rPr>
          <w:rFonts w:ascii="Times New Roman" w:hAnsi="Times New Roman"/>
          <w:szCs w:val="21"/>
          <w:u w:val="single"/>
        </w:rPr>
        <w:t xml:space="preserve">     </w:t>
      </w:r>
      <w:r>
        <w:rPr>
          <w:rFonts w:ascii="Times New Roman" w:hAnsi="Times New Roman"/>
          <w:szCs w:val="21"/>
        </w:rPr>
        <w:t>吨/日。</w:t>
      </w:r>
    </w:p>
    <w:p w14:paraId="365C9961">
      <w:pPr>
        <w:spacing w:line="400" w:lineRule="exact"/>
        <w:ind w:firstLine="422" w:firstLineChars="200"/>
        <w:rPr>
          <w:rFonts w:ascii="Times New Roman" w:hAnsi="Times New Roman"/>
          <w:b/>
          <w:bCs/>
          <w:szCs w:val="21"/>
        </w:rPr>
      </w:pPr>
      <w:r>
        <w:rPr>
          <w:rFonts w:ascii="Times New Roman" w:hAnsi="Times New Roman"/>
          <w:b/>
          <w:bCs/>
          <w:szCs w:val="21"/>
        </w:rPr>
        <w:t>物理污染防治工程：</w:t>
      </w:r>
    </w:p>
    <w:p w14:paraId="3A286B4C">
      <w:pPr>
        <w:spacing w:line="400" w:lineRule="exact"/>
        <w:ind w:firstLine="420" w:firstLineChars="200"/>
        <w:rPr>
          <w:rFonts w:ascii="Times New Roman" w:hAnsi="Times New Roman"/>
          <w:szCs w:val="21"/>
        </w:rPr>
      </w:pPr>
      <w:r>
        <w:rPr>
          <w:rFonts w:ascii="Times New Roman" w:hAnsi="Times New Roman"/>
          <w:szCs w:val="21"/>
        </w:rPr>
        <w:t>□噪声与振动治理-投资额：</w:t>
      </w:r>
      <w:r>
        <w:rPr>
          <w:rFonts w:ascii="Times New Roman" w:hAnsi="Times New Roman"/>
          <w:szCs w:val="21"/>
          <w:u w:val="single"/>
        </w:rPr>
        <w:t xml:space="preserve">     </w:t>
      </w:r>
      <w:r>
        <w:rPr>
          <w:rFonts w:ascii="Times New Roman" w:hAnsi="Times New Roman"/>
          <w:szCs w:val="21"/>
        </w:rPr>
        <w:t>万元；</w:t>
      </w:r>
    </w:p>
    <w:p w14:paraId="32E9CD4F">
      <w:pPr>
        <w:spacing w:line="400" w:lineRule="exact"/>
        <w:ind w:firstLine="422" w:firstLineChars="200"/>
        <w:rPr>
          <w:rFonts w:ascii="Times New Roman" w:hAnsi="Times New Roman"/>
          <w:b/>
          <w:bCs/>
          <w:szCs w:val="21"/>
        </w:rPr>
      </w:pPr>
      <w:r>
        <w:rPr>
          <w:rFonts w:ascii="Times New Roman" w:hAnsi="Times New Roman"/>
          <w:b/>
          <w:bCs/>
          <w:szCs w:val="21"/>
        </w:rPr>
        <w:t>污染修复工程</w:t>
      </w:r>
    </w:p>
    <w:p w14:paraId="1C5101CF">
      <w:pPr>
        <w:spacing w:line="400" w:lineRule="exact"/>
        <w:ind w:firstLine="420" w:firstLineChars="200"/>
        <w:rPr>
          <w:rFonts w:ascii="Times New Roman" w:hAnsi="Times New Roman"/>
          <w:szCs w:val="21"/>
        </w:rPr>
      </w:pPr>
      <w:r>
        <w:rPr>
          <w:rFonts w:ascii="Times New Roman" w:hAnsi="Times New Roman"/>
          <w:szCs w:val="21"/>
        </w:rPr>
        <w:t>□污染水体、土壤、矿山修复等工程-投资额：</w:t>
      </w:r>
      <w:r>
        <w:rPr>
          <w:rFonts w:ascii="Times New Roman" w:hAnsi="Times New Roman"/>
          <w:szCs w:val="21"/>
          <w:u w:val="single"/>
        </w:rPr>
        <w:t xml:space="preserve">    </w:t>
      </w:r>
      <w:r>
        <w:rPr>
          <w:rFonts w:ascii="Times New Roman" w:hAnsi="Times New Roman"/>
          <w:szCs w:val="21"/>
        </w:rPr>
        <w:t>万元。</w:t>
      </w:r>
    </w:p>
    <w:p w14:paraId="3C5CDEED">
      <w:pPr>
        <w:snapToGrid w:val="0"/>
        <w:spacing w:line="360" w:lineRule="auto"/>
        <w:ind w:firstLine="361" w:firstLineChars="150"/>
        <w:rPr>
          <w:rFonts w:ascii="Times New Roman" w:hAnsi="Times New Roman"/>
          <w:b/>
          <w:bCs/>
          <w:sz w:val="24"/>
          <w:szCs w:val="24"/>
        </w:rPr>
      </w:pPr>
      <w:r>
        <w:rPr>
          <w:rFonts w:hint="eastAsia" w:ascii="Times New Roman" w:hAnsi="Times New Roman"/>
          <w:b/>
          <w:bCs/>
          <w:sz w:val="24"/>
          <w:szCs w:val="24"/>
        </w:rPr>
        <w:t>照明工程设计专项</w:t>
      </w:r>
      <w:r>
        <w:rPr>
          <w:rFonts w:hint="eastAsia"/>
          <w:b/>
          <w:bCs/>
          <w:sz w:val="24"/>
          <w:szCs w:val="24"/>
        </w:rPr>
        <w:t>:</w:t>
      </w:r>
    </w:p>
    <w:p w14:paraId="16B28717">
      <w:pPr>
        <w:widowControl/>
        <w:snapToGrid w:val="0"/>
        <w:spacing w:line="360" w:lineRule="auto"/>
        <w:ind w:firstLine="315" w:firstLineChars="150"/>
        <w:rPr>
          <w:rFonts w:ascii="Times New Roman" w:hAnsi="Times New Roman"/>
          <w:b/>
          <w:bCs/>
          <w:sz w:val="28"/>
          <w:szCs w:val="28"/>
        </w:rPr>
      </w:pPr>
      <w:r>
        <w:rPr>
          <w:rFonts w:hint="eastAsia" w:ascii="Times New Roman" w:hAnsi="Times New Roman"/>
          <w:szCs w:val="24"/>
        </w:rPr>
        <w:t>□投资额</w:t>
      </w:r>
      <w:r>
        <w:rPr>
          <w:rFonts w:hint="eastAsia" w:ascii="Times New Roman" w:hAnsi="Times New Roman"/>
          <w:szCs w:val="24"/>
          <w:u w:val="single"/>
        </w:rPr>
        <w:t xml:space="preserve">        </w:t>
      </w:r>
      <w:r>
        <w:rPr>
          <w:rFonts w:hint="eastAsia" w:ascii="Times New Roman" w:hAnsi="Times New Roman"/>
          <w:szCs w:val="24"/>
        </w:rPr>
        <w:t>万元</w:t>
      </w:r>
      <w:r>
        <w:rPr>
          <w:rFonts w:hint="eastAsia"/>
          <w:szCs w:val="24"/>
        </w:rPr>
        <w:t>。</w:t>
      </w:r>
    </w:p>
    <w:p w14:paraId="2567693E">
      <w:pPr>
        <w:widowControl/>
        <w:snapToGrid w:val="0"/>
        <w:spacing w:line="360" w:lineRule="auto"/>
        <w:ind w:firstLine="361" w:firstLineChars="150"/>
        <w:rPr>
          <w:rFonts w:ascii="Times New Roman" w:hAnsi="Times New Roman"/>
          <w:b/>
          <w:bCs/>
          <w:sz w:val="24"/>
          <w:szCs w:val="24"/>
        </w:rPr>
      </w:pPr>
      <w:r>
        <w:rPr>
          <w:rFonts w:hint="eastAsia" w:ascii="Times New Roman" w:hAnsi="Times New Roman"/>
          <w:b/>
          <w:bCs/>
          <w:sz w:val="24"/>
          <w:szCs w:val="24"/>
        </w:rPr>
        <w:t>2.3.1.3</w:t>
      </w:r>
      <w:r>
        <w:rPr>
          <w:rFonts w:ascii="Times New Roman" w:hAnsi="Times New Roman"/>
          <w:b/>
          <w:bCs/>
          <w:sz w:val="24"/>
          <w:szCs w:val="24"/>
        </w:rPr>
        <w:t>多资质组合工程</w:t>
      </w:r>
    </w:p>
    <w:p w14:paraId="29C43354">
      <w:pPr>
        <w:snapToGrid w:val="0"/>
        <w:spacing w:line="360" w:lineRule="auto"/>
        <w:ind w:firstLine="315" w:firstLineChars="150"/>
        <w:rPr>
          <w:rFonts w:hint="eastAsia" w:ascii="宋体" w:hAnsi="宋体" w:cs="宋体"/>
        </w:rPr>
      </w:pPr>
      <w:r>
        <w:rPr>
          <w:rFonts w:hint="eastAsia" w:ascii="宋体" w:hAnsi="宋体" w:cs="宋体"/>
          <w:u w:val="single"/>
        </w:rPr>
        <w:t xml:space="preserve">                    </w:t>
      </w:r>
      <w:r>
        <w:rPr>
          <w:rFonts w:hint="eastAsia" w:ascii="宋体" w:hAnsi="宋体" w:cs="宋体"/>
        </w:rPr>
        <w:t>（招标人根据项目情况选择对应的专业类别并设置多个资格；多资质组合工程，不超过三个资质组合）</w:t>
      </w:r>
    </w:p>
    <w:p w14:paraId="24C35BDA">
      <w:pPr>
        <w:kinsoku w:val="0"/>
        <w:autoSpaceDE w:val="0"/>
        <w:autoSpaceDN w:val="0"/>
        <w:spacing w:line="360" w:lineRule="auto"/>
        <w:ind w:firstLine="482" w:firstLineChars="200"/>
        <w:textAlignment w:val="baseline"/>
        <w:rPr>
          <w:rFonts w:ascii="Arial" w:hAnsi="Arial" w:eastAsia="Arial" w:cs="Arial"/>
          <w:snapToGrid w:val="0"/>
          <w:kern w:val="0"/>
          <w:szCs w:val="21"/>
        </w:rPr>
      </w:pPr>
      <w:r>
        <w:rPr>
          <w:rFonts w:hint="eastAsia" w:ascii="Times New Roman" w:hAnsi="Times New Roman"/>
          <w:b/>
          <w:bCs/>
          <w:sz w:val="24"/>
          <w:szCs w:val="24"/>
        </w:rPr>
        <w:t>2.4 标段划分：</w:t>
      </w:r>
      <w:r>
        <w:rPr>
          <w:rFonts w:ascii="Arial" w:hAnsi="Arial" w:eastAsia="Arial" w:cs="Arial"/>
          <w:snapToGrid w:val="0"/>
          <w:kern w:val="0"/>
          <w:szCs w:val="21"/>
          <w:u w:val="single"/>
        </w:rPr>
        <w:t xml:space="preserve">                     </w:t>
      </w:r>
      <w:r>
        <w:rPr>
          <w:rFonts w:ascii="Arial" w:hAnsi="Arial" w:eastAsia="Arial" w:cs="Arial"/>
          <w:snapToGrid w:val="0"/>
          <w:kern w:val="0"/>
          <w:szCs w:val="21"/>
        </w:rPr>
        <w:t>；</w:t>
      </w:r>
    </w:p>
    <w:p w14:paraId="7F12D4F1">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2.5 工期要求：</w:t>
      </w:r>
      <w:r>
        <w:rPr>
          <w:rFonts w:hint="eastAsia" w:ascii="宋体" w:hAnsi="宋体" w:eastAsia="Arial" w:cs="Arial"/>
          <w:snapToGrid w:val="0"/>
          <w:kern w:val="0"/>
          <w:szCs w:val="21"/>
          <w:u w:val="single"/>
        </w:rPr>
        <w:t xml:space="preserve">     </w:t>
      </w:r>
      <w:r>
        <w:rPr>
          <w:rFonts w:hint="eastAsia" w:ascii="宋体" w:hAnsi="宋体" w:cs="Arial"/>
          <w:snapToGrid w:val="0"/>
          <w:kern w:val="0"/>
          <w:szCs w:val="21"/>
          <w:u w:val="single"/>
        </w:rPr>
        <w:t xml:space="preserve">  </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天（日历日，下同）。</w:t>
      </w:r>
    </w:p>
    <w:p w14:paraId="04EAB17E">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2.6质量要求：</w:t>
      </w:r>
      <w:r>
        <w:rPr>
          <w:rFonts w:ascii="Arial" w:hAnsi="Arial" w:eastAsia="Arial" w:cs="Arial"/>
          <w:snapToGrid w:val="0"/>
          <w:kern w:val="0"/>
          <w:szCs w:val="21"/>
          <w:u w:val="single"/>
        </w:rPr>
        <w:t xml:space="preserve">                     </w:t>
      </w:r>
      <w:r>
        <w:rPr>
          <w:rFonts w:ascii="Arial" w:hAnsi="Arial" w:eastAsia="Arial" w:cs="Arial"/>
          <w:snapToGrid w:val="0"/>
          <w:kern w:val="0"/>
          <w:szCs w:val="21"/>
        </w:rPr>
        <w:t>；</w:t>
      </w:r>
    </w:p>
    <w:p w14:paraId="33BE142D">
      <w:pPr>
        <w:kinsoku w:val="0"/>
        <w:autoSpaceDE w:val="0"/>
        <w:autoSpaceDN w:val="0"/>
        <w:spacing w:line="360" w:lineRule="auto"/>
        <w:ind w:firstLine="482" w:firstLineChars="200"/>
        <w:textAlignment w:val="baseline"/>
        <w:rPr>
          <w:rFonts w:ascii="宋体" w:hAnsi="宋体" w:eastAsia="Arial" w:cs="Arial"/>
          <w:snapToGrid w:val="0"/>
          <w:kern w:val="0"/>
          <w:szCs w:val="21"/>
        </w:rPr>
      </w:pPr>
      <w:r>
        <w:rPr>
          <w:rFonts w:hint="eastAsia" w:ascii="Times New Roman" w:hAnsi="Times New Roman"/>
          <w:b/>
          <w:bCs/>
          <w:sz w:val="24"/>
          <w:szCs w:val="24"/>
        </w:rPr>
        <w:t>2.7 其他：</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 xml:space="preserve"> 。</w:t>
      </w:r>
    </w:p>
    <w:p w14:paraId="70A9C2F8">
      <w:pPr>
        <w:kinsoku w:val="0"/>
        <w:autoSpaceDE w:val="0"/>
        <w:autoSpaceDN w:val="0"/>
        <w:spacing w:line="360" w:lineRule="auto"/>
        <w:ind w:firstLine="420" w:firstLineChars="200"/>
        <w:textAlignment w:val="baseline"/>
        <w:rPr>
          <w:rFonts w:ascii="宋体" w:hAnsi="宋体" w:eastAsia="Arial" w:cs="Arial"/>
          <w:snapToGrid w:val="0"/>
          <w:kern w:val="0"/>
          <w:szCs w:val="21"/>
        </w:rPr>
      </w:pPr>
    </w:p>
    <w:p w14:paraId="60A39363">
      <w:pPr>
        <w:keepLines/>
        <w:kinsoku w:val="0"/>
        <w:autoSpaceDE w:val="0"/>
        <w:autoSpaceDN w:val="0"/>
        <w:spacing w:line="360" w:lineRule="auto"/>
        <w:jc w:val="left"/>
        <w:textAlignment w:val="baseline"/>
        <w:outlineLvl w:val="1"/>
        <w:rPr>
          <w:rFonts w:hint="eastAsia" w:ascii="黑体" w:hAnsi="黑体" w:eastAsia="黑体" w:cs="宋体"/>
          <w:b/>
          <w:snapToGrid w:val="0"/>
          <w:kern w:val="0"/>
          <w:sz w:val="32"/>
          <w:szCs w:val="32"/>
        </w:rPr>
      </w:pPr>
      <w:bookmarkStart w:id="78" w:name="_Toc211497454"/>
      <w:r>
        <w:rPr>
          <w:rFonts w:hint="eastAsia" w:ascii="Times New Roman" w:hAnsi="Times New Roman"/>
          <w:sz w:val="30"/>
        </w:rPr>
        <w:t>3.</w:t>
      </w:r>
      <w:r>
        <w:rPr>
          <w:rFonts w:ascii="黑体" w:hAnsi="黑体"/>
        </w:rPr>
        <w:t xml:space="preserve"> </w:t>
      </w:r>
      <w:r>
        <w:rPr>
          <w:rFonts w:hint="eastAsia" w:ascii="黑体" w:hAnsi="黑体" w:eastAsia="黑体" w:cs="宋体"/>
          <w:b/>
          <w:snapToGrid w:val="0"/>
          <w:kern w:val="0"/>
          <w:sz w:val="32"/>
          <w:szCs w:val="32"/>
        </w:rPr>
        <w:t>招标范围</w:t>
      </w:r>
      <w:bookmarkEnd w:id="78"/>
    </w:p>
    <w:p w14:paraId="63414FB9">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（系统从招标项目自动获取）  ；</w:t>
      </w:r>
      <w:r>
        <w:rPr>
          <w:rFonts w:hint="eastAsia" w:ascii="宋体" w:hAnsi="宋体" w:eastAsia="Arial" w:cs="Arial"/>
          <w:snapToGrid w:val="0"/>
          <w:kern w:val="0"/>
          <w:szCs w:val="21"/>
          <w:u w:val="single"/>
        </w:rPr>
        <w:t xml:space="preserve">               </w:t>
      </w:r>
      <w:r>
        <w:rPr>
          <w:rFonts w:hint="eastAsia" w:ascii="宋体" w:hAnsi="宋体" w:eastAsia="Arial" w:cs="Arial"/>
          <w:snapToGrid w:val="0"/>
          <w:kern w:val="0"/>
          <w:szCs w:val="21"/>
        </w:rPr>
        <w:t>（招标人根据项目情况补充填写）</w:t>
      </w:r>
    </w:p>
    <w:p w14:paraId="6FF5AA58">
      <w:pPr>
        <w:pStyle w:val="3"/>
        <w:spacing w:before="0" w:after="0" w:line="360" w:lineRule="auto"/>
        <w:rPr>
          <w:rFonts w:hint="eastAsia" w:ascii="黑体" w:hAnsi="黑体"/>
        </w:rPr>
      </w:pPr>
    </w:p>
    <w:p w14:paraId="042C60C3">
      <w:pPr>
        <w:pStyle w:val="3"/>
        <w:spacing w:before="0" w:after="0" w:line="360" w:lineRule="auto"/>
        <w:rPr>
          <w:rFonts w:ascii="Times New Roman" w:hAnsi="Times New Roman"/>
          <w:b w:val="0"/>
          <w:sz w:val="30"/>
        </w:rPr>
      </w:pPr>
      <w:bookmarkStart w:id="79" w:name="_Toc211497455"/>
      <w:r>
        <w:rPr>
          <w:rFonts w:hint="eastAsia" w:ascii="Times New Roman" w:hAnsi="Times New Roman"/>
          <w:bCs/>
        </w:rPr>
        <w:t>4</w:t>
      </w:r>
      <w:r>
        <w:rPr>
          <w:rFonts w:ascii="Times New Roman" w:hAnsi="Times New Roman"/>
          <w:bCs/>
        </w:rPr>
        <w:t>.</w:t>
      </w:r>
      <w:r>
        <w:rPr>
          <w:rFonts w:hint="eastAsia" w:ascii="Times New Roman" w:hAnsi="Times New Roman"/>
          <w:b w:val="0"/>
          <w:sz w:val="30"/>
        </w:rPr>
        <w:t>投标人</w:t>
      </w:r>
      <w:r>
        <w:rPr>
          <w:rFonts w:ascii="Times New Roman" w:hAnsi="Times New Roman"/>
          <w:b w:val="0"/>
          <w:sz w:val="30"/>
        </w:rPr>
        <w:t>资格要求</w:t>
      </w:r>
      <w:bookmarkEnd w:id="79"/>
    </w:p>
    <w:p w14:paraId="0D9C2595">
      <w:pPr>
        <w:spacing w:line="360" w:lineRule="auto"/>
        <w:ind w:firstLine="420" w:firstLineChars="200"/>
      </w:pPr>
      <w:r>
        <w:rPr>
          <w:rFonts w:hint="eastAsia"/>
        </w:rPr>
        <w:t>4.</w:t>
      </w:r>
      <w:r>
        <w:t>1   本次招标要求投标人具备以下</w:t>
      </w:r>
      <w:r>
        <w:rPr>
          <w:rFonts w:hint="eastAsia"/>
        </w:rPr>
        <w:t>资格条件</w:t>
      </w:r>
      <w:r>
        <w:t>：</w:t>
      </w:r>
    </w:p>
    <w:p w14:paraId="35FFAC2E">
      <w:pPr>
        <w:spacing w:line="360" w:lineRule="auto"/>
        <w:ind w:firstLine="420" w:firstLineChars="200"/>
      </w:pPr>
      <w:r>
        <w:rPr>
          <w:rFonts w:hint="eastAsia"/>
        </w:rPr>
        <w:t>（1）</w:t>
      </w:r>
      <w:r>
        <w:t>具有独立法人资格并依法取得企业营业执照，营业执照处于有效期；</w:t>
      </w:r>
    </w:p>
    <w:p w14:paraId="1951F431">
      <w:pPr>
        <w:spacing w:line="360" w:lineRule="auto"/>
        <w:ind w:firstLine="420" w:firstLineChars="200"/>
      </w:pPr>
      <w:r>
        <w:rPr>
          <w:rFonts w:hint="eastAsia"/>
        </w:rPr>
        <w:t>（2）须具备以下资质，资质证书均处于有效期内：</w:t>
      </w:r>
    </w:p>
    <w:p w14:paraId="7D0B445C">
      <w:pPr>
        <w:spacing w:line="360" w:lineRule="auto"/>
        <w:ind w:firstLine="420" w:firstLineChars="200"/>
      </w:pPr>
      <w:r>
        <w:rPr>
          <w:rFonts w:hint="eastAsia"/>
        </w:rPr>
        <w:sym w:font="Wingdings 2" w:char="00A3"/>
      </w:r>
      <w:r>
        <w:t xml:space="preserve"> </w:t>
      </w:r>
      <w:r>
        <w:rPr>
          <w:rFonts w:hint="eastAsia"/>
        </w:rPr>
        <w:t>设计资质：具备住房城乡</w:t>
      </w:r>
      <w:r>
        <w:t>建设主管部门颁发的</w:t>
      </w:r>
      <w:r>
        <w:rPr>
          <w:rFonts w:hint="eastAsia"/>
          <w:u w:val="single"/>
        </w:rPr>
        <w:t xml:space="preserve">  </w:t>
      </w:r>
      <w:r>
        <w:rPr>
          <w:rFonts w:hint="eastAsia"/>
          <w:b/>
          <w:bCs/>
          <w:u w:val="single"/>
        </w:rPr>
        <w:t>由系统根据资质指标牵引项自动匹配的</w:t>
      </w:r>
      <w:r>
        <w:rPr>
          <w:rFonts w:hint="eastAsia"/>
          <w:u w:val="single"/>
        </w:rPr>
        <w:t xml:space="preserve"> </w:t>
      </w:r>
      <w:r>
        <w:rPr>
          <w:rFonts w:hint="eastAsia"/>
        </w:rPr>
        <w:t>资质。</w:t>
      </w:r>
    </w:p>
    <w:p w14:paraId="75D868F5">
      <w:pPr>
        <w:spacing w:line="360" w:lineRule="auto"/>
        <w:ind w:firstLine="420" w:firstLineChars="200"/>
        <w:rPr>
          <w:rFonts w:hint="eastAsia" w:ascii="宋体" w:hAnsi="宋体" w:cs="宋体"/>
          <w:szCs w:val="21"/>
          <w:highlight w:val="none"/>
        </w:rPr>
      </w:pPr>
      <w:r>
        <w:rPr>
          <w:rFonts w:hint="eastAsia"/>
        </w:rPr>
        <w:sym w:font="Wingdings 2" w:char="00A3"/>
      </w:r>
      <w:r>
        <w:rPr>
          <w:rFonts w:hint="eastAsia"/>
        </w:rPr>
        <w:t xml:space="preserve"> 勘察资质：</w:t>
      </w:r>
      <w:r>
        <w:rPr>
          <w:rFonts w:hint="eastAsia"/>
          <w:highlight w:val="none"/>
        </w:rPr>
        <w:t>具备住房城乡</w:t>
      </w:r>
      <w:r>
        <w:rPr>
          <w:highlight w:val="none"/>
        </w:rPr>
        <w:t>建设主管部门颁发的</w:t>
      </w:r>
      <w:r>
        <w:rPr>
          <w:rFonts w:hint="eastAsia"/>
          <w:b/>
          <w:bCs/>
          <w:highlight w:val="none"/>
          <w:u w:val="single"/>
        </w:rPr>
        <w:t xml:space="preserve"> </w:t>
      </w:r>
      <w:r>
        <w:rPr>
          <w:rFonts w:hint="eastAsia" w:ascii="宋体" w:hAnsi="宋体" w:cs="宋体"/>
          <w:b/>
          <w:bCs/>
          <w:szCs w:val="21"/>
          <w:highlight w:val="none"/>
          <w:u w:val="single"/>
        </w:rPr>
        <w:t>由系统根据资质指标牵引项自动匹配的</w:t>
      </w:r>
      <w:r>
        <w:rPr>
          <w:rFonts w:hint="eastAsia" w:ascii="宋体" w:hAnsi="宋体" w:cs="宋体"/>
          <w:szCs w:val="21"/>
          <w:highlight w:val="none"/>
        </w:rPr>
        <w:t>资质。</w:t>
      </w:r>
    </w:p>
    <w:p w14:paraId="21E0D176">
      <w:pPr>
        <w:spacing w:line="360" w:lineRule="auto"/>
        <w:ind w:firstLine="420" w:firstLineChars="200"/>
        <w:rPr>
          <w:highlight w:val="none"/>
        </w:rPr>
      </w:pPr>
      <w:r>
        <w:rPr>
          <w:rFonts w:hint="eastAsia"/>
          <w:highlight w:val="none"/>
        </w:rPr>
        <w:t>（3） 项目负责人要求：</w:t>
      </w:r>
    </w:p>
    <w:p w14:paraId="1D7EA00E">
      <w:pPr>
        <w:spacing w:line="360" w:lineRule="auto"/>
        <w:ind w:firstLine="420" w:firstLineChars="200"/>
        <w:rPr>
          <w:rFonts w:hint="eastAsia" w:asciiTheme="minorEastAsia" w:hAnsiTheme="minorEastAsia" w:eastAsiaTheme="minorEastAsia"/>
          <w:szCs w:val="21"/>
          <w:highlight w:val="none"/>
          <w:lang w:val="en"/>
        </w:rPr>
      </w:pPr>
      <w:r>
        <w:rPr>
          <w:rFonts w:hint="eastAsia"/>
          <w:highlight w:val="none"/>
        </w:rPr>
        <w:sym w:font="Wingdings 2" w:char="00A3"/>
      </w:r>
      <w:r>
        <w:rPr>
          <w:highlight w:val="none"/>
        </w:rPr>
        <w:t xml:space="preserve"> </w:t>
      </w:r>
      <w:r>
        <w:rPr>
          <w:rFonts w:hint="eastAsia" w:asciiTheme="minorEastAsia" w:hAnsiTheme="minorEastAsia" w:eastAsiaTheme="minorEastAsia"/>
          <w:szCs w:val="21"/>
          <w:highlight w:val="none"/>
        </w:rPr>
        <w:t>勘察负责人的资格要求：</w:t>
      </w:r>
    </w:p>
    <w:p w14:paraId="35AECD04">
      <w:pPr>
        <w:spacing w:line="360" w:lineRule="auto"/>
        <w:ind w:firstLine="420" w:firstLineChars="200"/>
        <w:rPr>
          <w:rFonts w:hint="eastAsia" w:asciiTheme="minorEastAsia" w:hAnsiTheme="minorEastAsia" w:eastAsiaTheme="minorEastAsia"/>
          <w:szCs w:val="21"/>
          <w:lang w:val="en"/>
        </w:rPr>
      </w:pPr>
      <w:r>
        <w:rPr>
          <w:rFonts w:hint="eastAsia" w:asciiTheme="minorEastAsia" w:hAnsiTheme="minorEastAsia" w:eastAsiaTheme="minorEastAsia"/>
          <w:szCs w:val="21"/>
          <w:highlight w:val="none"/>
          <w:lang w:val="en"/>
        </w:rPr>
        <w:t>具备住房城乡建设主管部门颁发的</w:t>
      </w:r>
      <w:r>
        <w:rPr>
          <w:rFonts w:hint="eastAsia" w:asciiTheme="minorEastAsia" w:hAnsiTheme="minorEastAsia" w:eastAsiaTheme="minorEastAsia"/>
          <w:szCs w:val="21"/>
          <w:highlight w:val="none"/>
          <w:u w:val="single"/>
          <w:lang w:val="en"/>
        </w:rPr>
        <w:t>注册土木工程师（岩土）执业资格</w:t>
      </w:r>
      <w:r>
        <w:rPr>
          <w:rFonts w:hint="eastAsia" w:asciiTheme="minorEastAsia" w:hAnsiTheme="minorEastAsia" w:eastAsiaTheme="minorEastAsia"/>
          <w:szCs w:val="21"/>
          <w:u w:val="single"/>
          <w:lang w:val="en"/>
        </w:rPr>
        <w:t>证书</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
        </w:rPr>
        <w:t>；</w:t>
      </w:r>
    </w:p>
    <w:p w14:paraId="16314E89">
      <w:pPr>
        <w:spacing w:line="360" w:lineRule="auto"/>
        <w:ind w:firstLine="420" w:firstLineChars="200"/>
        <w:rPr>
          <w:rFonts w:hint="eastAsia" w:asciiTheme="minorEastAsia" w:hAnsiTheme="minorEastAsia" w:eastAsiaTheme="minorEastAsia"/>
          <w:szCs w:val="21"/>
        </w:rPr>
      </w:pPr>
      <w:r>
        <w:rPr>
          <w:rFonts w:hint="eastAsia"/>
        </w:rPr>
        <w:sym w:font="Wingdings 2" w:char="00A3"/>
      </w:r>
      <w:r>
        <w:t xml:space="preserve"> </w:t>
      </w:r>
      <w:r>
        <w:rPr>
          <w:rFonts w:hint="eastAsia" w:asciiTheme="minorEastAsia" w:hAnsiTheme="minorEastAsia" w:eastAsiaTheme="minorEastAsia"/>
          <w:szCs w:val="21"/>
        </w:rPr>
        <w:t>设计负责人的资格要求：</w:t>
      </w:r>
    </w:p>
    <w:p w14:paraId="665264C9">
      <w:pPr>
        <w:spacing w:line="360" w:lineRule="auto"/>
        <w:ind w:firstLine="420" w:firstLineChars="200"/>
      </w:pPr>
      <w:r>
        <w:rPr>
          <w:rFonts w:hint="eastAsia"/>
        </w:rPr>
        <w:t>□一级注册建筑师□二级及以上注册建筑师执业资格证书；</w:t>
      </w:r>
    </w:p>
    <w:p w14:paraId="50A927FE">
      <w:pPr>
        <w:spacing w:line="360" w:lineRule="auto"/>
        <w:ind w:firstLine="420" w:firstLineChars="200"/>
      </w:pPr>
      <w:r>
        <w:rPr>
          <w:rFonts w:hint="eastAsia"/>
        </w:rPr>
        <w:t>□ 注册结构工程师□一级□二级及以上执业资格证书；</w:t>
      </w:r>
    </w:p>
    <w:p w14:paraId="4C8613B2">
      <w:pPr>
        <w:spacing w:line="360" w:lineRule="auto"/>
        <w:ind w:firstLine="420" w:firstLineChars="200"/>
      </w:pPr>
      <w:r>
        <w:rPr>
          <w:rFonts w:hint="eastAsia"/>
        </w:rPr>
        <w:t>□ 注册土木工程师执业资格证书（□道路工程□岩土工程）；</w:t>
      </w:r>
    </w:p>
    <w:p w14:paraId="71DED43C">
      <w:pPr>
        <w:spacing w:line="360" w:lineRule="auto"/>
        <w:ind w:firstLine="420" w:firstLineChars="200"/>
      </w:pPr>
      <w:r>
        <w:rPr>
          <w:rFonts w:hint="eastAsia"/>
        </w:rPr>
        <w:t>□ 注册公用设备工程师（□给水排水专业、□暖通空调）执业资格证书；</w:t>
      </w:r>
    </w:p>
    <w:p w14:paraId="72B7C108">
      <w:pPr>
        <w:spacing w:line="360" w:lineRule="auto"/>
        <w:ind w:firstLine="420" w:firstLineChars="200"/>
      </w:pPr>
      <w:r>
        <w:rPr>
          <w:rFonts w:hint="eastAsia"/>
        </w:rPr>
        <w:t xml:space="preserve">□ </w:t>
      </w:r>
      <w:r>
        <w:rPr>
          <w:rFonts w:hint="eastAsia"/>
          <w:u w:val="single"/>
        </w:rPr>
        <w:t xml:space="preserve">            </w:t>
      </w:r>
      <w:r>
        <w:rPr>
          <w:rFonts w:hint="eastAsia"/>
        </w:rPr>
        <w:t>专业□高级及以上技术职称□中级及以上技术职称（适用于未实施注册执业资格的行业）。</w:t>
      </w:r>
    </w:p>
    <w:p w14:paraId="46F44E44">
      <w:pPr>
        <w:spacing w:line="360" w:lineRule="auto"/>
        <w:ind w:firstLine="420" w:firstLineChars="200"/>
      </w:pPr>
      <w:r>
        <w:rPr>
          <w:rFonts w:hint="eastAsia"/>
        </w:rPr>
        <w:t>4</w:t>
      </w:r>
      <w:r>
        <w:t>.</w:t>
      </w:r>
      <w:r>
        <w:rPr>
          <w:rFonts w:hint="eastAsia"/>
        </w:rPr>
        <w:t>2</w:t>
      </w:r>
      <w:r>
        <w:t xml:space="preserve">  本次招标</w:t>
      </w:r>
      <w:r>
        <w:rPr>
          <w:rFonts w:hint="eastAsia"/>
        </w:rPr>
        <w:t>□</w:t>
      </w:r>
      <w:r>
        <w:t>接受</w:t>
      </w:r>
      <w:r>
        <w:rPr>
          <w:rFonts w:hint="eastAsia"/>
        </w:rPr>
        <w:t>□不接受</w:t>
      </w:r>
      <w:r>
        <w:t>联合体投标</w:t>
      </w:r>
      <w:r>
        <w:rPr>
          <w:rFonts w:hint="eastAsia"/>
        </w:rPr>
        <w:t>，联合体投标的相关要求见投标人须知前附表。</w:t>
      </w:r>
    </w:p>
    <w:p w14:paraId="4232A9AF">
      <w:pPr>
        <w:spacing w:line="360" w:lineRule="auto"/>
        <w:ind w:firstLine="420" w:firstLineChars="200"/>
      </w:pPr>
      <w:r>
        <w:rPr>
          <w:rFonts w:hint="eastAsia"/>
        </w:rPr>
        <w:t>4</w:t>
      </w:r>
      <w:r>
        <w:t>.</w:t>
      </w:r>
      <w:r>
        <w:rPr>
          <w:rFonts w:hint="eastAsia"/>
        </w:rPr>
        <w:t>3</w:t>
      </w:r>
      <w:r>
        <w:t xml:space="preserve"> </w:t>
      </w:r>
      <w:r>
        <w:rPr>
          <w:rFonts w:hint="eastAsia"/>
        </w:rPr>
        <w:t xml:space="preserve"> 入围</w:t>
      </w:r>
      <w:r>
        <w:t>业绩要求：</w:t>
      </w:r>
    </w:p>
    <w:p w14:paraId="7A5CEB66">
      <w:pPr>
        <w:spacing w:line="360" w:lineRule="auto"/>
        <w:ind w:left="199" w:leftChars="95" w:firstLine="210" w:firstLineChars="100"/>
      </w:pPr>
      <w:r>
        <w:rPr>
          <w:rFonts w:hint="eastAsia"/>
        </w:rPr>
        <w:t>4.3.1 企业类似工程业绩</w:t>
      </w:r>
    </w:p>
    <w:p w14:paraId="4397CE06">
      <w:pPr>
        <w:spacing w:line="360" w:lineRule="auto"/>
        <w:ind w:firstLine="420" w:firstLineChars="200"/>
      </w:pPr>
      <w:r>
        <w:rPr>
          <w:rFonts w:hint="eastAsia" w:ascii="仿宋_GB2312" w:hAnsi="仿宋_GB2312" w:eastAsia="仿宋_GB2312" w:cs="仿宋_GB2312"/>
          <w:szCs w:val="21"/>
        </w:rPr>
        <w:t>□</w:t>
      </w:r>
      <w:r>
        <w:rPr>
          <w:szCs w:val="21"/>
        </w:rPr>
        <w:t>不要求</w:t>
      </w:r>
      <w:r>
        <w:rPr>
          <w:rFonts w:hint="eastAsia"/>
          <w:szCs w:val="21"/>
        </w:rPr>
        <w:t>设计类似工程业绩；</w:t>
      </w:r>
    </w:p>
    <w:p w14:paraId="46237EF4">
      <w:pPr>
        <w:spacing w:line="360" w:lineRule="auto"/>
        <w:ind w:firstLine="420" w:firstLineChars="200"/>
        <w:rPr>
          <w:highlight w:val="none"/>
        </w:rPr>
      </w:pPr>
      <w:r>
        <w:rPr>
          <w:rFonts w:hint="eastAsia" w:ascii="仿宋_GB2312" w:hAnsi="仿宋_GB2312" w:eastAsia="仿宋_GB2312" w:cs="仿宋_GB2312"/>
          <w:szCs w:val="21"/>
        </w:rPr>
        <w:t>□</w:t>
      </w:r>
      <w:r>
        <w:rPr>
          <w:szCs w:val="21"/>
        </w:rPr>
        <w:t>要求</w:t>
      </w:r>
      <w:r>
        <w:rPr>
          <w:rFonts w:hint="eastAsia"/>
          <w:szCs w:val="21"/>
        </w:rPr>
        <w:t>设计单</w:t>
      </w:r>
      <w:r>
        <w:rPr>
          <w:rFonts w:hint="eastAsia"/>
          <w:szCs w:val="21"/>
          <w:highlight w:val="none"/>
        </w:rPr>
        <w:t>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581EA6FA">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勘察类似工程业绩；</w:t>
      </w:r>
    </w:p>
    <w:p w14:paraId="6D1F1B18">
      <w:pPr>
        <w:spacing w:line="360" w:lineRule="auto"/>
        <w:ind w:firstLine="420" w:firstLineChars="200"/>
        <w:rPr>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+工程内容（或工程类别）的勘察业绩</w:t>
      </w:r>
      <w:r>
        <w:rPr>
          <w:rFonts w:hint="eastAsia"/>
          <w:highlight w:val="none"/>
        </w:rPr>
        <w:t>。</w:t>
      </w:r>
    </w:p>
    <w:p w14:paraId="50C6BE18">
      <w:pPr>
        <w:spacing w:line="360" w:lineRule="auto"/>
        <w:ind w:firstLine="420" w:firstLineChars="200"/>
        <w:rPr>
          <w:highlight w:val="none"/>
        </w:rPr>
      </w:pPr>
      <w:r>
        <w:rPr>
          <w:rFonts w:hint="eastAsia"/>
          <w:highlight w:val="none"/>
        </w:rPr>
        <w:t>4.3.2 项目负责人类似工程业绩：</w:t>
      </w:r>
    </w:p>
    <w:p w14:paraId="1FA1FDF3">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设计负责人类似工程业绩；</w:t>
      </w:r>
    </w:p>
    <w:p w14:paraId="57B74549">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要求</w:t>
      </w:r>
      <w:r>
        <w:rPr>
          <w:rFonts w:hint="eastAsia"/>
          <w:szCs w:val="21"/>
          <w:highlight w:val="none"/>
        </w:rPr>
        <w:t>设计负责人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54D4F10B">
      <w:pPr>
        <w:spacing w:line="360" w:lineRule="auto"/>
        <w:ind w:firstLine="420" w:firstLineChars="200"/>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勘察负责人类似工程业绩；</w:t>
      </w:r>
    </w:p>
    <w:p w14:paraId="765FDE2D">
      <w:pPr>
        <w:spacing w:line="360" w:lineRule="auto"/>
        <w:ind w:firstLine="420" w:firstLineChars="200"/>
        <w:rPr>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u w:val="single"/>
        </w:rPr>
        <w:t>勘察业绩</w:t>
      </w:r>
      <w:r>
        <w:rPr>
          <w:rFonts w:hint="eastAsia"/>
          <w:highlight w:val="none"/>
        </w:rPr>
        <w:t>。</w:t>
      </w:r>
    </w:p>
    <w:p w14:paraId="1731BA01">
      <w:pPr>
        <w:spacing w:line="360" w:lineRule="auto"/>
        <w:ind w:firstLine="420" w:firstLineChars="200"/>
        <w:rPr>
          <w:rFonts w:hint="eastAsia" w:asciiTheme="minorEastAsia" w:hAnsiTheme="minorEastAsia" w:eastAsiaTheme="minorEastAsia" w:cstheme="minorEastAsia"/>
          <w:b w:val="0"/>
          <w:bCs w:val="0"/>
          <w:szCs w:val="21"/>
        </w:rPr>
      </w:pPr>
      <w:r>
        <w:rPr>
          <w:rFonts w:hint="eastAsia" w:asciiTheme="minorEastAsia" w:hAnsiTheme="minorEastAsia" w:eastAsiaTheme="minorEastAsia" w:cstheme="minorEastAsia"/>
          <w:b w:val="0"/>
          <w:bCs w:val="0"/>
          <w:szCs w:val="21"/>
        </w:rPr>
        <w:t>注：(1)类似工程业绩牵引指标规模不高于招标项目选择指标或最高投标限价的50%，</w:t>
      </w:r>
      <w:r>
        <w:rPr>
          <w:rFonts w:hint="eastAsia" w:asciiTheme="minorEastAsia" w:hAnsiTheme="minorEastAsia" w:eastAsiaTheme="minorEastAsia" w:cstheme="minorEastAsia"/>
          <w:b w:val="0"/>
          <w:bCs w:val="0"/>
        </w:rPr>
        <w:t>年限要求一般为近3年，</w:t>
      </w:r>
      <w:r>
        <w:rPr>
          <w:rFonts w:hint="eastAsia" w:asciiTheme="minorEastAsia" w:hAnsiTheme="minorEastAsia" w:eastAsiaTheme="minorEastAsia" w:cstheme="minorEastAsia"/>
          <w:b w:val="0"/>
          <w:bCs w:val="0"/>
          <w:szCs w:val="21"/>
        </w:rPr>
        <w:t>纳入国家、省、市重点工程项目范围业绩年限可以选5年。</w:t>
      </w:r>
    </w:p>
    <w:p w14:paraId="5B900060">
      <w:pPr>
        <w:spacing w:line="360" w:lineRule="auto"/>
        <w:ind w:firstLine="420" w:firstLineChars="200"/>
        <w:rPr>
          <w:rFonts w:hint="eastAsia" w:asciiTheme="minorEastAsia" w:hAnsiTheme="minorEastAsia" w:eastAsiaTheme="minorEastAsia" w:cstheme="minorEastAsia"/>
          <w:b w:val="0"/>
          <w:bCs w:val="0"/>
          <w:szCs w:val="21"/>
        </w:rPr>
      </w:pPr>
      <w:r>
        <w:rPr>
          <w:rFonts w:hint="eastAsia" w:asciiTheme="minorEastAsia" w:hAnsiTheme="minorEastAsia" w:eastAsiaTheme="minorEastAsia" w:cstheme="minorEastAsia"/>
          <w:b w:val="0"/>
          <w:bCs w:val="0"/>
          <w:szCs w:val="21"/>
        </w:rPr>
        <w:t>（2）类似工程业绩具体要求详见第二章投标人须知前附表第6.4款。</w:t>
      </w:r>
    </w:p>
    <w:p w14:paraId="7AC27A68">
      <w:pPr>
        <w:spacing w:line="360" w:lineRule="auto"/>
        <w:ind w:firstLine="420" w:firstLineChars="200"/>
        <w:rPr>
          <w:rFonts w:hint="eastAsia" w:asciiTheme="minorEastAsia" w:hAnsiTheme="minorEastAsia" w:eastAsiaTheme="minorEastAsia" w:cstheme="minorEastAsia"/>
          <w:b w:val="0"/>
          <w:bCs w:val="0"/>
          <w:highlight w:val="none"/>
        </w:rPr>
      </w:pPr>
      <w:r>
        <w:rPr>
          <w:rFonts w:hint="eastAsia" w:asciiTheme="minorEastAsia" w:hAnsiTheme="minorEastAsia" w:eastAsiaTheme="minorEastAsia" w:cstheme="minorEastAsia"/>
          <w:b w:val="0"/>
          <w:bCs w:val="0"/>
          <w:highlight w:val="none"/>
        </w:rPr>
        <w:t>业绩牵引指标：可由招标人根据项目情况从下述设计和勘察指标项中各选择1-2项，多资质组合招标时，各专业对应选取1-2个指标项</w:t>
      </w:r>
      <w:r>
        <w:rPr>
          <w:rFonts w:hint="eastAsia" w:asciiTheme="minorEastAsia" w:hAnsiTheme="minorEastAsia" w:eastAsiaTheme="minorEastAsia" w:cstheme="minorEastAsia"/>
          <w:b w:val="0"/>
          <w:bCs w:val="0"/>
          <w:highlight w:val="none"/>
          <w:lang w:eastAsia="zh-CN"/>
        </w:rPr>
        <w:t>，</w:t>
      </w:r>
      <w:r>
        <w:rPr>
          <w:rFonts w:hint="eastAsia" w:asciiTheme="minorEastAsia" w:hAnsiTheme="minorEastAsia" w:eastAsiaTheme="minorEastAsia" w:cstheme="minorEastAsia"/>
          <w:b w:val="0"/>
          <w:bCs w:val="0"/>
          <w:highlight w:val="none"/>
          <w:lang w:val="en-US" w:eastAsia="zh-CN"/>
        </w:rPr>
        <w:t>最多选2个专业。</w:t>
      </w:r>
    </w:p>
    <w:p w14:paraId="4BE013CF">
      <w:pPr>
        <w:spacing w:line="360" w:lineRule="auto"/>
        <w:ind w:firstLine="480" w:firstLineChars="200"/>
        <w:rPr>
          <w:b w:val="0"/>
          <w:bCs w:val="0"/>
          <w:sz w:val="24"/>
          <w:szCs w:val="24"/>
          <w:highlight w:val="none"/>
        </w:rPr>
      </w:pPr>
      <w:r>
        <w:rPr>
          <w:rFonts w:hint="eastAsia"/>
          <w:b w:val="0"/>
          <w:bCs w:val="0"/>
          <w:sz w:val="24"/>
          <w:szCs w:val="24"/>
          <w:highlight w:val="none"/>
        </w:rPr>
        <w:t>勘察：</w:t>
      </w:r>
    </w:p>
    <w:p w14:paraId="67FBEFFA">
      <w:pPr>
        <w:spacing w:line="360" w:lineRule="auto"/>
        <w:ind w:firstLine="420" w:firstLineChars="200"/>
        <w:rPr>
          <w:b w:val="0"/>
          <w:bCs w:val="0"/>
          <w:sz w:val="21"/>
          <w:szCs w:val="21"/>
          <w:highlight w:val="none"/>
        </w:rPr>
      </w:pPr>
      <w:r>
        <w:rPr>
          <w:rFonts w:hint="eastAsia"/>
          <w:b w:val="0"/>
          <w:bCs w:val="0"/>
          <w:sz w:val="21"/>
          <w:szCs w:val="21"/>
          <w:highlight w:val="none"/>
        </w:rPr>
        <w:t>□岩土工程勘察（投资额、单项合同额、边坡高度、高耸构筑物高度）</w:t>
      </w:r>
    </w:p>
    <w:p w14:paraId="23FD0973">
      <w:pPr>
        <w:spacing w:line="360" w:lineRule="auto"/>
        <w:ind w:firstLine="420" w:firstLineChars="200"/>
        <w:rPr>
          <w:b w:val="0"/>
          <w:bCs w:val="0"/>
          <w:sz w:val="21"/>
          <w:szCs w:val="21"/>
          <w:highlight w:val="none"/>
        </w:rPr>
      </w:pPr>
      <w:r>
        <w:rPr>
          <w:rFonts w:hint="eastAsia"/>
          <w:b w:val="0"/>
          <w:bCs w:val="0"/>
          <w:sz w:val="21"/>
          <w:szCs w:val="21"/>
          <w:highlight w:val="none"/>
        </w:rPr>
        <w:t>□岩土工程设计（投资额、单项合同额、地基承载力）</w:t>
      </w:r>
    </w:p>
    <w:p w14:paraId="24940928">
      <w:pPr>
        <w:spacing w:line="360" w:lineRule="auto"/>
        <w:ind w:firstLine="420" w:firstLineChars="200"/>
        <w:rPr>
          <w:b w:val="0"/>
          <w:bCs w:val="0"/>
          <w:sz w:val="21"/>
          <w:szCs w:val="21"/>
          <w:highlight w:val="none"/>
        </w:rPr>
      </w:pPr>
      <w:r>
        <w:rPr>
          <w:rFonts w:hint="eastAsia"/>
          <w:b w:val="0"/>
          <w:bCs w:val="0"/>
          <w:sz w:val="21"/>
          <w:szCs w:val="21"/>
          <w:highlight w:val="none"/>
        </w:rPr>
        <w:t>□水文地质勘察（投资额、单项合同额、水源供水量）</w:t>
      </w:r>
    </w:p>
    <w:p w14:paraId="0EF9F74E">
      <w:pPr>
        <w:spacing w:line="360" w:lineRule="auto"/>
        <w:ind w:firstLine="420" w:firstLineChars="200"/>
        <w:rPr>
          <w:b w:val="0"/>
          <w:bCs w:val="0"/>
          <w:sz w:val="21"/>
          <w:szCs w:val="21"/>
          <w:highlight w:val="none"/>
        </w:rPr>
      </w:pPr>
      <w:r>
        <w:rPr>
          <w:rFonts w:hint="eastAsia"/>
          <w:b w:val="0"/>
          <w:bCs w:val="0"/>
          <w:sz w:val="21"/>
          <w:szCs w:val="21"/>
          <w:highlight w:val="none"/>
        </w:rPr>
        <w:t>□工程测量（投资额、单项合同额、线路长度、综合地下管线长度、地形测量面积）</w:t>
      </w:r>
    </w:p>
    <w:p w14:paraId="422A7C68">
      <w:pPr>
        <w:spacing w:line="360" w:lineRule="auto"/>
        <w:ind w:firstLine="482" w:firstLineChars="200"/>
        <w:rPr>
          <w:b/>
          <w:bCs/>
          <w:sz w:val="24"/>
          <w:szCs w:val="24"/>
          <w:highlight w:val="none"/>
        </w:rPr>
      </w:pPr>
      <w:r>
        <w:rPr>
          <w:rFonts w:hint="eastAsia"/>
          <w:b/>
          <w:bCs/>
          <w:sz w:val="24"/>
          <w:szCs w:val="24"/>
          <w:highlight w:val="none"/>
        </w:rPr>
        <w:t>设计：</w:t>
      </w:r>
    </w:p>
    <w:p w14:paraId="2E0278E7">
      <w:pPr>
        <w:spacing w:line="360" w:lineRule="auto"/>
        <w:ind w:firstLine="482" w:firstLineChars="200"/>
        <w:rPr>
          <w:b/>
          <w:bCs/>
          <w:sz w:val="24"/>
          <w:szCs w:val="24"/>
        </w:rPr>
      </w:pPr>
      <w:r>
        <w:rPr>
          <w:rFonts w:hint="eastAsia"/>
          <w:b/>
          <w:bCs/>
          <w:sz w:val="24"/>
          <w:szCs w:val="24"/>
        </w:rPr>
        <w:t>（1）建筑工程设计：</w:t>
      </w:r>
    </w:p>
    <w:p w14:paraId="459FA38E">
      <w:pPr>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□建筑工程设计（投资额、单体建筑面积、高度、跨度、层数、总建筑面积）</w:t>
      </w:r>
    </w:p>
    <w:p w14:paraId="344CBEFA">
      <w:pPr>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□古建筑设计（投资额）</w:t>
      </w:r>
    </w:p>
    <w:p w14:paraId="33C7E8A5">
      <w:pPr>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□地下工程设计（投资额）</w:t>
      </w:r>
    </w:p>
    <w:p w14:paraId="05DA3CDD">
      <w:pPr>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□人防工程设计（投资额）</w:t>
      </w:r>
    </w:p>
    <w:p w14:paraId="01892BEA">
      <w:pPr>
        <w:spacing w:line="360" w:lineRule="auto"/>
        <w:ind w:firstLine="482" w:firstLineChars="200"/>
        <w:rPr>
          <w:b/>
          <w:bCs/>
          <w:color w:val="auto"/>
          <w:sz w:val="24"/>
          <w:szCs w:val="24"/>
        </w:rPr>
      </w:pPr>
      <w:r>
        <w:rPr>
          <w:rFonts w:hint="eastAsia"/>
          <w:b/>
          <w:bCs/>
          <w:color w:val="auto"/>
          <w:sz w:val="24"/>
          <w:szCs w:val="24"/>
        </w:rPr>
        <w:t>（2）市政公用工程设计:</w:t>
      </w:r>
    </w:p>
    <w:p w14:paraId="787F4B02">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给水工程：</w:t>
      </w:r>
    </w:p>
    <w:p w14:paraId="0BB26EAB">
      <w:pPr>
        <w:snapToGrid w:val="0"/>
        <w:spacing w:line="360" w:lineRule="auto"/>
        <w:ind w:firstLine="840" w:firstLineChars="400"/>
        <w:rPr>
          <w:rFonts w:hint="eastAsia" w:ascii="宋体" w:hAnsi="宋体" w:cs="宋体"/>
          <w:color w:val="auto"/>
          <w:szCs w:val="21"/>
        </w:rPr>
      </w:pPr>
      <w:r>
        <w:rPr>
          <w:rFonts w:hint="eastAsia" w:ascii="宋体" w:hAnsi="宋体" w:cs="宋体"/>
          <w:color w:val="auto"/>
          <w:szCs w:val="21"/>
        </w:rPr>
        <w:t>□</w:t>
      </w:r>
      <w:r>
        <w:rPr>
          <w:rFonts w:hint="eastAsia" w:ascii="Times New Roman" w:hAnsi="Times New Roman"/>
          <w:color w:val="auto"/>
          <w:szCs w:val="24"/>
        </w:rPr>
        <w:t>净水厂</w:t>
      </w:r>
      <w:r>
        <w:rPr>
          <w:rFonts w:ascii="宋体" w:hAnsi="宋体" w:cs="宋体"/>
          <w:color w:val="auto"/>
          <w:szCs w:val="21"/>
        </w:rPr>
        <w:t>（</w:t>
      </w:r>
      <w:r>
        <w:rPr>
          <w:rFonts w:hint="eastAsia" w:ascii="宋体" w:hAnsi="宋体" w:cs="宋体"/>
          <w:color w:val="auto"/>
          <w:szCs w:val="21"/>
        </w:rPr>
        <w:t>投资额、万立方米/日）</w:t>
      </w:r>
    </w:p>
    <w:p w14:paraId="1179514D">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管网-泵站</w:t>
      </w:r>
      <w:r>
        <w:rPr>
          <w:rFonts w:ascii="宋体" w:hAnsi="宋体" w:cs="宋体"/>
          <w:color w:val="auto"/>
          <w:szCs w:val="21"/>
        </w:rPr>
        <w:t>（</w:t>
      </w:r>
      <w:r>
        <w:rPr>
          <w:rFonts w:hint="eastAsia" w:ascii="宋体" w:hAnsi="宋体" w:cs="宋体"/>
          <w:color w:val="auto"/>
          <w:szCs w:val="21"/>
        </w:rPr>
        <w:t>投资额、万立方米/日）</w:t>
      </w:r>
    </w:p>
    <w:p w14:paraId="2B18D9E2">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管网-管道</w:t>
      </w:r>
      <w:r>
        <w:rPr>
          <w:rFonts w:ascii="宋体" w:hAnsi="宋体" w:cs="宋体"/>
          <w:color w:val="auto"/>
          <w:szCs w:val="21"/>
        </w:rPr>
        <w:t>（</w:t>
      </w:r>
      <w:r>
        <w:rPr>
          <w:rFonts w:hint="eastAsia" w:ascii="宋体" w:hAnsi="宋体" w:cs="宋体"/>
          <w:color w:val="auto"/>
          <w:szCs w:val="21"/>
        </w:rPr>
        <w:t>投资额、</w:t>
      </w:r>
      <w:r>
        <w:rPr>
          <w:rFonts w:ascii="宋体" w:hAnsi="宋体" w:cs="宋体"/>
          <w:color w:val="auto"/>
          <w:szCs w:val="21"/>
        </w:rPr>
        <w:t>管道直径</w:t>
      </w:r>
      <w:r>
        <w:rPr>
          <w:rFonts w:hint="eastAsia" w:ascii="宋体" w:hAnsi="宋体" w:cs="宋体"/>
          <w:color w:val="auto"/>
          <w:szCs w:val="21"/>
        </w:rPr>
        <w:t>）</w:t>
      </w:r>
    </w:p>
    <w:p w14:paraId="068581D8">
      <w:pPr>
        <w:snapToGrid w:val="0"/>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排水工程：</w:t>
      </w:r>
    </w:p>
    <w:p w14:paraId="01249403">
      <w:pPr>
        <w:snapToGrid w:val="0"/>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Times New Roman" w:hAnsi="Times New Roman"/>
          <w:color w:val="auto"/>
          <w:szCs w:val="24"/>
        </w:rPr>
        <w:t>处理厂</w:t>
      </w:r>
      <w:r>
        <w:rPr>
          <w:rFonts w:ascii="宋体" w:hAnsi="宋体" w:cs="宋体"/>
          <w:color w:val="auto"/>
          <w:szCs w:val="21"/>
        </w:rPr>
        <w:t>（</w:t>
      </w:r>
      <w:r>
        <w:rPr>
          <w:rFonts w:hint="eastAsia" w:ascii="宋体" w:hAnsi="宋体" w:cs="宋体"/>
          <w:color w:val="auto"/>
          <w:szCs w:val="21"/>
        </w:rPr>
        <w:t>投资额、万立方米/日）</w:t>
      </w:r>
    </w:p>
    <w:p w14:paraId="3C86F454">
      <w:pPr>
        <w:snapToGrid w:val="0"/>
        <w:spacing w:line="360" w:lineRule="auto"/>
        <w:ind w:firstLine="840" w:firstLineChars="400"/>
        <w:rPr>
          <w:rFonts w:hint="eastAsia" w:ascii="宋体" w:hAnsi="宋体" w:cs="宋体"/>
          <w:color w:val="auto"/>
          <w:szCs w:val="21"/>
        </w:rPr>
      </w:pPr>
      <w:r>
        <w:rPr>
          <w:rFonts w:hint="eastAsia" w:ascii="宋体" w:hAnsi="宋体" w:cs="宋体"/>
          <w:color w:val="auto"/>
          <w:szCs w:val="21"/>
        </w:rPr>
        <w:t>□管网-泵站</w:t>
      </w:r>
      <w:r>
        <w:rPr>
          <w:rFonts w:ascii="宋体" w:hAnsi="宋体" w:cs="宋体"/>
          <w:color w:val="auto"/>
          <w:szCs w:val="21"/>
        </w:rPr>
        <w:t>（</w:t>
      </w:r>
      <w:r>
        <w:rPr>
          <w:rFonts w:hint="eastAsia" w:ascii="宋体" w:hAnsi="宋体" w:cs="宋体"/>
          <w:color w:val="auto"/>
          <w:szCs w:val="21"/>
        </w:rPr>
        <w:t>投资额、万立方米/日）</w:t>
      </w:r>
    </w:p>
    <w:p w14:paraId="529DE83C">
      <w:pPr>
        <w:snapToGrid w:val="0"/>
        <w:spacing w:line="360" w:lineRule="auto"/>
        <w:ind w:firstLine="840" w:firstLineChars="400"/>
        <w:rPr>
          <w:rFonts w:hint="eastAsia" w:ascii="宋体" w:hAnsi="宋体" w:cs="宋体"/>
          <w:color w:val="auto"/>
          <w:szCs w:val="21"/>
        </w:rPr>
      </w:pPr>
      <w:r>
        <w:rPr>
          <w:rFonts w:hint="eastAsia" w:ascii="宋体" w:hAnsi="宋体" w:cs="宋体"/>
          <w:color w:val="auto"/>
          <w:szCs w:val="21"/>
        </w:rPr>
        <w:t>□管网-管道</w:t>
      </w:r>
      <w:r>
        <w:rPr>
          <w:rFonts w:ascii="宋体" w:hAnsi="宋体" w:cs="宋体"/>
          <w:color w:val="auto"/>
          <w:szCs w:val="21"/>
        </w:rPr>
        <w:t>（</w:t>
      </w:r>
      <w:r>
        <w:rPr>
          <w:rFonts w:hint="eastAsia" w:ascii="宋体" w:hAnsi="宋体" w:cs="宋体"/>
          <w:color w:val="auto"/>
          <w:szCs w:val="21"/>
        </w:rPr>
        <w:t>投资额、</w:t>
      </w:r>
      <w:r>
        <w:rPr>
          <w:rFonts w:ascii="宋体" w:hAnsi="宋体" w:cs="宋体"/>
          <w:color w:val="auto"/>
          <w:szCs w:val="21"/>
        </w:rPr>
        <w:t>管道直径</w:t>
      </w:r>
      <w:r>
        <w:rPr>
          <w:rFonts w:hint="eastAsia" w:ascii="宋体" w:hAnsi="宋体" w:cs="宋体"/>
          <w:color w:val="auto"/>
          <w:szCs w:val="21"/>
        </w:rPr>
        <w:t>）</w:t>
      </w:r>
    </w:p>
    <w:p w14:paraId="6F90EB7E">
      <w:pPr>
        <w:snapToGrid w:val="0"/>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□燃气工程</w:t>
      </w:r>
      <w:r>
        <w:rPr>
          <w:rFonts w:ascii="宋体" w:hAnsi="宋体" w:cs="宋体"/>
          <w:b w:val="0"/>
          <w:bCs w:val="0"/>
          <w:color w:val="auto"/>
          <w:szCs w:val="21"/>
        </w:rPr>
        <w:t>（</w:t>
      </w:r>
      <w:r>
        <w:rPr>
          <w:rFonts w:hint="eastAsia" w:ascii="宋体" w:hAnsi="宋体" w:cs="宋体"/>
          <w:b w:val="0"/>
          <w:bCs w:val="0"/>
          <w:color w:val="auto"/>
          <w:szCs w:val="21"/>
        </w:rPr>
        <w:t>投资额、万立方米/日）</w:t>
      </w:r>
    </w:p>
    <w:p w14:paraId="2F9EE09F">
      <w:pPr>
        <w:snapToGrid w:val="0"/>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□热力工程</w:t>
      </w:r>
      <w:r>
        <w:rPr>
          <w:rFonts w:ascii="宋体" w:hAnsi="宋体" w:cs="宋体"/>
          <w:b w:val="0"/>
          <w:bCs w:val="0"/>
          <w:color w:val="auto"/>
          <w:szCs w:val="21"/>
        </w:rPr>
        <w:t>（</w:t>
      </w:r>
      <w:r>
        <w:rPr>
          <w:rFonts w:hint="eastAsia" w:ascii="宋体" w:hAnsi="宋体" w:cs="宋体"/>
          <w:b w:val="0"/>
          <w:bCs w:val="0"/>
          <w:color w:val="auto"/>
          <w:szCs w:val="21"/>
        </w:rPr>
        <w:t>投资额、万立方米/日）</w:t>
      </w:r>
    </w:p>
    <w:p w14:paraId="7F7EB863">
      <w:pPr>
        <w:spacing w:line="360" w:lineRule="auto"/>
        <w:ind w:firstLine="420" w:firstLineChars="200"/>
        <w:rPr>
          <w:rFonts w:hint="eastAsia" w:ascii="宋体" w:hAnsi="宋体" w:cs="宋体"/>
          <w:b w:val="0"/>
          <w:bCs w:val="0"/>
          <w:color w:val="auto"/>
          <w:szCs w:val="21"/>
        </w:rPr>
      </w:pPr>
      <w:r>
        <w:rPr>
          <w:rFonts w:ascii="宋体" w:hAnsi="宋体" w:cs="宋体"/>
          <w:b w:val="0"/>
          <w:bCs w:val="0"/>
          <w:color w:val="auto"/>
          <w:szCs w:val="21"/>
        </w:rPr>
        <w:t>□</w:t>
      </w:r>
      <w:r>
        <w:rPr>
          <w:rFonts w:hint="eastAsia" w:ascii="宋体" w:hAnsi="宋体" w:cs="宋体"/>
          <w:b w:val="0"/>
          <w:bCs w:val="0"/>
          <w:color w:val="auto"/>
          <w:szCs w:val="21"/>
        </w:rPr>
        <w:t>市政道路工程</w:t>
      </w:r>
      <w:r>
        <w:rPr>
          <w:rFonts w:ascii="宋体" w:hAnsi="宋体" w:cs="宋体"/>
          <w:b w:val="0"/>
          <w:bCs w:val="0"/>
          <w:color w:val="auto"/>
          <w:szCs w:val="21"/>
        </w:rPr>
        <w:t>（</w:t>
      </w:r>
      <w:r>
        <w:rPr>
          <w:rFonts w:hint="eastAsia" w:ascii="宋体" w:hAnsi="宋体" w:cs="宋体"/>
          <w:b w:val="0"/>
          <w:bCs w:val="0"/>
          <w:color w:val="auto"/>
          <w:szCs w:val="21"/>
        </w:rPr>
        <w:t>投资额、城市快速路、主干道、立体交叉工程）</w:t>
      </w:r>
    </w:p>
    <w:p w14:paraId="5883A2C1">
      <w:pPr>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□桥梁工程</w:t>
      </w:r>
      <w:r>
        <w:rPr>
          <w:rFonts w:ascii="宋体" w:hAnsi="宋体" w:cs="宋体"/>
          <w:b w:val="0"/>
          <w:bCs w:val="0"/>
          <w:color w:val="auto"/>
          <w:szCs w:val="21"/>
        </w:rPr>
        <w:t>（</w:t>
      </w:r>
      <w:r>
        <w:rPr>
          <w:rFonts w:hint="eastAsia" w:ascii="宋体" w:hAnsi="宋体" w:cs="宋体"/>
          <w:b w:val="0"/>
          <w:bCs w:val="0"/>
          <w:color w:val="auto"/>
          <w:szCs w:val="21"/>
        </w:rPr>
        <w:t>投资额、</w:t>
      </w:r>
      <w:r>
        <w:rPr>
          <w:rFonts w:ascii="宋体" w:hAnsi="宋体" w:cs="宋体"/>
          <w:b w:val="0"/>
          <w:bCs w:val="0"/>
          <w:color w:val="auto"/>
          <w:szCs w:val="21"/>
        </w:rPr>
        <w:t>桥梁</w:t>
      </w:r>
      <w:r>
        <w:rPr>
          <w:rFonts w:hint="eastAsia" w:ascii="宋体" w:hAnsi="宋体" w:cs="宋体"/>
          <w:b w:val="0"/>
          <w:bCs w:val="0"/>
          <w:color w:val="auto"/>
          <w:szCs w:val="21"/>
        </w:rPr>
        <w:t>总</w:t>
      </w:r>
      <w:r>
        <w:rPr>
          <w:rFonts w:ascii="宋体" w:hAnsi="宋体" w:cs="宋体"/>
          <w:b w:val="0"/>
          <w:bCs w:val="0"/>
          <w:color w:val="auto"/>
          <w:szCs w:val="21"/>
        </w:rPr>
        <w:t>长度</w:t>
      </w:r>
      <w:r>
        <w:rPr>
          <w:rFonts w:hint="eastAsia" w:ascii="宋体" w:hAnsi="宋体" w:cs="宋体"/>
          <w:b w:val="0"/>
          <w:bCs w:val="0"/>
          <w:color w:val="auto"/>
          <w:szCs w:val="21"/>
        </w:rPr>
        <w:t>、单跨</w:t>
      </w:r>
      <w:r>
        <w:rPr>
          <w:rFonts w:ascii="宋体" w:hAnsi="宋体" w:cs="宋体"/>
          <w:b w:val="0"/>
          <w:bCs w:val="0"/>
          <w:color w:val="auto"/>
          <w:szCs w:val="21"/>
        </w:rPr>
        <w:t>跨度</w:t>
      </w:r>
      <w:r>
        <w:rPr>
          <w:rFonts w:hint="eastAsia" w:ascii="宋体" w:hAnsi="宋体" w:cs="宋体"/>
          <w:b w:val="0"/>
          <w:bCs w:val="0"/>
          <w:color w:val="auto"/>
          <w:szCs w:val="21"/>
        </w:rPr>
        <w:t>）</w:t>
      </w:r>
    </w:p>
    <w:p w14:paraId="0710C054">
      <w:pPr>
        <w:spacing w:line="360" w:lineRule="auto"/>
        <w:ind w:firstLine="420" w:firstLineChars="200"/>
        <w:rPr>
          <w:rFonts w:hint="eastAsia" w:ascii="宋体" w:hAnsi="宋体" w:cs="宋体"/>
          <w:color w:val="auto"/>
          <w:szCs w:val="21"/>
        </w:rPr>
      </w:pPr>
      <w:r>
        <w:rPr>
          <w:rFonts w:ascii="宋体" w:hAnsi="宋体" w:cs="宋体"/>
          <w:b w:val="0"/>
          <w:bCs w:val="0"/>
          <w:color w:val="auto"/>
          <w:szCs w:val="21"/>
        </w:rPr>
        <w:t>□</w:t>
      </w:r>
      <w:r>
        <w:rPr>
          <w:rFonts w:hint="eastAsia" w:ascii="宋体" w:hAnsi="宋体" w:cs="宋体"/>
          <w:b w:val="0"/>
          <w:bCs w:val="0"/>
          <w:color w:val="auto"/>
          <w:szCs w:val="21"/>
        </w:rPr>
        <w:t>城市隧道工程</w:t>
      </w:r>
      <w:r>
        <w:rPr>
          <w:rFonts w:ascii="宋体" w:hAnsi="宋体" w:cs="宋体"/>
          <w:b w:val="0"/>
          <w:bCs w:val="0"/>
          <w:color w:val="auto"/>
          <w:szCs w:val="21"/>
        </w:rPr>
        <w:t>（</w:t>
      </w:r>
      <w:r>
        <w:rPr>
          <w:rFonts w:hint="eastAsia" w:ascii="宋体" w:hAnsi="宋体" w:cs="宋体"/>
          <w:b w:val="0"/>
          <w:bCs w:val="0"/>
          <w:color w:val="auto"/>
          <w:szCs w:val="21"/>
        </w:rPr>
        <w:t>投资额</w:t>
      </w:r>
      <w:r>
        <w:rPr>
          <w:rFonts w:hint="eastAsia" w:ascii="宋体" w:hAnsi="宋体" w:cs="宋体"/>
          <w:color w:val="auto"/>
          <w:szCs w:val="21"/>
        </w:rPr>
        <w:t>）</w:t>
      </w:r>
    </w:p>
    <w:p w14:paraId="51239B6D">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rPr>
        <w:t>公共交通工程:</w:t>
      </w:r>
    </w:p>
    <w:p w14:paraId="5D48F310">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快速公交系统（BRT）</w:t>
      </w:r>
      <w:r>
        <w:rPr>
          <w:rFonts w:ascii="宋体" w:hAnsi="宋体" w:cs="宋体"/>
          <w:color w:val="auto"/>
          <w:szCs w:val="21"/>
        </w:rPr>
        <w:t>（</w:t>
      </w:r>
      <w:r>
        <w:rPr>
          <w:rFonts w:hint="eastAsia" w:ascii="宋体" w:hAnsi="宋体" w:cs="宋体"/>
          <w:color w:val="auto"/>
          <w:szCs w:val="21"/>
        </w:rPr>
        <w:t>投资额）</w:t>
      </w:r>
    </w:p>
    <w:p w14:paraId="6A28CD58">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电车系统</w:t>
      </w:r>
      <w:r>
        <w:rPr>
          <w:rFonts w:ascii="宋体" w:hAnsi="宋体" w:cs="宋体"/>
          <w:color w:val="auto"/>
          <w:szCs w:val="21"/>
        </w:rPr>
        <w:t>（</w:t>
      </w:r>
      <w:r>
        <w:rPr>
          <w:rFonts w:hint="eastAsia" w:ascii="宋体" w:hAnsi="宋体" w:cs="宋体"/>
          <w:color w:val="auto"/>
          <w:szCs w:val="21"/>
        </w:rPr>
        <w:t>投资额）</w:t>
      </w:r>
    </w:p>
    <w:p w14:paraId="1464E3D8">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公共交通专用道</w:t>
      </w:r>
      <w:r>
        <w:rPr>
          <w:rFonts w:ascii="宋体" w:hAnsi="宋体" w:cs="宋体"/>
          <w:color w:val="auto"/>
          <w:szCs w:val="21"/>
        </w:rPr>
        <w:t>（</w:t>
      </w:r>
      <w:r>
        <w:rPr>
          <w:rFonts w:hint="eastAsia" w:ascii="宋体" w:hAnsi="宋体" w:cs="宋体"/>
          <w:color w:val="auto"/>
          <w:szCs w:val="21"/>
        </w:rPr>
        <w:t>投资额）</w:t>
      </w:r>
    </w:p>
    <w:p w14:paraId="12C1E834">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公交场站</w:t>
      </w:r>
      <w:r>
        <w:rPr>
          <w:rFonts w:ascii="宋体" w:hAnsi="宋体" w:cs="宋体"/>
          <w:color w:val="auto"/>
          <w:szCs w:val="21"/>
        </w:rPr>
        <w:t>（</w:t>
      </w:r>
      <w:r>
        <w:rPr>
          <w:rFonts w:hint="eastAsia" w:ascii="宋体" w:hAnsi="宋体" w:cs="宋体"/>
          <w:color w:val="auto"/>
          <w:szCs w:val="21"/>
        </w:rPr>
        <w:t>平方米）</w:t>
      </w:r>
    </w:p>
    <w:p w14:paraId="13DA9663">
      <w:pPr>
        <w:spacing w:line="360" w:lineRule="auto"/>
        <w:ind w:firstLine="840" w:firstLineChars="400"/>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公交枢纽工程</w:t>
      </w:r>
      <w:r>
        <w:rPr>
          <w:rFonts w:ascii="宋体" w:hAnsi="宋体" w:cs="宋体"/>
          <w:color w:val="auto"/>
          <w:szCs w:val="21"/>
        </w:rPr>
        <w:t>（</w:t>
      </w:r>
      <w:r>
        <w:rPr>
          <w:rFonts w:hint="eastAsia" w:ascii="宋体" w:hAnsi="宋体" w:cs="宋体"/>
          <w:color w:val="auto"/>
          <w:szCs w:val="21"/>
        </w:rPr>
        <w:t>投资额）</w:t>
      </w:r>
    </w:p>
    <w:p w14:paraId="0AEE262F">
      <w:pPr>
        <w:spacing w:line="360" w:lineRule="auto"/>
        <w:ind w:firstLine="422" w:firstLineChars="200"/>
        <w:rPr>
          <w:rFonts w:hint="eastAsia" w:ascii="宋体" w:hAnsi="宋体" w:cs="宋体"/>
          <w:color w:val="auto"/>
          <w:szCs w:val="21"/>
        </w:rPr>
      </w:pPr>
      <w:r>
        <w:rPr>
          <w:rFonts w:ascii="宋体" w:hAnsi="宋体" w:cs="宋体"/>
          <w:b/>
          <w:bCs/>
          <w:color w:val="auto"/>
          <w:szCs w:val="21"/>
        </w:rPr>
        <w:t>□</w:t>
      </w:r>
      <w:r>
        <w:rPr>
          <w:rFonts w:hint="eastAsia" w:ascii="宋体" w:hAnsi="宋体" w:cs="宋体"/>
          <w:b/>
          <w:bCs/>
          <w:color w:val="auto"/>
          <w:szCs w:val="21"/>
        </w:rPr>
        <w:t>轨道交通工程</w:t>
      </w:r>
      <w:r>
        <w:rPr>
          <w:rFonts w:ascii="宋体" w:hAnsi="宋体" w:cs="宋体"/>
          <w:color w:val="auto"/>
          <w:szCs w:val="21"/>
        </w:rPr>
        <w:t>（</w:t>
      </w:r>
      <w:r>
        <w:rPr>
          <w:rFonts w:hint="eastAsia" w:ascii="宋体" w:hAnsi="宋体" w:cs="宋体"/>
          <w:color w:val="auto"/>
          <w:szCs w:val="21"/>
        </w:rPr>
        <w:t>投资额）</w:t>
      </w:r>
    </w:p>
    <w:p w14:paraId="423E15D3">
      <w:pPr>
        <w:spacing w:line="360" w:lineRule="auto"/>
        <w:ind w:firstLine="422" w:firstLineChars="200"/>
        <w:rPr>
          <w:rFonts w:hint="eastAsia" w:ascii="宋体" w:hAnsi="宋体" w:cs="宋体"/>
          <w:color w:val="auto"/>
          <w:szCs w:val="21"/>
        </w:rPr>
      </w:pPr>
      <w:r>
        <w:rPr>
          <w:rFonts w:hint="eastAsia" w:ascii="宋体" w:hAnsi="宋体" w:cs="宋体"/>
          <w:b/>
          <w:bCs/>
          <w:color w:val="auto"/>
          <w:szCs w:val="21"/>
        </w:rPr>
        <w:t>环境卫生工程(含固体废弃物处理工程)</w:t>
      </w:r>
      <w:r>
        <w:rPr>
          <w:rFonts w:hint="eastAsia" w:ascii="宋体" w:hAnsi="宋体" w:cs="宋体"/>
          <w:color w:val="auto"/>
          <w:szCs w:val="21"/>
        </w:rPr>
        <w:t>：</w:t>
      </w:r>
    </w:p>
    <w:p w14:paraId="169B1F4A">
      <w:pPr>
        <w:spacing w:line="360" w:lineRule="auto"/>
        <w:ind w:firstLine="840" w:firstLineChars="400"/>
        <w:rPr>
          <w:color w:val="auto"/>
          <w:szCs w:val="24"/>
        </w:rPr>
      </w:pPr>
      <w:r>
        <w:rPr>
          <w:rFonts w:hint="eastAsia" w:ascii="Times New Roman" w:hAnsi="Times New Roman"/>
          <w:color w:val="auto"/>
          <w:szCs w:val="24"/>
        </w:rPr>
        <w:t>□生活垃圾</w:t>
      </w:r>
      <w:r>
        <w:rPr>
          <w:rFonts w:hint="eastAsia"/>
          <w:color w:val="auto"/>
          <w:szCs w:val="24"/>
        </w:rPr>
        <w:t>焚</w:t>
      </w:r>
      <w:r>
        <w:rPr>
          <w:rFonts w:hint="eastAsia" w:ascii="Times New Roman" w:hAnsi="Times New Roman"/>
          <w:color w:val="auto"/>
          <w:szCs w:val="24"/>
        </w:rPr>
        <w:t>烧工程(含热能利用)</w:t>
      </w:r>
      <w:r>
        <w:rPr>
          <w:rFonts w:hint="eastAsia"/>
          <w:color w:val="auto"/>
          <w:szCs w:val="24"/>
        </w:rPr>
        <w:t>（投资额）</w:t>
      </w:r>
    </w:p>
    <w:p w14:paraId="6F6BD239">
      <w:pPr>
        <w:spacing w:line="360" w:lineRule="auto"/>
        <w:ind w:firstLine="840" w:firstLineChars="400"/>
        <w:rPr>
          <w:color w:val="auto"/>
          <w:szCs w:val="24"/>
        </w:rPr>
      </w:pPr>
      <w:r>
        <w:rPr>
          <w:rFonts w:hint="eastAsia" w:ascii="Times New Roman" w:hAnsi="Times New Roman"/>
          <w:color w:val="auto"/>
          <w:szCs w:val="24"/>
        </w:rPr>
        <w:t>□卫生填埋</w:t>
      </w:r>
      <w:r>
        <w:rPr>
          <w:rFonts w:hint="eastAsia"/>
          <w:color w:val="auto"/>
          <w:szCs w:val="24"/>
        </w:rPr>
        <w:t>（</w:t>
      </w:r>
      <w:r>
        <w:rPr>
          <w:rFonts w:hint="eastAsia" w:ascii="Times New Roman" w:hAnsi="Times New Roman"/>
          <w:color w:val="auto"/>
          <w:szCs w:val="24"/>
        </w:rPr>
        <w:t>吨/</w:t>
      </w:r>
      <w:r>
        <w:rPr>
          <w:rFonts w:hint="eastAsia"/>
          <w:color w:val="auto"/>
          <w:szCs w:val="24"/>
        </w:rPr>
        <w:t>天）</w:t>
      </w:r>
    </w:p>
    <w:p w14:paraId="3A25F5DB">
      <w:pPr>
        <w:spacing w:line="360" w:lineRule="auto"/>
        <w:ind w:firstLine="840" w:firstLineChars="400"/>
        <w:rPr>
          <w:color w:val="auto"/>
          <w:szCs w:val="24"/>
        </w:rPr>
      </w:pPr>
      <w:r>
        <w:rPr>
          <w:rFonts w:hint="eastAsia" w:ascii="Times New Roman" w:hAnsi="Times New Roman"/>
          <w:color w:val="auto"/>
          <w:szCs w:val="24"/>
        </w:rPr>
        <w:t>□转运站</w:t>
      </w:r>
      <w:r>
        <w:rPr>
          <w:rFonts w:hint="eastAsia"/>
          <w:color w:val="auto"/>
          <w:szCs w:val="24"/>
        </w:rPr>
        <w:t>（</w:t>
      </w:r>
      <w:r>
        <w:rPr>
          <w:rFonts w:hint="eastAsia" w:ascii="Times New Roman" w:hAnsi="Times New Roman"/>
          <w:color w:val="auto"/>
          <w:szCs w:val="24"/>
        </w:rPr>
        <w:t>吨/</w:t>
      </w:r>
      <w:r>
        <w:rPr>
          <w:rFonts w:hint="eastAsia"/>
          <w:color w:val="auto"/>
          <w:szCs w:val="24"/>
        </w:rPr>
        <w:t>天）</w:t>
      </w:r>
    </w:p>
    <w:p w14:paraId="683F44F2">
      <w:pPr>
        <w:spacing w:line="360" w:lineRule="auto"/>
        <w:ind w:firstLine="840" w:firstLineChars="400"/>
        <w:rPr>
          <w:rFonts w:ascii="Times New Roman" w:hAnsi="Times New Roman"/>
          <w:color w:val="auto"/>
          <w:szCs w:val="24"/>
        </w:rPr>
      </w:pPr>
      <w:r>
        <w:rPr>
          <w:rFonts w:hint="eastAsia" w:ascii="Times New Roman" w:hAnsi="Times New Roman"/>
          <w:color w:val="auto"/>
          <w:szCs w:val="24"/>
        </w:rPr>
        <w:t>□危险废弃物处理工程</w:t>
      </w:r>
      <w:r>
        <w:rPr>
          <w:rFonts w:hint="eastAsia"/>
          <w:color w:val="auto"/>
          <w:szCs w:val="24"/>
        </w:rPr>
        <w:t>（投资额）</w:t>
      </w:r>
    </w:p>
    <w:p w14:paraId="5FE3BC67">
      <w:pPr>
        <w:snapToGrid w:val="0"/>
        <w:spacing w:line="360" w:lineRule="auto"/>
        <w:ind w:firstLine="420" w:firstLineChars="200"/>
        <w:rPr>
          <w:b w:val="0"/>
          <w:bCs w:val="0"/>
          <w:color w:val="auto"/>
          <w:szCs w:val="24"/>
        </w:rPr>
      </w:pPr>
      <w:r>
        <w:rPr>
          <w:rFonts w:hint="eastAsia"/>
          <w:b w:val="0"/>
          <w:bCs w:val="0"/>
          <w:color w:val="auto"/>
          <w:szCs w:val="24"/>
        </w:rPr>
        <w:t>□</w:t>
      </w:r>
      <w:r>
        <w:rPr>
          <w:rFonts w:hint="eastAsia" w:ascii="宋体" w:hAnsi="宋体" w:cs="宋体"/>
          <w:b w:val="0"/>
          <w:bCs w:val="0"/>
          <w:color w:val="auto"/>
          <w:szCs w:val="21"/>
        </w:rPr>
        <w:t>建筑装饰工程设计</w:t>
      </w:r>
      <w:r>
        <w:rPr>
          <w:rFonts w:hint="eastAsia"/>
          <w:b w:val="0"/>
          <w:bCs w:val="0"/>
          <w:color w:val="auto"/>
          <w:szCs w:val="24"/>
        </w:rPr>
        <w:t>（</w:t>
      </w:r>
      <w:r>
        <w:rPr>
          <w:rFonts w:hint="eastAsia" w:ascii="Times New Roman" w:hAnsi="Times New Roman"/>
          <w:b w:val="0"/>
          <w:bCs w:val="0"/>
          <w:color w:val="auto"/>
          <w:szCs w:val="24"/>
        </w:rPr>
        <w:t>单项合同额）</w:t>
      </w:r>
    </w:p>
    <w:p w14:paraId="05BB3D9A">
      <w:pPr>
        <w:snapToGrid w:val="0"/>
        <w:spacing w:line="360" w:lineRule="auto"/>
        <w:ind w:firstLine="420" w:firstLineChars="200"/>
        <w:rPr>
          <w:rFonts w:hint="eastAsia" w:ascii="宋体" w:hAnsi="宋体" w:cs="宋体"/>
          <w:b w:val="0"/>
          <w:bCs w:val="0"/>
          <w:color w:val="auto"/>
          <w:szCs w:val="21"/>
        </w:rPr>
      </w:pPr>
      <w:r>
        <w:rPr>
          <w:rFonts w:hint="eastAsia" w:ascii="Times New Roman" w:hAnsi="Times New Roman"/>
          <w:b w:val="0"/>
          <w:bCs w:val="0"/>
          <w:color w:val="auto"/>
          <w:szCs w:val="24"/>
        </w:rPr>
        <w:t>□</w:t>
      </w:r>
      <w:r>
        <w:rPr>
          <w:rFonts w:hint="eastAsia" w:ascii="宋体" w:hAnsi="宋体" w:cs="宋体"/>
          <w:b w:val="0"/>
          <w:bCs w:val="0"/>
          <w:color w:val="auto"/>
          <w:szCs w:val="21"/>
        </w:rPr>
        <w:t>建筑智能化系统设计</w:t>
      </w:r>
      <w:r>
        <w:rPr>
          <w:rFonts w:hint="eastAsia"/>
          <w:b w:val="0"/>
          <w:bCs w:val="0"/>
          <w:color w:val="auto"/>
          <w:szCs w:val="24"/>
        </w:rPr>
        <w:t>（</w:t>
      </w:r>
      <w:r>
        <w:rPr>
          <w:rFonts w:hint="eastAsia" w:ascii="Times New Roman" w:hAnsi="Times New Roman"/>
          <w:b w:val="0"/>
          <w:bCs w:val="0"/>
          <w:color w:val="auto"/>
          <w:szCs w:val="24"/>
        </w:rPr>
        <w:t>单项合同额</w:t>
      </w:r>
      <w:r>
        <w:rPr>
          <w:rFonts w:hint="eastAsia"/>
          <w:b w:val="0"/>
          <w:bCs w:val="0"/>
          <w:color w:val="auto"/>
          <w:szCs w:val="24"/>
        </w:rPr>
        <w:t>、国家重点项目</w:t>
      </w:r>
      <w:r>
        <w:rPr>
          <w:rFonts w:hint="eastAsia" w:ascii="Times New Roman" w:hAnsi="Times New Roman"/>
          <w:b w:val="0"/>
          <w:bCs w:val="0"/>
          <w:color w:val="auto"/>
          <w:szCs w:val="24"/>
        </w:rPr>
        <w:t>）</w:t>
      </w:r>
    </w:p>
    <w:p w14:paraId="1DA0216B">
      <w:pPr>
        <w:snapToGrid w:val="0"/>
        <w:spacing w:line="360" w:lineRule="auto"/>
        <w:ind w:firstLine="420" w:firstLineChars="200"/>
        <w:rPr>
          <w:rFonts w:hint="eastAsia" w:ascii="宋体" w:hAnsi="宋体" w:cs="宋体"/>
          <w:b w:val="0"/>
          <w:bCs w:val="0"/>
          <w:color w:val="auto"/>
          <w:szCs w:val="21"/>
        </w:rPr>
      </w:pPr>
      <w:r>
        <w:rPr>
          <w:rFonts w:hint="eastAsia" w:ascii="Times New Roman" w:hAnsi="Times New Roman"/>
          <w:b w:val="0"/>
          <w:bCs w:val="0"/>
          <w:color w:val="auto"/>
          <w:szCs w:val="24"/>
        </w:rPr>
        <w:t>□</w:t>
      </w:r>
      <w:r>
        <w:rPr>
          <w:rFonts w:hint="eastAsia" w:ascii="宋体" w:hAnsi="宋体" w:cs="宋体"/>
          <w:b w:val="0"/>
          <w:bCs w:val="0"/>
          <w:color w:val="auto"/>
          <w:szCs w:val="21"/>
        </w:rPr>
        <w:t>建筑幕墙工程设计设计</w:t>
      </w:r>
      <w:r>
        <w:rPr>
          <w:rFonts w:ascii="宋体" w:hAnsi="宋体" w:cs="宋体"/>
          <w:b w:val="0"/>
          <w:bCs w:val="0"/>
          <w:color w:val="auto"/>
          <w:szCs w:val="21"/>
        </w:rPr>
        <w:t>（</w:t>
      </w:r>
      <w:r>
        <w:rPr>
          <w:rFonts w:hint="eastAsia" w:ascii="宋体" w:hAnsi="宋体" w:cs="宋体"/>
          <w:b w:val="0"/>
          <w:bCs w:val="0"/>
          <w:color w:val="auto"/>
          <w:szCs w:val="21"/>
        </w:rPr>
        <w:t>单项合同额、</w:t>
      </w:r>
      <w:r>
        <w:rPr>
          <w:rFonts w:hint="eastAsia" w:ascii="Times New Roman" w:hAnsi="Times New Roman"/>
          <w:b w:val="0"/>
          <w:bCs w:val="0"/>
          <w:color w:val="auto"/>
          <w:szCs w:val="24"/>
        </w:rPr>
        <w:t>高</w:t>
      </w:r>
      <w:r>
        <w:rPr>
          <w:rFonts w:hint="eastAsia"/>
          <w:b w:val="0"/>
          <w:bCs w:val="0"/>
          <w:color w:val="auto"/>
          <w:szCs w:val="24"/>
        </w:rPr>
        <w:t>度、</w:t>
      </w:r>
      <w:r>
        <w:rPr>
          <w:rFonts w:hint="eastAsia" w:ascii="Times New Roman" w:hAnsi="Times New Roman"/>
          <w:b w:val="0"/>
          <w:bCs w:val="0"/>
          <w:color w:val="auto"/>
          <w:szCs w:val="24"/>
        </w:rPr>
        <w:t>单项工程面积</w:t>
      </w:r>
      <w:r>
        <w:rPr>
          <w:rFonts w:ascii="宋体" w:hAnsi="宋体" w:cs="宋体"/>
          <w:b w:val="0"/>
          <w:bCs w:val="0"/>
          <w:color w:val="auto"/>
          <w:szCs w:val="21"/>
        </w:rPr>
        <w:t>）</w:t>
      </w:r>
    </w:p>
    <w:p w14:paraId="1D6CF369">
      <w:pPr>
        <w:snapToGrid w:val="0"/>
        <w:spacing w:line="360" w:lineRule="auto"/>
        <w:ind w:firstLine="420" w:firstLineChars="200"/>
        <w:rPr>
          <w:rFonts w:hint="eastAsia" w:ascii="宋体" w:hAnsi="宋体" w:cs="宋体"/>
          <w:b w:val="0"/>
          <w:bCs w:val="0"/>
          <w:color w:val="auto"/>
          <w:szCs w:val="21"/>
        </w:rPr>
      </w:pPr>
      <w:r>
        <w:rPr>
          <w:rFonts w:hint="eastAsia" w:ascii="Times New Roman" w:hAnsi="Times New Roman"/>
          <w:b w:val="0"/>
          <w:bCs w:val="0"/>
          <w:color w:val="auto"/>
          <w:szCs w:val="24"/>
        </w:rPr>
        <w:t>□</w:t>
      </w:r>
      <w:r>
        <w:rPr>
          <w:rFonts w:hint="eastAsia" w:ascii="宋体" w:hAnsi="宋体" w:cs="宋体"/>
          <w:b w:val="0"/>
          <w:bCs w:val="0"/>
          <w:color w:val="auto"/>
          <w:szCs w:val="21"/>
        </w:rPr>
        <w:t>轻型钢结构工程设计</w:t>
      </w:r>
      <w:r>
        <w:rPr>
          <w:rFonts w:ascii="宋体" w:hAnsi="宋体" w:cs="宋体"/>
          <w:b w:val="0"/>
          <w:bCs w:val="0"/>
          <w:color w:val="auto"/>
          <w:szCs w:val="21"/>
        </w:rPr>
        <w:t>（单项合同额</w:t>
      </w:r>
      <w:r>
        <w:rPr>
          <w:rFonts w:hint="eastAsia" w:ascii="宋体" w:hAnsi="宋体" w:cs="宋体"/>
          <w:b w:val="0"/>
          <w:bCs w:val="0"/>
          <w:color w:val="auto"/>
          <w:szCs w:val="21"/>
        </w:rPr>
        <w:t>、</w:t>
      </w:r>
      <w:r>
        <w:rPr>
          <w:rFonts w:hint="eastAsia" w:ascii="Times New Roman" w:hAnsi="Times New Roman"/>
          <w:b w:val="0"/>
          <w:bCs w:val="0"/>
          <w:color w:val="auto"/>
          <w:szCs w:val="24"/>
        </w:rPr>
        <w:t>最小边跨度</w:t>
      </w:r>
      <w:r>
        <w:rPr>
          <w:rFonts w:hint="eastAsia"/>
          <w:b w:val="0"/>
          <w:bCs w:val="0"/>
          <w:color w:val="auto"/>
          <w:szCs w:val="24"/>
        </w:rPr>
        <w:t>、</w:t>
      </w:r>
      <w:r>
        <w:rPr>
          <w:rFonts w:hint="eastAsia" w:ascii="Times New Roman" w:hAnsi="Times New Roman"/>
          <w:b w:val="0"/>
          <w:bCs w:val="0"/>
          <w:color w:val="auto"/>
          <w:szCs w:val="24"/>
        </w:rPr>
        <w:t>总建筑面积</w:t>
      </w:r>
      <w:r>
        <w:rPr>
          <w:rFonts w:hint="eastAsia"/>
          <w:b w:val="0"/>
          <w:bCs w:val="0"/>
          <w:color w:val="auto"/>
          <w:szCs w:val="24"/>
        </w:rPr>
        <w:t>、</w:t>
      </w:r>
      <w:r>
        <w:rPr>
          <w:rFonts w:hint="eastAsia" w:ascii="Times New Roman" w:hAnsi="Times New Roman"/>
          <w:b w:val="0"/>
          <w:bCs w:val="0"/>
          <w:color w:val="auto"/>
          <w:szCs w:val="24"/>
        </w:rPr>
        <w:t>最小跨度</w:t>
      </w:r>
      <w:r>
        <w:rPr>
          <w:rFonts w:hint="eastAsia"/>
          <w:b w:val="0"/>
          <w:bCs w:val="0"/>
          <w:color w:val="auto"/>
          <w:szCs w:val="24"/>
        </w:rPr>
        <w:t>、</w:t>
      </w:r>
      <w:r>
        <w:rPr>
          <w:rFonts w:hint="eastAsia" w:ascii="Times New Roman" w:hAnsi="Times New Roman"/>
          <w:b w:val="0"/>
          <w:bCs w:val="0"/>
          <w:color w:val="auto"/>
          <w:szCs w:val="24"/>
        </w:rPr>
        <w:t>单跨跨度</w:t>
      </w:r>
      <w:r>
        <w:rPr>
          <w:rFonts w:hint="eastAsia"/>
          <w:b w:val="0"/>
          <w:bCs w:val="0"/>
          <w:color w:val="auto"/>
          <w:szCs w:val="24"/>
        </w:rPr>
        <w:t>、</w:t>
      </w:r>
      <w:r>
        <w:rPr>
          <w:rFonts w:hint="eastAsia" w:ascii="Times New Roman" w:hAnsi="Times New Roman"/>
          <w:b w:val="0"/>
          <w:bCs w:val="0"/>
          <w:color w:val="auto"/>
          <w:szCs w:val="24"/>
        </w:rPr>
        <w:t>层数</w:t>
      </w:r>
      <w:r>
        <w:rPr>
          <w:rFonts w:ascii="宋体" w:hAnsi="宋体" w:cs="宋体"/>
          <w:b w:val="0"/>
          <w:bCs w:val="0"/>
          <w:color w:val="auto"/>
          <w:szCs w:val="21"/>
        </w:rPr>
        <w:t>）</w:t>
      </w:r>
    </w:p>
    <w:p w14:paraId="0BC76DE7">
      <w:pPr>
        <w:snapToGrid w:val="0"/>
        <w:spacing w:line="360" w:lineRule="auto"/>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□风景园林工程设计</w:t>
      </w:r>
      <w:r>
        <w:rPr>
          <w:rFonts w:ascii="宋体" w:hAnsi="宋体" w:cs="宋体"/>
          <w:b w:val="0"/>
          <w:bCs w:val="0"/>
          <w:color w:val="auto"/>
          <w:szCs w:val="21"/>
        </w:rPr>
        <w:t xml:space="preserve"> （</w:t>
      </w:r>
      <w:r>
        <w:rPr>
          <w:rFonts w:hint="eastAsia" w:ascii="宋体" w:hAnsi="宋体" w:cs="宋体"/>
          <w:b w:val="0"/>
          <w:bCs w:val="0"/>
          <w:color w:val="auto"/>
          <w:szCs w:val="21"/>
        </w:rPr>
        <w:t>投资</w:t>
      </w:r>
      <w:r>
        <w:rPr>
          <w:rFonts w:ascii="宋体" w:hAnsi="宋体" w:cs="宋体"/>
          <w:b w:val="0"/>
          <w:bCs w:val="0"/>
          <w:color w:val="auto"/>
          <w:szCs w:val="21"/>
        </w:rPr>
        <w:t>额）</w:t>
      </w:r>
    </w:p>
    <w:p w14:paraId="0D67068A">
      <w:pPr>
        <w:snapToGrid w:val="0"/>
        <w:spacing w:line="360" w:lineRule="auto"/>
        <w:ind w:firstLine="420" w:firstLineChars="200"/>
        <w:rPr>
          <w:rFonts w:hint="eastAsia" w:ascii="宋体" w:hAnsi="宋体" w:cs="宋体"/>
          <w:color w:val="auto"/>
          <w:szCs w:val="21"/>
        </w:rPr>
      </w:pPr>
      <w:r>
        <w:rPr>
          <w:rFonts w:ascii="宋体" w:hAnsi="宋体" w:cs="宋体"/>
          <w:b w:val="0"/>
          <w:bCs w:val="0"/>
          <w:color w:val="auto"/>
          <w:szCs w:val="21"/>
        </w:rPr>
        <w:t>□消防设施工程</w:t>
      </w:r>
      <w:r>
        <w:rPr>
          <w:rFonts w:hint="eastAsia" w:ascii="宋体" w:hAnsi="宋体" w:cs="宋体"/>
          <w:b w:val="0"/>
          <w:bCs w:val="0"/>
          <w:color w:val="auto"/>
          <w:szCs w:val="21"/>
        </w:rPr>
        <w:t>设计</w:t>
      </w:r>
      <w:r>
        <w:rPr>
          <w:rFonts w:ascii="宋体" w:hAnsi="宋体" w:cs="宋体"/>
          <w:b w:val="0"/>
          <w:bCs w:val="0"/>
          <w:color w:val="auto"/>
          <w:szCs w:val="21"/>
        </w:rPr>
        <w:t>（</w:t>
      </w:r>
      <w:r>
        <w:rPr>
          <w:rFonts w:hint="eastAsia"/>
          <w:b w:val="0"/>
          <w:bCs w:val="0"/>
          <w:color w:val="auto"/>
        </w:rPr>
        <w:t>单项工程建筑面积</w:t>
      </w:r>
      <w:r>
        <w:rPr>
          <w:rFonts w:hint="eastAsia"/>
          <w:color w:val="auto"/>
        </w:rPr>
        <w:t>、</w:t>
      </w:r>
      <w:r>
        <w:rPr>
          <w:rFonts w:ascii="宋体" w:hAnsi="宋体" w:cs="宋体"/>
          <w:color w:val="auto"/>
          <w:szCs w:val="21"/>
        </w:rPr>
        <w:t>单项合同额）</w:t>
      </w:r>
    </w:p>
    <w:p w14:paraId="20BDEC96">
      <w:pPr>
        <w:snapToGrid w:val="0"/>
        <w:spacing w:line="360" w:lineRule="auto"/>
        <w:ind w:firstLine="527" w:firstLineChars="250"/>
        <w:rPr>
          <w:rFonts w:hint="eastAsia" w:ascii="宋体" w:hAnsi="宋体" w:cs="宋体"/>
          <w:b/>
          <w:bCs/>
          <w:color w:val="auto"/>
          <w:szCs w:val="21"/>
        </w:rPr>
      </w:pPr>
      <w:r>
        <w:rPr>
          <w:rFonts w:hint="eastAsia" w:ascii="宋体" w:hAnsi="宋体" w:cs="宋体"/>
          <w:b/>
          <w:bCs/>
          <w:color w:val="auto"/>
          <w:szCs w:val="21"/>
        </w:rPr>
        <w:t>环境工程设计：</w:t>
      </w:r>
    </w:p>
    <w:p w14:paraId="000A9A27">
      <w:pPr>
        <w:snapToGrid w:val="0"/>
        <w:spacing w:line="360" w:lineRule="auto"/>
        <w:ind w:firstLine="840" w:firstLineChars="400"/>
        <w:rPr>
          <w:rFonts w:ascii="Times New Roman" w:hAnsi="Times New Roman"/>
          <w:b w:val="0"/>
          <w:bCs w:val="0"/>
          <w:color w:val="auto"/>
          <w:szCs w:val="24"/>
        </w:rPr>
      </w:pPr>
      <w:r>
        <w:rPr>
          <w:rFonts w:ascii="宋体" w:hAnsi="宋体" w:cs="宋体"/>
          <w:b w:val="0"/>
          <w:bCs w:val="0"/>
          <w:color w:val="auto"/>
          <w:szCs w:val="21"/>
        </w:rPr>
        <w:t>□</w:t>
      </w:r>
      <w:r>
        <w:rPr>
          <w:rFonts w:hint="eastAsia" w:ascii="Times New Roman" w:hAnsi="Times New Roman"/>
          <w:b w:val="0"/>
          <w:bCs w:val="0"/>
          <w:color w:val="auto"/>
          <w:szCs w:val="24"/>
        </w:rPr>
        <w:t>水污染防治工程</w:t>
      </w:r>
      <w:r>
        <w:rPr>
          <w:rFonts w:ascii="宋体" w:hAnsi="宋体" w:cs="宋体"/>
          <w:b w:val="0"/>
          <w:bCs w:val="0"/>
          <w:color w:val="auto"/>
          <w:szCs w:val="21"/>
        </w:rPr>
        <w:t>（</w:t>
      </w:r>
      <w:r>
        <w:rPr>
          <w:rFonts w:hint="eastAsia" w:ascii="宋体" w:hAnsi="宋体" w:cs="宋体"/>
          <w:b w:val="0"/>
          <w:bCs w:val="0"/>
          <w:color w:val="auto"/>
          <w:szCs w:val="21"/>
        </w:rPr>
        <w:t>投资额、吨/日）</w:t>
      </w:r>
    </w:p>
    <w:p w14:paraId="20194975">
      <w:pPr>
        <w:snapToGrid w:val="0"/>
        <w:spacing w:line="360" w:lineRule="auto"/>
        <w:ind w:firstLine="840" w:firstLineChars="400"/>
        <w:rPr>
          <w:rFonts w:ascii="Times New Roman" w:hAnsi="Times New Roman"/>
          <w:b w:val="0"/>
          <w:bCs w:val="0"/>
          <w:color w:val="auto"/>
          <w:szCs w:val="24"/>
        </w:rPr>
      </w:pPr>
      <w:r>
        <w:rPr>
          <w:rFonts w:ascii="宋体" w:hAnsi="宋体" w:cs="宋体"/>
          <w:b w:val="0"/>
          <w:bCs w:val="0"/>
          <w:color w:val="auto"/>
          <w:szCs w:val="21"/>
        </w:rPr>
        <w:t>□</w:t>
      </w:r>
      <w:r>
        <w:rPr>
          <w:rFonts w:hint="eastAsia" w:ascii="Times New Roman" w:hAnsi="Times New Roman"/>
          <w:b w:val="0"/>
          <w:bCs w:val="0"/>
          <w:color w:val="auto"/>
          <w:szCs w:val="24"/>
        </w:rPr>
        <w:t>固体废物处理处置装置</w:t>
      </w:r>
      <w:r>
        <w:rPr>
          <w:rFonts w:ascii="宋体" w:hAnsi="宋体" w:cs="宋体"/>
          <w:b w:val="0"/>
          <w:bCs w:val="0"/>
          <w:color w:val="auto"/>
          <w:szCs w:val="21"/>
        </w:rPr>
        <w:t>（</w:t>
      </w:r>
      <w:r>
        <w:rPr>
          <w:rFonts w:hint="eastAsia" w:ascii="宋体" w:hAnsi="宋体" w:cs="宋体"/>
          <w:b w:val="0"/>
          <w:bCs w:val="0"/>
          <w:color w:val="auto"/>
          <w:szCs w:val="21"/>
        </w:rPr>
        <w:t>投资额、吨/日）</w:t>
      </w:r>
    </w:p>
    <w:p w14:paraId="1D235C3A">
      <w:pPr>
        <w:snapToGrid w:val="0"/>
        <w:spacing w:line="360" w:lineRule="auto"/>
        <w:ind w:firstLine="840" w:firstLineChars="400"/>
        <w:rPr>
          <w:rFonts w:ascii="Times New Roman" w:hAnsi="Times New Roman"/>
          <w:b w:val="0"/>
          <w:bCs w:val="0"/>
          <w:color w:val="auto"/>
          <w:szCs w:val="24"/>
        </w:rPr>
      </w:pPr>
      <w:r>
        <w:rPr>
          <w:rFonts w:hint="eastAsia" w:ascii="宋体" w:hAnsi="宋体" w:cs="宋体"/>
          <w:b w:val="0"/>
          <w:bCs w:val="0"/>
          <w:color w:val="auto"/>
          <w:szCs w:val="21"/>
        </w:rPr>
        <w:t>□</w:t>
      </w:r>
      <w:r>
        <w:rPr>
          <w:rFonts w:hint="eastAsia" w:ascii="Times New Roman" w:hAnsi="Times New Roman"/>
          <w:b w:val="0"/>
          <w:bCs w:val="0"/>
          <w:color w:val="auto"/>
          <w:szCs w:val="24"/>
        </w:rPr>
        <w:t>物理污染防治工程</w:t>
      </w:r>
      <w:r>
        <w:rPr>
          <w:rFonts w:ascii="宋体" w:hAnsi="宋体" w:cs="宋体"/>
          <w:b w:val="0"/>
          <w:bCs w:val="0"/>
          <w:color w:val="auto"/>
          <w:szCs w:val="21"/>
        </w:rPr>
        <w:t>（</w:t>
      </w:r>
      <w:r>
        <w:rPr>
          <w:rFonts w:hint="eastAsia" w:ascii="宋体" w:hAnsi="宋体" w:cs="宋体"/>
          <w:b w:val="0"/>
          <w:bCs w:val="0"/>
          <w:color w:val="auto"/>
          <w:szCs w:val="21"/>
        </w:rPr>
        <w:t>投资额）</w:t>
      </w:r>
    </w:p>
    <w:p w14:paraId="7D4CFBEC">
      <w:pPr>
        <w:snapToGrid w:val="0"/>
        <w:spacing w:line="360" w:lineRule="auto"/>
        <w:ind w:firstLine="840" w:firstLineChars="400"/>
        <w:rPr>
          <w:rFonts w:hint="eastAsia" w:ascii="宋体" w:hAnsi="宋体" w:cs="宋体"/>
          <w:b w:val="0"/>
          <w:bCs w:val="0"/>
          <w:color w:val="auto"/>
          <w:szCs w:val="21"/>
        </w:rPr>
      </w:pPr>
      <w:r>
        <w:rPr>
          <w:rFonts w:ascii="宋体" w:hAnsi="宋体" w:cs="宋体"/>
          <w:b w:val="0"/>
          <w:bCs w:val="0"/>
          <w:color w:val="auto"/>
          <w:szCs w:val="21"/>
        </w:rPr>
        <w:t>□</w:t>
      </w:r>
      <w:r>
        <w:rPr>
          <w:rFonts w:hint="eastAsia"/>
          <w:b w:val="0"/>
          <w:bCs w:val="0"/>
          <w:color w:val="auto"/>
          <w:szCs w:val="24"/>
        </w:rPr>
        <w:t>污染修复工程</w:t>
      </w:r>
      <w:r>
        <w:rPr>
          <w:rFonts w:ascii="宋体" w:hAnsi="宋体" w:cs="宋体"/>
          <w:b w:val="0"/>
          <w:bCs w:val="0"/>
          <w:color w:val="auto"/>
          <w:szCs w:val="21"/>
        </w:rPr>
        <w:t>（</w:t>
      </w:r>
      <w:r>
        <w:rPr>
          <w:rFonts w:hint="eastAsia" w:ascii="宋体" w:hAnsi="宋体" w:cs="宋体"/>
          <w:b w:val="0"/>
          <w:bCs w:val="0"/>
          <w:color w:val="auto"/>
          <w:szCs w:val="21"/>
        </w:rPr>
        <w:t>投资额）</w:t>
      </w:r>
    </w:p>
    <w:p w14:paraId="699B327F">
      <w:pPr>
        <w:spacing w:line="360" w:lineRule="auto"/>
        <w:ind w:firstLine="840" w:firstLineChars="400"/>
        <w:rPr>
          <w:rFonts w:hint="eastAsia" w:ascii="宋体" w:hAnsi="宋体" w:cs="宋体"/>
          <w:b w:val="0"/>
          <w:bCs w:val="0"/>
          <w:color w:val="auto"/>
          <w:szCs w:val="21"/>
        </w:rPr>
      </w:pPr>
      <w:r>
        <w:rPr>
          <w:rFonts w:hint="eastAsia" w:ascii="宋体" w:hAnsi="宋体" w:cs="宋体"/>
          <w:b w:val="0"/>
          <w:bCs w:val="0"/>
          <w:color w:val="auto"/>
          <w:szCs w:val="21"/>
        </w:rPr>
        <w:sym w:font="Wingdings 2" w:char="00A3"/>
      </w:r>
      <w:r>
        <w:rPr>
          <w:rFonts w:ascii="宋体" w:hAnsi="宋体" w:cs="宋体"/>
          <w:b w:val="0"/>
          <w:bCs w:val="0"/>
          <w:color w:val="auto"/>
          <w:szCs w:val="21"/>
        </w:rPr>
        <w:t>城市及道路照明工程</w:t>
      </w:r>
      <w:r>
        <w:rPr>
          <w:rFonts w:hint="eastAsia" w:ascii="宋体" w:hAnsi="宋体" w:cs="宋体"/>
          <w:b w:val="0"/>
          <w:bCs w:val="0"/>
          <w:color w:val="auto"/>
          <w:szCs w:val="21"/>
        </w:rPr>
        <w:t>设计</w:t>
      </w:r>
      <w:r>
        <w:rPr>
          <w:rFonts w:ascii="宋体" w:hAnsi="宋体" w:cs="宋体"/>
          <w:b w:val="0"/>
          <w:bCs w:val="0"/>
          <w:color w:val="auto"/>
          <w:szCs w:val="21"/>
        </w:rPr>
        <w:t>（</w:t>
      </w:r>
      <w:r>
        <w:rPr>
          <w:rFonts w:hint="eastAsia" w:ascii="宋体" w:hAnsi="宋体" w:cs="宋体"/>
          <w:b w:val="0"/>
          <w:bCs w:val="0"/>
          <w:color w:val="auto"/>
          <w:szCs w:val="21"/>
        </w:rPr>
        <w:t>投资额）</w:t>
      </w:r>
    </w:p>
    <w:p w14:paraId="626712B3">
      <w:pPr>
        <w:spacing w:line="360" w:lineRule="auto"/>
        <w:rPr>
          <w:rFonts w:hint="eastAsia" w:ascii="宋体" w:hAnsi="宋体" w:cs="宋体"/>
          <w:b/>
          <w:bCs/>
          <w:szCs w:val="21"/>
        </w:rPr>
      </w:pPr>
    </w:p>
    <w:p w14:paraId="429FA9DA">
      <w:pPr>
        <w:spacing w:line="360" w:lineRule="auto"/>
        <w:rPr>
          <w:rFonts w:hint="eastAsia" w:ascii="宋体" w:hAnsi="宋体" w:cs="宋体"/>
          <w:szCs w:val="21"/>
          <w:u w:val="single"/>
        </w:rPr>
      </w:pPr>
      <w:r>
        <w:rPr>
          <w:rFonts w:hint="eastAsia" w:ascii="宋体" w:hAnsi="宋体" w:cs="宋体"/>
          <w:b/>
          <w:bCs/>
          <w:szCs w:val="21"/>
        </w:rPr>
        <w:t>注：多资质组合项目，可由招标人根据项目情况依法依规设置相应指标或特征。</w:t>
      </w:r>
    </w:p>
    <w:p w14:paraId="5403C0AE">
      <w:pPr>
        <w:pStyle w:val="3"/>
        <w:spacing w:before="240" w:beforeLines="100" w:after="240" w:afterLines="100" w:line="460" w:lineRule="exact"/>
        <w:rPr>
          <w:rFonts w:hint="eastAsia" w:ascii="黑体" w:hAnsi="黑体"/>
        </w:rPr>
      </w:pPr>
      <w:bookmarkStart w:id="80" w:name="_Toc211497456"/>
      <w:r>
        <w:rPr>
          <w:rFonts w:hint="eastAsia" w:ascii="黑体" w:hAnsi="黑体"/>
        </w:rPr>
        <w:t>5.技术成果经济补偿</w:t>
      </w:r>
      <w:bookmarkEnd w:id="80"/>
    </w:p>
    <w:p w14:paraId="0990857A">
      <w:pPr>
        <w:spacing w:line="48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本次招标对未中标投标人投标文件中的技术成果</w:t>
      </w:r>
      <w:r>
        <w:rPr>
          <w:rFonts w:hint="eastAsia" w:asciiTheme="minorEastAsia" w:hAnsiTheme="minorEastAsia" w:eastAsiaTheme="minorEastAsia"/>
          <w:szCs w:val="21"/>
          <w:lang w:val="en"/>
        </w:rPr>
        <w:t>□</w:t>
      </w:r>
      <w:r>
        <w:rPr>
          <w:rFonts w:hint="eastAsia" w:asciiTheme="minorEastAsia" w:hAnsiTheme="minorEastAsia" w:eastAsiaTheme="minorEastAsia"/>
          <w:szCs w:val="21"/>
        </w:rPr>
        <w:t>给予</w:t>
      </w:r>
      <w:r>
        <w:rPr>
          <w:rFonts w:hint="eastAsia" w:asciiTheme="minorEastAsia" w:hAnsiTheme="minorEastAsia" w:eastAsiaTheme="minorEastAsia"/>
          <w:szCs w:val="21"/>
          <w:lang w:val="en"/>
        </w:rPr>
        <w:t>□</w:t>
      </w:r>
      <w:r>
        <w:rPr>
          <w:rFonts w:hint="eastAsia" w:asciiTheme="minorEastAsia" w:hAnsiTheme="minorEastAsia" w:eastAsiaTheme="minorEastAsia"/>
          <w:szCs w:val="21"/>
        </w:rPr>
        <w:t>不给予经济补偿。</w:t>
      </w:r>
    </w:p>
    <w:p w14:paraId="7A09AF4D">
      <w:pPr>
        <w:spacing w:line="46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给予经济补偿的，招标人将按如下标准支付经济补偿费：</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w:t>
      </w:r>
    </w:p>
    <w:p w14:paraId="1DD95E57">
      <w:pPr>
        <w:pStyle w:val="3"/>
        <w:spacing w:before="240" w:beforeLines="100" w:after="240" w:afterLines="100" w:line="460" w:lineRule="exact"/>
        <w:rPr>
          <w:rFonts w:hint="eastAsia" w:ascii="黑体" w:hAnsi="黑体"/>
        </w:rPr>
      </w:pPr>
      <w:bookmarkStart w:id="81" w:name="_Toc211497457"/>
      <w:r>
        <w:rPr>
          <w:rFonts w:hint="eastAsia" w:ascii="黑体" w:hAnsi="黑体"/>
        </w:rPr>
        <w:t>6</w:t>
      </w:r>
      <w:r>
        <w:rPr>
          <w:rFonts w:ascii="黑体" w:hAnsi="黑体"/>
        </w:rPr>
        <w:t xml:space="preserve">. </w:t>
      </w:r>
      <w:r>
        <w:rPr>
          <w:rFonts w:hint="eastAsia" w:ascii="黑体" w:hAnsi="黑体"/>
        </w:rPr>
        <w:t>招标文件的获取</w:t>
      </w:r>
      <w:bookmarkEnd w:id="81"/>
    </w:p>
    <w:p w14:paraId="07B44709">
      <w:pPr>
        <w:tabs>
          <w:tab w:val="left" w:pos="360"/>
        </w:tabs>
        <w:spacing w:line="460" w:lineRule="exact"/>
        <w:ind w:firstLine="420" w:firstLineChars="200"/>
        <w:rPr>
          <w:rFonts w:ascii="Times New Roman" w:hAnsi="Times New Roman"/>
        </w:rPr>
      </w:pPr>
      <w:r>
        <w:rPr>
          <w:rFonts w:hint="eastAsia" w:ascii="Times New Roman" w:hAnsi="Times New Roman"/>
          <w:szCs w:val="21"/>
        </w:rPr>
        <w:t xml:space="preserve">6.1 </w:t>
      </w:r>
      <w:r>
        <w:rPr>
          <w:rFonts w:ascii="Times New Roman" w:hAnsi="Times New Roman"/>
          <w:szCs w:val="21"/>
        </w:rPr>
        <w:t>凡有意参加投标者，</w:t>
      </w:r>
      <w:r>
        <w:rPr>
          <w:rFonts w:hint="eastAsia" w:ascii="Times New Roman" w:hAnsi="Times New Roman"/>
          <w:szCs w:val="21"/>
        </w:rPr>
        <w:t>请于</w:t>
      </w:r>
      <w:r>
        <w:rPr>
          <w:rFonts w:ascii="Times New Roman" w:hAnsi="Times New Roman"/>
          <w:u w:val="single"/>
        </w:rPr>
        <w:t xml:space="preserve">         </w:t>
      </w:r>
      <w:r>
        <w:rPr>
          <w:rFonts w:hint="eastAsia" w:ascii="Times New Roman" w:hAnsi="Times New Roman"/>
          <w:szCs w:val="21"/>
        </w:rPr>
        <w:t>年</w:t>
      </w:r>
      <w:r>
        <w:rPr>
          <w:rFonts w:ascii="Times New Roman" w:hAnsi="Times New Roman"/>
          <w:u w:val="single"/>
        </w:rPr>
        <w:t xml:space="preserve">         </w:t>
      </w:r>
      <w:r>
        <w:rPr>
          <w:rFonts w:hint="eastAsia" w:ascii="Times New Roman" w:hAnsi="Times New Roman"/>
          <w:szCs w:val="21"/>
        </w:rPr>
        <w:t>月</w:t>
      </w:r>
      <w:r>
        <w:rPr>
          <w:rFonts w:ascii="Times New Roman" w:hAnsi="Times New Roman"/>
          <w:u w:val="single"/>
        </w:rPr>
        <w:t xml:space="preserve">         </w:t>
      </w:r>
      <w:r>
        <w:rPr>
          <w:rFonts w:hint="eastAsia" w:ascii="Times New Roman" w:hAnsi="Times New Roman"/>
          <w:szCs w:val="21"/>
        </w:rPr>
        <w:t>日</w:t>
      </w:r>
      <w:r>
        <w:rPr>
          <w:rFonts w:ascii="Times New Roman" w:hAnsi="Times New Roman"/>
          <w:u w:val="single"/>
        </w:rPr>
        <w:t xml:space="preserve">         </w:t>
      </w:r>
      <w:r>
        <w:rPr>
          <w:rFonts w:hint="eastAsia" w:ascii="Times New Roman" w:hAnsi="Times New Roman"/>
          <w:szCs w:val="21"/>
        </w:rPr>
        <w:t>时</w:t>
      </w:r>
      <w:r>
        <w:rPr>
          <w:rFonts w:hint="eastAsia" w:ascii="Times New Roman" w:hAnsi="Times New Roman"/>
        </w:rPr>
        <w:t>（北京时间，下同）起</w:t>
      </w:r>
      <w:r>
        <w:rPr>
          <w:rFonts w:hint="eastAsia" w:ascii="Times New Roman" w:hAnsi="Times New Roman"/>
          <w:szCs w:val="21"/>
        </w:rPr>
        <w:t>，</w:t>
      </w:r>
      <w:r>
        <w:rPr>
          <w:rFonts w:hint="eastAsia" w:ascii="Times New Roman" w:hAnsi="Times New Roman"/>
        </w:rPr>
        <w:t>登录</w:t>
      </w:r>
      <w:r>
        <w:rPr>
          <w:rFonts w:ascii="Times New Roman" w:hAnsi="Times New Roman"/>
          <w:u w:val="single"/>
        </w:rPr>
        <w:t xml:space="preserve">   </w:t>
      </w:r>
      <w:r>
        <w:rPr>
          <w:rFonts w:hint="eastAsia" w:ascii="Times New Roman" w:hAnsi="Times New Roman"/>
          <w:u w:val="single"/>
        </w:rPr>
        <w:t xml:space="preserve"> 湖南省公共资源交易服务平台</w:t>
      </w:r>
      <w:r>
        <w:rPr>
          <w:rFonts w:ascii="Times New Roman" w:hAnsi="Times New Roman"/>
          <w:u w:val="single"/>
        </w:rPr>
        <w:t xml:space="preserve">  </w:t>
      </w:r>
      <w:r>
        <w:rPr>
          <w:rFonts w:hint="eastAsia" w:ascii="Times New Roman" w:hAnsi="Times New Roman"/>
        </w:rPr>
        <w:t>（电</w:t>
      </w:r>
      <w:r>
        <w:rPr>
          <w:rFonts w:ascii="Times New Roman" w:hAnsi="Times New Roman"/>
        </w:rPr>
        <w:t>子招标投标交易平台名称）下载电子招标文件。</w:t>
      </w:r>
    </w:p>
    <w:p w14:paraId="377F09A3">
      <w:pPr>
        <w:spacing w:line="440" w:lineRule="exact"/>
        <w:ind w:firstLine="440" w:firstLineChars="200"/>
        <w:rPr>
          <w:sz w:val="22"/>
        </w:rPr>
      </w:pPr>
      <w:r>
        <w:rPr>
          <w:rFonts w:hint="eastAsia" w:ascii="Times New Roman" w:hAnsi="Times New Roman"/>
          <w:sz w:val="22"/>
        </w:rPr>
        <w:t xml:space="preserve">6.2 </w:t>
      </w:r>
      <w:r>
        <w:rPr>
          <w:sz w:val="22"/>
        </w:rPr>
        <w:t xml:space="preserve"> 招标人对招标文件、图纸及</w:t>
      </w:r>
      <w:r>
        <w:rPr>
          <w:rFonts w:hint="eastAsia"/>
          <w:sz w:val="22"/>
        </w:rPr>
        <w:t>技术要求</w:t>
      </w:r>
      <w:r>
        <w:rPr>
          <w:sz w:val="22"/>
        </w:rPr>
        <w:t>的修改、澄清答疑在</w:t>
      </w:r>
      <w:r>
        <w:rPr>
          <w:sz w:val="22"/>
          <w:u w:val="single"/>
        </w:rPr>
        <w:t xml:space="preserve">  </w:t>
      </w:r>
      <w:r>
        <w:rPr>
          <w:rFonts w:hint="eastAsia" w:ascii="Times New Roman" w:hAnsi="Times New Roman"/>
          <w:sz w:val="22"/>
          <w:u w:val="single"/>
        </w:rPr>
        <w:t>湖南省公共资源交易服务平台</w:t>
      </w:r>
      <w:r>
        <w:rPr>
          <w:sz w:val="22"/>
          <w:u w:val="single"/>
        </w:rPr>
        <w:t xml:space="preserve">    </w:t>
      </w:r>
      <w:r>
        <w:rPr>
          <w:sz w:val="22"/>
        </w:rPr>
        <w:t>发布，投标人自行下载。</w:t>
      </w:r>
    </w:p>
    <w:p w14:paraId="5622448D">
      <w:pPr>
        <w:tabs>
          <w:tab w:val="left" w:pos="360"/>
        </w:tabs>
        <w:spacing w:line="460" w:lineRule="exact"/>
        <w:ind w:firstLine="420" w:firstLineChars="200"/>
        <w:rPr>
          <w:rFonts w:ascii="Times New Roman" w:hAnsi="Times New Roman"/>
          <w:color w:val="auto"/>
          <w:highlight w:val="none"/>
        </w:rPr>
      </w:pPr>
      <w:r>
        <w:rPr>
          <w:rFonts w:hint="eastAsia" w:ascii="Times New Roman" w:hAnsi="Times New Roman"/>
        </w:rPr>
        <w:t>6</w:t>
      </w:r>
      <w:r>
        <w:rPr>
          <w:rFonts w:ascii="Times New Roman" w:hAnsi="Times New Roman"/>
        </w:rPr>
        <w:t>.</w:t>
      </w:r>
      <w:r>
        <w:rPr>
          <w:rFonts w:hint="eastAsia" w:ascii="Times New Roman" w:hAnsi="Times New Roman"/>
        </w:rPr>
        <w:t>3</w:t>
      </w:r>
      <w:r>
        <w:rPr>
          <w:rFonts w:ascii="Times New Roman" w:hAnsi="Times New Roman"/>
        </w:rPr>
        <w:t xml:space="preserve"> </w:t>
      </w:r>
      <w:r>
        <w:rPr>
          <w:rFonts w:hint="eastAsia" w:ascii="Times New Roman" w:hAnsi="Times New Roman"/>
          <w:color w:val="auto"/>
          <w:highlight w:val="none"/>
        </w:rPr>
        <w:t xml:space="preserve"> </w:t>
      </w:r>
      <w:r>
        <w:rPr>
          <w:rFonts w:hint="eastAsia" w:ascii="宋体" w:hAnsi="宋体"/>
          <w:color w:val="auto"/>
          <w:szCs w:val="21"/>
          <w:highlight w:val="none"/>
        </w:rPr>
        <w:t>投标人要求澄清招标文件的截止时间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ascii="Times New Roman" w:hAnsi="Times New Roman"/>
          <w:color w:val="auto"/>
          <w:highlight w:val="none"/>
        </w:rPr>
        <w:t xml:space="preserve">   </w:t>
      </w:r>
    </w:p>
    <w:p w14:paraId="2F38D2F8">
      <w:pPr>
        <w:pStyle w:val="3"/>
        <w:spacing w:before="240" w:beforeLines="100" w:after="240" w:afterLines="100" w:line="460" w:lineRule="exact"/>
        <w:rPr>
          <w:rFonts w:hint="eastAsia" w:ascii="黑体" w:hAnsi="黑体"/>
        </w:rPr>
      </w:pPr>
      <w:bookmarkStart w:id="82" w:name="_Toc211497458"/>
      <w:r>
        <w:rPr>
          <w:rFonts w:hint="eastAsia" w:ascii="黑体" w:hAnsi="黑体"/>
        </w:rPr>
        <w:t>7</w:t>
      </w:r>
      <w:r>
        <w:rPr>
          <w:rFonts w:ascii="黑体" w:hAnsi="黑体"/>
        </w:rPr>
        <w:t xml:space="preserve">. </w:t>
      </w:r>
      <w:r>
        <w:rPr>
          <w:rFonts w:hint="eastAsia" w:ascii="黑体" w:hAnsi="黑体"/>
        </w:rPr>
        <w:t>投标文件的递交</w:t>
      </w:r>
      <w:bookmarkEnd w:id="82"/>
    </w:p>
    <w:p w14:paraId="1BDB5BF0">
      <w:pPr>
        <w:tabs>
          <w:tab w:val="left" w:pos="360"/>
        </w:tabs>
        <w:spacing w:line="460" w:lineRule="exact"/>
        <w:ind w:firstLine="420" w:firstLineChars="200"/>
      </w:pPr>
      <w:r>
        <w:t>投标文件递交的截止时间（投标截止时间，下同）为</w:t>
      </w:r>
      <w:r>
        <w:rPr>
          <w:u w:val="single"/>
        </w:rPr>
        <w:t xml:space="preserve">   </w:t>
      </w:r>
      <w:r>
        <w:rPr>
          <w:rFonts w:hint="eastAsia"/>
          <w:u w:val="single"/>
        </w:rPr>
        <w:t xml:space="preserve">  </w:t>
      </w:r>
      <w:r>
        <w:rPr>
          <w:u w:val="single"/>
        </w:rPr>
        <w:t xml:space="preserve">   </w:t>
      </w:r>
      <w:r>
        <w:t>年</w:t>
      </w:r>
      <w:r>
        <w:rPr>
          <w:u w:val="single"/>
        </w:rPr>
        <w:t xml:space="preserve">       </w:t>
      </w:r>
      <w:r>
        <w:t>月</w:t>
      </w:r>
      <w:r>
        <w:rPr>
          <w:u w:val="single"/>
        </w:rPr>
        <w:t xml:space="preserve">       </w:t>
      </w:r>
      <w:r>
        <w:rPr>
          <w:rFonts w:hint="eastAsia"/>
          <w:u w:val="single"/>
        </w:rPr>
        <w:t xml:space="preserve"> </w:t>
      </w:r>
      <w:r>
        <w:t>日</w:t>
      </w:r>
      <w:r>
        <w:rPr>
          <w:u w:val="single"/>
        </w:rPr>
        <w:t xml:space="preserve">        </w:t>
      </w:r>
      <w:r>
        <w:rPr>
          <w:rFonts w:hint="eastAsia"/>
          <w:u w:val="single"/>
        </w:rPr>
        <w:t xml:space="preserve">   </w:t>
      </w:r>
      <w:r>
        <w:t>时</w:t>
      </w:r>
      <w:r>
        <w:rPr>
          <w:u w:val="single"/>
        </w:rPr>
        <w:t xml:space="preserve">        </w:t>
      </w:r>
      <w:r>
        <w:t>分</w:t>
      </w:r>
      <w:r>
        <w:rPr>
          <w:rFonts w:hint="eastAsia"/>
        </w:rPr>
        <w:t>（北京时间，下同）</w:t>
      </w:r>
      <w:r>
        <w:t>，投标人应在截止时间前通过</w:t>
      </w:r>
      <w:r>
        <w:rPr>
          <w:u w:val="single"/>
        </w:rPr>
        <w:t xml:space="preserve">        </w:t>
      </w:r>
      <w:r>
        <w:rPr>
          <w:rFonts w:hint="eastAsia"/>
          <w:u w:val="single"/>
        </w:rPr>
        <w:t xml:space="preserve">   </w:t>
      </w:r>
      <w:r>
        <w:rPr>
          <w:u w:val="single"/>
        </w:rPr>
        <w:t xml:space="preserve">          </w:t>
      </w:r>
      <w:r>
        <w:t>（电子招标投标交易平台名称）递交电子投标文件。逾期</w:t>
      </w:r>
      <w:r>
        <w:rPr>
          <w:rFonts w:hint="eastAsia"/>
        </w:rPr>
        <w:t>提交</w:t>
      </w:r>
      <w:r>
        <w:t>的投标文件，电子招标投标交易平台予以拒收。</w:t>
      </w:r>
    </w:p>
    <w:p w14:paraId="78ECF130">
      <w:pPr>
        <w:tabs>
          <w:tab w:val="left" w:pos="360"/>
        </w:tabs>
        <w:spacing w:line="460" w:lineRule="exact"/>
        <w:ind w:firstLine="420" w:firstLineChars="200"/>
      </w:pPr>
      <w:r>
        <w:rPr>
          <w:rFonts w:hint="eastAsia"/>
        </w:rPr>
        <w:t>电子投标文件的解密截止时间为投标截止时间后</w:t>
      </w:r>
      <w:r>
        <w:rPr>
          <w:rFonts w:hint="eastAsia"/>
          <w:u w:val="single"/>
        </w:rPr>
        <w:t xml:space="preserve">   </w:t>
      </w:r>
      <w:r>
        <w:rPr>
          <w:rFonts w:hint="eastAsia"/>
        </w:rPr>
        <w:t>分钟。请投标人确保投标文件如期解密。在开标现场解密的，请投标人自备解密电脑和网络。</w:t>
      </w:r>
    </w:p>
    <w:p w14:paraId="7B26888B">
      <w:pPr>
        <w:pStyle w:val="3"/>
        <w:spacing w:before="240" w:beforeLines="100" w:after="240" w:afterLines="100" w:line="460" w:lineRule="exact"/>
        <w:rPr>
          <w:rFonts w:hint="eastAsia" w:ascii="黑体" w:hAnsi="黑体"/>
          <w:highlight w:val="none"/>
        </w:rPr>
      </w:pPr>
      <w:bookmarkStart w:id="83" w:name="_Toc211497459"/>
      <w:r>
        <w:rPr>
          <w:rFonts w:hint="eastAsia" w:ascii="黑体" w:hAnsi="黑体"/>
        </w:rPr>
        <w:t>8.</w:t>
      </w:r>
      <w:r>
        <w:rPr>
          <w:rFonts w:ascii="黑体" w:hAnsi="黑体"/>
        </w:rPr>
        <w:t xml:space="preserve"> </w:t>
      </w:r>
      <w:r>
        <w:rPr>
          <w:rFonts w:hint="eastAsia" w:ascii="黑体" w:hAnsi="黑体"/>
        </w:rPr>
        <w:t>评标办法</w:t>
      </w:r>
      <w:r>
        <w:rPr>
          <w:rFonts w:hint="eastAsia" w:ascii="Times New Roman" w:hAnsi="Times New Roman"/>
          <w:szCs w:val="24"/>
          <w:highlight w:val="none"/>
        </w:rPr>
        <w:t>及确定中标人方式</w:t>
      </w:r>
      <w:bookmarkEnd w:id="83"/>
    </w:p>
    <w:p w14:paraId="14FAD83C">
      <w:pPr>
        <w:spacing w:line="460" w:lineRule="exact"/>
        <w:ind w:firstLine="420" w:firstLineChars="200"/>
        <w:rPr>
          <w:rFonts w:hint="eastAsia" w:ascii="宋体" w:hAnsi="宋体"/>
          <w:szCs w:val="21"/>
          <w:highlight w:val="none"/>
        </w:rPr>
      </w:pPr>
      <w:r>
        <w:rPr>
          <w:rFonts w:hint="eastAsia" w:asciiTheme="minorEastAsia" w:hAnsiTheme="minorEastAsia" w:eastAsiaTheme="minorEastAsia"/>
          <w:szCs w:val="21"/>
          <w:highlight w:val="none"/>
        </w:rPr>
        <w:t>8.1评标办法：本项目</w:t>
      </w:r>
      <w:r>
        <w:rPr>
          <w:rFonts w:asciiTheme="minorEastAsia" w:hAnsiTheme="minorEastAsia" w:eastAsiaTheme="minorEastAsia"/>
          <w:szCs w:val="21"/>
          <w:highlight w:val="none"/>
        </w:rPr>
        <w:t>评标办法采用</w:t>
      </w:r>
      <w:r>
        <w:rPr>
          <w:rFonts w:hint="eastAsia" w:ascii="宋体" w:hAnsi="宋体"/>
          <w:highlight w:val="none"/>
        </w:rPr>
        <w:t>□</w:t>
      </w:r>
      <w:r>
        <w:rPr>
          <w:rFonts w:hint="eastAsia" w:ascii="宋体" w:hAnsi="宋体" w:cs="仿宋_GB2312"/>
          <w:szCs w:val="21"/>
          <w:highlight w:val="none"/>
        </w:rPr>
        <w:t>综合评估法2（</w:t>
      </w:r>
      <w:r>
        <w:rPr>
          <w:rFonts w:hint="eastAsia" w:ascii="宋体" w:hAnsi="宋体"/>
          <w:highlight w:val="none"/>
        </w:rPr>
        <w:t>□</w:t>
      </w:r>
      <w:r>
        <w:rPr>
          <w:rFonts w:hint="eastAsia" w:ascii="宋体" w:hAnsi="宋体" w:cs="仿宋_GB2312"/>
          <w:szCs w:val="21"/>
          <w:highlight w:val="none"/>
        </w:rPr>
        <w:t>勘察方案招标</w:t>
      </w:r>
      <w:r>
        <w:rPr>
          <w:rFonts w:hint="eastAsia" w:ascii="宋体" w:hAnsi="宋体"/>
          <w:highlight w:val="none"/>
        </w:rPr>
        <w:t>□</w:t>
      </w:r>
      <w:r>
        <w:rPr>
          <w:rFonts w:hint="eastAsia" w:ascii="宋体" w:hAnsi="宋体" w:cs="仿宋_GB2312"/>
          <w:szCs w:val="21"/>
          <w:highlight w:val="none"/>
        </w:rPr>
        <w:t>设计方案招标）</w:t>
      </w:r>
      <w:r>
        <w:rPr>
          <w:rFonts w:hint="eastAsia" w:ascii="宋体" w:hAnsi="宋体"/>
          <w:highlight w:val="none"/>
        </w:rPr>
        <w:t>□</w:t>
      </w:r>
      <w:r>
        <w:rPr>
          <w:rFonts w:hint="eastAsia" w:asciiTheme="minorEastAsia" w:hAnsiTheme="minorEastAsia" w:eastAsiaTheme="minorEastAsia"/>
          <w:szCs w:val="21"/>
          <w:highlight w:val="none"/>
        </w:rPr>
        <w:t>综合评估法2（勘察设计招标）</w:t>
      </w:r>
      <w:r>
        <w:rPr>
          <w:rFonts w:hint="eastAsia" w:ascii="宋体" w:hAnsi="宋体" w:cs="仿宋_GB2312"/>
          <w:szCs w:val="21"/>
          <w:highlight w:val="none"/>
        </w:rPr>
        <w:t xml:space="preserve">  </w:t>
      </w:r>
      <w:r>
        <w:rPr>
          <w:rFonts w:hint="eastAsia" w:ascii="宋体" w:hAnsi="宋体"/>
          <w:highlight w:val="none"/>
        </w:rPr>
        <w:t>□</w:t>
      </w:r>
      <w:r>
        <w:rPr>
          <w:rFonts w:hint="eastAsia" w:ascii="宋体" w:hAnsi="宋体" w:cs="仿宋_GB2312"/>
          <w:szCs w:val="21"/>
          <w:highlight w:val="none"/>
        </w:rPr>
        <w:t>综合评估法2（设计团队招标）</w:t>
      </w:r>
      <w:r>
        <w:rPr>
          <w:rFonts w:ascii="宋体" w:hAnsi="宋体"/>
          <w:szCs w:val="21"/>
          <w:highlight w:val="none"/>
        </w:rPr>
        <w:t>。</w:t>
      </w:r>
    </w:p>
    <w:p w14:paraId="65CE3427">
      <w:pPr>
        <w:snapToGrid w:val="0"/>
        <w:spacing w:line="360" w:lineRule="auto"/>
        <w:ind w:firstLine="315" w:firstLineChars="150"/>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8.2</w:t>
      </w:r>
      <w:r>
        <w:rPr>
          <w:rFonts w:hint="eastAsia"/>
          <w:highlight w:val="none"/>
        </w:rPr>
        <w:t>确定中标人方式：</w:t>
      </w:r>
      <w:r>
        <w:rPr>
          <w:color w:val="0D0D0D" w:themeColor="text1" w:themeTint="F2"/>
          <w:szCs w:val="21"/>
          <w:highlight w:val="none"/>
          <w14:textFill>
            <w14:solidFill>
              <w14:schemeClr w14:val="tx1">
                <w14:lumMod w14:val="95000"/>
                <w14:lumOff w14:val="5000"/>
              </w14:schemeClr>
            </w14:solidFill>
          </w14:textFill>
        </w:rPr>
        <w:sym w:font="Wingdings 2" w:char="00A3"/>
      </w:r>
      <w:r>
        <w:rPr>
          <w:rFonts w:hint="eastAsia"/>
          <w:color w:val="0D0D0D" w:themeColor="text1" w:themeTint="F2"/>
          <w:szCs w:val="21"/>
          <w:highlight w:val="none"/>
          <w14:textFill>
            <w14:solidFill>
              <w14:schemeClr w14:val="tx1">
                <w14:lumMod w14:val="95000"/>
                <w14:lumOff w14:val="5000"/>
              </w14:schemeClr>
            </w14:solidFill>
          </w14:textFill>
        </w:rPr>
        <w:t>排序法；</w:t>
      </w:r>
      <w:r>
        <w:rPr>
          <w:color w:val="0D0D0D" w:themeColor="text1" w:themeTint="F2"/>
          <w:szCs w:val="21"/>
          <w:highlight w:val="none"/>
          <w14:textFill>
            <w14:solidFill>
              <w14:schemeClr w14:val="tx1">
                <w14:lumMod w14:val="95000"/>
                <w14:lumOff w14:val="5000"/>
              </w14:schemeClr>
            </w14:solidFill>
          </w14:textFill>
        </w:rPr>
        <w:sym w:font="Wingdings 2" w:char="00A3"/>
      </w:r>
      <w:r>
        <w:rPr>
          <w:rFonts w:hint="eastAsia"/>
          <w:color w:val="0D0D0D" w:themeColor="text1" w:themeTint="F2"/>
          <w:szCs w:val="21"/>
          <w:highlight w:val="none"/>
          <w14:textFill>
            <w14:solidFill>
              <w14:schemeClr w14:val="tx1">
                <w14:lumMod w14:val="95000"/>
                <w14:lumOff w14:val="5000"/>
              </w14:schemeClr>
            </w14:solidFill>
          </w14:textFill>
        </w:rPr>
        <w:t>评定分离法</w:t>
      </w:r>
    </w:p>
    <w:p w14:paraId="38C5001D">
      <w:pPr>
        <w:pStyle w:val="185"/>
        <w:keepNext w:val="0"/>
        <w:spacing w:before="240" w:beforeLines="100" w:after="240" w:afterLines="100" w:line="460" w:lineRule="exact"/>
        <w:rPr>
          <w:rFonts w:hint="eastAsia" w:ascii="黑体" w:hAnsi="黑体"/>
          <w:b/>
          <w:sz w:val="32"/>
          <w:szCs w:val="32"/>
        </w:rPr>
      </w:pPr>
      <w:bookmarkStart w:id="84" w:name="_Toc211497460"/>
      <w:r>
        <w:rPr>
          <w:rFonts w:hint="eastAsia" w:ascii="黑体" w:hAnsi="黑体"/>
          <w:b/>
          <w:sz w:val="32"/>
          <w:szCs w:val="32"/>
        </w:rPr>
        <w:t>9</w:t>
      </w:r>
      <w:r>
        <w:rPr>
          <w:rFonts w:ascii="黑体" w:hAnsi="黑体"/>
          <w:b/>
          <w:sz w:val="32"/>
          <w:szCs w:val="32"/>
        </w:rPr>
        <w:t xml:space="preserve">. </w:t>
      </w:r>
      <w:r>
        <w:rPr>
          <w:rFonts w:hint="eastAsia" w:ascii="黑体" w:hAnsi="黑体"/>
          <w:b/>
          <w:sz w:val="32"/>
          <w:szCs w:val="32"/>
        </w:rPr>
        <w:t>其他</w:t>
      </w:r>
      <w:bookmarkEnd w:id="84"/>
    </w:p>
    <w:p w14:paraId="433D4613">
      <w:pPr>
        <w:snapToGrid w:val="0"/>
        <w:spacing w:line="360" w:lineRule="auto"/>
        <w:ind w:firstLine="420" w:firstLineChars="200"/>
        <w:rPr>
          <w:szCs w:val="21"/>
        </w:rPr>
      </w:pPr>
      <w:r>
        <w:rPr>
          <w:rFonts w:hint="eastAsia"/>
        </w:rPr>
        <w:t>本招标项目采用</w:t>
      </w:r>
      <w:r>
        <w:rPr>
          <w:rFonts w:hint="eastAsia" w:cs="Arial"/>
          <w:snapToGrid w:val="0"/>
          <w:kern w:val="0"/>
          <w:szCs w:val="21"/>
        </w:rPr>
        <w:t>机器管</w:t>
      </w:r>
      <w:r>
        <w:rPr>
          <w:rFonts w:hint="eastAsia" w:ascii="Arial" w:hAnsi="Arial" w:eastAsia="Arial" w:cs="Arial"/>
          <w:snapToGrid w:val="0"/>
          <w:kern w:val="0"/>
          <w:szCs w:val="21"/>
        </w:rPr>
        <w:t>招投标</w:t>
      </w:r>
      <w:r>
        <w:rPr>
          <w:rFonts w:hint="eastAsia"/>
        </w:rPr>
        <w:t>，投标人在投标前可在</w:t>
      </w:r>
      <w:r>
        <w:rPr>
          <w:rFonts w:hint="eastAsia"/>
          <w:u w:val="single"/>
        </w:rPr>
        <w:t xml:space="preserve">  </w:t>
      </w:r>
      <w:r>
        <w:rPr>
          <w:rFonts w:hint="eastAsia"/>
          <w:i/>
          <w:iCs/>
          <w:u w:val="single"/>
        </w:rPr>
        <w:t>电子招标投标交易平台名称</w:t>
      </w:r>
      <w:r>
        <w:rPr>
          <w:rFonts w:hint="eastAsia"/>
          <w:u w:val="single"/>
        </w:rPr>
        <w:t xml:space="preserve"> </w:t>
      </w:r>
      <w:r>
        <w:rPr>
          <w:u w:val="single"/>
        </w:rPr>
        <w:t xml:space="preserve"> </w:t>
      </w:r>
      <w:r>
        <w:rPr>
          <w:rFonts w:hint="eastAsia"/>
        </w:rPr>
        <w:t>下载</w:t>
      </w:r>
      <w:r>
        <w:rPr>
          <w:rFonts w:hint="eastAsia"/>
          <w:szCs w:val="21"/>
        </w:rPr>
        <w:t>招标文件等相关资料。</w:t>
      </w:r>
    </w:p>
    <w:p w14:paraId="03225AB3">
      <w:pPr>
        <w:snapToGrid w:val="0"/>
        <w:spacing w:line="360" w:lineRule="auto"/>
        <w:ind w:firstLine="420" w:firstLineChars="200"/>
        <w:rPr>
          <w:szCs w:val="21"/>
        </w:rPr>
      </w:pPr>
      <w:r>
        <w:rPr>
          <w:rFonts w:hint="eastAsia"/>
          <w:szCs w:val="21"/>
        </w:rPr>
        <w:t>请各投标人及时下载安装正确版本软件，参与投标的投标人需使用电子标书编制软件制作投标文件。</w:t>
      </w:r>
    </w:p>
    <w:p w14:paraId="5F3363A3">
      <w:pPr>
        <w:snapToGrid w:val="0"/>
        <w:spacing w:line="360" w:lineRule="auto"/>
        <w:ind w:firstLine="420" w:firstLineChars="200"/>
        <w:rPr>
          <w:szCs w:val="21"/>
        </w:rPr>
      </w:pPr>
      <w:r>
        <w:rPr>
          <w:rFonts w:hint="eastAsia"/>
          <w:szCs w:val="21"/>
        </w:rPr>
        <w:t>各投标人须在湖南省公共资源交易平台进行注册并办理企业数字证书（CA证书，含电子印章）、法人数字证书（含电子印章）、签字章等。具体办理流程详见湖南省公共资源交易平台数字证书专区相关信息。</w:t>
      </w:r>
    </w:p>
    <w:p w14:paraId="77E924D0">
      <w:pPr>
        <w:snapToGrid w:val="0"/>
        <w:spacing w:line="360" w:lineRule="auto"/>
        <w:ind w:firstLine="525" w:firstLineChars="250"/>
        <w:rPr>
          <w:rFonts w:hint="eastAsia" w:ascii="宋体" w:hAnsi="宋体"/>
          <w:szCs w:val="21"/>
        </w:rPr>
      </w:pPr>
      <w:r>
        <w:rPr>
          <w:rFonts w:hint="eastAsia"/>
          <w:szCs w:val="21"/>
        </w:rPr>
        <w:t>注：本项目投标过程中，电子系统</w:t>
      </w:r>
      <w:r>
        <w:rPr>
          <w:szCs w:val="21"/>
        </w:rPr>
        <w:t>使用操作遇到问题时可及时向软件公司咨询，咨询联系方式：</w:t>
      </w:r>
      <w:r>
        <w:rPr>
          <w:rFonts w:hint="eastAsia"/>
          <w:szCs w:val="21"/>
          <w:u w:val="single"/>
        </w:rPr>
        <w:t xml:space="preserve"> </w:t>
      </w:r>
      <w:r>
        <w:rPr>
          <w:szCs w:val="21"/>
          <w:u w:val="single"/>
        </w:rPr>
        <w:t xml:space="preserve">              </w:t>
      </w:r>
      <w:r>
        <w:rPr>
          <w:szCs w:val="21"/>
        </w:rPr>
        <w:t>。</w:t>
      </w:r>
    </w:p>
    <w:p w14:paraId="29EBE706">
      <w:pPr>
        <w:pStyle w:val="185"/>
        <w:keepNext w:val="0"/>
        <w:spacing w:before="240" w:beforeLines="100" w:after="240" w:afterLines="100" w:line="460" w:lineRule="exact"/>
        <w:rPr>
          <w:rFonts w:hint="eastAsia" w:ascii="黑体" w:hAnsi="黑体"/>
          <w:b/>
          <w:sz w:val="32"/>
          <w:szCs w:val="32"/>
        </w:rPr>
      </w:pPr>
      <w:bookmarkStart w:id="85" w:name="_Toc211497461"/>
      <w:r>
        <w:rPr>
          <w:rFonts w:hint="eastAsia" w:ascii="黑体" w:hAnsi="黑体"/>
          <w:b/>
          <w:sz w:val="32"/>
          <w:szCs w:val="32"/>
        </w:rPr>
        <w:t>10</w:t>
      </w:r>
      <w:r>
        <w:rPr>
          <w:rFonts w:ascii="黑体" w:hAnsi="黑体"/>
          <w:b/>
          <w:sz w:val="32"/>
          <w:szCs w:val="32"/>
        </w:rPr>
        <w:t>. 联系方式</w:t>
      </w:r>
      <w:bookmarkEnd w:id="85"/>
    </w:p>
    <w:p w14:paraId="3F09D73E">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（1）招 标 人：</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1055E11E">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地    址：</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5447FA54">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联 系 人：</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63F6407C">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电    话：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532F2105">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传    真：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7D65CC88">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电子邮件：</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11333EEA">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（2）招标代理机构：</w:t>
      </w:r>
      <w:r>
        <w:rPr>
          <w:rFonts w:hint="eastAsia" w:ascii="Arial" w:hAnsi="Arial" w:cs="Arial"/>
          <w:snapToGrid w:val="0"/>
          <w:kern w:val="0"/>
          <w:szCs w:val="21"/>
        </w:rPr>
        <w:t>______________________________________</w:t>
      </w:r>
    </w:p>
    <w:p w14:paraId="1C290FE1">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地    址：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792FB99D">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项目负责人：</w:t>
      </w:r>
      <w:r>
        <w:rPr>
          <w:rFonts w:hint="eastAsia" w:ascii="Arial" w:hAnsi="Arial" w:cs="Arial"/>
          <w:snapToGrid w:val="0"/>
          <w:kern w:val="0"/>
          <w:szCs w:val="21"/>
        </w:rPr>
        <w:t>_______________________________</w:t>
      </w:r>
      <w:r>
        <w:rPr>
          <w:rFonts w:hint="eastAsia" w:ascii="宋体" w:hAnsi="宋体" w:eastAsia="Arial" w:cs="Arial"/>
          <w:snapToGrid w:val="0"/>
          <w:kern w:val="0"/>
          <w:szCs w:val="21"/>
        </w:rPr>
        <w:t xml:space="preserve">  （按招标代理委托协议填写） </w:t>
      </w:r>
    </w:p>
    <w:p w14:paraId="1D2A7354">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项目组其他成员：</w:t>
      </w:r>
      <w:r>
        <w:rPr>
          <w:rFonts w:hint="eastAsia" w:ascii="Arial" w:hAnsi="Arial" w:cs="Arial"/>
          <w:snapToGrid w:val="0"/>
          <w:kern w:val="0"/>
          <w:szCs w:val="21"/>
        </w:rPr>
        <w:t>_____________________________</w:t>
      </w:r>
      <w:r>
        <w:rPr>
          <w:rFonts w:hint="eastAsia" w:ascii="宋体" w:hAnsi="宋体" w:eastAsia="Arial" w:cs="Arial"/>
          <w:snapToGrid w:val="0"/>
          <w:kern w:val="0"/>
          <w:szCs w:val="21"/>
        </w:rPr>
        <w:t xml:space="preserve">（按招标代理委托协议填写） </w:t>
      </w:r>
    </w:p>
    <w:p w14:paraId="5E1BD5E3">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电    话：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19EF0410">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传    真：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1549CBDF">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电子邮件：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6944E2F8">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（3）行政监督部门：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19A05213">
      <w:pPr>
        <w:widowControl/>
        <w:kinsoku w:val="0"/>
        <w:autoSpaceDE w:val="0"/>
        <w:autoSpaceDN w:val="0"/>
        <w:spacing w:line="360" w:lineRule="auto"/>
        <w:ind w:firstLine="420" w:firstLineChars="200"/>
        <w:jc w:val="left"/>
        <w:textAlignment w:val="baseline"/>
        <w:rPr>
          <w:rFonts w:ascii="宋体" w:hAnsi="宋体" w:eastAsia="Arial" w:cs="Arial"/>
          <w:snapToGrid w:val="0"/>
          <w:kern w:val="0"/>
          <w:szCs w:val="21"/>
        </w:rPr>
      </w:pPr>
      <w:r>
        <w:rPr>
          <w:rFonts w:hint="eastAsia" w:ascii="宋体" w:hAnsi="宋体" w:eastAsia="Arial" w:cs="Arial"/>
          <w:snapToGrid w:val="0"/>
          <w:kern w:val="0"/>
          <w:szCs w:val="21"/>
        </w:rPr>
        <w:t xml:space="preserve">地    址： </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7512FB55">
      <w:pPr>
        <w:topLinePunct/>
        <w:spacing w:line="460" w:lineRule="exact"/>
        <w:ind w:firstLine="420" w:firstLineChars="200"/>
        <w:rPr>
          <w:rFonts w:ascii="宋体" w:hAnsi="宋体" w:eastAsia="Arial" w:cs="Arial"/>
          <w:snapToGrid w:val="0"/>
          <w:kern w:val="0"/>
          <w:szCs w:val="21"/>
        </w:rPr>
        <w:sectPr>
          <w:footerReference r:id="rId9" w:type="default"/>
          <w:footerReference r:id="rId10" w:type="even"/>
          <w:pgSz w:w="11907" w:h="16839"/>
          <w:pgMar w:top="1440" w:right="1440" w:bottom="993" w:left="1440" w:header="1134" w:footer="1134" w:gutter="0"/>
          <w:cols w:space="720" w:num="1"/>
        </w:sectPr>
      </w:pPr>
      <w:r>
        <w:rPr>
          <w:rFonts w:hint="eastAsia" w:ascii="宋体" w:hAnsi="宋体" w:eastAsia="Arial" w:cs="Arial"/>
          <w:snapToGrid w:val="0"/>
          <w:kern w:val="0"/>
          <w:szCs w:val="21"/>
        </w:rPr>
        <w:t>电    话：</w:t>
      </w:r>
      <w:r>
        <w:rPr>
          <w:rFonts w:hint="eastAsia" w:ascii="Arial" w:hAnsi="Arial" w:cs="Arial"/>
          <w:snapToGrid w:val="0"/>
          <w:kern w:val="0"/>
          <w:szCs w:val="21"/>
        </w:rPr>
        <w:t>_________________________________________</w:t>
      </w:r>
      <w:r>
        <w:rPr>
          <w:rFonts w:hint="eastAsia" w:ascii="宋体" w:hAnsi="宋体" w:eastAsia="Arial" w:cs="Arial"/>
          <w:snapToGrid w:val="0"/>
          <w:kern w:val="0"/>
          <w:szCs w:val="21"/>
        </w:rPr>
        <w:t xml:space="preserve">     </w:t>
      </w:r>
    </w:p>
    <w:p w14:paraId="37C18BB7">
      <w:pPr>
        <w:pStyle w:val="2"/>
        <w:spacing w:before="0" w:after="0"/>
        <w:jc w:val="center"/>
        <w:rPr>
          <w:rFonts w:eastAsia="黑体"/>
          <w:b w:val="0"/>
          <w:highlight w:val="none"/>
        </w:rPr>
      </w:pPr>
      <w:bookmarkStart w:id="86" w:name="_Toc193802644"/>
      <w:bookmarkStart w:id="87" w:name="_Toc211497462"/>
      <w:r>
        <w:rPr>
          <w:rFonts w:eastAsia="黑体"/>
          <w:b w:val="0"/>
          <w:highlight w:val="none"/>
        </w:rPr>
        <w:t>第一章  资格预审通过通知书</w:t>
      </w:r>
      <w:bookmarkEnd w:id="86"/>
      <w:bookmarkEnd w:id="87"/>
    </w:p>
    <w:p w14:paraId="5A38F83E">
      <w:pPr>
        <w:rPr>
          <w:highlight w:val="none"/>
        </w:rPr>
      </w:pPr>
    </w:p>
    <w:p w14:paraId="1ED44F0E">
      <w:pPr>
        <w:jc w:val="center"/>
        <w:rPr>
          <w:rFonts w:eastAsia="黑体"/>
          <w:sz w:val="24"/>
          <w:szCs w:val="24"/>
          <w:highlight w:val="none"/>
        </w:rPr>
      </w:pPr>
      <w:r>
        <w:rPr>
          <w:rFonts w:eastAsia="黑体"/>
          <w:sz w:val="24"/>
          <w:szCs w:val="24"/>
          <w:highlight w:val="none"/>
          <w:u w:val="single"/>
        </w:rPr>
        <w:t xml:space="preserve">        </w:t>
      </w:r>
      <w:r>
        <w:rPr>
          <w:rFonts w:eastAsia="黑体"/>
          <w:sz w:val="24"/>
          <w:szCs w:val="24"/>
          <w:highlight w:val="none"/>
        </w:rPr>
        <w:t>（项目名称</w:t>
      </w:r>
      <w:r>
        <w:rPr>
          <w:rFonts w:hint="eastAsia" w:ascii="黑体" w:hAnsi="黑体" w:eastAsia="黑体"/>
          <w:sz w:val="24"/>
          <w:szCs w:val="24"/>
          <w:highlight w:val="none"/>
        </w:rPr>
        <w:t xml:space="preserve"> ）□勘察□设计</w:t>
      </w:r>
      <w:r>
        <w:rPr>
          <w:rFonts w:eastAsia="黑体"/>
          <w:sz w:val="24"/>
          <w:szCs w:val="24"/>
          <w:highlight w:val="none"/>
        </w:rPr>
        <w:t>投标邀请书</w:t>
      </w:r>
    </w:p>
    <w:p w14:paraId="215ECE42">
      <w:pPr>
        <w:rPr>
          <w:highlight w:val="none"/>
        </w:rPr>
      </w:pPr>
    </w:p>
    <w:p w14:paraId="1FB4E115">
      <w:pPr>
        <w:spacing w:line="480" w:lineRule="exact"/>
        <w:rPr>
          <w:szCs w:val="21"/>
          <w:highlight w:val="none"/>
        </w:rPr>
      </w:pPr>
      <w:r>
        <w:rPr>
          <w:szCs w:val="21"/>
          <w:highlight w:val="none"/>
        </w:rPr>
        <w:t xml:space="preserve"> </w:t>
      </w:r>
      <w:r>
        <w:rPr>
          <w:szCs w:val="21"/>
          <w:highlight w:val="none"/>
          <w:u w:val="single"/>
        </w:rPr>
        <w:t xml:space="preserve">                      </w:t>
      </w:r>
      <w:r>
        <w:rPr>
          <w:szCs w:val="21"/>
          <w:highlight w:val="none"/>
        </w:rPr>
        <w:t>（被邀请单位名称）：</w:t>
      </w:r>
    </w:p>
    <w:p w14:paraId="164A78C5">
      <w:pPr>
        <w:spacing w:line="360" w:lineRule="auto"/>
        <w:ind w:firstLine="420" w:firstLineChars="200"/>
        <w:rPr>
          <w:rFonts w:hint="eastAsia" w:ascii="宋体" w:hAnsi="宋体"/>
          <w:szCs w:val="21"/>
          <w:highlight w:val="none"/>
        </w:rPr>
      </w:pPr>
    </w:p>
    <w:p w14:paraId="111FE18D">
      <w:pPr>
        <w:spacing w:line="360" w:lineRule="auto"/>
        <w:ind w:firstLine="420" w:firstLineChars="200"/>
        <w:rPr>
          <w:rFonts w:hint="eastAsia" w:ascii="宋体" w:hAnsi="宋体"/>
          <w:szCs w:val="21"/>
          <w:highlight w:val="none"/>
        </w:rPr>
      </w:pPr>
      <w:r>
        <w:rPr>
          <w:rFonts w:hint="eastAsia" w:ascii="宋体" w:hAnsi="宋体"/>
          <w:szCs w:val="21"/>
          <w:highlight w:val="none"/>
        </w:rPr>
        <w:t>你单位已经通过资格预审，现邀请你单位按招标文件的规定，参加</w:t>
      </w:r>
      <w:r>
        <w:rPr>
          <w:rFonts w:hint="eastAsia" w:ascii="宋体" w:hAnsi="宋体"/>
          <w:szCs w:val="21"/>
          <w:highlight w:val="none"/>
          <w:u w:val="single"/>
        </w:rPr>
        <w:t xml:space="preserve">                 </w:t>
      </w:r>
      <w:r>
        <w:rPr>
          <w:szCs w:val="21"/>
          <w:highlight w:val="none"/>
        </w:rPr>
        <w:t>（招标项目</w:t>
      </w:r>
      <w:r>
        <w:rPr>
          <w:rFonts w:hint="eastAsia"/>
          <w:szCs w:val="21"/>
          <w:highlight w:val="none"/>
        </w:rPr>
        <w:t>，以下简称：招标项目</w:t>
      </w:r>
      <w:r>
        <w:rPr>
          <w:szCs w:val="21"/>
          <w:highlight w:val="none"/>
        </w:rPr>
        <w:t>）</w:t>
      </w:r>
      <w:r>
        <w:rPr>
          <w:rFonts w:hint="eastAsia"/>
          <w:szCs w:val="21"/>
          <w:highlight w:val="none"/>
        </w:rPr>
        <w:t xml:space="preserve"> □设计□勘察</w:t>
      </w:r>
      <w:r>
        <w:rPr>
          <w:rFonts w:hint="eastAsia" w:ascii="宋体" w:hAnsi="宋体"/>
          <w:szCs w:val="21"/>
          <w:highlight w:val="none"/>
        </w:rPr>
        <w:t>投标。</w:t>
      </w:r>
    </w:p>
    <w:p w14:paraId="58525BE1">
      <w:pPr>
        <w:spacing w:line="360" w:lineRule="auto"/>
        <w:ind w:firstLine="420" w:firstLineChars="200"/>
        <w:rPr>
          <w:rFonts w:hint="eastAsia" w:ascii="宋体" w:hAnsi="宋体"/>
          <w:szCs w:val="21"/>
          <w:highlight w:val="none"/>
        </w:rPr>
      </w:pPr>
      <w:r>
        <w:rPr>
          <w:rFonts w:hint="eastAsia" w:ascii="宋体" w:hAnsi="宋体"/>
          <w:szCs w:val="21"/>
          <w:highlight w:val="none"/>
        </w:rPr>
        <w:t>请你单位于</w:t>
      </w:r>
      <w:r>
        <w:rPr>
          <w:rFonts w:hint="eastAsia" w:ascii="宋体" w:hAnsi="宋体"/>
          <w:szCs w:val="21"/>
          <w:highlight w:val="none"/>
          <w:u w:val="single"/>
        </w:rPr>
        <w:t xml:space="preserve">    年    月    日</w:t>
      </w:r>
      <w:r>
        <w:rPr>
          <w:rFonts w:hint="eastAsia" w:ascii="宋体" w:hAnsi="宋体"/>
          <w:szCs w:val="21"/>
          <w:highlight w:val="none"/>
        </w:rPr>
        <w:t>起在</w:t>
      </w:r>
      <w:r>
        <w:rPr>
          <w:rFonts w:hint="eastAsia" w:ascii="宋体" w:hAnsi="宋体"/>
          <w:szCs w:val="21"/>
          <w:highlight w:val="none"/>
          <w:u w:val="single"/>
        </w:rPr>
        <w:t xml:space="preserve"> </w:t>
      </w:r>
      <w:r>
        <w:rPr>
          <w:rFonts w:hint="eastAsia" w:ascii="宋体" w:hAnsi="宋体"/>
          <w:i/>
          <w:iCs/>
          <w:szCs w:val="21"/>
          <w:highlight w:val="none"/>
          <w:u w:val="single"/>
        </w:rPr>
        <w:t xml:space="preserve">电子招标投标交易平台名称 </w:t>
      </w:r>
      <w:r>
        <w:rPr>
          <w:rFonts w:hint="eastAsia" w:ascii="宋体" w:hAnsi="宋体"/>
          <w:szCs w:val="21"/>
          <w:highlight w:val="none"/>
        </w:rPr>
        <w:t>下载数据电文形式的招标文件。</w:t>
      </w:r>
    </w:p>
    <w:p w14:paraId="23A3EE5A">
      <w:pPr>
        <w:spacing w:line="360" w:lineRule="auto"/>
        <w:ind w:firstLine="420" w:firstLineChars="200"/>
        <w:rPr>
          <w:rFonts w:hint="eastAsia" w:ascii="宋体" w:hAnsi="宋体"/>
          <w:szCs w:val="21"/>
          <w:highlight w:val="none"/>
          <w:u w:val="single"/>
        </w:rPr>
      </w:pPr>
      <w:r>
        <w:rPr>
          <w:szCs w:val="21"/>
          <w:highlight w:val="none"/>
        </w:rPr>
        <w:t>电子</w:t>
      </w:r>
      <w:r>
        <w:rPr>
          <w:highlight w:val="none"/>
        </w:rPr>
        <w:t>投标文件递交的截止时间（即：投标截止时间，下同）及开标时间为</w:t>
      </w:r>
      <w:r>
        <w:rPr>
          <w:rFonts w:hint="eastAsia" w:ascii="宋体" w:hAnsi="宋体"/>
          <w:szCs w:val="21"/>
          <w:highlight w:val="none"/>
          <w:u w:val="single"/>
        </w:rPr>
        <w:t xml:space="preserve">    年    月    日</w:t>
      </w:r>
    </w:p>
    <w:p w14:paraId="6CC06095">
      <w:pPr>
        <w:spacing w:line="360" w:lineRule="auto"/>
        <w:rPr>
          <w:highlight w:val="none"/>
        </w:rPr>
      </w:pPr>
      <w:r>
        <w:rPr>
          <w:highlight w:val="none"/>
          <w:u w:val="single"/>
        </w:rPr>
        <w:t xml:space="preserve"> </w:t>
      </w:r>
      <w:r>
        <w:rPr>
          <w:rFonts w:hint="eastAsia"/>
          <w:highlight w:val="none"/>
          <w:u w:val="single"/>
        </w:rPr>
        <w:t xml:space="preserve">  </w:t>
      </w:r>
      <w:r>
        <w:rPr>
          <w:highlight w:val="none"/>
          <w:u w:val="single"/>
        </w:rPr>
        <w:t xml:space="preserve">时 </w:t>
      </w:r>
      <w:r>
        <w:rPr>
          <w:rFonts w:hint="eastAsia"/>
          <w:highlight w:val="none"/>
          <w:u w:val="single"/>
        </w:rPr>
        <w:t xml:space="preserve">  </w:t>
      </w:r>
      <w:r>
        <w:rPr>
          <w:highlight w:val="none"/>
          <w:u w:val="single"/>
        </w:rPr>
        <w:t>分</w:t>
      </w:r>
      <w:r>
        <w:rPr>
          <w:highlight w:val="none"/>
        </w:rPr>
        <w:t>。请投标人登录</w:t>
      </w:r>
      <w:r>
        <w:rPr>
          <w:rFonts w:hint="eastAsia"/>
          <w:highlight w:val="none"/>
          <w:u w:val="single"/>
        </w:rPr>
        <w:t xml:space="preserve">    </w:t>
      </w:r>
      <w:r>
        <w:rPr>
          <w:rFonts w:hint="eastAsia"/>
          <w:i/>
          <w:iCs/>
          <w:highlight w:val="none"/>
          <w:u w:val="single"/>
        </w:rPr>
        <w:t>电子招标投标交易平台名称</w:t>
      </w:r>
      <w:r>
        <w:rPr>
          <w:rFonts w:hint="eastAsia"/>
          <w:highlight w:val="none"/>
          <w:u w:val="single"/>
        </w:rPr>
        <w:t xml:space="preserve">  </w:t>
      </w:r>
      <w:r>
        <w:rPr>
          <w:highlight w:val="none"/>
        </w:rPr>
        <w:t>下载</w:t>
      </w:r>
      <w:r>
        <w:rPr>
          <w:rFonts w:hint="eastAsia"/>
          <w:highlight w:val="none"/>
        </w:rPr>
        <w:t>电子投标文件制作工具</w:t>
      </w:r>
      <w:r>
        <w:rPr>
          <w:highlight w:val="none"/>
        </w:rPr>
        <w:t>编制投标文件，</w:t>
      </w:r>
      <w:r>
        <w:rPr>
          <w:rFonts w:hint="eastAsia"/>
          <w:highlight w:val="none"/>
        </w:rPr>
        <w:t>投标人应</w:t>
      </w:r>
      <w:r>
        <w:rPr>
          <w:highlight w:val="none"/>
        </w:rPr>
        <w:t>在投标截止时间前通过</w:t>
      </w:r>
      <w:r>
        <w:rPr>
          <w:rFonts w:hint="eastAsia"/>
          <w:highlight w:val="none"/>
        </w:rPr>
        <w:t>电子招标投标交易平台</w:t>
      </w:r>
      <w:r>
        <w:rPr>
          <w:highlight w:val="none"/>
        </w:rPr>
        <w:t>递交</w:t>
      </w:r>
      <w:r>
        <w:rPr>
          <w:rFonts w:hint="eastAsia"/>
          <w:highlight w:val="none"/>
        </w:rPr>
        <w:t>数据电文形式的投标文件</w:t>
      </w:r>
      <w:r>
        <w:rPr>
          <w:highlight w:val="none"/>
        </w:rPr>
        <w:t>。逾期提交的投标文件，</w:t>
      </w:r>
      <w:r>
        <w:rPr>
          <w:rFonts w:hint="eastAsia"/>
          <w:highlight w:val="none"/>
        </w:rPr>
        <w:t>电子招标投标交易平台</w:t>
      </w:r>
      <w:r>
        <w:rPr>
          <w:highlight w:val="none"/>
        </w:rPr>
        <w:t>予以拒收。</w:t>
      </w:r>
    </w:p>
    <w:p w14:paraId="618F26F7">
      <w:pPr>
        <w:spacing w:line="360" w:lineRule="auto"/>
        <w:ind w:firstLine="420" w:firstLineChars="200"/>
        <w:rPr>
          <w:highlight w:val="none"/>
        </w:rPr>
      </w:pPr>
      <w:r>
        <w:rPr>
          <w:highlight w:val="none"/>
        </w:rPr>
        <w:t>电子投标文件的解密截止时间为投标截止时间后</w:t>
      </w:r>
      <w:r>
        <w:rPr>
          <w:highlight w:val="none"/>
          <w:u w:val="single"/>
        </w:rPr>
        <w:t xml:space="preserve">  </w:t>
      </w:r>
      <w:r>
        <w:rPr>
          <w:highlight w:val="none"/>
        </w:rPr>
        <w:t>分钟。请投标人确保投标文件如期解密。在开标现场解密的，请投标人自备解密电脑和网络。</w:t>
      </w:r>
    </w:p>
    <w:p w14:paraId="2FAFA32C">
      <w:pPr>
        <w:spacing w:line="360" w:lineRule="auto"/>
        <w:ind w:firstLine="420" w:firstLineChars="200"/>
        <w:rPr>
          <w:szCs w:val="21"/>
          <w:highlight w:val="none"/>
        </w:rPr>
      </w:pPr>
    </w:p>
    <w:p w14:paraId="43681015">
      <w:pPr>
        <w:spacing w:line="360" w:lineRule="auto"/>
        <w:ind w:firstLine="420" w:firstLineChars="200"/>
        <w:rPr>
          <w:szCs w:val="21"/>
          <w:highlight w:val="none"/>
        </w:rPr>
      </w:pPr>
      <w:r>
        <w:rPr>
          <w:szCs w:val="21"/>
          <w:highlight w:val="none"/>
        </w:rPr>
        <w:t>招 标 人：</w:t>
      </w:r>
      <w:r>
        <w:rPr>
          <w:szCs w:val="21"/>
          <w:highlight w:val="none"/>
          <w:u w:val="single"/>
        </w:rPr>
        <w:t xml:space="preserve">                          </w:t>
      </w:r>
      <w:r>
        <w:rPr>
          <w:szCs w:val="21"/>
          <w:highlight w:val="none"/>
        </w:rPr>
        <w:t>；</w:t>
      </w:r>
    </w:p>
    <w:p w14:paraId="49964E1B">
      <w:pPr>
        <w:spacing w:line="360" w:lineRule="auto"/>
        <w:ind w:firstLine="420" w:firstLineChars="200"/>
        <w:rPr>
          <w:szCs w:val="21"/>
          <w:highlight w:val="none"/>
        </w:rPr>
      </w:pPr>
      <w:r>
        <w:rPr>
          <w:szCs w:val="21"/>
          <w:highlight w:val="none"/>
        </w:rPr>
        <w:t>地    址：</w:t>
      </w:r>
      <w:r>
        <w:rPr>
          <w:szCs w:val="21"/>
          <w:highlight w:val="none"/>
          <w:u w:val="single"/>
        </w:rPr>
        <w:t xml:space="preserve">                          </w:t>
      </w:r>
      <w:r>
        <w:rPr>
          <w:szCs w:val="21"/>
          <w:highlight w:val="none"/>
        </w:rPr>
        <w:t>；</w:t>
      </w:r>
    </w:p>
    <w:p w14:paraId="1CE6A5F0">
      <w:pPr>
        <w:spacing w:line="360" w:lineRule="auto"/>
        <w:ind w:firstLine="420" w:firstLineChars="200"/>
        <w:rPr>
          <w:szCs w:val="21"/>
          <w:highlight w:val="none"/>
        </w:rPr>
      </w:pPr>
      <w:r>
        <w:rPr>
          <w:szCs w:val="21"/>
          <w:highlight w:val="none"/>
        </w:rPr>
        <w:t>联 系 人：</w:t>
      </w:r>
      <w:r>
        <w:rPr>
          <w:szCs w:val="21"/>
          <w:highlight w:val="none"/>
          <w:u w:val="single"/>
        </w:rPr>
        <w:t xml:space="preserve">                          </w:t>
      </w:r>
      <w:r>
        <w:rPr>
          <w:szCs w:val="21"/>
          <w:highlight w:val="none"/>
        </w:rPr>
        <w:t>；</w:t>
      </w:r>
    </w:p>
    <w:p w14:paraId="23E2469B">
      <w:pPr>
        <w:spacing w:line="360" w:lineRule="auto"/>
        <w:ind w:firstLine="420" w:firstLineChars="200"/>
        <w:rPr>
          <w:szCs w:val="21"/>
          <w:highlight w:val="none"/>
          <w:u w:val="single"/>
        </w:rPr>
      </w:pPr>
      <w:r>
        <w:rPr>
          <w:szCs w:val="21"/>
          <w:highlight w:val="none"/>
        </w:rPr>
        <w:t>电    话：</w:t>
      </w:r>
      <w:r>
        <w:rPr>
          <w:szCs w:val="21"/>
          <w:highlight w:val="none"/>
          <w:u w:val="single"/>
        </w:rPr>
        <w:t xml:space="preserve">                          </w:t>
      </w:r>
      <w:r>
        <w:rPr>
          <w:szCs w:val="21"/>
          <w:highlight w:val="none"/>
        </w:rPr>
        <w:t>；</w:t>
      </w:r>
    </w:p>
    <w:p w14:paraId="790DAACA">
      <w:pPr>
        <w:spacing w:line="360" w:lineRule="auto"/>
        <w:ind w:firstLine="420" w:firstLineChars="200"/>
        <w:rPr>
          <w:szCs w:val="21"/>
          <w:highlight w:val="none"/>
        </w:rPr>
      </w:pPr>
      <w:r>
        <w:rPr>
          <w:szCs w:val="21"/>
          <w:highlight w:val="none"/>
        </w:rPr>
        <w:t>招标代理机构：</w:t>
      </w:r>
      <w:r>
        <w:rPr>
          <w:szCs w:val="21"/>
          <w:highlight w:val="none"/>
          <w:u w:val="single"/>
        </w:rPr>
        <w:t xml:space="preserve">                      </w:t>
      </w:r>
      <w:r>
        <w:rPr>
          <w:szCs w:val="21"/>
          <w:highlight w:val="none"/>
        </w:rPr>
        <w:t>；</w:t>
      </w:r>
    </w:p>
    <w:p w14:paraId="2AC4B9FE">
      <w:pPr>
        <w:spacing w:line="360" w:lineRule="auto"/>
        <w:ind w:firstLine="420" w:firstLineChars="200"/>
        <w:rPr>
          <w:szCs w:val="21"/>
          <w:highlight w:val="none"/>
        </w:rPr>
      </w:pPr>
      <w:r>
        <w:rPr>
          <w:szCs w:val="21"/>
          <w:highlight w:val="none"/>
        </w:rPr>
        <w:t>地    址：</w:t>
      </w:r>
      <w:r>
        <w:rPr>
          <w:szCs w:val="21"/>
          <w:highlight w:val="none"/>
          <w:u w:val="single"/>
        </w:rPr>
        <w:t xml:space="preserve">                          </w:t>
      </w:r>
      <w:r>
        <w:rPr>
          <w:szCs w:val="21"/>
          <w:highlight w:val="none"/>
        </w:rPr>
        <w:t>；</w:t>
      </w:r>
    </w:p>
    <w:p w14:paraId="1EB37092">
      <w:pPr>
        <w:spacing w:line="360" w:lineRule="auto"/>
        <w:ind w:firstLine="420" w:firstLineChars="200"/>
        <w:rPr>
          <w:szCs w:val="21"/>
          <w:highlight w:val="none"/>
        </w:rPr>
      </w:pPr>
      <w:r>
        <w:rPr>
          <w:szCs w:val="21"/>
          <w:highlight w:val="none"/>
        </w:rPr>
        <w:t>联 系 人：</w:t>
      </w:r>
      <w:r>
        <w:rPr>
          <w:szCs w:val="21"/>
          <w:highlight w:val="none"/>
          <w:u w:val="single"/>
        </w:rPr>
        <w:t xml:space="preserve">                          </w:t>
      </w:r>
      <w:r>
        <w:rPr>
          <w:szCs w:val="21"/>
          <w:highlight w:val="none"/>
        </w:rPr>
        <w:t>；</w:t>
      </w:r>
    </w:p>
    <w:p w14:paraId="76660769">
      <w:pPr>
        <w:spacing w:line="360" w:lineRule="auto"/>
        <w:ind w:firstLine="420" w:firstLineChars="200"/>
        <w:rPr>
          <w:szCs w:val="21"/>
          <w:highlight w:val="none"/>
          <w:u w:val="single"/>
        </w:rPr>
      </w:pPr>
      <w:r>
        <w:rPr>
          <w:szCs w:val="21"/>
          <w:highlight w:val="none"/>
        </w:rPr>
        <w:t>电    话：</w:t>
      </w:r>
      <w:r>
        <w:rPr>
          <w:szCs w:val="21"/>
          <w:highlight w:val="none"/>
          <w:u w:val="single"/>
        </w:rPr>
        <w:t xml:space="preserve">                          </w:t>
      </w:r>
      <w:r>
        <w:rPr>
          <w:szCs w:val="21"/>
          <w:highlight w:val="none"/>
        </w:rPr>
        <w:t>。</w:t>
      </w:r>
    </w:p>
    <w:p w14:paraId="19C45420">
      <w:pPr>
        <w:topLinePunct/>
        <w:spacing w:line="460" w:lineRule="exact"/>
        <w:ind w:firstLine="420" w:firstLineChars="200"/>
        <w:jc w:val="right"/>
        <w:rPr>
          <w:rFonts w:ascii="宋体" w:hAnsi="宋体" w:eastAsia="Arial" w:cs="Arial"/>
          <w:snapToGrid w:val="0"/>
          <w:kern w:val="0"/>
          <w:szCs w:val="21"/>
          <w:highlight w:val="none"/>
        </w:rPr>
      </w:pP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日</w:t>
      </w:r>
    </w:p>
    <w:bookmarkEnd w:id="75"/>
    <w:bookmarkEnd w:id="76"/>
    <w:p w14:paraId="6DE4E976">
      <w:pPr>
        <w:pStyle w:val="2"/>
        <w:spacing w:line="460" w:lineRule="exact"/>
        <w:jc w:val="center"/>
        <w:rPr>
          <w:rFonts w:hint="eastAsia" w:ascii="华文中宋" w:hAnsi="华文中宋" w:eastAsia="华文中宋"/>
          <w:b w:val="0"/>
          <w:szCs w:val="44"/>
          <w:highlight w:val="none"/>
        </w:rPr>
        <w:sectPr>
          <w:footerReference r:id="rId11" w:type="default"/>
          <w:footerReference r:id="rId12" w:type="even"/>
          <w:pgSz w:w="11907" w:h="16839"/>
          <w:pgMar w:top="1440" w:right="1440" w:bottom="993" w:left="1440" w:header="1134" w:footer="1134" w:gutter="0"/>
          <w:cols w:space="720" w:num="1"/>
        </w:sectPr>
      </w:pPr>
    </w:p>
    <w:p w14:paraId="2BA48539">
      <w:pPr>
        <w:pStyle w:val="2"/>
        <w:spacing w:line="460" w:lineRule="exact"/>
        <w:jc w:val="center"/>
        <w:rPr>
          <w:rFonts w:hint="eastAsia" w:ascii="华文中宋" w:hAnsi="华文中宋" w:eastAsia="华文中宋"/>
          <w:b w:val="0"/>
          <w:szCs w:val="44"/>
        </w:rPr>
      </w:pPr>
      <w:bookmarkStart w:id="88" w:name="_Toc211497463"/>
      <w:r>
        <w:rPr>
          <w:rFonts w:hint="eastAsia" w:ascii="华文中宋" w:hAnsi="华文中宋" w:eastAsia="华文中宋"/>
          <w:b w:val="0"/>
          <w:szCs w:val="44"/>
        </w:rPr>
        <w:t>第二章投标人须知</w:t>
      </w:r>
      <w:bookmarkEnd w:id="88"/>
    </w:p>
    <w:p w14:paraId="2D6D24FA">
      <w:pPr>
        <w:pStyle w:val="3"/>
        <w:spacing w:line="460" w:lineRule="exact"/>
        <w:jc w:val="center"/>
        <w:rPr>
          <w:rFonts w:hint="eastAsia" w:ascii="黑体" w:hAnsi="黑体"/>
          <w:szCs w:val="32"/>
        </w:rPr>
      </w:pPr>
      <w:bookmarkStart w:id="89" w:name="_Toc211497464"/>
      <w:r>
        <w:rPr>
          <w:rFonts w:hint="eastAsia" w:ascii="黑体" w:hAnsi="黑体"/>
          <w:szCs w:val="32"/>
        </w:rPr>
        <w:t>投标人须知前附表</w:t>
      </w:r>
      <w:bookmarkEnd w:id="89"/>
    </w:p>
    <w:tbl>
      <w:tblPr>
        <w:tblStyle w:val="87"/>
        <w:tblW w:w="9498" w:type="dxa"/>
        <w:jc w:val="center"/>
        <w:tblLayout w:type="fixed"/>
        <w:tblCellMar>
          <w:top w:w="0" w:type="dxa"/>
          <w:left w:w="108" w:type="dxa"/>
          <w:bottom w:w="0" w:type="dxa"/>
          <w:right w:w="108" w:type="dxa"/>
        </w:tblCellMar>
      </w:tblPr>
      <w:tblGrid>
        <w:gridCol w:w="1165"/>
        <w:gridCol w:w="1200"/>
        <w:gridCol w:w="928"/>
        <w:gridCol w:w="6188"/>
        <w:gridCol w:w="17"/>
      </w:tblGrid>
      <w:tr w14:paraId="7EEF8B44">
        <w:tblPrEx>
          <w:tblCellMar>
            <w:top w:w="0" w:type="dxa"/>
            <w:left w:w="108" w:type="dxa"/>
            <w:bottom w:w="0" w:type="dxa"/>
            <w:right w:w="108" w:type="dxa"/>
          </w:tblCellMar>
        </w:tblPrEx>
        <w:trPr>
          <w:gridAfter w:val="1"/>
          <w:wAfter w:w="17" w:type="dxa"/>
          <w:trHeight w:val="454" w:hRule="atLeast"/>
          <w:tblHeader/>
          <w:jc w:val="center"/>
        </w:trPr>
        <w:tc>
          <w:tcPr>
            <w:tcW w:w="1165" w:type="dxa"/>
            <w:tcBorders>
              <w:top w:val="single" w:color="auto" w:sz="4" w:space="0"/>
              <w:left w:val="single" w:color="auto" w:sz="4" w:space="0"/>
              <w:bottom w:val="single" w:color="auto" w:sz="4" w:space="0"/>
              <w:right w:val="single" w:color="auto" w:sz="4" w:space="0"/>
            </w:tcBorders>
            <w:vAlign w:val="center"/>
          </w:tcPr>
          <w:p w14:paraId="4A4F1188">
            <w:pPr>
              <w:spacing w:line="320" w:lineRule="exact"/>
              <w:jc w:val="center"/>
              <w:rPr>
                <w:rFonts w:hint="eastAsia" w:asciiTheme="minorEastAsia" w:hAnsiTheme="minorEastAsia" w:eastAsiaTheme="minorEastAsia"/>
                <w:b/>
                <w:szCs w:val="21"/>
              </w:rPr>
            </w:pPr>
            <w:r>
              <w:rPr>
                <w:rFonts w:asciiTheme="minorEastAsia" w:hAnsiTheme="minorEastAsia" w:eastAsiaTheme="minorEastAsia"/>
                <w:b/>
                <w:szCs w:val="21"/>
              </w:rPr>
              <w:t>条款号</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C014E61">
            <w:pPr>
              <w:spacing w:line="320" w:lineRule="exact"/>
              <w:jc w:val="center"/>
              <w:rPr>
                <w:rFonts w:hint="eastAsia" w:asciiTheme="minorEastAsia" w:hAnsiTheme="minorEastAsia" w:eastAsiaTheme="minorEastAsia"/>
                <w:b/>
                <w:szCs w:val="21"/>
              </w:rPr>
            </w:pPr>
            <w:r>
              <w:rPr>
                <w:rFonts w:asciiTheme="minorEastAsia" w:hAnsiTheme="minorEastAsia" w:eastAsiaTheme="minorEastAsia"/>
                <w:b/>
                <w:szCs w:val="21"/>
              </w:rPr>
              <w:t>条款名称</w:t>
            </w:r>
          </w:p>
        </w:tc>
        <w:tc>
          <w:tcPr>
            <w:tcW w:w="6188" w:type="dxa"/>
            <w:tcBorders>
              <w:top w:val="single" w:color="auto" w:sz="4" w:space="0"/>
              <w:left w:val="single" w:color="auto" w:sz="4" w:space="0"/>
              <w:bottom w:val="single" w:color="auto" w:sz="4" w:space="0"/>
              <w:right w:val="single" w:color="auto" w:sz="4" w:space="0"/>
            </w:tcBorders>
            <w:vAlign w:val="center"/>
          </w:tcPr>
          <w:p w14:paraId="260C4825">
            <w:pPr>
              <w:spacing w:line="320" w:lineRule="exact"/>
              <w:jc w:val="center"/>
              <w:rPr>
                <w:rFonts w:hint="eastAsia" w:asciiTheme="minorEastAsia" w:hAnsiTheme="minorEastAsia" w:eastAsiaTheme="minorEastAsia"/>
                <w:b/>
                <w:szCs w:val="21"/>
              </w:rPr>
            </w:pPr>
            <w:r>
              <w:rPr>
                <w:rFonts w:asciiTheme="minorEastAsia" w:hAnsiTheme="minorEastAsia" w:eastAsiaTheme="minorEastAsia"/>
                <w:b/>
                <w:szCs w:val="21"/>
              </w:rPr>
              <w:t>编列内容</w:t>
            </w:r>
          </w:p>
        </w:tc>
      </w:tr>
      <w:tr w14:paraId="41F06435">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642BF1C">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5CF27247">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招标人</w:t>
            </w:r>
          </w:p>
        </w:tc>
        <w:tc>
          <w:tcPr>
            <w:tcW w:w="6188" w:type="dxa"/>
            <w:tcBorders>
              <w:top w:val="single" w:color="auto" w:sz="4" w:space="0"/>
              <w:left w:val="single" w:color="auto" w:sz="4" w:space="0"/>
              <w:bottom w:val="single" w:color="auto" w:sz="4" w:space="0"/>
              <w:right w:val="single" w:color="auto" w:sz="4" w:space="0"/>
            </w:tcBorders>
            <w:vAlign w:val="center"/>
          </w:tcPr>
          <w:p w14:paraId="117A58B4">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名称：</w:t>
            </w:r>
            <w:r>
              <w:rPr>
                <w:rFonts w:asciiTheme="minorEastAsia" w:hAnsiTheme="minorEastAsia" w:eastAsiaTheme="minorEastAsia"/>
                <w:szCs w:val="21"/>
                <w:u w:val="single"/>
              </w:rPr>
              <w:t xml:space="preserve">         </w:t>
            </w:r>
          </w:p>
          <w:p w14:paraId="7DB1071A">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地址：</w:t>
            </w:r>
            <w:r>
              <w:rPr>
                <w:rFonts w:asciiTheme="minorEastAsia" w:hAnsiTheme="minorEastAsia" w:eastAsiaTheme="minorEastAsia"/>
                <w:szCs w:val="21"/>
                <w:u w:val="single"/>
              </w:rPr>
              <w:t xml:space="preserve">         </w:t>
            </w:r>
          </w:p>
          <w:p w14:paraId="724B9337">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联系人：</w:t>
            </w:r>
            <w:r>
              <w:rPr>
                <w:rFonts w:asciiTheme="minorEastAsia" w:hAnsiTheme="minorEastAsia" w:eastAsiaTheme="minorEastAsia"/>
                <w:szCs w:val="21"/>
                <w:u w:val="single"/>
              </w:rPr>
              <w:t xml:space="preserve">         </w:t>
            </w:r>
          </w:p>
          <w:p w14:paraId="0A334AE2">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电话：</w:t>
            </w:r>
            <w:r>
              <w:rPr>
                <w:rFonts w:asciiTheme="minorEastAsia" w:hAnsiTheme="minorEastAsia" w:eastAsiaTheme="minorEastAsia"/>
                <w:szCs w:val="21"/>
                <w:u w:val="single"/>
              </w:rPr>
              <w:t xml:space="preserve">         </w:t>
            </w:r>
          </w:p>
        </w:tc>
      </w:tr>
      <w:tr w14:paraId="79636CCE">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A33102B">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1.1.3</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1EC5089">
            <w:pPr>
              <w:spacing w:line="32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招标代理机构</w:t>
            </w:r>
          </w:p>
        </w:tc>
        <w:tc>
          <w:tcPr>
            <w:tcW w:w="6188" w:type="dxa"/>
            <w:tcBorders>
              <w:top w:val="single" w:color="auto" w:sz="4" w:space="0"/>
              <w:left w:val="single" w:color="auto" w:sz="4" w:space="0"/>
              <w:bottom w:val="single" w:color="auto" w:sz="4" w:space="0"/>
              <w:right w:val="single" w:color="auto" w:sz="4" w:space="0"/>
            </w:tcBorders>
            <w:vAlign w:val="center"/>
          </w:tcPr>
          <w:p w14:paraId="24D09359">
            <w:pPr>
              <w:widowControl/>
              <w:adjustRightInd w:val="0"/>
              <w:spacing w:line="320" w:lineRule="exact"/>
              <w:textAlignment w:val="baseline"/>
              <w:rPr>
                <w:rFonts w:hint="eastAsia" w:ascii="宋体" w:hAnsi="宋体"/>
                <w:szCs w:val="21"/>
                <w:u w:val="single"/>
              </w:rPr>
            </w:pPr>
            <w:r>
              <w:rPr>
                <w:rFonts w:ascii="宋体" w:hAnsi="宋体"/>
                <w:szCs w:val="21"/>
              </w:rPr>
              <w:t>名称：</w:t>
            </w:r>
            <w:r>
              <w:rPr>
                <w:rFonts w:ascii="宋体" w:hAnsi="宋体"/>
                <w:szCs w:val="21"/>
                <w:u w:val="single"/>
              </w:rPr>
              <w:t xml:space="preserve">              </w:t>
            </w:r>
          </w:p>
          <w:p w14:paraId="0444FD0A">
            <w:pPr>
              <w:widowControl/>
              <w:adjustRightInd w:val="0"/>
              <w:spacing w:line="320" w:lineRule="exact"/>
              <w:textAlignment w:val="baseline"/>
              <w:rPr>
                <w:rFonts w:hint="eastAsia" w:ascii="宋体" w:hAnsi="宋体"/>
                <w:szCs w:val="21"/>
                <w:u w:val="single"/>
              </w:rPr>
            </w:pPr>
            <w:r>
              <w:rPr>
                <w:rFonts w:ascii="宋体" w:hAnsi="宋体"/>
                <w:szCs w:val="21"/>
              </w:rPr>
              <w:t>地址：</w:t>
            </w:r>
            <w:r>
              <w:rPr>
                <w:rFonts w:ascii="宋体" w:hAnsi="宋体"/>
                <w:szCs w:val="21"/>
                <w:u w:val="single"/>
              </w:rPr>
              <w:t xml:space="preserve">              </w:t>
            </w:r>
          </w:p>
          <w:p w14:paraId="4627DD4C">
            <w:pPr>
              <w:widowControl/>
              <w:adjustRightInd w:val="0"/>
              <w:spacing w:line="320" w:lineRule="exact"/>
              <w:textAlignment w:val="baseline"/>
              <w:rPr>
                <w:rFonts w:hint="eastAsia" w:ascii="宋体" w:hAnsi="宋体"/>
                <w:szCs w:val="21"/>
                <w:u w:val="single"/>
              </w:rPr>
            </w:pPr>
            <w:r>
              <w:rPr>
                <w:rFonts w:ascii="宋体" w:hAnsi="宋体"/>
                <w:szCs w:val="21"/>
              </w:rPr>
              <w:t>项目负责人：</w:t>
            </w:r>
            <w:r>
              <w:rPr>
                <w:rFonts w:ascii="宋体" w:hAnsi="宋体"/>
                <w:szCs w:val="21"/>
                <w:u w:val="single"/>
              </w:rPr>
              <w:t xml:space="preserve">  （按招标代理委托协议填写）            </w:t>
            </w:r>
          </w:p>
          <w:p w14:paraId="3252647C">
            <w:pPr>
              <w:widowControl/>
              <w:adjustRightInd w:val="0"/>
              <w:spacing w:line="320" w:lineRule="exact"/>
              <w:textAlignment w:val="baseline"/>
              <w:rPr>
                <w:rFonts w:hint="eastAsia" w:ascii="宋体" w:hAnsi="宋体"/>
                <w:szCs w:val="21"/>
                <w:u w:val="single"/>
              </w:rPr>
            </w:pPr>
            <w:r>
              <w:rPr>
                <w:rFonts w:ascii="宋体" w:hAnsi="宋体"/>
                <w:szCs w:val="21"/>
              </w:rPr>
              <w:t>电话：</w:t>
            </w:r>
            <w:r>
              <w:rPr>
                <w:rFonts w:ascii="宋体" w:hAnsi="宋体"/>
                <w:szCs w:val="21"/>
                <w:u w:val="single"/>
              </w:rPr>
              <w:t xml:space="preserve">              </w:t>
            </w:r>
          </w:p>
          <w:p w14:paraId="0FCEDDF6">
            <w:pPr>
              <w:widowControl/>
              <w:adjustRightInd w:val="0"/>
              <w:spacing w:line="320" w:lineRule="exact"/>
              <w:textAlignment w:val="baseline"/>
              <w:rPr>
                <w:rFonts w:hint="eastAsia" w:ascii="宋体" w:hAnsi="宋体"/>
                <w:szCs w:val="21"/>
                <w:u w:val="single"/>
              </w:rPr>
            </w:pPr>
            <w:r>
              <w:rPr>
                <w:rFonts w:ascii="宋体" w:hAnsi="宋体"/>
                <w:szCs w:val="21"/>
              </w:rPr>
              <w:t>项目组其他成员：</w:t>
            </w:r>
            <w:r>
              <w:rPr>
                <w:rFonts w:ascii="宋体" w:hAnsi="宋体"/>
                <w:szCs w:val="21"/>
                <w:u w:val="single"/>
              </w:rPr>
              <w:t xml:space="preserve">  （按招标代理委托协议填写）  </w:t>
            </w:r>
          </w:p>
          <w:p w14:paraId="1B3A7BC7">
            <w:pPr>
              <w:spacing w:line="320" w:lineRule="exact"/>
              <w:rPr>
                <w:rFonts w:hint="eastAsia" w:asciiTheme="minorEastAsia" w:hAnsiTheme="minorEastAsia" w:eastAsiaTheme="minorEastAsia"/>
                <w:szCs w:val="21"/>
                <w:u w:val="single"/>
              </w:rPr>
            </w:pPr>
            <w:r>
              <w:rPr>
                <w:rFonts w:ascii="宋体" w:hAnsi="宋体"/>
                <w:szCs w:val="21"/>
              </w:rPr>
              <w:t>电子邮件：</w:t>
            </w:r>
            <w:r>
              <w:rPr>
                <w:rFonts w:ascii="宋体" w:hAnsi="宋体"/>
                <w:szCs w:val="21"/>
                <w:u w:val="single"/>
                <w:lang w:eastAsia="en-US"/>
              </w:rPr>
              <w:t xml:space="preserve">  </w:t>
            </w:r>
            <w:r>
              <w:rPr>
                <w:rFonts w:ascii="宋体" w:hAnsi="宋体"/>
                <w:szCs w:val="21"/>
                <w:u w:val="single"/>
              </w:rPr>
              <w:t xml:space="preserve">                    </w:t>
            </w:r>
            <w:r>
              <w:rPr>
                <w:rFonts w:ascii="宋体" w:hAnsi="宋体"/>
                <w:szCs w:val="21"/>
                <w:u w:val="single"/>
                <w:lang w:eastAsia="en-US"/>
              </w:rPr>
              <w:t xml:space="preserve">   </w:t>
            </w:r>
          </w:p>
        </w:tc>
      </w:tr>
      <w:tr w14:paraId="1B8E15E2">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1C40765">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1.1.4</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77A1D99">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招标项目名称</w:t>
            </w:r>
          </w:p>
        </w:tc>
        <w:tc>
          <w:tcPr>
            <w:tcW w:w="6188" w:type="dxa"/>
            <w:tcBorders>
              <w:top w:val="single" w:color="auto" w:sz="4" w:space="0"/>
              <w:left w:val="single" w:color="auto" w:sz="4" w:space="0"/>
              <w:bottom w:val="single" w:color="auto" w:sz="4" w:space="0"/>
              <w:right w:val="single" w:color="auto" w:sz="4" w:space="0"/>
            </w:tcBorders>
            <w:vAlign w:val="center"/>
          </w:tcPr>
          <w:p w14:paraId="3252EF25">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2EF46950">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1A31162">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1.1.5</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5BF8204C">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项目建设地点</w:t>
            </w:r>
          </w:p>
        </w:tc>
        <w:tc>
          <w:tcPr>
            <w:tcW w:w="6188" w:type="dxa"/>
            <w:tcBorders>
              <w:top w:val="single" w:color="auto" w:sz="4" w:space="0"/>
              <w:left w:val="single" w:color="auto" w:sz="4" w:space="0"/>
              <w:bottom w:val="single" w:color="auto" w:sz="4" w:space="0"/>
              <w:right w:val="single" w:color="auto" w:sz="4" w:space="0"/>
            </w:tcBorders>
            <w:vAlign w:val="center"/>
          </w:tcPr>
          <w:p w14:paraId="76EEB6E4">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5A8ED24D">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3094787">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1.1.6</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43E840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项目建设规模</w:t>
            </w:r>
          </w:p>
        </w:tc>
        <w:tc>
          <w:tcPr>
            <w:tcW w:w="6188" w:type="dxa"/>
            <w:tcBorders>
              <w:top w:val="single" w:color="auto" w:sz="4" w:space="0"/>
              <w:left w:val="single" w:color="auto" w:sz="4" w:space="0"/>
              <w:bottom w:val="single" w:color="auto" w:sz="4" w:space="0"/>
              <w:right w:val="single" w:color="auto" w:sz="4" w:space="0"/>
            </w:tcBorders>
            <w:vAlign w:val="center"/>
          </w:tcPr>
          <w:p w14:paraId="0CDCA60A">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2FA4E53E">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7DE8ECD">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1.1.7</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17926BE">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项目投资估算</w:t>
            </w:r>
          </w:p>
        </w:tc>
        <w:tc>
          <w:tcPr>
            <w:tcW w:w="6188" w:type="dxa"/>
            <w:tcBorders>
              <w:top w:val="single" w:color="auto" w:sz="4" w:space="0"/>
              <w:left w:val="single" w:color="auto" w:sz="4" w:space="0"/>
              <w:bottom w:val="single" w:color="auto" w:sz="4" w:space="0"/>
              <w:right w:val="single" w:color="auto" w:sz="4" w:space="0"/>
            </w:tcBorders>
            <w:vAlign w:val="center"/>
          </w:tcPr>
          <w:p w14:paraId="26AF3FCC">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7ABC7F75">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08FF0F0">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1.2.1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9815B52">
            <w:pPr>
              <w:spacing w:line="32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出资</w:t>
            </w:r>
            <w:r>
              <w:rPr>
                <w:rFonts w:asciiTheme="minorEastAsia" w:hAnsiTheme="minorEastAsia" w:eastAsiaTheme="minorEastAsia"/>
                <w:szCs w:val="21"/>
              </w:rPr>
              <w:t>比例</w:t>
            </w:r>
          </w:p>
        </w:tc>
        <w:tc>
          <w:tcPr>
            <w:tcW w:w="6188" w:type="dxa"/>
            <w:tcBorders>
              <w:top w:val="single" w:color="auto" w:sz="4" w:space="0"/>
              <w:left w:val="single" w:color="auto" w:sz="4" w:space="0"/>
              <w:bottom w:val="single" w:color="auto" w:sz="4" w:space="0"/>
              <w:right w:val="single" w:color="auto" w:sz="4" w:space="0"/>
            </w:tcBorders>
            <w:vAlign w:val="center"/>
          </w:tcPr>
          <w:p w14:paraId="63B8E85E">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298BBA9B">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9BF657C">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1.2.2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20BC542E">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资金落实情况</w:t>
            </w:r>
          </w:p>
        </w:tc>
        <w:tc>
          <w:tcPr>
            <w:tcW w:w="6188" w:type="dxa"/>
            <w:tcBorders>
              <w:top w:val="single" w:color="auto" w:sz="4" w:space="0"/>
              <w:left w:val="single" w:color="auto" w:sz="4" w:space="0"/>
              <w:bottom w:val="single" w:color="auto" w:sz="4" w:space="0"/>
              <w:right w:val="single" w:color="auto" w:sz="4" w:space="0"/>
            </w:tcBorders>
            <w:vAlign w:val="center"/>
          </w:tcPr>
          <w:p w14:paraId="242DD9EF">
            <w:pPr>
              <w:widowControl/>
              <w:tabs>
                <w:tab w:val="left" w:pos="390"/>
              </w:tabs>
              <w:kinsoku w:val="0"/>
              <w:autoSpaceDE w:val="0"/>
              <w:autoSpaceDN w:val="0"/>
              <w:spacing w:line="320" w:lineRule="exact"/>
              <w:jc w:val="left"/>
              <w:textAlignment w:val="baseline"/>
              <w:rPr>
                <w:rFonts w:hint="eastAsia" w:ascii="宋体" w:hAnsi="宋体" w:cs="Arial"/>
                <w:snapToGrid w:val="0"/>
                <w:kern w:val="0"/>
                <w:szCs w:val="21"/>
                <w:highlight w:val="none"/>
              </w:rPr>
            </w:pPr>
            <w:r>
              <w:rPr>
                <w:rFonts w:ascii="宋体" w:hAnsi="宋体" w:eastAsia="Arial" w:cs="Arial"/>
                <w:snapToGrid w:val="0"/>
                <w:kern w:val="0"/>
                <w:szCs w:val="21"/>
                <w:highlight w:val="none"/>
                <w:lang w:eastAsia="en-US"/>
              </w:rPr>
              <w:sym w:font="Wingdings 2" w:char="00A3"/>
            </w:r>
            <w:r>
              <w:rPr>
                <w:rFonts w:hint="eastAsia" w:ascii="宋体" w:hAnsi="宋体" w:cs="Arial"/>
                <w:snapToGrid w:val="0"/>
                <w:kern w:val="0"/>
                <w:szCs w:val="21"/>
                <w:highlight w:val="none"/>
              </w:rPr>
              <w:t>已落实</w:t>
            </w:r>
          </w:p>
          <w:p w14:paraId="2443AFBA">
            <w:pPr>
              <w:spacing w:line="320" w:lineRule="exact"/>
              <w:rPr>
                <w:rFonts w:hint="eastAsia" w:asciiTheme="minorEastAsia" w:hAnsiTheme="minorEastAsia" w:eastAsiaTheme="minorEastAsia"/>
                <w:szCs w:val="21"/>
                <w:highlight w:val="none"/>
              </w:rPr>
            </w:pPr>
            <w:r>
              <w:rPr>
                <w:rFonts w:ascii="宋体" w:hAnsi="宋体" w:eastAsia="Arial" w:cs="Arial"/>
                <w:snapToGrid w:val="0"/>
                <w:kern w:val="0"/>
                <w:szCs w:val="21"/>
                <w:highlight w:val="none"/>
                <w:lang w:eastAsia="en-US"/>
              </w:rPr>
              <w:sym w:font="Wingdings 2" w:char="00A3"/>
            </w:r>
            <w:r>
              <w:rPr>
                <w:rFonts w:hint="eastAsia" w:ascii="宋体" w:hAnsi="宋体" w:cs="Arial"/>
                <w:snapToGrid w:val="0"/>
                <w:kern w:val="0"/>
                <w:szCs w:val="21"/>
                <w:highlight w:val="none"/>
              </w:rPr>
              <w:t>未落实：</w:t>
            </w:r>
            <w:r>
              <w:rPr>
                <w:rFonts w:hint="eastAsia" w:ascii="宋体" w:hAnsi="宋体" w:cs="Arial"/>
                <w:snapToGrid w:val="0"/>
                <w:kern w:val="0"/>
                <w:szCs w:val="21"/>
                <w:highlight w:val="none"/>
                <w:u w:val="single"/>
              </w:rPr>
              <w:t xml:space="preserve">                       </w:t>
            </w:r>
          </w:p>
        </w:tc>
      </w:tr>
      <w:tr w14:paraId="6C1C430E">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0F59576">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1.3.1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5807FF59">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招标范围</w:t>
            </w:r>
          </w:p>
        </w:tc>
        <w:tc>
          <w:tcPr>
            <w:tcW w:w="6188" w:type="dxa"/>
            <w:tcBorders>
              <w:top w:val="single" w:color="auto" w:sz="4" w:space="0"/>
              <w:left w:val="single" w:color="auto" w:sz="4" w:space="0"/>
              <w:bottom w:val="single" w:color="auto" w:sz="4" w:space="0"/>
              <w:right w:val="single" w:color="auto" w:sz="4" w:space="0"/>
            </w:tcBorders>
            <w:vAlign w:val="center"/>
          </w:tcPr>
          <w:p w14:paraId="78839D59">
            <w:pPr>
              <w:spacing w:line="320" w:lineRule="exact"/>
              <w:rPr>
                <w:rFonts w:cs="Calibri"/>
                <w:szCs w:val="21"/>
                <w:highlight w:val="none"/>
              </w:rPr>
            </w:pPr>
            <w:r>
              <w:rPr>
                <w:rFonts w:cs="Calibri"/>
                <w:szCs w:val="21"/>
                <w:highlight w:val="none"/>
              </w:rPr>
              <w:sym w:font="Wingdings 2" w:char="00A3"/>
            </w:r>
            <w:r>
              <w:rPr>
                <w:rFonts w:cs="Calibri"/>
                <w:szCs w:val="21"/>
                <w:highlight w:val="none"/>
              </w:rPr>
              <w:t>详见招标公告</w:t>
            </w:r>
            <w:r>
              <w:rPr>
                <w:rFonts w:hint="eastAsia" w:cs="Calibri"/>
                <w:szCs w:val="21"/>
                <w:highlight w:val="none"/>
              </w:rPr>
              <w:t>（</w:t>
            </w:r>
            <w:r>
              <w:rPr>
                <w:rFonts w:cs="Calibri"/>
                <w:szCs w:val="21"/>
                <w:highlight w:val="none"/>
              </w:rPr>
              <w:t>适用于采用资格</w:t>
            </w:r>
            <w:r>
              <w:rPr>
                <w:rFonts w:hint="eastAsia" w:cs="Calibri"/>
                <w:szCs w:val="21"/>
                <w:highlight w:val="none"/>
              </w:rPr>
              <w:t>后</w:t>
            </w:r>
            <w:r>
              <w:rPr>
                <w:rFonts w:cs="Calibri"/>
                <w:szCs w:val="21"/>
                <w:highlight w:val="none"/>
              </w:rPr>
              <w:t>审方式的</w:t>
            </w:r>
            <w:r>
              <w:rPr>
                <w:rFonts w:hint="eastAsia" w:cs="Calibri"/>
                <w:szCs w:val="21"/>
                <w:highlight w:val="none"/>
              </w:rPr>
              <w:t>招标</w:t>
            </w:r>
            <w:r>
              <w:rPr>
                <w:rFonts w:cs="Calibri"/>
                <w:szCs w:val="21"/>
                <w:highlight w:val="none"/>
              </w:rPr>
              <w:t>项目</w:t>
            </w:r>
            <w:r>
              <w:rPr>
                <w:rFonts w:hint="eastAsia" w:cs="Calibri"/>
                <w:szCs w:val="21"/>
                <w:highlight w:val="none"/>
              </w:rPr>
              <w:t>）</w:t>
            </w:r>
          </w:p>
          <w:p w14:paraId="4B6BEBEF">
            <w:pPr>
              <w:spacing w:line="320" w:lineRule="exact"/>
              <w:rPr>
                <w:rFonts w:cs="Calibri"/>
                <w:szCs w:val="21"/>
                <w:highlight w:val="none"/>
              </w:rPr>
            </w:pPr>
            <w:r>
              <w:rPr>
                <w:rFonts w:cs="Calibri"/>
                <w:szCs w:val="21"/>
                <w:highlight w:val="none"/>
              </w:rPr>
              <w:sym w:font="Wingdings 2" w:char="00A3"/>
            </w:r>
            <w:r>
              <w:rPr>
                <w:rFonts w:cs="Calibri"/>
                <w:szCs w:val="21"/>
                <w:highlight w:val="none"/>
              </w:rPr>
              <w:t>详见投标邀请书（适用于邀请招标</w:t>
            </w:r>
            <w:r>
              <w:rPr>
                <w:rFonts w:hint="eastAsia" w:cs="Calibri"/>
                <w:szCs w:val="21"/>
                <w:highlight w:val="none"/>
              </w:rPr>
              <w:t>项目</w:t>
            </w:r>
            <w:r>
              <w:rPr>
                <w:rFonts w:cs="Calibri"/>
                <w:szCs w:val="21"/>
                <w:highlight w:val="none"/>
              </w:rPr>
              <w:t>）</w:t>
            </w:r>
          </w:p>
          <w:p w14:paraId="7A01DE02">
            <w:pPr>
              <w:spacing w:line="320" w:lineRule="exact"/>
              <w:rPr>
                <w:rFonts w:cs="Calibri"/>
                <w:szCs w:val="21"/>
                <w:highlight w:val="none"/>
              </w:rPr>
            </w:pPr>
            <w:r>
              <w:rPr>
                <w:rFonts w:cs="Calibri"/>
                <w:szCs w:val="21"/>
                <w:highlight w:val="none"/>
              </w:rPr>
              <w:sym w:font="Wingdings 2" w:char="00A3"/>
            </w:r>
            <w:r>
              <w:rPr>
                <w:rFonts w:hint="eastAsia" w:cs="Calibri"/>
                <w:szCs w:val="21"/>
                <w:highlight w:val="none"/>
              </w:rPr>
              <w:t xml:space="preserve">详见资格预审公告 </w:t>
            </w:r>
            <w:r>
              <w:rPr>
                <w:rFonts w:cs="Calibri"/>
                <w:szCs w:val="21"/>
                <w:highlight w:val="none"/>
              </w:rPr>
              <w:t>（适用于采用资格预审方式的</w:t>
            </w:r>
            <w:r>
              <w:rPr>
                <w:rFonts w:hint="eastAsia" w:cs="Calibri"/>
                <w:szCs w:val="21"/>
                <w:highlight w:val="none"/>
              </w:rPr>
              <w:t>招标</w:t>
            </w:r>
            <w:r>
              <w:rPr>
                <w:rFonts w:cs="Calibri"/>
                <w:szCs w:val="21"/>
                <w:highlight w:val="none"/>
              </w:rPr>
              <w:t>项目）</w:t>
            </w:r>
          </w:p>
          <w:p w14:paraId="32CE7D82">
            <w:pPr>
              <w:spacing w:line="320" w:lineRule="exact"/>
              <w:rPr>
                <w:rFonts w:cs="Calibri"/>
                <w:szCs w:val="21"/>
                <w:highlight w:val="none"/>
              </w:rPr>
            </w:pPr>
            <w:r>
              <w:rPr>
                <w:rFonts w:cs="Calibri"/>
                <w:szCs w:val="21"/>
                <w:highlight w:val="none"/>
              </w:rPr>
              <w:t>关于招标范围的详细说明见第</w:t>
            </w:r>
            <w:r>
              <w:rPr>
                <w:rFonts w:hint="eastAsia" w:cs="Calibri"/>
                <w:szCs w:val="21"/>
                <w:highlight w:val="none"/>
              </w:rPr>
              <w:t>五</w:t>
            </w:r>
            <w:r>
              <w:rPr>
                <w:rFonts w:cs="Calibri"/>
                <w:szCs w:val="21"/>
                <w:highlight w:val="none"/>
              </w:rPr>
              <w:t>章“</w:t>
            </w:r>
            <w:r>
              <w:rPr>
                <w:rFonts w:hint="eastAsia" w:cs="Calibri"/>
                <w:szCs w:val="21"/>
                <w:highlight w:val="none"/>
              </w:rPr>
              <w:t>发包人</w:t>
            </w:r>
            <w:r>
              <w:rPr>
                <w:rFonts w:cs="Calibri"/>
                <w:szCs w:val="21"/>
                <w:highlight w:val="none"/>
              </w:rPr>
              <w:t>要求”</w:t>
            </w:r>
            <w:r>
              <w:rPr>
                <w:rFonts w:hint="eastAsia" w:cs="Calibri"/>
                <w:szCs w:val="21"/>
                <w:highlight w:val="none"/>
              </w:rPr>
              <w:t>。</w:t>
            </w:r>
          </w:p>
        </w:tc>
      </w:tr>
      <w:tr w14:paraId="2FF7ED85">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0821EF5">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1.3.2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22686F9D">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服务期限</w:t>
            </w:r>
          </w:p>
        </w:tc>
        <w:tc>
          <w:tcPr>
            <w:tcW w:w="6188" w:type="dxa"/>
            <w:tcBorders>
              <w:top w:val="single" w:color="auto" w:sz="4" w:space="0"/>
              <w:left w:val="single" w:color="auto" w:sz="4" w:space="0"/>
              <w:bottom w:val="single" w:color="auto" w:sz="4" w:space="0"/>
              <w:right w:val="single" w:color="auto" w:sz="4" w:space="0"/>
            </w:tcBorders>
            <w:vAlign w:val="center"/>
          </w:tcPr>
          <w:p w14:paraId="4CCF24F0">
            <w:pPr>
              <w:spacing w:line="320" w:lineRule="exact"/>
              <w:rPr>
                <w:rFonts w:hint="eastAsia" w:asciiTheme="minorEastAsia" w:hAnsiTheme="minorEastAsia" w:eastAsiaTheme="minorEastAsia"/>
                <w:szCs w:val="21"/>
                <w:highlight w:val="none"/>
              </w:rPr>
            </w:pPr>
            <w:r>
              <w:rPr>
                <w:rFonts w:asciiTheme="minorEastAsia" w:hAnsiTheme="minorEastAsia" w:eastAsiaTheme="minorEastAsia"/>
                <w:szCs w:val="21"/>
                <w:highlight w:val="none"/>
                <w:u w:val="single"/>
              </w:rPr>
              <w:t xml:space="preserve">         </w:t>
            </w:r>
            <w:r>
              <w:rPr>
                <w:rFonts w:hint="eastAsia" w:asciiTheme="minorEastAsia" w:hAnsiTheme="minorEastAsia" w:eastAsiaTheme="minorEastAsia"/>
                <w:szCs w:val="21"/>
                <w:highlight w:val="none"/>
              </w:rPr>
              <w:t>日历天</w:t>
            </w:r>
          </w:p>
        </w:tc>
      </w:tr>
      <w:tr w14:paraId="4394A3A3">
        <w:tblPrEx>
          <w:tblCellMar>
            <w:top w:w="0" w:type="dxa"/>
            <w:left w:w="108" w:type="dxa"/>
            <w:bottom w:w="0" w:type="dxa"/>
            <w:right w:w="108" w:type="dxa"/>
          </w:tblCellMar>
        </w:tblPrEx>
        <w:trPr>
          <w:gridAfter w:val="1"/>
          <w:wAfter w:w="17" w:type="dxa"/>
          <w:trHeight w:val="485"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D79747D">
            <w:pPr>
              <w:spacing w:line="320" w:lineRule="exact"/>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1.3.3</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F70ACC8">
            <w:pPr>
              <w:spacing w:line="320" w:lineRule="exact"/>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质量标准</w:t>
            </w:r>
          </w:p>
        </w:tc>
        <w:tc>
          <w:tcPr>
            <w:tcW w:w="6188" w:type="dxa"/>
            <w:tcBorders>
              <w:top w:val="single" w:color="auto" w:sz="4" w:space="0"/>
              <w:left w:val="single" w:color="auto" w:sz="4" w:space="0"/>
              <w:bottom w:val="single" w:color="auto" w:sz="4" w:space="0"/>
              <w:right w:val="single" w:color="auto" w:sz="4" w:space="0"/>
            </w:tcBorders>
            <w:vAlign w:val="center"/>
          </w:tcPr>
          <w:p w14:paraId="3DE356D4">
            <w:pPr>
              <w:spacing w:line="320" w:lineRule="exact"/>
              <w:rPr>
                <w:szCs w:val="21"/>
                <w:highlight w:val="none"/>
                <w:u w:val="single"/>
              </w:rPr>
            </w:pPr>
            <w:r>
              <w:rPr>
                <w:rFonts w:cs="Calibri"/>
                <w:szCs w:val="21"/>
                <w:highlight w:val="none"/>
              </w:rPr>
              <w:sym w:font="Wingdings 2" w:char="00A3"/>
            </w:r>
            <w:r>
              <w:rPr>
                <w:rFonts w:hint="eastAsia" w:cs="Calibri"/>
                <w:szCs w:val="21"/>
                <w:highlight w:val="none"/>
              </w:rPr>
              <w:t>勘察要求的</w:t>
            </w:r>
            <w:r>
              <w:rPr>
                <w:rFonts w:cs="Calibri"/>
                <w:szCs w:val="21"/>
                <w:highlight w:val="none"/>
              </w:rPr>
              <w:t>质量标准：</w:t>
            </w:r>
            <w:r>
              <w:rPr>
                <w:szCs w:val="21"/>
                <w:highlight w:val="none"/>
                <w:u w:val="single"/>
              </w:rPr>
              <w:t xml:space="preserve">       </w:t>
            </w:r>
            <w:r>
              <w:rPr>
                <w:rFonts w:hint="eastAsia"/>
                <w:szCs w:val="21"/>
                <w:highlight w:val="none"/>
                <w:u w:val="single"/>
              </w:rPr>
              <w:t xml:space="preserve">            </w:t>
            </w:r>
            <w:r>
              <w:rPr>
                <w:szCs w:val="21"/>
                <w:highlight w:val="none"/>
                <w:u w:val="single"/>
              </w:rPr>
              <w:t xml:space="preserve">        </w:t>
            </w:r>
            <w:r>
              <w:rPr>
                <w:rFonts w:hint="eastAsia"/>
                <w:szCs w:val="21"/>
                <w:highlight w:val="none"/>
                <w:u w:val="single"/>
              </w:rPr>
              <w:t xml:space="preserve">   </w:t>
            </w:r>
          </w:p>
          <w:p w14:paraId="30B3C785">
            <w:pPr>
              <w:spacing w:line="320" w:lineRule="exact"/>
              <w:rPr>
                <w:szCs w:val="21"/>
                <w:highlight w:val="none"/>
                <w:u w:val="single"/>
              </w:rPr>
            </w:pPr>
            <w:r>
              <w:rPr>
                <w:rFonts w:cs="Calibri"/>
                <w:szCs w:val="21"/>
                <w:highlight w:val="none"/>
              </w:rPr>
              <w:sym w:font="Wingdings 2" w:char="00A3"/>
            </w:r>
            <w:r>
              <w:rPr>
                <w:rFonts w:hint="eastAsia" w:cs="Calibri"/>
                <w:szCs w:val="21"/>
                <w:highlight w:val="none"/>
              </w:rPr>
              <w:t>设计要求的</w:t>
            </w:r>
            <w:r>
              <w:rPr>
                <w:rFonts w:cs="Calibri"/>
                <w:szCs w:val="21"/>
                <w:highlight w:val="none"/>
              </w:rPr>
              <w:t>质量标准：</w:t>
            </w:r>
            <w:r>
              <w:rPr>
                <w:szCs w:val="21"/>
                <w:highlight w:val="none"/>
                <w:u w:val="single"/>
              </w:rPr>
              <w:t xml:space="preserve">       </w:t>
            </w:r>
            <w:r>
              <w:rPr>
                <w:rFonts w:hint="eastAsia"/>
                <w:szCs w:val="21"/>
                <w:highlight w:val="none"/>
                <w:u w:val="single"/>
              </w:rPr>
              <w:t xml:space="preserve">            </w:t>
            </w:r>
            <w:r>
              <w:rPr>
                <w:szCs w:val="21"/>
                <w:highlight w:val="none"/>
                <w:u w:val="single"/>
              </w:rPr>
              <w:t xml:space="preserve">        </w:t>
            </w:r>
            <w:r>
              <w:rPr>
                <w:rFonts w:hint="eastAsia"/>
                <w:szCs w:val="21"/>
                <w:highlight w:val="none"/>
                <w:u w:val="single"/>
              </w:rPr>
              <w:t xml:space="preserve">   </w:t>
            </w:r>
          </w:p>
        </w:tc>
      </w:tr>
      <w:tr w14:paraId="0921B02C">
        <w:tblPrEx>
          <w:tblCellMar>
            <w:top w:w="0" w:type="dxa"/>
            <w:left w:w="108" w:type="dxa"/>
            <w:bottom w:w="0" w:type="dxa"/>
            <w:right w:w="108" w:type="dxa"/>
          </w:tblCellMar>
        </w:tblPrEx>
        <w:trPr>
          <w:gridAfter w:val="1"/>
          <w:wAfter w:w="17" w:type="dxa"/>
          <w:trHeight w:val="9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F4B61A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1.4.1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4A0AAE58">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投标人资质条件、能力和信誉</w:t>
            </w:r>
          </w:p>
          <w:p w14:paraId="4090D880">
            <w:pPr>
              <w:spacing w:line="320" w:lineRule="exact"/>
              <w:jc w:val="center"/>
              <w:rPr>
                <w:rFonts w:hint="eastAsia" w:asciiTheme="minorEastAsia" w:hAnsiTheme="minorEastAsia" w:eastAsiaTheme="minorEastAsia"/>
                <w:szCs w:val="21"/>
              </w:rPr>
            </w:pPr>
          </w:p>
        </w:tc>
        <w:tc>
          <w:tcPr>
            <w:tcW w:w="6188" w:type="dxa"/>
            <w:tcBorders>
              <w:top w:val="single" w:color="auto" w:sz="4" w:space="0"/>
              <w:left w:val="single" w:color="auto" w:sz="4" w:space="0"/>
              <w:bottom w:val="single" w:color="auto" w:sz="4" w:space="0"/>
              <w:right w:val="single" w:color="auto" w:sz="4" w:space="0"/>
            </w:tcBorders>
            <w:vAlign w:val="center"/>
          </w:tcPr>
          <w:p w14:paraId="7A59D227">
            <w:pPr>
              <w:spacing w:line="320" w:lineRule="exact"/>
              <w:rPr>
                <w:rFonts w:cs="Calibri"/>
                <w:highlight w:val="none"/>
              </w:rPr>
            </w:pPr>
            <w:r>
              <w:rPr>
                <w:rFonts w:cs="Calibri"/>
                <w:highlight w:val="none"/>
              </w:rPr>
              <w:sym w:font="Wingdings 2" w:char="00A3"/>
            </w:r>
            <w:r>
              <w:rPr>
                <w:rFonts w:cs="Calibri"/>
                <w:highlight w:val="none"/>
              </w:rPr>
              <w:t>详见招标公告（适用于采用资格后审方式的招标项目）</w:t>
            </w:r>
          </w:p>
          <w:p w14:paraId="4A2F0055">
            <w:pPr>
              <w:spacing w:line="320" w:lineRule="exact"/>
              <w:rPr>
                <w:rFonts w:cs="Calibri"/>
                <w:highlight w:val="none"/>
              </w:rPr>
            </w:pPr>
            <w:r>
              <w:rPr>
                <w:rFonts w:cs="Calibri"/>
                <w:highlight w:val="none"/>
              </w:rPr>
              <w:sym w:font="Wingdings 2" w:char="00A3"/>
            </w:r>
            <w:r>
              <w:rPr>
                <w:rFonts w:cs="Calibri"/>
                <w:highlight w:val="none"/>
              </w:rPr>
              <w:t>详见投标邀请书（适用于邀请招标项目）</w:t>
            </w:r>
          </w:p>
          <w:p w14:paraId="48B9694D">
            <w:pPr>
              <w:spacing w:line="320" w:lineRule="exact"/>
              <w:rPr>
                <w:rFonts w:hint="eastAsia" w:asciiTheme="minorEastAsia" w:hAnsiTheme="minorEastAsia" w:eastAsiaTheme="minorEastAsia"/>
                <w:szCs w:val="21"/>
                <w:highlight w:val="none"/>
              </w:rPr>
            </w:pPr>
            <w:r>
              <w:rPr>
                <w:rFonts w:cs="Calibri"/>
                <w:highlight w:val="none"/>
              </w:rPr>
              <w:sym w:font="Wingdings 2" w:char="00A3"/>
            </w:r>
            <w:r>
              <w:rPr>
                <w:rFonts w:cs="Calibri"/>
                <w:highlight w:val="none"/>
              </w:rPr>
              <w:t>详见资格预审公告 （适用于采用资格预审方式的招标项目）</w:t>
            </w:r>
          </w:p>
        </w:tc>
      </w:tr>
      <w:tr w14:paraId="4A37B7A0">
        <w:tblPrEx>
          <w:tblCellMar>
            <w:top w:w="0" w:type="dxa"/>
            <w:left w:w="108" w:type="dxa"/>
            <w:bottom w:w="0" w:type="dxa"/>
            <w:right w:w="108" w:type="dxa"/>
          </w:tblCellMar>
        </w:tblPrEx>
        <w:trPr>
          <w:gridAfter w:val="1"/>
          <w:wAfter w:w="17" w:type="dxa"/>
          <w:trHeight w:val="826"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6EDEAB1">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1.4.2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A4859F6">
            <w:pPr>
              <w:spacing w:line="320" w:lineRule="exact"/>
              <w:ind w:firstLine="105" w:firstLineChars="50"/>
              <w:jc w:val="center"/>
              <w:rPr>
                <w:rFonts w:cs="Calibri"/>
                <w:szCs w:val="21"/>
              </w:rPr>
            </w:pPr>
            <w:r>
              <w:rPr>
                <w:rFonts w:cs="Calibri"/>
                <w:szCs w:val="21"/>
              </w:rPr>
              <w:t>联合体</w:t>
            </w:r>
          </w:p>
          <w:p w14:paraId="2F18BCE5">
            <w:pPr>
              <w:spacing w:line="320" w:lineRule="exact"/>
              <w:ind w:firstLine="105" w:firstLineChars="50"/>
              <w:jc w:val="center"/>
              <w:rPr>
                <w:rFonts w:hint="eastAsia" w:asciiTheme="minorEastAsia" w:hAnsiTheme="minorEastAsia" w:eastAsiaTheme="minorEastAsia"/>
                <w:szCs w:val="21"/>
              </w:rPr>
            </w:pPr>
            <w:r>
              <w:rPr>
                <w:rFonts w:cs="Calibri"/>
                <w:szCs w:val="21"/>
              </w:rPr>
              <w:t>投标</w:t>
            </w:r>
            <w:r>
              <w:rPr>
                <w:rFonts w:hint="eastAsia" w:cs="Calibri"/>
                <w:szCs w:val="21"/>
              </w:rPr>
              <w:t>要求</w:t>
            </w:r>
          </w:p>
        </w:tc>
        <w:tc>
          <w:tcPr>
            <w:tcW w:w="6188" w:type="dxa"/>
            <w:tcBorders>
              <w:top w:val="single" w:color="auto" w:sz="4" w:space="0"/>
              <w:left w:val="single" w:color="auto" w:sz="4" w:space="0"/>
              <w:bottom w:val="single" w:color="auto" w:sz="4" w:space="0"/>
              <w:right w:val="single" w:color="auto" w:sz="4" w:space="0"/>
            </w:tcBorders>
            <w:vAlign w:val="center"/>
          </w:tcPr>
          <w:p w14:paraId="37404C19">
            <w:pPr>
              <w:widowControl/>
              <w:spacing w:line="320" w:lineRule="exact"/>
              <w:rPr>
                <w:rFonts w:cs="Calibri"/>
                <w:szCs w:val="21"/>
              </w:rPr>
            </w:pPr>
            <w:r>
              <w:rPr>
                <w:rFonts w:cs="Calibri"/>
                <w:szCs w:val="21"/>
              </w:rPr>
              <w:sym w:font="Wingdings 2" w:char="00A3"/>
            </w:r>
            <w:r>
              <w:rPr>
                <w:rFonts w:cs="Calibri"/>
                <w:szCs w:val="21"/>
              </w:rPr>
              <w:t>不接受</w:t>
            </w:r>
          </w:p>
          <w:p w14:paraId="1C31F034">
            <w:pPr>
              <w:widowControl/>
              <w:spacing w:line="320" w:lineRule="exact"/>
              <w:rPr>
                <w:rFonts w:cs="Calibri"/>
                <w:szCs w:val="21"/>
                <w:u w:val="single"/>
              </w:rPr>
            </w:pPr>
            <w:r>
              <w:rPr>
                <w:rFonts w:cs="Calibri"/>
                <w:szCs w:val="21"/>
              </w:rPr>
              <w:sym w:font="Wingdings 2" w:char="00A3"/>
            </w:r>
            <w:r>
              <w:rPr>
                <w:rFonts w:cs="Calibri"/>
                <w:szCs w:val="21"/>
              </w:rPr>
              <w:t>接受</w:t>
            </w:r>
          </w:p>
          <w:p w14:paraId="6117F239">
            <w:pPr>
              <w:widowControl/>
              <w:spacing w:line="320" w:lineRule="exact"/>
              <w:jc w:val="left"/>
              <w:rPr>
                <w:rFonts w:hint="eastAsia" w:asciiTheme="minorEastAsia" w:hAnsiTheme="minorEastAsia" w:eastAsiaTheme="minorEastAsia"/>
                <w:szCs w:val="21"/>
                <w:u w:val="single"/>
              </w:rPr>
            </w:pPr>
            <w:r>
              <w:rPr>
                <w:rFonts w:hint="eastAsia" w:cs="Calibri"/>
                <w:szCs w:val="21"/>
              </w:rPr>
              <w:t>联合体投标的</w:t>
            </w:r>
            <w:r>
              <w:rPr>
                <w:rFonts w:cs="Calibri"/>
                <w:szCs w:val="21"/>
              </w:rPr>
              <w:t>，应满足下列要求：</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tc>
      </w:tr>
      <w:tr w14:paraId="580243CA">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6C83762D">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1.4.</w:t>
            </w:r>
            <w:r>
              <w:rPr>
                <w:rFonts w:hint="eastAsia" w:asciiTheme="minorEastAsia" w:hAnsiTheme="minorEastAsia" w:eastAsiaTheme="minorEastAsia"/>
                <w:szCs w:val="21"/>
              </w:rPr>
              <w:t>4</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51DBC2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投标人不得存在的</w:t>
            </w:r>
            <w:r>
              <w:rPr>
                <w:rFonts w:hint="eastAsia" w:asciiTheme="minorEastAsia" w:hAnsiTheme="minorEastAsia" w:eastAsiaTheme="minorEastAsia"/>
                <w:szCs w:val="21"/>
              </w:rPr>
              <w:t>其他</w:t>
            </w:r>
            <w:r>
              <w:rPr>
                <w:rFonts w:asciiTheme="minorEastAsia" w:hAnsiTheme="minorEastAsia" w:eastAsiaTheme="minorEastAsia"/>
                <w:szCs w:val="21"/>
              </w:rPr>
              <w:t>情形</w:t>
            </w:r>
          </w:p>
        </w:tc>
        <w:tc>
          <w:tcPr>
            <w:tcW w:w="6188" w:type="dxa"/>
            <w:tcBorders>
              <w:top w:val="single" w:color="auto" w:sz="4" w:space="0"/>
              <w:left w:val="single" w:color="auto" w:sz="4" w:space="0"/>
              <w:bottom w:val="single" w:color="auto" w:sz="4" w:space="0"/>
              <w:right w:val="single" w:color="auto" w:sz="4" w:space="0"/>
            </w:tcBorders>
            <w:vAlign w:val="center"/>
          </w:tcPr>
          <w:p w14:paraId="13647B49">
            <w:pPr>
              <w:topLinePunct/>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w:t>
            </w:r>
          </w:p>
        </w:tc>
      </w:tr>
      <w:tr w14:paraId="318D5991">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EFE70C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1.9.1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A28BD62">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踏勘现场</w:t>
            </w:r>
          </w:p>
        </w:tc>
        <w:tc>
          <w:tcPr>
            <w:tcW w:w="6188" w:type="dxa"/>
            <w:tcBorders>
              <w:top w:val="single" w:color="auto" w:sz="4" w:space="0"/>
              <w:left w:val="single" w:color="auto" w:sz="4" w:space="0"/>
              <w:bottom w:val="single" w:color="auto" w:sz="4" w:space="0"/>
              <w:right w:val="single" w:color="auto" w:sz="4" w:space="0"/>
            </w:tcBorders>
            <w:vAlign w:val="center"/>
          </w:tcPr>
          <w:p w14:paraId="24CD6092">
            <w:pPr>
              <w:pStyle w:val="30"/>
              <w:topLinePunct/>
              <w:spacing w:line="320" w:lineRule="exact"/>
              <w:rPr>
                <w:rFonts w:hint="eastAsia"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不组织</w:t>
            </w:r>
          </w:p>
          <w:p w14:paraId="1F154BEC">
            <w:pPr>
              <w:pStyle w:val="30"/>
              <w:topLinePunct/>
              <w:spacing w:line="320" w:lineRule="exact"/>
              <w:rPr>
                <w:rFonts w:hint="eastAsia" w:asciiTheme="minorEastAsia" w:hAnsiTheme="minorEastAsia" w:eastAsiaTheme="minorEastAsia"/>
                <w:sz w:val="21"/>
                <w:szCs w:val="21"/>
              </w:rPr>
            </w:pPr>
            <w:r>
              <w:rPr>
                <w:rFonts w:asciiTheme="minorEastAsia" w:hAnsiTheme="minorEastAsia" w:eastAsiaTheme="minorEastAsia"/>
                <w:sz w:val="21"/>
                <w:szCs w:val="21"/>
              </w:rPr>
              <w:t>□组织，踏勘时间：</w:t>
            </w:r>
            <w:r>
              <w:rPr>
                <w:rFonts w:asciiTheme="minorEastAsia" w:hAnsiTheme="minorEastAsia" w:eastAsiaTheme="minorEastAsia"/>
                <w:szCs w:val="21"/>
                <w:u w:val="single"/>
              </w:rPr>
              <w:t xml:space="preserve">      </w:t>
            </w:r>
          </w:p>
          <w:p w14:paraId="027FB838">
            <w:pPr>
              <w:pStyle w:val="30"/>
              <w:topLinePunct/>
              <w:spacing w:line="320" w:lineRule="exact"/>
              <w:ind w:firstLine="840" w:firstLineChars="400"/>
              <w:rPr>
                <w:rFonts w:hint="eastAsia" w:asciiTheme="minorEastAsia" w:hAnsiTheme="minorEastAsia" w:eastAsiaTheme="minorEastAsia"/>
                <w:sz w:val="21"/>
                <w:szCs w:val="21"/>
              </w:rPr>
            </w:pPr>
            <w:r>
              <w:rPr>
                <w:rFonts w:asciiTheme="minorEastAsia" w:hAnsiTheme="minorEastAsia" w:eastAsiaTheme="minorEastAsia"/>
                <w:sz w:val="21"/>
                <w:szCs w:val="21"/>
              </w:rPr>
              <w:t>踏勘集中地点：</w:t>
            </w:r>
            <w:r>
              <w:rPr>
                <w:rFonts w:asciiTheme="minorEastAsia" w:hAnsiTheme="minorEastAsia" w:eastAsiaTheme="minorEastAsia"/>
                <w:szCs w:val="21"/>
                <w:u w:val="single"/>
              </w:rPr>
              <w:t xml:space="preserve">      </w:t>
            </w:r>
          </w:p>
        </w:tc>
      </w:tr>
      <w:tr w14:paraId="167FBD63">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9E3AFF6">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1.10.1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5A6D4B35">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投标预备会</w:t>
            </w:r>
          </w:p>
        </w:tc>
        <w:tc>
          <w:tcPr>
            <w:tcW w:w="6188" w:type="dxa"/>
            <w:tcBorders>
              <w:top w:val="single" w:color="auto" w:sz="4" w:space="0"/>
              <w:left w:val="single" w:color="auto" w:sz="4" w:space="0"/>
              <w:bottom w:val="single" w:color="auto" w:sz="4" w:space="0"/>
              <w:right w:val="single" w:color="auto" w:sz="4" w:space="0"/>
            </w:tcBorders>
            <w:vAlign w:val="center"/>
          </w:tcPr>
          <w:p w14:paraId="5CD6AD27">
            <w:pPr>
              <w:pStyle w:val="30"/>
              <w:topLinePunct/>
              <w:spacing w:line="320" w:lineRule="exact"/>
              <w:rPr>
                <w:rFonts w:hint="eastAsia"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不召开</w:t>
            </w:r>
          </w:p>
          <w:p w14:paraId="78A9476F">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□召开，召开时间：</w:t>
            </w:r>
            <w:r>
              <w:rPr>
                <w:rFonts w:asciiTheme="minorEastAsia" w:hAnsiTheme="minorEastAsia" w:eastAsiaTheme="minorEastAsia"/>
                <w:szCs w:val="21"/>
                <w:u w:val="single"/>
              </w:rPr>
              <w:t xml:space="preserve">         </w:t>
            </w:r>
          </w:p>
          <w:p w14:paraId="4E544118">
            <w:pPr>
              <w:spacing w:line="320" w:lineRule="exact"/>
              <w:ind w:firstLine="840" w:firstLineChars="400"/>
              <w:rPr>
                <w:rFonts w:hint="eastAsia" w:asciiTheme="minorEastAsia" w:hAnsiTheme="minorEastAsia" w:eastAsiaTheme="minorEastAsia"/>
                <w:szCs w:val="21"/>
              </w:rPr>
            </w:pPr>
            <w:r>
              <w:rPr>
                <w:rFonts w:asciiTheme="minorEastAsia" w:hAnsiTheme="minorEastAsia" w:eastAsiaTheme="minorEastAsia"/>
                <w:szCs w:val="21"/>
              </w:rPr>
              <w:t>召开地点：</w:t>
            </w:r>
            <w:r>
              <w:rPr>
                <w:rFonts w:asciiTheme="minorEastAsia" w:hAnsiTheme="minorEastAsia" w:eastAsiaTheme="minorEastAsia"/>
                <w:szCs w:val="21"/>
                <w:u w:val="single"/>
              </w:rPr>
              <w:t xml:space="preserve">         </w:t>
            </w:r>
          </w:p>
        </w:tc>
      </w:tr>
      <w:tr w14:paraId="07779B7B">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D1D1427">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1.10.2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2F07EF7">
            <w:pPr>
              <w:widowControl/>
              <w:adjustRightInd w:val="0"/>
              <w:spacing w:line="320" w:lineRule="exact"/>
              <w:jc w:val="center"/>
              <w:textAlignment w:val="baseline"/>
              <w:rPr>
                <w:rFonts w:ascii="Times New Roman" w:hAnsi="Times New Roman"/>
                <w:szCs w:val="21"/>
              </w:rPr>
            </w:pPr>
            <w:r>
              <w:rPr>
                <w:rFonts w:ascii="宋体" w:hAnsi="宋体"/>
                <w:szCs w:val="21"/>
              </w:rPr>
              <w:t>投标人在投标预备会前提出澄清问题的时间和提问方式</w:t>
            </w:r>
          </w:p>
        </w:tc>
        <w:tc>
          <w:tcPr>
            <w:tcW w:w="6188" w:type="dxa"/>
            <w:tcBorders>
              <w:top w:val="single" w:color="auto" w:sz="4" w:space="0"/>
              <w:left w:val="single" w:color="auto" w:sz="4" w:space="0"/>
              <w:bottom w:val="single" w:color="auto" w:sz="4" w:space="0"/>
              <w:right w:val="single" w:color="auto" w:sz="4" w:space="0"/>
            </w:tcBorders>
            <w:vAlign w:val="center"/>
          </w:tcPr>
          <w:p w14:paraId="167C77B4">
            <w:pPr>
              <w:spacing w:line="320" w:lineRule="exact"/>
              <w:rPr>
                <w:rFonts w:hint="eastAsia" w:ascii="宋体" w:hAnsi="宋体"/>
                <w:szCs w:val="21"/>
                <w:u w:val="single"/>
              </w:rPr>
            </w:pPr>
            <w:r>
              <w:rPr>
                <w:rFonts w:hint="eastAsia" w:ascii="宋体" w:hAnsi="宋体"/>
                <w:szCs w:val="21"/>
              </w:rPr>
              <w:t>时间：</w:t>
            </w:r>
            <w:r>
              <w:rPr>
                <w:rFonts w:hint="eastAsia" w:ascii="宋体" w:hAnsi="宋体"/>
                <w:szCs w:val="21"/>
                <w:u w:val="single"/>
              </w:rPr>
              <w:t xml:space="preserve"> /</w:t>
            </w:r>
          </w:p>
          <w:p w14:paraId="73C70AAD">
            <w:pPr>
              <w:widowControl/>
              <w:adjustRightInd w:val="0"/>
              <w:spacing w:line="320" w:lineRule="exact"/>
              <w:textAlignment w:val="baseline"/>
              <w:rPr>
                <w:rFonts w:ascii="Times New Roman" w:hAnsi="Times New Roman"/>
                <w:szCs w:val="21"/>
              </w:rPr>
            </w:pPr>
            <w:r>
              <w:rPr>
                <w:rFonts w:hint="eastAsia" w:ascii="宋体" w:hAnsi="宋体"/>
                <w:szCs w:val="21"/>
              </w:rPr>
              <w:t>方式：</w:t>
            </w:r>
            <w:r>
              <w:rPr>
                <w:rFonts w:ascii="宋体" w:hAnsi="宋体"/>
                <w:szCs w:val="21"/>
                <w:u w:val="single"/>
              </w:rPr>
              <w:t xml:space="preserve">  </w:t>
            </w:r>
            <w:r>
              <w:rPr>
                <w:rFonts w:hint="eastAsia" w:ascii="宋体" w:hAnsi="宋体"/>
                <w:szCs w:val="21"/>
                <w:u w:val="single"/>
              </w:rPr>
              <w:t xml:space="preserve"> </w:t>
            </w:r>
            <w:r>
              <w:rPr>
                <w:rFonts w:hint="eastAsia" w:ascii="宋体" w:hAnsi="宋体"/>
                <w:i/>
                <w:iCs/>
                <w:szCs w:val="21"/>
                <w:u w:val="single"/>
              </w:rPr>
              <w:t>/</w:t>
            </w:r>
            <w:r>
              <w:rPr>
                <w:rFonts w:hint="eastAsia" w:ascii="宋体" w:hAnsi="宋体"/>
                <w:szCs w:val="21"/>
                <w:u w:val="single"/>
              </w:rPr>
              <w:t xml:space="preserve">  </w:t>
            </w:r>
            <w:r>
              <w:rPr>
                <w:rFonts w:hint="eastAsia" w:ascii="宋体" w:hAnsi="宋体"/>
                <w:szCs w:val="21"/>
              </w:rPr>
              <w:t>提问。</w:t>
            </w:r>
          </w:p>
        </w:tc>
      </w:tr>
      <w:tr w14:paraId="5AB55DD2">
        <w:tblPrEx>
          <w:tblCellMar>
            <w:top w:w="0" w:type="dxa"/>
            <w:left w:w="108" w:type="dxa"/>
            <w:bottom w:w="0" w:type="dxa"/>
            <w:right w:w="108" w:type="dxa"/>
          </w:tblCellMar>
        </w:tblPrEx>
        <w:trPr>
          <w:gridAfter w:val="1"/>
          <w:wAfter w:w="17" w:type="dxa"/>
          <w:trHeight w:val="454" w:hRule="atLeast"/>
          <w:jc w:val="center"/>
        </w:trPr>
        <w:tc>
          <w:tcPr>
            <w:tcW w:w="1165" w:type="dxa"/>
            <w:tcBorders>
              <w:left w:val="single" w:color="auto" w:sz="4" w:space="0"/>
              <w:bottom w:val="single" w:color="auto" w:sz="4" w:space="0"/>
              <w:right w:val="single" w:color="auto" w:sz="4" w:space="0"/>
            </w:tcBorders>
            <w:vAlign w:val="center"/>
          </w:tcPr>
          <w:p w14:paraId="2115FE66">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1.10.3</w:t>
            </w:r>
          </w:p>
        </w:tc>
        <w:tc>
          <w:tcPr>
            <w:tcW w:w="2128" w:type="dxa"/>
            <w:gridSpan w:val="2"/>
            <w:tcBorders>
              <w:left w:val="single" w:color="auto" w:sz="4" w:space="0"/>
              <w:bottom w:val="single" w:color="auto" w:sz="4" w:space="0"/>
              <w:right w:val="single" w:color="auto" w:sz="4" w:space="0"/>
            </w:tcBorders>
            <w:vAlign w:val="center"/>
          </w:tcPr>
          <w:p w14:paraId="7F5D59C4">
            <w:pPr>
              <w:widowControl/>
              <w:adjustRightInd w:val="0"/>
              <w:spacing w:line="320" w:lineRule="exact"/>
              <w:jc w:val="center"/>
              <w:textAlignment w:val="baseline"/>
              <w:rPr>
                <w:rFonts w:hint="eastAsia" w:asciiTheme="minorEastAsia" w:hAnsiTheme="minorEastAsia" w:eastAsiaTheme="minorEastAsia"/>
                <w:szCs w:val="21"/>
              </w:rPr>
            </w:pPr>
            <w:r>
              <w:rPr>
                <w:rFonts w:asciiTheme="minorEastAsia" w:hAnsiTheme="minorEastAsia" w:eastAsiaTheme="minorEastAsia"/>
                <w:szCs w:val="21"/>
              </w:rPr>
              <w:t>招标文件澄清发出的形式</w:t>
            </w:r>
          </w:p>
        </w:tc>
        <w:tc>
          <w:tcPr>
            <w:tcW w:w="6188" w:type="dxa"/>
            <w:tcBorders>
              <w:top w:val="single" w:color="auto" w:sz="4" w:space="0"/>
              <w:left w:val="single" w:color="auto" w:sz="4" w:space="0"/>
              <w:bottom w:val="single" w:color="auto" w:sz="4" w:space="0"/>
              <w:right w:val="single" w:color="auto" w:sz="4" w:space="0"/>
            </w:tcBorders>
            <w:vAlign w:val="center"/>
          </w:tcPr>
          <w:p w14:paraId="4FC7CFC2">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hint="eastAsia" w:ascii="宋体" w:hAnsi="宋体" w:cs="宋体"/>
                <w:szCs w:val="21"/>
                <w:u w:val="single"/>
              </w:rPr>
              <w:t xml:space="preserve">        /</w:t>
            </w:r>
            <w:r>
              <w:rPr>
                <w:rFonts w:asciiTheme="minorEastAsia" w:hAnsiTheme="minorEastAsia" w:eastAsiaTheme="minorEastAsia"/>
                <w:szCs w:val="21"/>
                <w:u w:val="single"/>
              </w:rPr>
              <w:t xml:space="preserve">      </w:t>
            </w:r>
          </w:p>
        </w:tc>
      </w:tr>
      <w:tr w14:paraId="0AA9B776">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048E5F11">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1.11.1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5B01158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分包</w:t>
            </w:r>
          </w:p>
        </w:tc>
        <w:tc>
          <w:tcPr>
            <w:tcW w:w="6188" w:type="dxa"/>
            <w:tcBorders>
              <w:top w:val="single" w:color="auto" w:sz="4" w:space="0"/>
              <w:left w:val="single" w:color="auto" w:sz="4" w:space="0"/>
              <w:bottom w:val="single" w:color="auto" w:sz="4" w:space="0"/>
              <w:right w:val="single" w:color="auto" w:sz="4" w:space="0"/>
            </w:tcBorders>
            <w:vAlign w:val="center"/>
          </w:tcPr>
          <w:p w14:paraId="5C8FDEC6">
            <w:pPr>
              <w:spacing w:line="320" w:lineRule="exact"/>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不允许</w:t>
            </w:r>
          </w:p>
          <w:p w14:paraId="3CF3B7BD">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□允许，分包内容要求：</w:t>
            </w:r>
            <w:r>
              <w:rPr>
                <w:rFonts w:asciiTheme="minorEastAsia" w:hAnsiTheme="minorEastAsia" w:eastAsiaTheme="minorEastAsia"/>
                <w:szCs w:val="21"/>
                <w:u w:val="single"/>
              </w:rPr>
              <w:t xml:space="preserve">      </w:t>
            </w:r>
          </w:p>
          <w:p w14:paraId="781BF7A9">
            <w:pPr>
              <w:spacing w:line="320" w:lineRule="exact"/>
              <w:ind w:firstLine="840" w:firstLineChars="400"/>
              <w:rPr>
                <w:rFonts w:hint="eastAsia" w:asciiTheme="minorEastAsia" w:hAnsiTheme="minorEastAsia" w:eastAsiaTheme="minorEastAsia"/>
                <w:szCs w:val="21"/>
              </w:rPr>
            </w:pPr>
            <w:r>
              <w:rPr>
                <w:rFonts w:asciiTheme="minorEastAsia" w:hAnsiTheme="minorEastAsia" w:eastAsiaTheme="minorEastAsia"/>
                <w:szCs w:val="21"/>
              </w:rPr>
              <w:t>分包金额要求：</w:t>
            </w:r>
            <w:r>
              <w:rPr>
                <w:rFonts w:asciiTheme="minorEastAsia" w:hAnsiTheme="minorEastAsia" w:eastAsiaTheme="minorEastAsia"/>
                <w:szCs w:val="21"/>
                <w:u w:val="single"/>
              </w:rPr>
              <w:t xml:space="preserve">      </w:t>
            </w:r>
          </w:p>
          <w:p w14:paraId="7039617C">
            <w:pPr>
              <w:spacing w:line="320" w:lineRule="exact"/>
              <w:ind w:firstLine="840" w:firstLineChars="400"/>
              <w:rPr>
                <w:rFonts w:hint="eastAsia" w:asciiTheme="minorEastAsia" w:hAnsiTheme="minorEastAsia" w:eastAsiaTheme="minorEastAsia"/>
                <w:szCs w:val="21"/>
              </w:rPr>
            </w:pPr>
            <w:r>
              <w:rPr>
                <w:rFonts w:asciiTheme="minorEastAsia" w:hAnsiTheme="minorEastAsia" w:eastAsiaTheme="minorEastAsia"/>
                <w:szCs w:val="21"/>
              </w:rPr>
              <w:t>对分包人的资质要求：</w:t>
            </w:r>
            <w:r>
              <w:rPr>
                <w:rFonts w:asciiTheme="minorEastAsia" w:hAnsiTheme="minorEastAsia" w:eastAsiaTheme="minorEastAsia"/>
                <w:szCs w:val="21"/>
                <w:u w:val="single"/>
              </w:rPr>
              <w:t xml:space="preserve">      </w:t>
            </w:r>
          </w:p>
        </w:tc>
      </w:tr>
      <w:tr w14:paraId="22D5B512">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A6DCAF7">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1.12.3</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F7F51D6">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偏差</w:t>
            </w:r>
          </w:p>
        </w:tc>
        <w:tc>
          <w:tcPr>
            <w:tcW w:w="6188" w:type="dxa"/>
            <w:tcBorders>
              <w:top w:val="single" w:color="auto" w:sz="4" w:space="0"/>
              <w:left w:val="single" w:color="auto" w:sz="4" w:space="0"/>
              <w:bottom w:val="single" w:color="auto" w:sz="4" w:space="0"/>
              <w:right w:val="single" w:color="auto" w:sz="4" w:space="0"/>
            </w:tcBorders>
          </w:tcPr>
          <w:p w14:paraId="3108D302">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□不允许</w:t>
            </w:r>
          </w:p>
          <w:p w14:paraId="60132FDB">
            <w:pPr>
              <w:topLinePunct/>
              <w:spacing w:line="320" w:lineRule="exact"/>
              <w:rPr>
                <w:rFonts w:hint="eastAsia" w:asciiTheme="minorEastAsia" w:hAnsiTheme="minorEastAsia" w:eastAsiaTheme="minorEastAsia"/>
                <w:szCs w:val="21"/>
              </w:rPr>
            </w:pPr>
            <w:r>
              <w:rPr>
                <w:rFonts w:asciiTheme="minorEastAsia" w:hAnsiTheme="minorEastAsia" w:eastAsiaTheme="minorEastAsia"/>
                <w:szCs w:val="21"/>
              </w:rPr>
              <w:t xml:space="preserve">□允许，偏差范围：      </w:t>
            </w:r>
          </w:p>
          <w:p w14:paraId="2D8639F4">
            <w:pPr>
              <w:topLinePunct/>
              <w:spacing w:line="320" w:lineRule="exact"/>
              <w:ind w:firstLine="630" w:firstLineChars="300"/>
              <w:jc w:val="left"/>
              <w:rPr>
                <w:rFonts w:hint="eastAsia" w:asciiTheme="minorEastAsia" w:hAnsiTheme="minorEastAsia" w:eastAsiaTheme="minorEastAsia"/>
                <w:sz w:val="24"/>
                <w:szCs w:val="21"/>
                <w:u w:val="single"/>
              </w:rPr>
            </w:pPr>
            <w:r>
              <w:rPr>
                <w:rFonts w:asciiTheme="minorEastAsia" w:hAnsiTheme="minorEastAsia" w:eastAsiaTheme="minorEastAsia"/>
                <w:szCs w:val="21"/>
              </w:rPr>
              <w:t xml:space="preserve">偏差幅度：      </w:t>
            </w:r>
          </w:p>
        </w:tc>
      </w:tr>
      <w:tr w14:paraId="0F466C13">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ECDC2E6">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2.1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8501582">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构成招标文件的其他资料</w:t>
            </w:r>
          </w:p>
        </w:tc>
        <w:tc>
          <w:tcPr>
            <w:tcW w:w="6188" w:type="dxa"/>
            <w:tcBorders>
              <w:top w:val="single" w:color="auto" w:sz="4" w:space="0"/>
              <w:left w:val="single" w:color="auto" w:sz="4" w:space="0"/>
              <w:bottom w:val="single" w:color="auto" w:sz="4" w:space="0"/>
              <w:right w:val="single" w:color="auto" w:sz="4" w:space="0"/>
            </w:tcBorders>
            <w:vAlign w:val="center"/>
          </w:tcPr>
          <w:p w14:paraId="1B3D85F7">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446E28ED">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BD2D3C0">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2.2.1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2B09F4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投标人</w:t>
            </w:r>
            <w:r>
              <w:rPr>
                <w:rFonts w:hint="eastAsia" w:asciiTheme="minorEastAsia" w:hAnsiTheme="minorEastAsia" w:eastAsiaTheme="minorEastAsia"/>
                <w:szCs w:val="21"/>
              </w:rPr>
              <w:t>提出</w:t>
            </w:r>
            <w:r>
              <w:rPr>
                <w:rFonts w:asciiTheme="minorEastAsia" w:hAnsiTheme="minorEastAsia" w:eastAsiaTheme="minorEastAsia"/>
                <w:szCs w:val="21"/>
              </w:rPr>
              <w:t>澄清招标文件的相关要求</w:t>
            </w:r>
          </w:p>
        </w:tc>
        <w:tc>
          <w:tcPr>
            <w:tcW w:w="6188" w:type="dxa"/>
            <w:tcBorders>
              <w:top w:val="single" w:color="auto" w:sz="4" w:space="0"/>
              <w:left w:val="single" w:color="auto" w:sz="4" w:space="0"/>
              <w:bottom w:val="single" w:color="auto" w:sz="4" w:space="0"/>
              <w:right w:val="single" w:color="auto" w:sz="4" w:space="0"/>
            </w:tcBorders>
            <w:vAlign w:val="center"/>
          </w:tcPr>
          <w:p w14:paraId="1BE00FAE">
            <w:pPr>
              <w:rPr>
                <w:rFonts w:cs="Calibri"/>
                <w:szCs w:val="21"/>
              </w:rPr>
            </w:pPr>
            <w:r>
              <w:rPr>
                <w:rFonts w:hint="eastAsia" w:cs="Calibri"/>
                <w:szCs w:val="21"/>
                <w:u w:val="single"/>
              </w:rPr>
              <w:t>详见外网招标公告/澄清补充公告。</w:t>
            </w:r>
          </w:p>
        </w:tc>
      </w:tr>
      <w:tr w14:paraId="6AE41735">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6B31393C">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2.2.2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BB68069">
            <w:pPr>
              <w:spacing w:line="320" w:lineRule="exact"/>
              <w:jc w:val="center"/>
              <w:rPr>
                <w:rFonts w:hint="eastAsia" w:asciiTheme="minorEastAsia" w:hAnsiTheme="minorEastAsia" w:eastAsiaTheme="minorEastAsia"/>
                <w:szCs w:val="21"/>
              </w:rPr>
            </w:pPr>
            <w:r>
              <w:rPr>
                <w:rFonts w:cs="Calibri"/>
                <w:szCs w:val="21"/>
              </w:rPr>
              <w:t>投标截止时间</w:t>
            </w:r>
          </w:p>
        </w:tc>
        <w:tc>
          <w:tcPr>
            <w:tcW w:w="6188" w:type="dxa"/>
            <w:tcBorders>
              <w:top w:val="single" w:color="auto" w:sz="4" w:space="0"/>
              <w:left w:val="single" w:color="auto" w:sz="4" w:space="0"/>
              <w:bottom w:val="single" w:color="auto" w:sz="4" w:space="0"/>
              <w:right w:val="single" w:color="auto" w:sz="4" w:space="0"/>
            </w:tcBorders>
            <w:vAlign w:val="center"/>
          </w:tcPr>
          <w:p w14:paraId="54578246">
            <w:pPr>
              <w:spacing w:line="320" w:lineRule="exact"/>
              <w:rPr>
                <w:rFonts w:hint="eastAsia" w:asciiTheme="minorEastAsia" w:hAnsiTheme="minorEastAsia" w:eastAsiaTheme="minorEastAsia"/>
                <w:szCs w:val="21"/>
              </w:rPr>
            </w:pPr>
            <w:r>
              <w:rPr>
                <w:rFonts w:hint="eastAsia" w:cs="Calibri"/>
                <w:szCs w:val="21"/>
                <w:u w:val="single"/>
              </w:rPr>
              <w:t>详见外网招标公告/澄清补充公告。</w:t>
            </w:r>
          </w:p>
        </w:tc>
      </w:tr>
      <w:tr w14:paraId="2C9E9988">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right w:val="single" w:color="auto" w:sz="4" w:space="0"/>
            </w:tcBorders>
            <w:vAlign w:val="center"/>
          </w:tcPr>
          <w:p w14:paraId="4A62E055">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2.2.3</w:t>
            </w:r>
          </w:p>
        </w:tc>
        <w:tc>
          <w:tcPr>
            <w:tcW w:w="2128" w:type="dxa"/>
            <w:gridSpan w:val="2"/>
            <w:tcBorders>
              <w:top w:val="single" w:color="auto" w:sz="4" w:space="0"/>
              <w:left w:val="single" w:color="auto" w:sz="4" w:space="0"/>
              <w:right w:val="single" w:color="auto" w:sz="4" w:space="0"/>
            </w:tcBorders>
            <w:vAlign w:val="center"/>
          </w:tcPr>
          <w:p w14:paraId="46674460">
            <w:pPr>
              <w:spacing w:line="320" w:lineRule="exact"/>
              <w:jc w:val="center"/>
              <w:rPr>
                <w:rFonts w:hint="eastAsia" w:asciiTheme="minorEastAsia" w:hAnsiTheme="minorEastAsia" w:eastAsiaTheme="minorEastAsia"/>
                <w:szCs w:val="21"/>
              </w:rPr>
            </w:pPr>
            <w:r>
              <w:rPr>
                <w:rFonts w:hint="eastAsia" w:cs="Calibri"/>
                <w:szCs w:val="21"/>
              </w:rPr>
              <w:t>招标文件澄清修改发出的形式</w:t>
            </w:r>
          </w:p>
        </w:tc>
        <w:tc>
          <w:tcPr>
            <w:tcW w:w="6188" w:type="dxa"/>
            <w:tcBorders>
              <w:top w:val="single" w:color="auto" w:sz="4" w:space="0"/>
              <w:left w:val="single" w:color="auto" w:sz="4" w:space="0"/>
              <w:bottom w:val="single" w:color="auto" w:sz="4" w:space="0"/>
              <w:right w:val="single" w:color="auto" w:sz="4" w:space="0"/>
            </w:tcBorders>
            <w:vAlign w:val="center"/>
          </w:tcPr>
          <w:p w14:paraId="4CE8258F">
            <w:pPr>
              <w:spacing w:line="320" w:lineRule="exact"/>
              <w:rPr>
                <w:rFonts w:hint="eastAsia" w:asciiTheme="minorEastAsia" w:hAnsiTheme="minorEastAsia" w:eastAsiaTheme="minorEastAsia"/>
                <w:szCs w:val="21"/>
              </w:rPr>
            </w:pPr>
            <w:r>
              <w:rPr>
                <w:rFonts w:cs="Calibri"/>
                <w:szCs w:val="21"/>
              </w:rPr>
              <w:t>在</w:t>
            </w:r>
            <w:r>
              <w:rPr>
                <w:rFonts w:cs="Calibri"/>
                <w:szCs w:val="21"/>
                <w:u w:val="single"/>
              </w:rPr>
              <w:t xml:space="preserve"> </w:t>
            </w:r>
            <w:r>
              <w:rPr>
                <w:rFonts w:hint="eastAsia" w:cs="Calibri"/>
                <w:szCs w:val="21"/>
                <w:u w:val="single"/>
              </w:rPr>
              <w:t xml:space="preserve">  </w:t>
            </w:r>
            <w:r>
              <w:rPr>
                <w:rFonts w:cs="Calibri"/>
                <w:u w:val="single"/>
              </w:rPr>
              <w:t>发布</w:t>
            </w:r>
            <w:r>
              <w:rPr>
                <w:rFonts w:hint="eastAsia" w:cs="Calibri"/>
                <w:u w:val="single"/>
              </w:rPr>
              <w:t>澄清和修改</w:t>
            </w:r>
            <w:r>
              <w:rPr>
                <w:rFonts w:cs="Calibri"/>
                <w:u w:val="single"/>
              </w:rPr>
              <w:t>的媒介名称</w:t>
            </w:r>
            <w:r>
              <w:rPr>
                <w:rFonts w:hint="eastAsia" w:cs="Calibri"/>
                <w:u w:val="single"/>
              </w:rPr>
              <w:t xml:space="preserve">   </w:t>
            </w:r>
            <w:r>
              <w:rPr>
                <w:rFonts w:cs="Calibri"/>
                <w:szCs w:val="21"/>
              </w:rPr>
              <w:t>发布</w:t>
            </w:r>
          </w:p>
        </w:tc>
      </w:tr>
      <w:tr w14:paraId="44A7F379">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AEB3A4D">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3.1.1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09C2FB2">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构成投标文件的其他资料</w:t>
            </w:r>
          </w:p>
        </w:tc>
        <w:tc>
          <w:tcPr>
            <w:tcW w:w="6188" w:type="dxa"/>
            <w:tcBorders>
              <w:top w:val="single" w:color="auto" w:sz="4" w:space="0"/>
              <w:left w:val="single" w:color="auto" w:sz="4" w:space="0"/>
              <w:bottom w:val="single" w:color="auto" w:sz="4" w:space="0"/>
              <w:right w:val="single" w:color="auto" w:sz="4" w:space="0"/>
            </w:tcBorders>
            <w:vAlign w:val="center"/>
          </w:tcPr>
          <w:p w14:paraId="67918889">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659B5FF4">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B437C37">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3.2.1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3F81F16">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增值税税金的计算方法</w:t>
            </w:r>
          </w:p>
        </w:tc>
        <w:tc>
          <w:tcPr>
            <w:tcW w:w="6188" w:type="dxa"/>
            <w:tcBorders>
              <w:top w:val="single" w:color="auto" w:sz="4" w:space="0"/>
              <w:left w:val="single" w:color="auto" w:sz="4" w:space="0"/>
              <w:bottom w:val="single" w:color="auto" w:sz="4" w:space="0"/>
              <w:right w:val="single" w:color="auto" w:sz="4" w:space="0"/>
            </w:tcBorders>
            <w:vAlign w:val="center"/>
          </w:tcPr>
          <w:p w14:paraId="0FB1DB6A">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746D50FB">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A6A4F7D">
            <w:pPr>
              <w:spacing w:line="32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3.2.3</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25E50FD4">
            <w:pPr>
              <w:spacing w:line="320" w:lineRule="exact"/>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报价方式</w:t>
            </w:r>
          </w:p>
        </w:tc>
        <w:tc>
          <w:tcPr>
            <w:tcW w:w="6188" w:type="dxa"/>
            <w:tcBorders>
              <w:top w:val="single" w:color="auto" w:sz="4" w:space="0"/>
              <w:left w:val="single" w:color="auto" w:sz="4" w:space="0"/>
              <w:bottom w:val="single" w:color="auto" w:sz="4" w:space="0"/>
              <w:right w:val="single" w:color="auto" w:sz="4" w:space="0"/>
            </w:tcBorders>
            <w:vAlign w:val="center"/>
          </w:tcPr>
          <w:p w14:paraId="11F46E0E">
            <w:pPr>
              <w:spacing w:line="320" w:lineRule="exact"/>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u w:val="none"/>
              </w:rPr>
              <w:t>总价报价方式</w:t>
            </w:r>
          </w:p>
        </w:tc>
      </w:tr>
      <w:tr w14:paraId="7599E629">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D154329">
            <w:pPr>
              <w:spacing w:line="320" w:lineRule="exact"/>
              <w:jc w:val="center"/>
              <w:rPr>
                <w:rFonts w:hint="eastAsia" w:asciiTheme="minorEastAsia" w:hAnsiTheme="minorEastAsia" w:eastAsiaTheme="minorEastAsia"/>
                <w:szCs w:val="21"/>
                <w:lang w:val="en"/>
              </w:rPr>
            </w:pPr>
            <w:r>
              <w:rPr>
                <w:rFonts w:asciiTheme="majorEastAsia" w:hAnsiTheme="majorEastAsia" w:eastAsiaTheme="majorEastAsia"/>
                <w:szCs w:val="21"/>
              </w:rPr>
              <w:t>3.2.4</w:t>
            </w:r>
            <w:r>
              <w:rPr>
                <w:rFonts w:hint="eastAsia" w:asciiTheme="majorEastAsia" w:hAnsiTheme="majorEastAsia" w:eastAsiaTheme="majorEastAsia"/>
                <w:szCs w:val="21"/>
              </w:rPr>
              <w:t>.2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7C28D216">
            <w:pPr>
              <w:spacing w:line="320" w:lineRule="exact"/>
              <w:jc w:val="center"/>
              <w:rPr>
                <w:rFonts w:hint="eastAsia" w:asciiTheme="minorEastAsia" w:hAnsiTheme="minorEastAsia" w:eastAsiaTheme="minorEastAsia"/>
                <w:szCs w:val="21"/>
              </w:rPr>
            </w:pPr>
            <w:r>
              <w:rPr>
                <w:rFonts w:hint="eastAsia" w:asciiTheme="majorEastAsia" w:hAnsiTheme="majorEastAsia" w:eastAsiaTheme="majorEastAsia"/>
                <w:szCs w:val="21"/>
              </w:rPr>
              <w:t>最高</w:t>
            </w:r>
            <w:r>
              <w:rPr>
                <w:rFonts w:asciiTheme="majorEastAsia" w:hAnsiTheme="majorEastAsia" w:eastAsiaTheme="majorEastAsia"/>
                <w:szCs w:val="21"/>
              </w:rPr>
              <w:t>投标限价</w:t>
            </w:r>
          </w:p>
        </w:tc>
        <w:tc>
          <w:tcPr>
            <w:tcW w:w="6188" w:type="dxa"/>
            <w:tcBorders>
              <w:top w:val="single" w:color="auto" w:sz="4" w:space="0"/>
              <w:left w:val="single" w:color="auto" w:sz="4" w:space="0"/>
              <w:bottom w:val="single" w:color="auto" w:sz="4" w:space="0"/>
              <w:right w:val="single" w:color="auto" w:sz="4" w:space="0"/>
            </w:tcBorders>
            <w:vAlign w:val="center"/>
          </w:tcPr>
          <w:p w14:paraId="6996C955">
            <w:pPr>
              <w:spacing w:line="320" w:lineRule="exact"/>
              <w:rPr>
                <w:rFonts w:hint="eastAsia" w:asciiTheme="majorEastAsia" w:hAnsiTheme="majorEastAsia" w:eastAsiaTheme="majorEastAsia"/>
                <w:szCs w:val="21"/>
              </w:rPr>
            </w:pPr>
            <w:r>
              <w:rPr>
                <w:rFonts w:asciiTheme="majorEastAsia" w:hAnsiTheme="majorEastAsia" w:eastAsiaTheme="majorEastAsia"/>
                <w:szCs w:val="21"/>
              </w:rPr>
              <w:t>□无</w:t>
            </w:r>
          </w:p>
          <w:p w14:paraId="7FB69611">
            <w:pPr>
              <w:spacing w:line="320" w:lineRule="exact"/>
              <w:rPr>
                <w:rFonts w:hint="eastAsia" w:asciiTheme="majorEastAsia" w:hAnsiTheme="majorEastAsia" w:eastAsiaTheme="majorEastAsia"/>
                <w:szCs w:val="21"/>
              </w:rPr>
            </w:pPr>
            <w:r>
              <w:rPr>
                <w:rFonts w:asciiTheme="majorEastAsia" w:hAnsiTheme="majorEastAsia" w:eastAsiaTheme="majorEastAsia"/>
                <w:szCs w:val="21"/>
              </w:rPr>
              <w:t>□有</w:t>
            </w:r>
          </w:p>
          <w:p w14:paraId="5FE648E1">
            <w:pPr>
              <w:spacing w:line="320" w:lineRule="exact"/>
              <w:rPr>
                <w:rFonts w:hint="eastAsia" w:asciiTheme="minorEastAsia" w:hAnsiTheme="minorEastAsia" w:eastAsiaTheme="minorEastAsia"/>
                <w:szCs w:val="21"/>
                <w:u w:val="single"/>
              </w:rPr>
            </w:pPr>
            <w:r>
              <w:rPr>
                <w:rFonts w:asciiTheme="majorEastAsia" w:hAnsiTheme="majorEastAsia" w:eastAsiaTheme="majorEastAsia"/>
                <w:szCs w:val="21"/>
              </w:rPr>
              <w:t>最高投标限价</w:t>
            </w:r>
            <w:r>
              <w:rPr>
                <w:rFonts w:asciiTheme="majorEastAsia" w:hAnsiTheme="majorEastAsia" w:eastAsiaTheme="majorEastAsia"/>
                <w:szCs w:val="21"/>
                <w:lang w:val="en"/>
              </w:rPr>
              <w:t>(</w:t>
            </w:r>
            <w:r>
              <w:rPr>
                <w:rFonts w:hint="eastAsia" w:asciiTheme="majorEastAsia" w:hAnsiTheme="majorEastAsia" w:eastAsiaTheme="majorEastAsia"/>
                <w:szCs w:val="21"/>
                <w:lang w:val="en"/>
              </w:rPr>
              <w:t>含税）</w:t>
            </w:r>
            <w:r>
              <w:rPr>
                <w:rFonts w:asciiTheme="minorEastAsia" w:hAnsiTheme="minorEastAsia" w:eastAsiaTheme="minorEastAsia"/>
                <w:szCs w:val="21"/>
              </w:rPr>
              <w:t>：</w:t>
            </w:r>
            <w:r>
              <w:rPr>
                <w:rFonts w:asciiTheme="minorEastAsia" w:hAnsiTheme="minorEastAsia" w:eastAsiaTheme="minorEastAsia"/>
                <w:szCs w:val="21"/>
                <w:u w:val="single"/>
              </w:rPr>
              <w:t xml:space="preserve">     </w:t>
            </w:r>
          </w:p>
        </w:tc>
      </w:tr>
      <w:tr w14:paraId="209106E3">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D26E05C">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3.2.</w:t>
            </w:r>
            <w:r>
              <w:rPr>
                <w:rFonts w:hint="eastAsia" w:asciiTheme="minorEastAsia" w:hAnsiTheme="minorEastAsia" w:eastAsiaTheme="minorEastAsia"/>
                <w:szCs w:val="21"/>
              </w:rPr>
              <w:t>5</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27E5B721">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投标报价的其他要求</w:t>
            </w:r>
          </w:p>
        </w:tc>
        <w:tc>
          <w:tcPr>
            <w:tcW w:w="6188" w:type="dxa"/>
            <w:tcBorders>
              <w:top w:val="single" w:color="auto" w:sz="4" w:space="0"/>
              <w:left w:val="single" w:color="auto" w:sz="4" w:space="0"/>
              <w:bottom w:val="single" w:color="auto" w:sz="4" w:space="0"/>
              <w:right w:val="single" w:color="auto" w:sz="4" w:space="0"/>
            </w:tcBorders>
            <w:vAlign w:val="center"/>
          </w:tcPr>
          <w:p w14:paraId="33FC0CD6">
            <w:pPr>
              <w:spacing w:line="320" w:lineRule="exact"/>
              <w:rPr>
                <w:rFonts w:hint="eastAsia" w:asciiTheme="minorEastAsia" w:hAnsiTheme="minorEastAsia" w:eastAsiaTheme="minorEastAsia"/>
                <w:szCs w:val="21"/>
              </w:rPr>
            </w:pPr>
            <w:r>
              <w:rPr>
                <w:rFonts w:asciiTheme="minorEastAsia" w:hAnsiTheme="minorEastAsia" w:eastAsiaTheme="minorEastAsia"/>
                <w:szCs w:val="21"/>
                <w:u w:val="single"/>
              </w:rPr>
              <w:t xml:space="preserve">         </w:t>
            </w:r>
          </w:p>
        </w:tc>
      </w:tr>
      <w:tr w14:paraId="421D2B61">
        <w:tblPrEx>
          <w:tblCellMar>
            <w:top w:w="0" w:type="dxa"/>
            <w:left w:w="108" w:type="dxa"/>
            <w:bottom w:w="0" w:type="dxa"/>
            <w:right w:w="108" w:type="dxa"/>
          </w:tblCellMar>
        </w:tblPrEx>
        <w:trPr>
          <w:gridAfter w:val="1"/>
          <w:wAfter w:w="17" w:type="dxa"/>
          <w:trHeight w:val="454"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12786E9">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3.3.1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4372C7F3">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投标有效期</w:t>
            </w:r>
          </w:p>
        </w:tc>
        <w:tc>
          <w:tcPr>
            <w:tcW w:w="6188" w:type="dxa"/>
            <w:tcBorders>
              <w:top w:val="single" w:color="auto" w:sz="4" w:space="0"/>
              <w:left w:val="single" w:color="auto" w:sz="4" w:space="0"/>
              <w:bottom w:val="single" w:color="auto" w:sz="4" w:space="0"/>
              <w:right w:val="single" w:color="auto" w:sz="4" w:space="0"/>
            </w:tcBorders>
            <w:vAlign w:val="center"/>
          </w:tcPr>
          <w:p w14:paraId="117721F6">
            <w:pPr>
              <w:spacing w:line="320" w:lineRule="exact"/>
              <w:rPr>
                <w:rFonts w:hint="eastAsia" w:asciiTheme="minorEastAsia" w:hAnsiTheme="minorEastAsia" w:eastAsiaTheme="minorEastAsia"/>
                <w:szCs w:val="21"/>
              </w:rPr>
            </w:pPr>
            <w:bookmarkStart w:id="90" w:name="_Toc369531512"/>
            <w:bookmarkStart w:id="91" w:name="_Toc361508582"/>
            <w:bookmarkStart w:id="92" w:name="_Toc352691470"/>
            <w:bookmarkStart w:id="93" w:name="_Toc1789"/>
            <w:bookmarkStart w:id="94" w:name="_Toc384308207"/>
            <w:bookmarkStart w:id="95" w:name="_Toc300834946"/>
            <w:r>
              <w:rPr>
                <w:rFonts w:cs="Calibri"/>
                <w:szCs w:val="21"/>
              </w:rPr>
              <w:t>自投标截止之日起</w:t>
            </w:r>
            <w:r>
              <w:rPr>
                <w:rFonts w:cs="Calibri"/>
                <w:szCs w:val="21"/>
                <w:u w:val="single"/>
              </w:rPr>
              <w:t xml:space="preserve">      </w:t>
            </w:r>
            <w:r>
              <w:rPr>
                <w:rFonts w:cs="Calibri"/>
                <w:szCs w:val="21"/>
              </w:rPr>
              <w:t>天（</w:t>
            </w:r>
            <w:r>
              <w:rPr>
                <w:rFonts w:hint="eastAsia" w:cs="Calibri"/>
                <w:szCs w:val="21"/>
              </w:rPr>
              <w:t>日历日</w:t>
            </w:r>
            <w:r>
              <w:rPr>
                <w:rFonts w:cs="Calibri"/>
                <w:szCs w:val="21"/>
              </w:rPr>
              <w:t>）</w:t>
            </w:r>
          </w:p>
        </w:tc>
      </w:tr>
      <w:bookmarkEnd w:id="90"/>
      <w:bookmarkEnd w:id="91"/>
      <w:bookmarkEnd w:id="92"/>
      <w:bookmarkEnd w:id="93"/>
      <w:bookmarkEnd w:id="94"/>
      <w:bookmarkEnd w:id="95"/>
      <w:tr w14:paraId="1B0BBD4B">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657FE420">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3.4.1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7FDB6A0A">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投标保证金</w:t>
            </w:r>
          </w:p>
        </w:tc>
        <w:tc>
          <w:tcPr>
            <w:tcW w:w="6188" w:type="dxa"/>
            <w:tcBorders>
              <w:top w:val="single" w:color="auto" w:sz="4" w:space="0"/>
              <w:left w:val="single" w:color="auto" w:sz="4" w:space="0"/>
              <w:bottom w:val="single" w:color="auto" w:sz="4" w:space="0"/>
              <w:right w:val="single" w:color="auto" w:sz="4" w:space="0"/>
            </w:tcBorders>
            <w:vAlign w:val="center"/>
          </w:tcPr>
          <w:p w14:paraId="42C21419">
            <w:pPr>
              <w:spacing w:line="320" w:lineRule="exact"/>
              <w:rPr>
                <w:rFonts w:cs="Calibri"/>
                <w:szCs w:val="21"/>
                <w:highlight w:val="none"/>
              </w:rPr>
            </w:pPr>
            <w:r>
              <w:rPr>
                <w:rFonts w:hint="eastAsia" w:ascii="宋体" w:hAnsi="宋体" w:cs="Calibri"/>
                <w:szCs w:val="21"/>
                <w:highlight w:val="none"/>
              </w:rPr>
              <w:t>□</w:t>
            </w:r>
            <w:r>
              <w:rPr>
                <w:rFonts w:cs="Calibri"/>
                <w:szCs w:val="21"/>
                <w:highlight w:val="none"/>
              </w:rPr>
              <w:t>不要求提交投标担保</w:t>
            </w:r>
          </w:p>
          <w:p w14:paraId="5C35976F">
            <w:pPr>
              <w:spacing w:line="320" w:lineRule="exact"/>
              <w:rPr>
                <w:rFonts w:cs="Calibri"/>
                <w:szCs w:val="21"/>
                <w:highlight w:val="none"/>
              </w:rPr>
            </w:pPr>
            <w:r>
              <w:rPr>
                <w:rFonts w:hint="eastAsia" w:ascii="宋体" w:hAnsi="宋体" w:cs="Calibri"/>
                <w:szCs w:val="21"/>
                <w:highlight w:val="none"/>
              </w:rPr>
              <w:t>□</w:t>
            </w:r>
            <w:r>
              <w:rPr>
                <w:rFonts w:cs="Calibri"/>
                <w:szCs w:val="21"/>
                <w:highlight w:val="none"/>
              </w:rPr>
              <w:t>要求提交投标担保</w:t>
            </w:r>
          </w:p>
          <w:p w14:paraId="7DFB98EF">
            <w:pPr>
              <w:widowControl/>
              <w:kinsoku w:val="0"/>
              <w:autoSpaceDE w:val="0"/>
              <w:autoSpaceDN w:val="0"/>
              <w:spacing w:line="320" w:lineRule="exact"/>
              <w:jc w:val="left"/>
              <w:textAlignment w:val="baseline"/>
              <w:rPr>
                <w:rFonts w:hint="eastAsia" w:ascii="宋体" w:hAnsi="宋体" w:cs="宋体"/>
                <w:szCs w:val="21"/>
                <w:highlight w:val="none"/>
              </w:rPr>
            </w:pPr>
            <w:r>
              <w:rPr>
                <w:rFonts w:hint="eastAsia" w:ascii="宋体" w:hAnsi="宋体" w:cs="宋体"/>
                <w:szCs w:val="21"/>
                <w:highlight w:val="none"/>
              </w:rPr>
              <w:t>1.形式：</w:t>
            </w:r>
          </w:p>
          <w:p w14:paraId="031A7776">
            <w:pPr>
              <w:spacing w:line="320" w:lineRule="exact"/>
              <w:rPr>
                <w:rFonts w:hint="eastAsia" w:ascii="宋体" w:hAnsi="宋体" w:cs="宋体"/>
                <w:szCs w:val="21"/>
                <w:highlight w:val="none"/>
              </w:rPr>
            </w:pPr>
            <w:r>
              <w:rPr>
                <w:rFonts w:hint="eastAsia" w:ascii="宋体" w:hAnsi="宋体" w:cs="宋体"/>
                <w:szCs w:val="21"/>
                <w:highlight w:val="none"/>
              </w:rPr>
              <w:t>（1）现金</w:t>
            </w:r>
          </w:p>
          <w:p w14:paraId="34926BFF">
            <w:pPr>
              <w:spacing w:line="320" w:lineRule="exact"/>
              <w:rPr>
                <w:rFonts w:hint="eastAsia" w:ascii="宋体" w:hAnsi="宋体" w:cs="宋体"/>
                <w:szCs w:val="21"/>
                <w:highlight w:val="none"/>
              </w:rPr>
            </w:pPr>
            <w:r>
              <w:rPr>
                <w:rFonts w:hint="eastAsia" w:ascii="宋体" w:hAnsi="宋体" w:cs="宋体"/>
                <w:szCs w:val="21"/>
                <w:highlight w:val="none"/>
              </w:rPr>
              <w:t>（2）保函（银行业金融机构、专业担保公司开立的无条件的、不可撤销的独立保函、保险公司开具的见索即付的保证保险）</w:t>
            </w:r>
          </w:p>
          <w:p w14:paraId="5A222C3D">
            <w:pPr>
              <w:spacing w:line="320" w:lineRule="exact"/>
              <w:rPr>
                <w:rFonts w:hint="eastAsia" w:ascii="宋体" w:hAnsi="宋体" w:cs="宋体"/>
                <w:szCs w:val="21"/>
                <w:highlight w:val="none"/>
              </w:rPr>
            </w:pPr>
            <w:r>
              <w:rPr>
                <w:rFonts w:hint="eastAsia" w:ascii="宋体" w:hAnsi="宋体" w:cs="宋体"/>
                <w:szCs w:val="21"/>
                <w:highlight w:val="none"/>
              </w:rPr>
              <w:t>（3）承诺</w:t>
            </w:r>
          </w:p>
          <w:p w14:paraId="532B9847">
            <w:pPr>
              <w:spacing w:line="320" w:lineRule="exact"/>
              <w:rPr>
                <w:rFonts w:hint="eastAsia" w:ascii="宋体" w:hAnsi="宋体" w:cs="宋体"/>
                <w:szCs w:val="21"/>
                <w:highlight w:val="none"/>
              </w:rPr>
            </w:pPr>
            <w:bookmarkStart w:id="96" w:name="EBbf956e3468da404e9ba67448818486aa"/>
            <w:bookmarkStart w:id="97" w:name="EBa124deb9e47744abb63d01402adbb963"/>
            <w:bookmarkStart w:id="98" w:name="EB801ba17e1ad74b4cb0ddcbf0c14a5891"/>
            <w:r>
              <w:rPr>
                <w:rFonts w:hint="eastAsia" w:ascii="宋体" w:hAnsi="宋体" w:cs="宋体"/>
                <w:szCs w:val="21"/>
                <w:highlight w:val="none"/>
              </w:rPr>
              <w:t>□</w:t>
            </w:r>
            <w:bookmarkEnd w:id="96"/>
            <w:bookmarkEnd w:id="97"/>
            <w:r>
              <w:rPr>
                <w:rFonts w:hint="eastAsia" w:ascii="宋体" w:hAnsi="宋体" w:cs="宋体"/>
                <w:szCs w:val="21"/>
                <w:highlight w:val="none"/>
              </w:rPr>
              <w:t>接受承诺，适用于所有投标人</w:t>
            </w:r>
          </w:p>
          <w:p w14:paraId="0ADBCCD6">
            <w:pPr>
              <w:spacing w:line="320" w:lineRule="exact"/>
              <w:rPr>
                <w:rFonts w:hint="eastAsia" w:ascii="宋体" w:hAnsi="宋体" w:cs="宋体"/>
                <w:szCs w:val="21"/>
                <w:highlight w:val="none"/>
              </w:rPr>
            </w:pPr>
            <w:r>
              <w:rPr>
                <w:rFonts w:hint="eastAsia" w:ascii="宋体" w:hAnsi="宋体" w:cs="宋体"/>
                <w:szCs w:val="21"/>
                <w:highlight w:val="none"/>
              </w:rPr>
              <w:t>□</w:t>
            </w:r>
            <w:bookmarkEnd w:id="98"/>
            <w:bookmarkStart w:id="99" w:name="EB342d73005d27485aa4bb5074d96923d6"/>
            <w:bookmarkEnd w:id="99"/>
            <w:r>
              <w:rPr>
                <w:rFonts w:hint="eastAsia" w:ascii="宋体" w:hAnsi="宋体" w:cs="宋体"/>
                <w:szCs w:val="21"/>
                <w:highlight w:val="none"/>
              </w:rPr>
              <w:t>接受承诺，仅适用于在提交投标文件截止之时省住房和城乡建设主管部门最新公布的“湖南省建筑市场信用评价”结果为AAA级信用的投标人。</w:t>
            </w:r>
          </w:p>
          <w:p w14:paraId="3FE00B11">
            <w:pPr>
              <w:spacing w:line="320" w:lineRule="exact"/>
              <w:rPr>
                <w:rFonts w:hint="eastAsia" w:ascii="宋体" w:hAnsi="宋体" w:cs="宋体"/>
                <w:szCs w:val="21"/>
                <w:highlight w:val="none"/>
              </w:rPr>
            </w:pPr>
            <w:r>
              <w:rPr>
                <w:rFonts w:hint="eastAsia" w:ascii="宋体" w:hAnsi="宋体" w:cs="宋体"/>
                <w:szCs w:val="21"/>
                <w:highlight w:val="none"/>
              </w:rPr>
              <w:t>2. 现金和保函的担保金额（最高不超过10万元）：</w:t>
            </w:r>
            <w:bookmarkStart w:id="100" w:name="EB46f4a30e3fdd47c3a21b177455f65d7d"/>
            <w:bookmarkEnd w:id="100"/>
            <w:bookmarkStart w:id="101" w:name="EB8dbbe7d69b6b40f7b85efbc9336ebc78"/>
            <w:bookmarkEnd w:id="101"/>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38E04272">
            <w:pPr>
              <w:spacing w:line="320" w:lineRule="exact"/>
              <w:rPr>
                <w:rFonts w:hint="eastAsia" w:ascii="宋体" w:hAnsi="宋体" w:cs="宋体"/>
                <w:szCs w:val="21"/>
                <w:highlight w:val="none"/>
              </w:rPr>
            </w:pPr>
            <w:r>
              <w:rPr>
                <w:rFonts w:hint="eastAsia" w:ascii="宋体" w:hAnsi="宋体" w:cs="宋体"/>
                <w:szCs w:val="21"/>
                <w:highlight w:val="none"/>
              </w:rPr>
              <w:t>3.提交方式：</w:t>
            </w:r>
          </w:p>
          <w:p w14:paraId="7C9EB40F">
            <w:pPr>
              <w:spacing w:line="320" w:lineRule="exact"/>
              <w:rPr>
                <w:rFonts w:hint="eastAsia" w:ascii="宋体" w:hAnsi="宋体" w:cs="宋体"/>
                <w:szCs w:val="21"/>
                <w:highlight w:val="none"/>
              </w:rPr>
            </w:pPr>
            <w:r>
              <w:rPr>
                <w:rFonts w:hint="eastAsia" w:ascii="宋体" w:hAnsi="宋体" w:cs="宋体"/>
                <w:szCs w:val="21"/>
                <w:highlight w:val="none"/>
              </w:rPr>
              <w:t>（1）采用现金的，在投标截止时间前，由投标人通过其基本账户转账到达如下账户</w:t>
            </w:r>
          </w:p>
          <w:p w14:paraId="31484BD7">
            <w:pPr>
              <w:spacing w:line="320" w:lineRule="exact"/>
              <w:rPr>
                <w:rFonts w:hint="eastAsia" w:ascii="宋体" w:hAnsi="宋体" w:cs="宋体"/>
                <w:szCs w:val="21"/>
                <w:highlight w:val="none"/>
                <w:u w:val="single"/>
              </w:rPr>
            </w:pPr>
            <w:r>
              <w:rPr>
                <w:rFonts w:hint="eastAsia" w:ascii="宋体" w:hAnsi="宋体" w:cs="宋体"/>
                <w:szCs w:val="21"/>
                <w:highlight w:val="none"/>
              </w:rPr>
              <w:t>户    名：</w:t>
            </w:r>
            <w:r>
              <w:rPr>
                <w:rFonts w:hint="eastAsia" w:ascii="宋体" w:hAnsi="宋体" w:cs="宋体"/>
                <w:szCs w:val="21"/>
                <w:highlight w:val="none"/>
                <w:u w:val="single"/>
              </w:rPr>
              <w:t xml:space="preserve">          </w:t>
            </w:r>
          </w:p>
          <w:p w14:paraId="6DDA9ABD">
            <w:pPr>
              <w:spacing w:line="320" w:lineRule="exact"/>
              <w:rPr>
                <w:rFonts w:hint="eastAsia" w:ascii="宋体" w:hAnsi="宋体" w:cs="宋体"/>
                <w:szCs w:val="21"/>
                <w:highlight w:val="none"/>
                <w:u w:val="single"/>
              </w:rPr>
            </w:pPr>
            <w:r>
              <w:rPr>
                <w:rFonts w:hint="eastAsia" w:ascii="宋体" w:hAnsi="宋体" w:cs="宋体"/>
                <w:szCs w:val="21"/>
                <w:highlight w:val="none"/>
              </w:rPr>
              <w:t>开户银行：</w:t>
            </w:r>
            <w:r>
              <w:rPr>
                <w:rFonts w:hint="eastAsia" w:ascii="宋体" w:hAnsi="宋体" w:cs="宋体"/>
                <w:szCs w:val="21"/>
                <w:highlight w:val="none"/>
                <w:u w:val="single"/>
              </w:rPr>
              <w:t xml:space="preserve">           </w:t>
            </w:r>
          </w:p>
          <w:p w14:paraId="3EA9564C">
            <w:pPr>
              <w:spacing w:line="320" w:lineRule="exact"/>
              <w:rPr>
                <w:rFonts w:hint="eastAsia" w:ascii="宋体" w:hAnsi="宋体" w:cs="宋体"/>
                <w:szCs w:val="21"/>
                <w:highlight w:val="none"/>
                <w:u w:val="single"/>
              </w:rPr>
            </w:pPr>
            <w:r>
              <w:rPr>
                <w:rFonts w:hint="eastAsia" w:ascii="宋体" w:hAnsi="宋体" w:cs="宋体"/>
                <w:szCs w:val="21"/>
                <w:highlight w:val="none"/>
              </w:rPr>
              <w:t>账   号：</w:t>
            </w:r>
            <w:r>
              <w:rPr>
                <w:rFonts w:hint="eastAsia" w:ascii="宋体" w:hAnsi="宋体" w:cs="宋体"/>
                <w:szCs w:val="21"/>
                <w:highlight w:val="none"/>
                <w:u w:val="single"/>
              </w:rPr>
              <w:t xml:space="preserve">              </w:t>
            </w:r>
          </w:p>
          <w:p w14:paraId="7842D69F">
            <w:pPr>
              <w:spacing w:line="320" w:lineRule="exact"/>
              <w:rPr>
                <w:rFonts w:hint="eastAsia" w:ascii="宋体" w:hAnsi="宋体" w:cs="宋体"/>
                <w:szCs w:val="21"/>
                <w:highlight w:val="none"/>
              </w:rPr>
            </w:pPr>
            <w:r>
              <w:rPr>
                <w:rFonts w:hint="eastAsia" w:ascii="宋体" w:hAnsi="宋体" w:cs="宋体"/>
                <w:szCs w:val="21"/>
                <w:highlight w:val="none"/>
              </w:rPr>
              <w:t>（2）采用保函的：</w:t>
            </w:r>
            <w:r>
              <w:rPr>
                <w:rFonts w:hint="eastAsia" w:ascii="宋体" w:hAnsi="宋体" w:cs="宋体"/>
                <w:szCs w:val="21"/>
                <w:highlight w:val="none"/>
                <w:u w:val="single"/>
              </w:rPr>
              <w:t xml:space="preserve">        </w:t>
            </w:r>
            <w:r>
              <w:rPr>
                <w:rFonts w:hint="eastAsia" w:ascii="宋体" w:hAnsi="宋体" w:cs="宋体"/>
                <w:szCs w:val="21"/>
                <w:highlight w:val="none"/>
              </w:rPr>
              <w:t>。</w:t>
            </w:r>
          </w:p>
          <w:p w14:paraId="0DB648F2">
            <w:pPr>
              <w:spacing w:line="320" w:lineRule="exact"/>
              <w:rPr>
                <w:rFonts w:hint="eastAsia" w:ascii="宋体" w:hAnsi="宋体" w:cs="宋体"/>
                <w:szCs w:val="21"/>
                <w:highlight w:val="none"/>
              </w:rPr>
            </w:pPr>
            <w:r>
              <w:rPr>
                <w:rFonts w:hint="eastAsia" w:ascii="宋体" w:hAnsi="宋体" w:cs="宋体"/>
                <w:szCs w:val="21"/>
                <w:highlight w:val="none"/>
              </w:rPr>
              <w:t>（3）采用承诺的，应符合招标文件第八章投标文件格式第一节“投标函及附录格式”规定。</w:t>
            </w:r>
          </w:p>
          <w:p w14:paraId="7AA24891">
            <w:pPr>
              <w:spacing w:line="320" w:lineRule="exact"/>
              <w:rPr>
                <w:rFonts w:hint="eastAsia" w:ascii="宋体" w:hAnsi="宋体" w:cs="宋体"/>
                <w:szCs w:val="21"/>
                <w:highlight w:val="none"/>
              </w:rPr>
            </w:pPr>
            <w:r>
              <w:rPr>
                <w:rFonts w:hint="eastAsia" w:ascii="宋体" w:hAnsi="宋体" w:cs="宋体"/>
                <w:szCs w:val="21"/>
                <w:highlight w:val="none"/>
              </w:rPr>
              <w:t>4.联合体投标的，由牵头人递交。</w:t>
            </w:r>
          </w:p>
          <w:p w14:paraId="07F3C7C8">
            <w:pPr>
              <w:spacing w:line="320" w:lineRule="exact"/>
              <w:rPr>
                <w:rFonts w:hint="eastAsia" w:ascii="宋体" w:hAnsi="宋体" w:cs="宋体"/>
                <w:szCs w:val="21"/>
                <w:highlight w:val="none"/>
              </w:rPr>
            </w:pPr>
            <w:r>
              <w:rPr>
                <w:rFonts w:hint="eastAsia" w:ascii="宋体" w:hAnsi="宋体" w:cs="宋体"/>
                <w:szCs w:val="21"/>
                <w:highlight w:val="none"/>
              </w:rPr>
              <w:t>5.投标担保应当在投标截止时间前提交，采用现金或保函形式提交的投标保证金到账情况，以项目开标时电子招标投标系统公示的保证金到账信息为准。</w:t>
            </w:r>
          </w:p>
          <w:p w14:paraId="4C31E6F8">
            <w:pPr>
              <w:pStyle w:val="30"/>
              <w:topLinePunct/>
              <w:spacing w:line="320" w:lineRule="exact"/>
              <w:rPr>
                <w:rFonts w:hint="eastAsia" w:asciiTheme="minorEastAsia" w:hAnsiTheme="minorEastAsia" w:eastAsiaTheme="minorEastAsia"/>
                <w:sz w:val="21"/>
                <w:szCs w:val="21"/>
              </w:rPr>
            </w:pPr>
            <w:r>
              <w:rPr>
                <w:rFonts w:hint="eastAsia" w:hAnsi="宋体" w:cs="宋体"/>
                <w:sz w:val="21"/>
                <w:szCs w:val="21"/>
                <w:highlight w:val="none"/>
              </w:rPr>
              <w:t>6.其他要求：</w:t>
            </w:r>
            <w:r>
              <w:rPr>
                <w:rFonts w:hint="eastAsia" w:hAnsi="宋体" w:cs="宋体"/>
                <w:sz w:val="21"/>
                <w:szCs w:val="21"/>
                <w:highlight w:val="none"/>
                <w:u w:val="single"/>
              </w:rPr>
              <w:t xml:space="preserve">         </w:t>
            </w:r>
            <w:r>
              <w:rPr>
                <w:rFonts w:hint="eastAsia" w:hAnsi="宋体" w:cs="宋体"/>
                <w:szCs w:val="21"/>
                <w:highlight w:val="none"/>
                <w:u w:val="single"/>
              </w:rPr>
              <w:t xml:space="preserve"> </w:t>
            </w:r>
          </w:p>
        </w:tc>
      </w:tr>
      <w:tr w14:paraId="592E7523">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5BAF1A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3.6.1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9B3AB1E">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是否允许递交备选投标方案</w:t>
            </w:r>
          </w:p>
        </w:tc>
        <w:tc>
          <w:tcPr>
            <w:tcW w:w="6188" w:type="dxa"/>
            <w:tcBorders>
              <w:top w:val="single" w:color="auto" w:sz="4" w:space="0"/>
              <w:left w:val="single" w:color="auto" w:sz="4" w:space="0"/>
              <w:bottom w:val="single" w:color="auto" w:sz="4" w:space="0"/>
              <w:right w:val="single" w:color="auto" w:sz="4" w:space="0"/>
            </w:tcBorders>
            <w:vAlign w:val="center"/>
          </w:tcPr>
          <w:p w14:paraId="67D60BE9">
            <w:pPr>
              <w:pStyle w:val="30"/>
              <w:topLinePunct/>
              <w:spacing w:line="320" w:lineRule="exact"/>
              <w:rPr>
                <w:rFonts w:hint="eastAsia"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不允许</w:t>
            </w:r>
          </w:p>
          <w:p w14:paraId="5D073037">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□允许</w:t>
            </w:r>
          </w:p>
        </w:tc>
      </w:tr>
      <w:tr w14:paraId="5189BD00">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995100D">
            <w:pPr>
              <w:widowControl/>
              <w:adjustRightInd w:val="0"/>
              <w:spacing w:line="320" w:lineRule="exact"/>
              <w:jc w:val="center"/>
              <w:textAlignment w:val="baseline"/>
              <w:rPr>
                <w:rFonts w:hint="eastAsia" w:asciiTheme="minorEastAsia" w:hAnsiTheme="minorEastAsia" w:eastAsiaTheme="minorEastAsia"/>
                <w:szCs w:val="21"/>
              </w:rPr>
            </w:pPr>
            <w:r>
              <w:rPr>
                <w:rFonts w:ascii="宋体" w:hAnsi="宋体"/>
                <w:szCs w:val="21"/>
              </w:rPr>
              <w:t>3.7.3</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4AFA2B17">
            <w:pPr>
              <w:widowControl/>
              <w:jc w:val="center"/>
              <w:rPr>
                <w:rFonts w:hint="eastAsia" w:asciiTheme="minorEastAsia" w:hAnsiTheme="minorEastAsia" w:eastAsiaTheme="minorEastAsia"/>
                <w:szCs w:val="21"/>
              </w:rPr>
            </w:pPr>
            <w:r>
              <w:rPr>
                <w:rFonts w:cs="Calibri"/>
                <w:szCs w:val="21"/>
              </w:rPr>
              <w:t>签字和（或）盖章要求</w:t>
            </w:r>
          </w:p>
        </w:tc>
        <w:tc>
          <w:tcPr>
            <w:tcW w:w="6188" w:type="dxa"/>
            <w:tcBorders>
              <w:top w:val="single" w:color="auto" w:sz="4" w:space="0"/>
              <w:left w:val="single" w:color="auto" w:sz="4" w:space="0"/>
              <w:bottom w:val="single" w:color="auto" w:sz="4" w:space="0"/>
              <w:right w:val="single" w:color="auto" w:sz="4" w:space="0"/>
            </w:tcBorders>
            <w:vAlign w:val="center"/>
          </w:tcPr>
          <w:p w14:paraId="38264A8E">
            <w:pPr>
              <w:pStyle w:val="30"/>
              <w:topLinePunct/>
              <w:spacing w:line="320" w:lineRule="exact"/>
              <w:ind w:firstLine="210" w:firstLineChars="100"/>
              <w:rPr>
                <w:rFonts w:hint="eastAsia" w:asciiTheme="minorEastAsia" w:hAnsiTheme="minorEastAsia" w:eastAsiaTheme="minorEastAsia"/>
                <w:sz w:val="21"/>
                <w:szCs w:val="21"/>
              </w:rPr>
            </w:pPr>
            <w:r>
              <w:rPr>
                <w:rFonts w:asciiTheme="minorEastAsia" w:hAnsiTheme="minorEastAsia" w:eastAsiaTheme="minorEastAsia"/>
                <w:sz w:val="21"/>
                <w:szCs w:val="21"/>
              </w:rPr>
              <w:t>1.投标人须同时在投标文件封面加盖投标人电子公章（法人名称）、法定代表人签字或盖章、授权委托代理人（如委托）签字或盖章。以联合体形式投标的，投标文件封面须同时加盖联合体各方单位电子公章（法人名称）、法定代表人签字或盖章、授权委托代理人（如委托）签字或盖章。</w:t>
            </w:r>
          </w:p>
          <w:p w14:paraId="0BEBA864">
            <w:pPr>
              <w:widowControl/>
              <w:topLinePunct/>
              <w:adjustRightInd w:val="0"/>
              <w:ind w:left="-103" w:leftChars="-49" w:firstLine="422" w:firstLineChars="201"/>
              <w:textAlignment w:val="baseline"/>
              <w:rPr>
                <w:rFonts w:hint="eastAsia" w:asciiTheme="minorEastAsia" w:hAnsiTheme="minorEastAsia" w:eastAsiaTheme="minorEastAsia"/>
                <w:szCs w:val="21"/>
              </w:rPr>
            </w:pPr>
            <w:r>
              <w:rPr>
                <w:rFonts w:asciiTheme="minorEastAsia" w:hAnsiTheme="minorEastAsia" w:eastAsiaTheme="minorEastAsia"/>
                <w:szCs w:val="21"/>
              </w:rPr>
              <w:t>2.投标人满足上述封面盖章要求的，招标文件中所有要求盖章或签字的地方均视为已按要求盖章或签字，包括投标函、授权委托书、法定代表人身份证明和联合体协议书等。评标委员会不得因封面以外未盖章否决投标。</w:t>
            </w:r>
          </w:p>
        </w:tc>
      </w:tr>
      <w:tr w14:paraId="5E7AB736">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35DBE2B">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4.1.1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381189F">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投标文件加密要求</w:t>
            </w:r>
          </w:p>
        </w:tc>
        <w:tc>
          <w:tcPr>
            <w:tcW w:w="6188" w:type="dxa"/>
            <w:tcBorders>
              <w:top w:val="single" w:color="auto" w:sz="4" w:space="0"/>
              <w:left w:val="single" w:color="auto" w:sz="4" w:space="0"/>
              <w:bottom w:val="single" w:color="auto" w:sz="4" w:space="0"/>
              <w:right w:val="single" w:color="auto" w:sz="4" w:space="0"/>
            </w:tcBorders>
            <w:vAlign w:val="center"/>
          </w:tcPr>
          <w:p w14:paraId="239A629D">
            <w:pPr>
              <w:topLinePunct/>
              <w:spacing w:line="320" w:lineRule="exact"/>
              <w:ind w:left="-103" w:leftChars="-49" w:firstLine="422" w:firstLineChars="201"/>
              <w:rPr>
                <w:rFonts w:hint="eastAsia" w:asciiTheme="minorEastAsia" w:hAnsiTheme="minorEastAsia" w:eastAsiaTheme="minorEastAsia"/>
                <w:szCs w:val="21"/>
              </w:rPr>
            </w:pPr>
            <w:r>
              <w:rPr>
                <w:rFonts w:hint="eastAsia" w:ascii="宋体" w:hAnsi="宋体" w:cs="Calibri"/>
                <w:bCs/>
                <w:szCs w:val="21"/>
              </w:rPr>
              <w:t>电子交易系统自动加密</w:t>
            </w:r>
          </w:p>
        </w:tc>
      </w:tr>
      <w:tr w14:paraId="468D531A">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nil"/>
              <w:right w:val="single" w:color="auto" w:sz="4" w:space="0"/>
            </w:tcBorders>
            <w:vAlign w:val="center"/>
          </w:tcPr>
          <w:p w14:paraId="0AFF69D5">
            <w:pPr>
              <w:spacing w:line="320" w:lineRule="exact"/>
              <w:jc w:val="center"/>
              <w:rPr>
                <w:rFonts w:cs="Calibri"/>
                <w:szCs w:val="21"/>
              </w:rPr>
            </w:pPr>
            <w:r>
              <w:rPr>
                <w:rFonts w:hint="eastAsia" w:cs="Calibri"/>
                <w:szCs w:val="21"/>
              </w:rPr>
              <w:t>4.2.2</w:t>
            </w:r>
          </w:p>
        </w:tc>
        <w:tc>
          <w:tcPr>
            <w:tcW w:w="2128" w:type="dxa"/>
            <w:gridSpan w:val="2"/>
            <w:tcBorders>
              <w:top w:val="single" w:color="auto" w:sz="4" w:space="0"/>
              <w:left w:val="single" w:color="auto" w:sz="4" w:space="0"/>
              <w:bottom w:val="nil"/>
              <w:right w:val="single" w:color="auto" w:sz="4" w:space="0"/>
            </w:tcBorders>
            <w:vAlign w:val="center"/>
          </w:tcPr>
          <w:p w14:paraId="315093AB">
            <w:pPr>
              <w:spacing w:line="320" w:lineRule="exact"/>
              <w:jc w:val="center"/>
              <w:rPr>
                <w:rFonts w:cs="Calibri"/>
                <w:szCs w:val="21"/>
              </w:rPr>
            </w:pPr>
            <w:r>
              <w:rPr>
                <w:rFonts w:cs="Calibri"/>
                <w:szCs w:val="21"/>
              </w:rPr>
              <w:t>递交投标文件</w:t>
            </w:r>
          </w:p>
          <w:p w14:paraId="6D0F5671">
            <w:pPr>
              <w:spacing w:line="320" w:lineRule="exact"/>
              <w:jc w:val="center"/>
              <w:rPr>
                <w:rFonts w:cs="Calibri"/>
                <w:szCs w:val="21"/>
              </w:rPr>
            </w:pPr>
            <w:r>
              <w:rPr>
                <w:rFonts w:cs="Calibri"/>
                <w:szCs w:val="21"/>
              </w:rPr>
              <w:t>地点</w:t>
            </w:r>
          </w:p>
        </w:tc>
        <w:tc>
          <w:tcPr>
            <w:tcW w:w="6188" w:type="dxa"/>
            <w:tcBorders>
              <w:top w:val="single" w:color="auto" w:sz="4" w:space="0"/>
              <w:left w:val="single" w:color="auto" w:sz="4" w:space="0"/>
              <w:bottom w:val="nil"/>
              <w:right w:val="single" w:color="auto" w:sz="4" w:space="0"/>
            </w:tcBorders>
            <w:vAlign w:val="center"/>
          </w:tcPr>
          <w:p w14:paraId="3226DF47">
            <w:pPr>
              <w:snapToGrid w:val="0"/>
              <w:spacing w:line="320" w:lineRule="exact"/>
              <w:ind w:left="-103" w:leftChars="-49" w:firstLine="422" w:firstLineChars="201"/>
              <w:jc w:val="left"/>
              <w:rPr>
                <w:rFonts w:cs="Calibri"/>
                <w:szCs w:val="21"/>
              </w:rPr>
            </w:pPr>
            <w:r>
              <w:rPr>
                <w:rFonts w:cs="Calibri"/>
                <w:szCs w:val="21"/>
              </w:rPr>
              <w:t>电子投标文件递交至</w:t>
            </w:r>
            <w:r>
              <w:rPr>
                <w:rFonts w:cs="Calibri"/>
                <w:szCs w:val="21"/>
                <w:u w:val="single"/>
              </w:rPr>
              <w:t xml:space="preserve"> </w:t>
            </w:r>
            <w:r>
              <w:rPr>
                <w:rFonts w:hint="eastAsia" w:cs="Calibri"/>
                <w:szCs w:val="21"/>
                <w:u w:val="single"/>
              </w:rPr>
              <w:t xml:space="preserve"> </w:t>
            </w:r>
            <w:r>
              <w:rPr>
                <w:rFonts w:hint="eastAsia" w:cs="Calibri"/>
                <w:i/>
                <w:iCs/>
                <w:u w:val="single"/>
              </w:rPr>
              <w:t>电子招标投标交易平台名称</w:t>
            </w:r>
            <w:r>
              <w:rPr>
                <w:rFonts w:hint="eastAsia" w:cs="Calibri"/>
                <w:u w:val="single"/>
              </w:rPr>
              <w:t xml:space="preserve">   </w:t>
            </w:r>
            <w:r>
              <w:rPr>
                <w:rFonts w:cs="Calibri"/>
                <w:szCs w:val="21"/>
                <w:u w:val="single"/>
              </w:rPr>
              <w:t xml:space="preserve"> </w:t>
            </w:r>
          </w:p>
        </w:tc>
      </w:tr>
      <w:tr w14:paraId="2B847A12">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nil"/>
              <w:right w:val="single" w:color="auto" w:sz="4" w:space="0"/>
            </w:tcBorders>
            <w:vAlign w:val="center"/>
          </w:tcPr>
          <w:p w14:paraId="2DE3EEA9">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5.1</w:t>
            </w:r>
          </w:p>
        </w:tc>
        <w:tc>
          <w:tcPr>
            <w:tcW w:w="2128" w:type="dxa"/>
            <w:gridSpan w:val="2"/>
            <w:tcBorders>
              <w:top w:val="single" w:color="auto" w:sz="4" w:space="0"/>
              <w:left w:val="single" w:color="auto" w:sz="4" w:space="0"/>
              <w:bottom w:val="nil"/>
              <w:right w:val="single" w:color="auto" w:sz="4" w:space="0"/>
            </w:tcBorders>
            <w:vAlign w:val="center"/>
          </w:tcPr>
          <w:p w14:paraId="1B8E8D50">
            <w:pPr>
              <w:spacing w:line="320" w:lineRule="exact"/>
              <w:jc w:val="center"/>
              <w:rPr>
                <w:rFonts w:hint="eastAsia" w:asciiTheme="minorEastAsia" w:hAnsiTheme="minorEastAsia" w:eastAsiaTheme="minorEastAsia"/>
                <w:szCs w:val="21"/>
              </w:rPr>
            </w:pPr>
            <w:r>
              <w:rPr>
                <w:rFonts w:cs="Calibri"/>
                <w:szCs w:val="21"/>
              </w:rPr>
              <w:t>开标时间和地点</w:t>
            </w:r>
          </w:p>
        </w:tc>
        <w:tc>
          <w:tcPr>
            <w:tcW w:w="6188" w:type="dxa"/>
            <w:tcBorders>
              <w:top w:val="single" w:color="auto" w:sz="4" w:space="0"/>
              <w:left w:val="single" w:color="auto" w:sz="4" w:space="0"/>
              <w:bottom w:val="nil"/>
              <w:right w:val="single" w:color="auto" w:sz="4" w:space="0"/>
            </w:tcBorders>
            <w:vAlign w:val="center"/>
          </w:tcPr>
          <w:p w14:paraId="522D0878">
            <w:pPr>
              <w:widowControl/>
              <w:kinsoku w:val="0"/>
              <w:autoSpaceDE w:val="0"/>
              <w:autoSpaceDN w:val="0"/>
              <w:spacing w:line="320" w:lineRule="exact"/>
              <w:jc w:val="left"/>
              <w:textAlignment w:val="baseline"/>
              <w:rPr>
                <w:rFonts w:ascii="Arial" w:hAnsi="Arial" w:eastAsia="Arial" w:cs="Arial"/>
                <w:snapToGrid w:val="0"/>
                <w:kern w:val="0"/>
                <w:szCs w:val="21"/>
              </w:rPr>
            </w:pPr>
            <w:r>
              <w:rPr>
                <w:rFonts w:ascii="Arial" w:hAnsi="Arial" w:eastAsia="Arial" w:cs="Arial"/>
                <w:snapToGrid w:val="0"/>
                <w:kern w:val="0"/>
                <w:szCs w:val="21"/>
              </w:rPr>
              <w:t>开标时间：</w:t>
            </w:r>
            <w:r>
              <w:rPr>
                <w:rFonts w:hint="eastAsia" w:ascii="Arial" w:hAnsi="Arial" w:cs="Arial"/>
                <w:snapToGrid w:val="0"/>
                <w:kern w:val="0"/>
                <w:szCs w:val="21"/>
              </w:rPr>
              <w:t>详见招标公告。</w:t>
            </w:r>
          </w:p>
          <w:p w14:paraId="09892707">
            <w:pPr>
              <w:spacing w:line="320" w:lineRule="exact"/>
              <w:rPr>
                <w:rFonts w:hint="eastAsia" w:asciiTheme="minorEastAsia" w:hAnsiTheme="minorEastAsia" w:eastAsiaTheme="minorEastAsia"/>
                <w:szCs w:val="21"/>
              </w:rPr>
            </w:pPr>
            <w:r>
              <w:rPr>
                <w:rFonts w:ascii="Arial" w:hAnsi="Arial" w:eastAsia="Arial" w:cs="Arial"/>
                <w:snapToGrid w:val="0"/>
                <w:kern w:val="0"/>
                <w:szCs w:val="21"/>
              </w:rPr>
              <w:t>开标地点</w:t>
            </w:r>
            <w:r>
              <w:rPr>
                <w:rFonts w:hint="eastAsia" w:ascii="Arial" w:hAnsi="Arial" w:cs="Arial"/>
                <w:snapToGrid w:val="0"/>
                <w:kern w:val="0"/>
                <w:szCs w:val="21"/>
              </w:rPr>
              <w:t>：</w:t>
            </w:r>
            <w:r>
              <w:rPr>
                <w:rFonts w:hint="eastAsia" w:cs="Calibri"/>
                <w:i/>
                <w:iCs/>
                <w:u w:val="single"/>
              </w:rPr>
              <w:t>电子招标投标交易平台名称</w:t>
            </w:r>
            <w:r>
              <w:rPr>
                <w:rFonts w:hint="eastAsia" w:cs="Calibri"/>
                <w:szCs w:val="21"/>
                <w:u w:val="single"/>
              </w:rPr>
              <w:t xml:space="preserve">   </w:t>
            </w:r>
            <w:r>
              <w:rPr>
                <w:rFonts w:cs="Calibri"/>
                <w:szCs w:val="21"/>
              </w:rPr>
              <w:t>举行，所有投标人应准时在线参加开标。</w:t>
            </w:r>
            <w:r>
              <w:rPr>
                <w:rFonts w:hint="eastAsia" w:cs="Calibri"/>
                <w:szCs w:val="21"/>
              </w:rPr>
              <w:t>同时在</w:t>
            </w:r>
            <w:r>
              <w:rPr>
                <w:rFonts w:cs="Calibri"/>
                <w:szCs w:val="21"/>
                <w:u w:val="single"/>
              </w:rPr>
              <w:t xml:space="preserve"> </w:t>
            </w:r>
            <w:r>
              <w:rPr>
                <w:rFonts w:hint="eastAsia" w:cs="Calibri"/>
                <w:szCs w:val="21"/>
                <w:u w:val="single"/>
              </w:rPr>
              <w:t xml:space="preserve">  </w:t>
            </w:r>
            <w:r>
              <w:rPr>
                <w:rFonts w:cs="Calibri"/>
                <w:i/>
                <w:iCs/>
                <w:szCs w:val="21"/>
                <w:u w:val="single"/>
              </w:rPr>
              <w:t>公共资源交易中心名称</w:t>
            </w:r>
            <w:r>
              <w:rPr>
                <w:rFonts w:hint="eastAsia" w:cs="Calibri"/>
                <w:szCs w:val="21"/>
                <w:u w:val="single"/>
              </w:rPr>
              <w:t xml:space="preserve">   </w:t>
            </w:r>
            <w:r>
              <w:rPr>
                <w:rFonts w:hint="eastAsia" w:cs="Calibri"/>
                <w:szCs w:val="21"/>
              </w:rPr>
              <w:t>设立</w:t>
            </w:r>
            <w:r>
              <w:rPr>
                <w:rFonts w:cs="Calibri"/>
                <w:szCs w:val="21"/>
              </w:rPr>
              <w:t>开标会场</w:t>
            </w:r>
            <w:r>
              <w:rPr>
                <w:rFonts w:hint="eastAsia" w:cs="Calibri"/>
                <w:szCs w:val="21"/>
              </w:rPr>
              <w:t>。</w:t>
            </w:r>
          </w:p>
        </w:tc>
      </w:tr>
      <w:tr w14:paraId="45990960">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nil"/>
              <w:right w:val="single" w:color="auto" w:sz="4" w:space="0"/>
            </w:tcBorders>
            <w:vAlign w:val="center"/>
          </w:tcPr>
          <w:p w14:paraId="20D160BC">
            <w:pPr>
              <w:spacing w:line="32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5.2.1</w:t>
            </w:r>
          </w:p>
        </w:tc>
        <w:tc>
          <w:tcPr>
            <w:tcW w:w="2128" w:type="dxa"/>
            <w:gridSpan w:val="2"/>
            <w:tcBorders>
              <w:top w:val="single" w:color="auto" w:sz="4" w:space="0"/>
              <w:left w:val="single" w:color="auto" w:sz="4" w:space="0"/>
              <w:bottom w:val="nil"/>
              <w:right w:val="single" w:color="auto" w:sz="4" w:space="0"/>
            </w:tcBorders>
            <w:vAlign w:val="center"/>
          </w:tcPr>
          <w:p w14:paraId="3B46B526">
            <w:pPr>
              <w:widowControl/>
              <w:kinsoku w:val="0"/>
              <w:autoSpaceDE w:val="0"/>
              <w:autoSpaceDN w:val="0"/>
              <w:spacing w:line="320" w:lineRule="exact"/>
              <w:jc w:val="left"/>
              <w:textAlignment w:val="baseline"/>
              <w:rPr>
                <w:rFonts w:cs="Calibri"/>
                <w:szCs w:val="21"/>
              </w:rPr>
            </w:pPr>
            <w:r>
              <w:rPr>
                <w:rFonts w:ascii="宋体" w:hAnsi="宋体" w:eastAsia="Arial" w:cs="Arial"/>
                <w:snapToGrid w:val="0"/>
                <w:kern w:val="0"/>
                <w:szCs w:val="21"/>
                <w:lang w:eastAsia="en-US"/>
              </w:rPr>
              <w:t>电子投标文件解密</w:t>
            </w:r>
          </w:p>
        </w:tc>
        <w:tc>
          <w:tcPr>
            <w:tcW w:w="6188" w:type="dxa"/>
            <w:tcBorders>
              <w:top w:val="single" w:color="auto" w:sz="4" w:space="0"/>
              <w:left w:val="single" w:color="auto" w:sz="4" w:space="0"/>
              <w:bottom w:val="nil"/>
              <w:right w:val="single" w:color="auto" w:sz="4" w:space="0"/>
            </w:tcBorders>
            <w:vAlign w:val="center"/>
          </w:tcPr>
          <w:p w14:paraId="645118D1">
            <w:pPr>
              <w:widowControl/>
              <w:kinsoku w:val="0"/>
              <w:autoSpaceDE w:val="0"/>
              <w:autoSpaceDN w:val="0"/>
              <w:spacing w:line="320" w:lineRule="exact"/>
              <w:jc w:val="left"/>
              <w:textAlignment w:val="baseline"/>
              <w:rPr>
                <w:rFonts w:cs="Calibri"/>
                <w:szCs w:val="21"/>
              </w:rPr>
            </w:pPr>
            <w:r>
              <w:rPr>
                <w:rFonts w:ascii="宋体" w:hAnsi="宋体" w:eastAsia="Arial" w:cs="Arial"/>
                <w:snapToGrid w:val="0"/>
                <w:kern w:val="0"/>
                <w:szCs w:val="21"/>
              </w:rPr>
              <w:t>投标人使用生成投标文件的</w:t>
            </w:r>
            <w:r>
              <w:rPr>
                <w:rFonts w:hint="eastAsia" w:ascii="宋体" w:hAnsi="宋体" w:eastAsia="Arial" w:cs="Arial"/>
                <w:snapToGrid w:val="0"/>
                <w:kern w:val="0"/>
                <w:szCs w:val="21"/>
              </w:rPr>
              <w:t>CA数字证书解密</w:t>
            </w:r>
          </w:p>
        </w:tc>
      </w:tr>
      <w:tr w14:paraId="3D6629E8">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nil"/>
              <w:right w:val="single" w:color="auto" w:sz="4" w:space="0"/>
            </w:tcBorders>
            <w:vAlign w:val="center"/>
          </w:tcPr>
          <w:p w14:paraId="4E71F111">
            <w:pPr>
              <w:spacing w:line="32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5.2.2</w:t>
            </w:r>
          </w:p>
        </w:tc>
        <w:tc>
          <w:tcPr>
            <w:tcW w:w="2128" w:type="dxa"/>
            <w:gridSpan w:val="2"/>
            <w:tcBorders>
              <w:top w:val="single" w:color="auto" w:sz="4" w:space="0"/>
              <w:left w:val="single" w:color="auto" w:sz="4" w:space="0"/>
              <w:bottom w:val="nil"/>
              <w:right w:val="single" w:color="auto" w:sz="4" w:space="0"/>
            </w:tcBorders>
            <w:vAlign w:val="center"/>
          </w:tcPr>
          <w:p w14:paraId="676D555F">
            <w:pPr>
              <w:widowControl/>
              <w:kinsoku w:val="0"/>
              <w:autoSpaceDE w:val="0"/>
              <w:autoSpaceDN w:val="0"/>
              <w:spacing w:line="320" w:lineRule="exact"/>
              <w:jc w:val="center"/>
              <w:textAlignment w:val="baseline"/>
              <w:rPr>
                <w:rFonts w:cs="Calibri"/>
                <w:szCs w:val="21"/>
              </w:rPr>
            </w:pPr>
            <w:r>
              <w:rPr>
                <w:rFonts w:ascii="宋体" w:hAnsi="宋体" w:eastAsia="Arial" w:cs="Arial"/>
                <w:snapToGrid w:val="0"/>
                <w:kern w:val="0"/>
                <w:szCs w:val="21"/>
                <w:lang w:eastAsia="en-US"/>
              </w:rPr>
              <w:t>解密时限</w:t>
            </w:r>
          </w:p>
        </w:tc>
        <w:tc>
          <w:tcPr>
            <w:tcW w:w="6188" w:type="dxa"/>
            <w:tcBorders>
              <w:top w:val="single" w:color="auto" w:sz="4" w:space="0"/>
              <w:left w:val="single" w:color="auto" w:sz="4" w:space="0"/>
              <w:bottom w:val="nil"/>
              <w:right w:val="single" w:color="auto" w:sz="4" w:space="0"/>
            </w:tcBorders>
            <w:vAlign w:val="center"/>
          </w:tcPr>
          <w:p w14:paraId="312BF943">
            <w:pPr>
              <w:widowControl/>
              <w:kinsoku w:val="0"/>
              <w:autoSpaceDE w:val="0"/>
              <w:autoSpaceDN w:val="0"/>
              <w:spacing w:line="320" w:lineRule="exact"/>
              <w:jc w:val="left"/>
              <w:textAlignment w:val="baseline"/>
              <w:rPr>
                <w:rFonts w:cs="Calibri"/>
                <w:szCs w:val="21"/>
              </w:rPr>
            </w:pPr>
            <w:r>
              <w:rPr>
                <w:rFonts w:hint="eastAsia" w:ascii="宋体" w:hAnsi="宋体" w:eastAsia="Arial" w:cs="Arial"/>
                <w:snapToGrid w:val="0"/>
                <w:kern w:val="0"/>
                <w:szCs w:val="21"/>
              </w:rPr>
              <w:t>从投标截止时间起</w:t>
            </w:r>
            <w:r>
              <w:rPr>
                <w:rFonts w:hint="eastAsia" w:ascii="宋体" w:hAnsi="宋体" w:cs="Arial"/>
                <w:snapToGrid w:val="0"/>
                <w:kern w:val="0"/>
                <w:szCs w:val="21"/>
                <w:u w:val="single"/>
              </w:rPr>
              <w:t xml:space="preserve">    </w:t>
            </w:r>
            <w:r>
              <w:rPr>
                <w:rFonts w:hint="eastAsia" w:ascii="宋体" w:hAnsi="宋体" w:eastAsia="Arial" w:cs="Arial"/>
                <w:snapToGrid w:val="0"/>
                <w:kern w:val="0"/>
                <w:szCs w:val="21"/>
              </w:rPr>
              <w:t>分钟内完成，</w:t>
            </w:r>
            <w:r>
              <w:rPr>
                <w:rFonts w:ascii="Arial" w:hAnsi="Arial" w:eastAsia="Arial" w:cs="Arial"/>
                <w:snapToGrid w:val="0"/>
                <w:kern w:val="0"/>
                <w:szCs w:val="21"/>
              </w:rPr>
              <w:t>因投标人原因造成投标文件未解密的，视为撤销其投标文件；因投标人之外的原因造成投标文件未解密的，视为撤回其投标文件。部分投标文件未解密的，其他投标文件开标继续进行。</w:t>
            </w:r>
            <w:r>
              <w:rPr>
                <w:rFonts w:hint="eastAsia" w:ascii="宋体" w:hAnsi="宋体" w:eastAsia="Arial" w:cs="Arial"/>
                <w:snapToGrid w:val="0"/>
                <w:kern w:val="0"/>
                <w:szCs w:val="21"/>
                <w:lang w:eastAsia="en-US"/>
              </w:rPr>
              <w:t>（如在开标现场解密的请自备解密电脑）。</w:t>
            </w:r>
          </w:p>
        </w:tc>
      </w:tr>
      <w:tr w14:paraId="636212AA">
        <w:tblPrEx>
          <w:tblCellMar>
            <w:top w:w="0" w:type="dxa"/>
            <w:left w:w="108" w:type="dxa"/>
            <w:bottom w:w="0" w:type="dxa"/>
            <w:right w:w="108" w:type="dxa"/>
          </w:tblCellMar>
        </w:tblPrEx>
        <w:trPr>
          <w:gridAfter w:val="1"/>
          <w:wAfter w:w="17" w:type="dxa"/>
          <w:trHeight w:val="1381"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7B899183">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rPr>
              <w:t>6.1.1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719AC037">
            <w:pPr>
              <w:spacing w:line="320" w:lineRule="exact"/>
              <w:jc w:val="center"/>
              <w:rPr>
                <w:rFonts w:cs="Calibri"/>
                <w:szCs w:val="21"/>
              </w:rPr>
            </w:pPr>
            <w:r>
              <w:rPr>
                <w:rFonts w:cs="Calibri"/>
                <w:szCs w:val="21"/>
              </w:rPr>
              <w:t>评标委员会的      组建</w:t>
            </w:r>
          </w:p>
        </w:tc>
        <w:tc>
          <w:tcPr>
            <w:tcW w:w="6188" w:type="dxa"/>
            <w:tcBorders>
              <w:top w:val="single" w:color="auto" w:sz="4" w:space="0"/>
              <w:left w:val="single" w:color="auto" w:sz="4" w:space="0"/>
              <w:bottom w:val="single" w:color="auto" w:sz="4" w:space="0"/>
              <w:right w:val="single" w:color="auto" w:sz="4" w:space="0"/>
            </w:tcBorders>
            <w:vAlign w:val="center"/>
          </w:tcPr>
          <w:p w14:paraId="2D1FED95">
            <w:pPr>
              <w:spacing w:line="320" w:lineRule="exact"/>
              <w:rPr>
                <w:rFonts w:cs="Calibri"/>
                <w:szCs w:val="21"/>
              </w:rPr>
            </w:pPr>
            <w:r>
              <w:rPr>
                <w:rFonts w:cs="Calibri"/>
                <w:szCs w:val="21"/>
              </w:rPr>
              <w:t>评标委员会</w:t>
            </w:r>
            <w:r>
              <w:rPr>
                <w:rFonts w:hint="eastAsia" w:cs="Calibri"/>
                <w:szCs w:val="21"/>
              </w:rPr>
              <w:t>成员</w:t>
            </w:r>
            <w:r>
              <w:rPr>
                <w:rFonts w:hint="eastAsia"/>
                <w:szCs w:val="21"/>
                <w:u w:val="single"/>
              </w:rPr>
              <w:t xml:space="preserve">    </w:t>
            </w:r>
            <w:r>
              <w:rPr>
                <w:rFonts w:cs="Calibri"/>
                <w:szCs w:val="21"/>
              </w:rPr>
              <w:t>人</w:t>
            </w:r>
            <w:r>
              <w:rPr>
                <w:rFonts w:hint="eastAsia" w:cs="Calibri"/>
                <w:szCs w:val="21"/>
              </w:rPr>
              <w:t>或以上单数</w:t>
            </w:r>
            <w:r>
              <w:rPr>
                <w:rFonts w:cs="Calibri"/>
                <w:szCs w:val="21"/>
              </w:rPr>
              <w:t>，其中：招标人代表</w:t>
            </w:r>
            <w:r>
              <w:rPr>
                <w:szCs w:val="21"/>
                <w:u w:val="single"/>
              </w:rPr>
              <w:t xml:space="preserve">     </w:t>
            </w:r>
            <w:r>
              <w:rPr>
                <w:rFonts w:cs="Calibri"/>
                <w:szCs w:val="21"/>
              </w:rPr>
              <w:t>人</w:t>
            </w:r>
            <w:r>
              <w:rPr>
                <w:rFonts w:hint="eastAsia" w:cs="Calibri"/>
                <w:szCs w:val="21"/>
              </w:rPr>
              <w:t>。</w:t>
            </w:r>
          </w:p>
          <w:p w14:paraId="625D18B8">
            <w:pPr>
              <w:spacing w:line="320" w:lineRule="exact"/>
              <w:rPr>
                <w:rFonts w:cs="Calibri"/>
                <w:szCs w:val="21"/>
              </w:rPr>
            </w:pPr>
            <w:r>
              <w:rPr>
                <w:rFonts w:hint="eastAsia" w:cs="Calibri"/>
                <w:szCs w:val="21"/>
              </w:rPr>
              <w:t>评标专家确定方式：</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tc>
      </w:tr>
      <w:tr w14:paraId="654665A4">
        <w:tblPrEx>
          <w:tblCellMar>
            <w:top w:w="0" w:type="dxa"/>
            <w:left w:w="108" w:type="dxa"/>
            <w:bottom w:w="0" w:type="dxa"/>
            <w:right w:w="108" w:type="dxa"/>
          </w:tblCellMar>
        </w:tblPrEx>
        <w:trPr>
          <w:gridAfter w:val="1"/>
          <w:wAfter w:w="17" w:type="dxa"/>
          <w:trHeight w:val="455"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6D5933D">
            <w:pPr>
              <w:jc w:val="center"/>
              <w:rPr>
                <w:rFonts w:cs="Calibri"/>
                <w:szCs w:val="21"/>
              </w:rPr>
            </w:pPr>
            <w:r>
              <w:rPr>
                <w:rFonts w:hint="eastAsia" w:cs="Calibri"/>
                <w:szCs w:val="21"/>
              </w:rPr>
              <w:t>6.4</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5EC0D8DE">
            <w:pPr>
              <w:jc w:val="center"/>
              <w:rPr>
                <w:rFonts w:cs="Calibri"/>
                <w:szCs w:val="21"/>
              </w:rPr>
            </w:pPr>
            <w:r>
              <w:rPr>
                <w:rFonts w:hint="eastAsia" w:ascii="宋体" w:hAnsi="宋体" w:cs="Arial"/>
                <w:snapToGrid w:val="0"/>
                <w:kern w:val="0"/>
                <w:szCs w:val="21"/>
              </w:rPr>
              <w:t>商务部分</w:t>
            </w:r>
            <w:r>
              <w:rPr>
                <w:rFonts w:hint="eastAsia" w:ascii="宋体" w:hAnsi="宋体" w:eastAsia="Arial" w:cs="Arial"/>
                <w:snapToGrid w:val="0"/>
                <w:kern w:val="0"/>
                <w:szCs w:val="21"/>
              </w:rPr>
              <w:t>评审的业绩</w:t>
            </w:r>
            <w:r>
              <w:rPr>
                <w:rFonts w:hint="eastAsia" w:ascii="宋体" w:hAnsi="宋体" w:cs="Arial"/>
                <w:snapToGrid w:val="0"/>
                <w:kern w:val="0"/>
                <w:szCs w:val="21"/>
              </w:rPr>
              <w:t>、</w:t>
            </w:r>
            <w:r>
              <w:rPr>
                <w:rFonts w:hint="eastAsia" w:ascii="宋体" w:hAnsi="宋体" w:eastAsia="Arial" w:cs="Arial"/>
                <w:snapToGrid w:val="0"/>
                <w:kern w:val="0"/>
                <w:szCs w:val="21"/>
              </w:rPr>
              <w:t>奖项规定</w:t>
            </w:r>
            <w:r>
              <w:rPr>
                <w:rFonts w:hint="eastAsia" w:ascii="宋体" w:hAnsi="宋体" w:cs="Arial"/>
                <w:snapToGrid w:val="0"/>
                <w:kern w:val="0"/>
                <w:szCs w:val="21"/>
              </w:rPr>
              <w:t>（含资格要求业绩）</w:t>
            </w:r>
          </w:p>
        </w:tc>
        <w:tc>
          <w:tcPr>
            <w:tcW w:w="6188" w:type="dxa"/>
            <w:tcBorders>
              <w:top w:val="single" w:color="auto" w:sz="4" w:space="0"/>
              <w:left w:val="single" w:color="auto" w:sz="4" w:space="0"/>
              <w:bottom w:val="single" w:color="auto" w:sz="4" w:space="0"/>
              <w:right w:val="single" w:color="auto" w:sz="4" w:space="0"/>
            </w:tcBorders>
            <w:vAlign w:val="center"/>
          </w:tcPr>
          <w:p w14:paraId="2273A6F6">
            <w:pPr>
              <w:spacing w:line="360" w:lineRule="atLeast"/>
              <w:rPr>
                <w:rFonts w:cs="Calibri"/>
              </w:rPr>
            </w:pPr>
            <w:r>
              <w:rPr>
                <w:rFonts w:hint="eastAsia" w:cs="Calibri"/>
              </w:rPr>
              <w:t>1.</w:t>
            </w:r>
            <w:r>
              <w:rPr>
                <w:rFonts w:hint="eastAsia" w:cs="Calibri"/>
                <w:b/>
                <w:bCs/>
              </w:rPr>
              <w:t>资格要求的类似工程业绩：</w:t>
            </w:r>
          </w:p>
          <w:p w14:paraId="52807833">
            <w:pPr>
              <w:spacing w:line="360" w:lineRule="atLeast"/>
              <w:rPr>
                <w:rFonts w:cs="Calibri"/>
                <w:b/>
                <w:bCs/>
              </w:rPr>
            </w:pPr>
            <w:r>
              <w:rPr>
                <w:rFonts w:hint="eastAsia" w:cs="Calibri"/>
                <w:b/>
                <w:bCs/>
              </w:rPr>
              <w:t>1.1投标人类似工程业绩</w:t>
            </w:r>
          </w:p>
          <w:p w14:paraId="6BA7F491">
            <w:pPr>
              <w:spacing w:line="360" w:lineRule="atLeast"/>
            </w:pPr>
            <w:r>
              <w:rPr>
                <w:rFonts w:hint="eastAsia" w:ascii="仿宋_GB2312" w:hAnsi="仿宋_GB2312" w:eastAsia="仿宋_GB2312" w:cs="仿宋_GB2312"/>
                <w:szCs w:val="21"/>
              </w:rPr>
              <w:t>□</w:t>
            </w:r>
            <w:r>
              <w:rPr>
                <w:szCs w:val="21"/>
              </w:rPr>
              <w:t>不要求</w:t>
            </w:r>
            <w:r>
              <w:rPr>
                <w:rFonts w:hint="eastAsia"/>
                <w:szCs w:val="21"/>
              </w:rPr>
              <w:t>设计类似工程业绩；</w:t>
            </w:r>
          </w:p>
          <w:p w14:paraId="49F05A58">
            <w:pPr>
              <w:spacing w:line="360" w:lineRule="atLeast"/>
              <w:rPr>
                <w:highlight w:val="none"/>
              </w:rPr>
            </w:pPr>
            <w:r>
              <w:rPr>
                <w:rFonts w:hint="eastAsia" w:ascii="仿宋_GB2312" w:hAnsi="仿宋_GB2312" w:eastAsia="仿宋_GB2312" w:cs="仿宋_GB2312"/>
                <w:szCs w:val="21"/>
              </w:rPr>
              <w:t>□</w:t>
            </w:r>
            <w:r>
              <w:rPr>
                <w:szCs w:val="21"/>
              </w:rPr>
              <w:t>要求</w:t>
            </w:r>
            <w:r>
              <w:rPr>
                <w:rFonts w:hint="eastAsia"/>
                <w:szCs w:val="21"/>
                <w:highlight w:val="none"/>
              </w:rPr>
              <w:t>设计单位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0A0E9516">
            <w:pPr>
              <w:spacing w:line="360" w:lineRule="atLeast"/>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勘察类似工程业绩；</w:t>
            </w:r>
          </w:p>
          <w:p w14:paraId="2342311B">
            <w:pPr>
              <w:spacing w:line="360" w:lineRule="atLeast"/>
              <w:rPr>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+工程内容（或工程类别）的勘察业绩</w:t>
            </w:r>
            <w:r>
              <w:rPr>
                <w:rFonts w:hint="eastAsia"/>
                <w:highlight w:val="none"/>
              </w:rPr>
              <w:t>。</w:t>
            </w:r>
          </w:p>
          <w:p w14:paraId="4D16FBED">
            <w:pPr>
              <w:spacing w:line="360" w:lineRule="atLeast"/>
              <w:rPr>
                <w:b/>
                <w:bCs/>
                <w:highlight w:val="none"/>
              </w:rPr>
            </w:pPr>
            <w:r>
              <w:rPr>
                <w:rFonts w:hint="eastAsia"/>
                <w:b/>
                <w:bCs/>
                <w:highlight w:val="none"/>
              </w:rPr>
              <w:t>1.2.项目负责人类似工程业绩：</w:t>
            </w:r>
          </w:p>
          <w:p w14:paraId="5748C354">
            <w:pPr>
              <w:spacing w:line="360" w:lineRule="atLeast"/>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设计负责人类似工程业绩；</w:t>
            </w:r>
          </w:p>
          <w:p w14:paraId="2D0A713E">
            <w:pPr>
              <w:spacing w:line="360" w:lineRule="atLeast"/>
              <w:rPr>
                <w:highlight w:val="none"/>
              </w:rPr>
            </w:pPr>
            <w:r>
              <w:rPr>
                <w:rFonts w:hint="eastAsia" w:ascii="仿宋_GB2312" w:hAnsi="仿宋_GB2312" w:eastAsia="仿宋_GB2312" w:cs="仿宋_GB2312"/>
                <w:szCs w:val="21"/>
                <w:highlight w:val="none"/>
              </w:rPr>
              <w:t>□</w:t>
            </w:r>
            <w:r>
              <w:rPr>
                <w:szCs w:val="21"/>
                <w:highlight w:val="none"/>
              </w:rPr>
              <w:t>要求</w:t>
            </w:r>
            <w:r>
              <w:rPr>
                <w:rFonts w:hint="eastAsia"/>
                <w:szCs w:val="21"/>
                <w:highlight w:val="none"/>
              </w:rPr>
              <w:t>设计负责人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rPr>
              <w:t>设计业绩。</w:t>
            </w:r>
          </w:p>
          <w:p w14:paraId="6E72C6C6">
            <w:pPr>
              <w:spacing w:line="360" w:lineRule="atLeast"/>
              <w:rPr>
                <w:highlight w:val="none"/>
              </w:rPr>
            </w:pPr>
            <w:r>
              <w:rPr>
                <w:rFonts w:hint="eastAsia" w:ascii="仿宋_GB2312" w:hAnsi="仿宋_GB2312" w:eastAsia="仿宋_GB2312" w:cs="仿宋_GB2312"/>
                <w:szCs w:val="21"/>
                <w:highlight w:val="none"/>
              </w:rPr>
              <w:t>□</w:t>
            </w:r>
            <w:r>
              <w:rPr>
                <w:szCs w:val="21"/>
                <w:highlight w:val="none"/>
              </w:rPr>
              <w:t>不要求</w:t>
            </w:r>
            <w:r>
              <w:rPr>
                <w:rFonts w:hint="eastAsia"/>
                <w:szCs w:val="21"/>
                <w:highlight w:val="none"/>
              </w:rPr>
              <w:t>勘察负责人类似工程业绩；</w:t>
            </w:r>
          </w:p>
          <w:p w14:paraId="48B0AF16">
            <w:pPr>
              <w:spacing w:line="360" w:lineRule="atLeast"/>
              <w:rPr>
                <w:highlight w:val="none"/>
              </w:rPr>
            </w:pPr>
            <w:r>
              <w:rPr>
                <w:rFonts w:hint="eastAsia" w:ascii="仿宋_GB2312" w:hAnsi="仿宋_GB2312" w:eastAsia="仿宋_GB2312" w:cs="仿宋_GB2312"/>
                <w:szCs w:val="21"/>
                <w:highlight w:val="none"/>
              </w:rPr>
              <w:t>□</w:t>
            </w:r>
            <w:r>
              <w:rPr>
                <w:rFonts w:hint="eastAsia"/>
                <w:szCs w:val="21"/>
                <w:highlight w:val="none"/>
              </w:rPr>
              <w:t>要</w:t>
            </w:r>
            <w:r>
              <w:rPr>
                <w:szCs w:val="21"/>
                <w:highlight w:val="none"/>
              </w:rPr>
              <w:t>求</w:t>
            </w:r>
            <w:r>
              <w:rPr>
                <w:rFonts w:hint="eastAsia"/>
                <w:szCs w:val="21"/>
                <w:highlight w:val="none"/>
              </w:rPr>
              <w:t>勘察负责人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年内完成过1个</w:t>
            </w:r>
            <w:r>
              <w:rPr>
                <w:rFonts w:hint="eastAsia"/>
                <w:b/>
                <w:bCs/>
                <w:highlight w:val="none"/>
                <w:u w:val="single"/>
              </w:rPr>
              <w:t>招标人选择的业绩牵引信息项+规模 +工程内容（或工程类别）的</w:t>
            </w:r>
            <w:r>
              <w:rPr>
                <w:rFonts w:hint="eastAsia"/>
                <w:highlight w:val="none"/>
                <w:u w:val="single"/>
              </w:rPr>
              <w:t>勘察业绩</w:t>
            </w:r>
            <w:r>
              <w:rPr>
                <w:rFonts w:hint="eastAsia"/>
                <w:highlight w:val="none"/>
              </w:rPr>
              <w:t>。</w:t>
            </w:r>
          </w:p>
          <w:p w14:paraId="110988F5">
            <w:pPr>
              <w:spacing w:line="360" w:lineRule="atLeast"/>
              <w:rPr>
                <w:b/>
                <w:bCs/>
                <w:szCs w:val="21"/>
                <w:highlight w:val="none"/>
              </w:rPr>
            </w:pPr>
            <w:r>
              <w:rPr>
                <w:rFonts w:hint="eastAsia"/>
                <w:b/>
                <w:bCs/>
                <w:szCs w:val="21"/>
                <w:highlight w:val="none"/>
              </w:rPr>
              <w:t>（类似工程业绩牵引指标规模不高于招标项目选择指标或最高投标限价的50%，</w:t>
            </w:r>
            <w:r>
              <w:rPr>
                <w:rFonts w:hint="eastAsia"/>
                <w:b/>
                <w:bCs/>
                <w:highlight w:val="none"/>
              </w:rPr>
              <w:t>年限要求一般为近3年，</w:t>
            </w:r>
            <w:r>
              <w:rPr>
                <w:rFonts w:hint="eastAsia"/>
                <w:b/>
                <w:bCs/>
                <w:szCs w:val="21"/>
                <w:highlight w:val="none"/>
              </w:rPr>
              <w:t>纳入国家、省、市重点工程项目范围业绩年限可以选5年。）</w:t>
            </w:r>
          </w:p>
          <w:p w14:paraId="7F3E6D4C">
            <w:pPr>
              <w:spacing w:line="360" w:lineRule="atLeast"/>
              <w:rPr>
                <w:highlight w:val="none"/>
              </w:rPr>
            </w:pPr>
          </w:p>
          <w:p w14:paraId="320265F1">
            <w:pPr>
              <w:spacing w:line="360" w:lineRule="atLeast"/>
              <w:rPr>
                <w:rFonts w:cs="Calibri"/>
                <w:b/>
                <w:bCs/>
                <w:highlight w:val="none"/>
              </w:rPr>
            </w:pPr>
            <w:r>
              <w:rPr>
                <w:rFonts w:hint="eastAsia" w:cs="Calibri"/>
                <w:b/>
                <w:bCs/>
                <w:highlight w:val="none"/>
              </w:rPr>
              <w:t>2.评审加分的类似工程业绩：</w:t>
            </w:r>
          </w:p>
          <w:p w14:paraId="21E4B022">
            <w:pPr>
              <w:spacing w:line="360" w:lineRule="atLeast"/>
              <w:rPr>
                <w:rFonts w:cs="Calibri"/>
                <w:b/>
                <w:bCs/>
                <w:highlight w:val="none"/>
              </w:rPr>
            </w:pPr>
            <w:r>
              <w:rPr>
                <w:rFonts w:hint="eastAsia" w:ascii="宋体" w:hAnsi="宋体" w:cs="宋体"/>
                <w:szCs w:val="21"/>
                <w:highlight w:val="none"/>
              </w:rPr>
              <w:t>评审加分业绩个数：</w:t>
            </w:r>
            <w:r>
              <w:rPr>
                <w:rFonts w:hint="eastAsia" w:ascii="宋体" w:hAnsi="宋体" w:cs="宋体"/>
                <w:szCs w:val="21"/>
                <w:highlight w:val="none"/>
              </w:rPr>
              <w:sym w:font="Wingdings" w:char="00A8"/>
            </w:r>
            <w:r>
              <w:rPr>
                <w:rFonts w:hint="eastAsia" w:ascii="宋体" w:hAnsi="宋体" w:cs="宋体"/>
                <w:szCs w:val="21"/>
                <w:highlight w:val="none"/>
              </w:rPr>
              <w:t>1个；</w:t>
            </w:r>
            <w:r>
              <w:rPr>
                <w:rFonts w:hint="eastAsia" w:ascii="宋体" w:hAnsi="宋体" w:cs="宋体"/>
                <w:szCs w:val="21"/>
                <w:highlight w:val="none"/>
              </w:rPr>
              <w:sym w:font="Wingdings" w:char="00A8"/>
            </w:r>
            <w:r>
              <w:rPr>
                <w:rFonts w:hint="eastAsia" w:ascii="宋体" w:hAnsi="宋体" w:cs="宋体"/>
                <w:szCs w:val="21"/>
                <w:highlight w:val="none"/>
              </w:rPr>
              <w:t>2个；</w:t>
            </w:r>
            <w:r>
              <w:rPr>
                <w:rFonts w:hint="eastAsia" w:ascii="宋体" w:hAnsi="宋体" w:cs="宋体"/>
                <w:szCs w:val="21"/>
                <w:highlight w:val="none"/>
              </w:rPr>
              <w:sym w:font="Wingdings" w:char="00A8"/>
            </w:r>
            <w:r>
              <w:rPr>
                <w:rFonts w:hint="eastAsia" w:ascii="宋体" w:hAnsi="宋体" w:cs="宋体"/>
                <w:szCs w:val="21"/>
                <w:highlight w:val="none"/>
              </w:rPr>
              <w:t>3个</w:t>
            </w:r>
          </w:p>
          <w:p w14:paraId="2F2080D8">
            <w:pPr>
              <w:widowControl/>
              <w:spacing w:line="360" w:lineRule="atLeast"/>
              <w:rPr>
                <w:rFonts w:cs="Calibri"/>
                <w:b/>
                <w:bCs/>
                <w:highlight w:val="none"/>
              </w:rPr>
            </w:pPr>
            <w:r>
              <w:rPr>
                <w:rFonts w:hint="eastAsia" w:cs="Calibri"/>
                <w:b/>
                <w:bCs/>
                <w:highlight w:val="none"/>
              </w:rPr>
              <w:sym w:font="Wingdings 2" w:char="00A3"/>
            </w:r>
            <w:r>
              <w:rPr>
                <w:rFonts w:hint="eastAsia" w:cs="Calibri"/>
                <w:b/>
                <w:bCs/>
                <w:highlight w:val="none"/>
              </w:rPr>
              <w:t>2.1投标人设计业绩：</w:t>
            </w:r>
          </w:p>
          <w:p w14:paraId="763F20C4">
            <w:pPr>
              <w:spacing w:line="360" w:lineRule="atLeast"/>
              <w:rPr>
                <w:highlight w:val="none"/>
              </w:rPr>
            </w:pPr>
            <w:r>
              <w:rPr>
                <w:szCs w:val="21"/>
                <w:highlight w:val="none"/>
              </w:rPr>
              <w:t>要求</w:t>
            </w:r>
            <w:r>
              <w:rPr>
                <w:rFonts w:hint="eastAsia"/>
                <w:szCs w:val="21"/>
                <w:highlight w:val="none"/>
              </w:rPr>
              <w:t>设计单位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w:t>
            </w:r>
            <w:r>
              <w:rPr>
                <w:rFonts w:hint="eastAsia"/>
                <w:b/>
                <w:bCs/>
                <w:highlight w:val="none"/>
                <w:u w:val="single"/>
              </w:rPr>
              <w:t>招标人选择的业绩牵引信息项+规模 +工程内容（或工程类别）的</w:t>
            </w:r>
            <w:r>
              <w:rPr>
                <w:rFonts w:hint="eastAsia"/>
                <w:highlight w:val="none"/>
              </w:rPr>
              <w:t>设计业绩。</w:t>
            </w:r>
          </w:p>
          <w:p w14:paraId="4DD36550">
            <w:pPr>
              <w:spacing w:line="360" w:lineRule="atLeast"/>
              <w:rPr>
                <w:highlight w:val="none"/>
              </w:rPr>
            </w:pPr>
          </w:p>
          <w:p w14:paraId="52068EB8">
            <w:pPr>
              <w:spacing w:line="360" w:lineRule="atLeast"/>
              <w:rPr>
                <w:rFonts w:cs="Calibri"/>
                <w:highlight w:val="cyan"/>
              </w:rPr>
            </w:pPr>
            <w:r>
              <w:rPr>
                <w:rFonts w:hint="eastAsia" w:cs="Calibri"/>
                <w:b/>
                <w:bCs/>
              </w:rPr>
              <w:sym w:font="Wingdings 2" w:char="00A3"/>
            </w:r>
            <w:r>
              <w:rPr>
                <w:rFonts w:hint="eastAsia" w:cs="Calibri"/>
                <w:b/>
                <w:bCs/>
              </w:rPr>
              <w:t>2.2投标人勘察业绩：</w:t>
            </w:r>
          </w:p>
          <w:p w14:paraId="3C78BFEA">
            <w:pPr>
              <w:spacing w:line="360" w:lineRule="atLeast"/>
              <w:rPr>
                <w:highlight w:val="none"/>
              </w:rPr>
            </w:pPr>
            <w:r>
              <w:rPr>
                <w:rFonts w:hint="eastAsia"/>
                <w:szCs w:val="21"/>
              </w:rPr>
              <w:t>要</w:t>
            </w:r>
            <w:r>
              <w:rPr>
                <w:szCs w:val="21"/>
              </w:rPr>
              <w:t>求</w:t>
            </w:r>
            <w:r>
              <w:rPr>
                <w:rFonts w:hint="eastAsia"/>
                <w:szCs w:val="21"/>
              </w:rPr>
              <w:t>勘察单位</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w:t>
            </w:r>
            <w:r>
              <w:rPr>
                <w:rFonts w:hint="eastAsia"/>
                <w:b/>
                <w:bCs/>
                <w:highlight w:val="none"/>
                <w:u w:val="single"/>
              </w:rPr>
              <w:t>招标人选择的业绩牵引信息项+规模 +工程内容（或工程类别）的勘察业绩</w:t>
            </w:r>
            <w:r>
              <w:rPr>
                <w:rFonts w:hint="eastAsia"/>
                <w:highlight w:val="none"/>
              </w:rPr>
              <w:t>。</w:t>
            </w:r>
          </w:p>
          <w:p w14:paraId="47E15285">
            <w:pPr>
              <w:spacing w:line="360" w:lineRule="atLeast"/>
              <w:rPr>
                <w:highlight w:val="none"/>
              </w:rPr>
            </w:pPr>
            <w:r>
              <w:rPr>
                <w:rFonts w:hint="eastAsia"/>
                <w:highlight w:val="none"/>
              </w:rPr>
              <w:t>2.3类似工程业绩</w:t>
            </w:r>
            <w:r>
              <w:rPr>
                <w:rFonts w:hint="eastAsia"/>
                <w:b/>
                <w:bCs/>
                <w:highlight w:val="none"/>
              </w:rPr>
              <w:t>年限要求一般为近3年，</w:t>
            </w:r>
            <w:r>
              <w:rPr>
                <w:rFonts w:hint="eastAsia"/>
                <w:b/>
                <w:bCs/>
                <w:szCs w:val="21"/>
                <w:highlight w:val="none"/>
              </w:rPr>
              <w:t>纳入国家、省、市重点工程项目范围业绩年限可以选5年。</w:t>
            </w:r>
          </w:p>
          <w:p w14:paraId="670A4983">
            <w:pPr>
              <w:spacing w:line="360" w:lineRule="atLeast"/>
              <w:rPr>
                <w:rFonts w:cs="Calibri"/>
                <w:szCs w:val="21"/>
                <w:highlight w:val="none"/>
              </w:rPr>
            </w:pPr>
            <w:r>
              <w:rPr>
                <w:rFonts w:hint="eastAsia" w:cs="Calibri"/>
                <w:szCs w:val="21"/>
                <w:highlight w:val="none"/>
              </w:rPr>
              <w:t>2.4第一个评审加分业绩的规模系数</w:t>
            </w:r>
            <w:r>
              <w:rPr>
                <w:rFonts w:hint="eastAsia" w:cs="Calibri"/>
                <w:szCs w:val="21"/>
                <w:highlight w:val="none"/>
                <w:u w:val="single"/>
              </w:rPr>
              <w:t xml:space="preserve">     </w:t>
            </w:r>
            <w:r>
              <w:rPr>
                <w:rFonts w:hint="eastAsia" w:cs="Calibri"/>
                <w:szCs w:val="21"/>
                <w:highlight w:val="none"/>
              </w:rPr>
              <w:t>（</w:t>
            </w:r>
            <w:r>
              <w:rPr>
                <w:rFonts w:cs="Calibri"/>
                <w:szCs w:val="21"/>
                <w:highlight w:val="none"/>
              </w:rPr>
              <w:t>不高于50%</w:t>
            </w:r>
            <w:r>
              <w:rPr>
                <w:rFonts w:hint="eastAsia" w:cs="Calibri"/>
                <w:szCs w:val="21"/>
                <w:highlight w:val="none"/>
              </w:rPr>
              <w:t>）</w:t>
            </w:r>
            <w:r>
              <w:rPr>
                <w:rFonts w:cs="Calibri"/>
                <w:szCs w:val="21"/>
                <w:highlight w:val="none"/>
              </w:rPr>
              <w:t>第二个、第三个评审加分业绩的</w:t>
            </w:r>
            <w:r>
              <w:rPr>
                <w:rFonts w:hint="eastAsia" w:cs="Calibri"/>
                <w:szCs w:val="21"/>
                <w:highlight w:val="none"/>
              </w:rPr>
              <w:t>规模系数为</w:t>
            </w:r>
            <w:r>
              <w:rPr>
                <w:rFonts w:hint="eastAsia" w:cs="Calibri"/>
                <w:szCs w:val="21"/>
                <w:highlight w:val="none"/>
                <w:u w:val="single"/>
              </w:rPr>
              <w:t xml:space="preserve">       </w:t>
            </w:r>
            <w:r>
              <w:rPr>
                <w:rFonts w:hint="eastAsia" w:cs="Calibri"/>
                <w:szCs w:val="21"/>
                <w:highlight w:val="none"/>
              </w:rPr>
              <w:t>。</w:t>
            </w:r>
          </w:p>
          <w:p w14:paraId="7248DF2B">
            <w:pPr>
              <w:spacing w:line="360" w:lineRule="atLeast"/>
              <w:rPr>
                <w:rFonts w:cs="Calibri"/>
                <w:b/>
                <w:bCs/>
                <w:szCs w:val="21"/>
                <w:highlight w:val="none"/>
              </w:rPr>
            </w:pPr>
            <w:r>
              <w:rPr>
                <w:rFonts w:hint="eastAsia" w:cs="Calibri"/>
                <w:szCs w:val="21"/>
                <w:highlight w:val="none"/>
              </w:rPr>
              <w:t>注：（1）</w:t>
            </w:r>
            <w:r>
              <w:rPr>
                <w:rFonts w:cs="Calibri"/>
                <w:szCs w:val="21"/>
                <w:highlight w:val="none"/>
              </w:rPr>
              <w:t>第二个、第三个评审加分业绩</w:t>
            </w:r>
            <w:r>
              <w:rPr>
                <w:rFonts w:hint="eastAsia" w:cs="Calibri"/>
                <w:szCs w:val="21"/>
                <w:highlight w:val="none"/>
              </w:rPr>
              <w:t>的规模系数范围</w:t>
            </w:r>
            <w:r>
              <w:rPr>
                <w:rFonts w:cs="Calibri"/>
                <w:szCs w:val="21"/>
                <w:highlight w:val="none"/>
              </w:rPr>
              <w:t>范围为60%-80%</w:t>
            </w:r>
            <w:r>
              <w:rPr>
                <w:rFonts w:hint="eastAsia" w:cs="Calibri"/>
                <w:b/>
                <w:bCs/>
                <w:szCs w:val="21"/>
                <w:highlight w:val="none"/>
              </w:rPr>
              <w:t>,</w:t>
            </w:r>
            <w:r>
              <w:rPr>
                <w:rFonts w:hint="eastAsia" w:cs="Calibri"/>
                <w:szCs w:val="21"/>
                <w:highlight w:val="none"/>
              </w:rPr>
              <w:t>具体规模系数由招标人根据项目情况在招标文件中进行明确。</w:t>
            </w:r>
          </w:p>
          <w:p w14:paraId="752AA849">
            <w:pPr>
              <w:spacing w:line="360" w:lineRule="atLeast"/>
              <w:rPr>
                <w:rFonts w:cs="Calibri"/>
                <w:szCs w:val="21"/>
                <w:highlight w:val="none"/>
              </w:rPr>
            </w:pPr>
            <w:r>
              <w:rPr>
                <w:rFonts w:cs="Calibri"/>
                <w:szCs w:val="21"/>
                <w:highlight w:val="none"/>
              </w:rPr>
              <w:t>（2）加分业绩依次按：</w:t>
            </w:r>
          </w:p>
          <w:p w14:paraId="05F4B79C">
            <w:pPr>
              <w:spacing w:line="360" w:lineRule="atLeast"/>
              <w:rPr>
                <w:rFonts w:cs="Calibri"/>
                <w:szCs w:val="21"/>
                <w:highlight w:val="none"/>
              </w:rPr>
            </w:pPr>
            <w:r>
              <w:rPr>
                <w:rFonts w:cs="Calibri"/>
                <w:szCs w:val="21"/>
                <w:highlight w:val="none"/>
              </w:rPr>
              <w:t>①招标人设置3个加分业绩时：第一个加分业绩得分权重</w:t>
            </w:r>
            <w:r>
              <w:rPr>
                <w:rFonts w:cs="Calibri"/>
                <w:szCs w:val="21"/>
                <w:highlight w:val="none"/>
                <w:u w:val="single"/>
              </w:rPr>
              <w:t xml:space="preserve">  50% </w:t>
            </w:r>
            <w:r>
              <w:rPr>
                <w:rFonts w:hint="eastAsia" w:cs="Calibri"/>
                <w:szCs w:val="21"/>
                <w:highlight w:val="none"/>
              </w:rPr>
              <w:t>；</w:t>
            </w:r>
            <w:r>
              <w:rPr>
                <w:rFonts w:cs="Calibri"/>
                <w:szCs w:val="21"/>
                <w:highlight w:val="none"/>
              </w:rPr>
              <w:t>第二个加分业绩权重</w:t>
            </w:r>
            <w:r>
              <w:rPr>
                <w:rFonts w:cs="Calibri"/>
                <w:szCs w:val="21"/>
                <w:highlight w:val="none"/>
                <w:u w:val="single"/>
              </w:rPr>
              <w:t xml:space="preserve">  30%</w:t>
            </w:r>
            <w:r>
              <w:rPr>
                <w:rFonts w:hint="eastAsia" w:cs="Calibri"/>
                <w:szCs w:val="21"/>
                <w:highlight w:val="none"/>
                <w:u w:val="single"/>
              </w:rPr>
              <w:t xml:space="preserve"> </w:t>
            </w:r>
            <w:r>
              <w:rPr>
                <w:rFonts w:cs="Calibri"/>
                <w:szCs w:val="21"/>
                <w:highlight w:val="none"/>
                <w:u w:val="single"/>
              </w:rPr>
              <w:t xml:space="preserve"> </w:t>
            </w:r>
            <w:r>
              <w:rPr>
                <w:rFonts w:hint="eastAsia" w:cs="Calibri"/>
                <w:szCs w:val="21"/>
                <w:highlight w:val="none"/>
              </w:rPr>
              <w:t>；</w:t>
            </w:r>
            <w:r>
              <w:rPr>
                <w:rFonts w:cs="Calibri"/>
                <w:szCs w:val="21"/>
                <w:highlight w:val="none"/>
              </w:rPr>
              <w:t>第三个加分业绩权重</w:t>
            </w:r>
            <w:r>
              <w:rPr>
                <w:rFonts w:cs="Calibri"/>
                <w:szCs w:val="21"/>
                <w:highlight w:val="none"/>
                <w:u w:val="single"/>
              </w:rPr>
              <w:t xml:space="preserve"> </w:t>
            </w:r>
            <w:r>
              <w:rPr>
                <w:rFonts w:hint="eastAsia" w:cs="Calibri"/>
                <w:szCs w:val="21"/>
                <w:highlight w:val="none"/>
                <w:u w:val="single"/>
              </w:rPr>
              <w:t xml:space="preserve"> </w:t>
            </w:r>
            <w:r>
              <w:rPr>
                <w:rFonts w:cs="Calibri"/>
                <w:szCs w:val="21"/>
                <w:highlight w:val="none"/>
                <w:u w:val="single"/>
              </w:rPr>
              <w:t xml:space="preserve"> 20%  </w:t>
            </w:r>
            <w:r>
              <w:rPr>
                <w:rFonts w:cs="Calibri"/>
                <w:szCs w:val="21"/>
                <w:highlight w:val="none"/>
              </w:rPr>
              <w:t>。</w:t>
            </w:r>
          </w:p>
          <w:p w14:paraId="637EA1A4">
            <w:pPr>
              <w:spacing w:line="360" w:lineRule="atLeast"/>
              <w:rPr>
                <w:rFonts w:cs="Calibri"/>
                <w:szCs w:val="21"/>
                <w:highlight w:val="none"/>
              </w:rPr>
            </w:pPr>
            <w:r>
              <w:rPr>
                <w:rFonts w:cs="Calibri"/>
                <w:szCs w:val="21"/>
                <w:highlight w:val="none"/>
              </w:rPr>
              <w:t>②招标人设置2个加分业绩时：第一个加分业绩得分权重</w:t>
            </w:r>
            <w:r>
              <w:rPr>
                <w:rFonts w:cs="Calibri"/>
                <w:szCs w:val="21"/>
                <w:highlight w:val="none"/>
                <w:u w:val="single"/>
              </w:rPr>
              <w:t xml:space="preserve">  60% </w:t>
            </w:r>
            <w:r>
              <w:rPr>
                <w:rFonts w:hint="eastAsia" w:cs="Calibri"/>
                <w:szCs w:val="21"/>
                <w:highlight w:val="none"/>
              </w:rPr>
              <w:t>；</w:t>
            </w:r>
            <w:r>
              <w:rPr>
                <w:rFonts w:cs="Calibri"/>
                <w:szCs w:val="21"/>
                <w:highlight w:val="none"/>
              </w:rPr>
              <w:t>第二个加分业绩权重</w:t>
            </w:r>
            <w:r>
              <w:rPr>
                <w:rFonts w:cs="Calibri"/>
                <w:szCs w:val="21"/>
                <w:highlight w:val="none"/>
                <w:u w:val="single"/>
              </w:rPr>
              <w:t xml:space="preserve"> 40% </w:t>
            </w:r>
            <w:r>
              <w:rPr>
                <w:rFonts w:cs="Calibri"/>
                <w:szCs w:val="21"/>
                <w:highlight w:val="none"/>
              </w:rPr>
              <w:t>。</w:t>
            </w:r>
          </w:p>
          <w:p w14:paraId="32B1B224">
            <w:pPr>
              <w:spacing w:line="360" w:lineRule="atLeast"/>
              <w:rPr>
                <w:rFonts w:cs="Calibri"/>
                <w:szCs w:val="21"/>
                <w:highlight w:val="none"/>
              </w:rPr>
            </w:pPr>
            <w:r>
              <w:rPr>
                <w:rFonts w:cs="Calibri"/>
                <w:szCs w:val="21"/>
                <w:highlight w:val="none"/>
              </w:rPr>
              <w:t>③招标人设置1个加分业绩时：加分业绩得分权重</w:t>
            </w:r>
            <w:r>
              <w:rPr>
                <w:rFonts w:cs="Calibri"/>
                <w:szCs w:val="21"/>
                <w:highlight w:val="none"/>
                <w:u w:val="single"/>
              </w:rPr>
              <w:t xml:space="preserve">  100% </w:t>
            </w:r>
            <w:r>
              <w:rPr>
                <w:rFonts w:hint="eastAsia" w:cs="Calibri"/>
                <w:szCs w:val="21"/>
                <w:highlight w:val="none"/>
                <w:u w:val="single"/>
              </w:rPr>
              <w:t xml:space="preserve"> </w:t>
            </w:r>
            <w:r>
              <w:rPr>
                <w:rFonts w:cs="Calibri"/>
                <w:szCs w:val="21"/>
                <w:highlight w:val="none"/>
              </w:rPr>
              <w:t>。</w:t>
            </w:r>
          </w:p>
          <w:p w14:paraId="1EEA7A3E">
            <w:pPr>
              <w:spacing w:line="360" w:lineRule="atLeast"/>
              <w:rPr>
                <w:highlight w:val="none"/>
              </w:rPr>
            </w:pPr>
          </w:p>
          <w:p w14:paraId="2F997D5A">
            <w:pPr>
              <w:spacing w:line="360" w:lineRule="atLeast"/>
              <w:rPr>
                <w:rFonts w:cs="Calibri"/>
                <w:szCs w:val="21"/>
                <w:highlight w:val="none"/>
              </w:rPr>
            </w:pPr>
            <w:r>
              <w:rPr>
                <w:rFonts w:hint="eastAsia"/>
                <w:highlight w:val="none"/>
              </w:rPr>
              <w:t>2.2拟任项目负责人类似</w:t>
            </w:r>
            <w:r>
              <w:rPr>
                <w:rFonts w:hint="eastAsia" w:cs="Calibri"/>
                <w:szCs w:val="21"/>
                <w:highlight w:val="none"/>
              </w:rPr>
              <w:t>工程业绩个数：</w:t>
            </w:r>
            <w:r>
              <w:rPr>
                <w:rFonts w:cs="Calibri"/>
                <w:szCs w:val="21"/>
                <w:highlight w:val="none"/>
              </w:rPr>
              <w:sym w:font="Wingdings 2" w:char="00A3"/>
            </w:r>
            <w:r>
              <w:rPr>
                <w:rFonts w:cs="Calibri"/>
                <w:szCs w:val="21"/>
                <w:highlight w:val="none"/>
              </w:rPr>
              <w:t>0</w:t>
            </w:r>
            <w:r>
              <w:rPr>
                <w:rFonts w:hint="eastAsia" w:cs="Calibri"/>
                <w:szCs w:val="21"/>
                <w:highlight w:val="none"/>
              </w:rPr>
              <w:t xml:space="preserve">个 </w:t>
            </w:r>
            <w:r>
              <w:rPr>
                <w:rFonts w:cs="Calibri"/>
                <w:szCs w:val="21"/>
                <w:highlight w:val="none"/>
              </w:rPr>
              <w:sym w:font="Wingdings 2" w:char="00A3"/>
            </w:r>
            <w:r>
              <w:rPr>
                <w:rFonts w:cs="Calibri"/>
                <w:szCs w:val="21"/>
                <w:highlight w:val="none"/>
              </w:rPr>
              <w:t>1</w:t>
            </w:r>
            <w:r>
              <w:rPr>
                <w:rFonts w:hint="eastAsia" w:cs="Calibri"/>
                <w:szCs w:val="21"/>
                <w:highlight w:val="none"/>
              </w:rPr>
              <w:t>个</w:t>
            </w:r>
            <w:r>
              <w:rPr>
                <w:rFonts w:hint="eastAsia"/>
                <w:highlight w:val="none"/>
              </w:rPr>
              <w:t xml:space="preserve"> </w:t>
            </w:r>
            <w:r>
              <w:rPr>
                <w:rFonts w:hint="eastAsia" w:cs="Calibri"/>
                <w:szCs w:val="21"/>
                <w:highlight w:val="none"/>
              </w:rPr>
              <w:t>。</w:t>
            </w:r>
          </w:p>
          <w:p w14:paraId="0825E415">
            <w:pPr>
              <w:spacing w:line="360" w:lineRule="atLeast"/>
              <w:rPr>
                <w:highlight w:val="none"/>
              </w:rPr>
            </w:pPr>
            <w:r>
              <w:rPr>
                <w:rFonts w:hint="eastAsia" w:ascii="仿宋_GB2312" w:hAnsi="仿宋_GB2312" w:eastAsia="仿宋_GB2312" w:cs="仿宋_GB2312"/>
                <w:szCs w:val="21"/>
                <w:highlight w:val="none"/>
              </w:rPr>
              <w:t>□</w:t>
            </w:r>
            <w:r>
              <w:rPr>
                <w:szCs w:val="21"/>
                <w:highlight w:val="none"/>
              </w:rPr>
              <w:t>要求</w:t>
            </w:r>
            <w:r>
              <w:rPr>
                <w:rFonts w:hint="eastAsia"/>
                <w:szCs w:val="21"/>
                <w:highlight w:val="none"/>
              </w:rPr>
              <w:t>设计负责人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w:t>
            </w:r>
            <w:r>
              <w:rPr>
                <w:rFonts w:hint="eastAsia"/>
                <w:b/>
                <w:bCs/>
                <w:highlight w:val="none"/>
                <w:u w:val="single"/>
              </w:rPr>
              <w:t>招标人选择的业绩牵引信息项+规模 +工程内容（或工程类别）的</w:t>
            </w:r>
            <w:r>
              <w:rPr>
                <w:rFonts w:hint="eastAsia"/>
                <w:highlight w:val="none"/>
              </w:rPr>
              <w:t>设计业绩。</w:t>
            </w:r>
          </w:p>
          <w:p w14:paraId="285228C1">
            <w:pPr>
              <w:spacing w:line="360" w:lineRule="atLeast"/>
              <w:rPr>
                <w:b/>
                <w:bCs/>
                <w:szCs w:val="21"/>
                <w:highlight w:val="none"/>
              </w:rPr>
            </w:pPr>
            <w:r>
              <w:rPr>
                <w:rFonts w:hint="eastAsia"/>
                <w:b/>
                <w:bCs/>
                <w:szCs w:val="21"/>
                <w:highlight w:val="none"/>
              </w:rPr>
              <w:t>（类似工程业绩</w:t>
            </w:r>
            <w:r>
              <w:rPr>
                <w:rFonts w:hint="eastAsia"/>
                <w:b/>
                <w:bCs/>
                <w:highlight w:val="none"/>
              </w:rPr>
              <w:t>年限要求一般为近3年，</w:t>
            </w:r>
            <w:r>
              <w:rPr>
                <w:rFonts w:hint="eastAsia"/>
                <w:b/>
                <w:bCs/>
                <w:szCs w:val="21"/>
                <w:highlight w:val="none"/>
              </w:rPr>
              <w:t>纳入国家、省、市重点工程项目范围业绩年限可以选5年。）</w:t>
            </w:r>
          </w:p>
          <w:p w14:paraId="0443B565">
            <w:pPr>
              <w:spacing w:line="360" w:lineRule="atLeast"/>
              <w:rPr>
                <w:highlight w:val="none"/>
              </w:rPr>
            </w:pPr>
            <w:r>
              <w:rPr>
                <w:rFonts w:hint="eastAsia" w:ascii="仿宋_GB2312" w:hAnsi="仿宋_GB2312" w:eastAsia="仿宋_GB2312" w:cs="仿宋_GB2312"/>
                <w:szCs w:val="21"/>
                <w:highlight w:val="none"/>
              </w:rPr>
              <w:t>□</w:t>
            </w:r>
            <w:r>
              <w:rPr>
                <w:szCs w:val="21"/>
                <w:highlight w:val="none"/>
              </w:rPr>
              <w:t>要求</w:t>
            </w:r>
            <w:r>
              <w:rPr>
                <w:rFonts w:hint="eastAsia"/>
                <w:szCs w:val="21"/>
                <w:highlight w:val="none"/>
              </w:rPr>
              <w:t>勘察负责人</w:t>
            </w:r>
            <w:r>
              <w:rPr>
                <w:rFonts w:hint="eastAsia" w:ascii="宋体" w:hAnsi="宋体" w:cs="宋体"/>
                <w:szCs w:val="21"/>
                <w:highlight w:val="none"/>
              </w:rPr>
              <w:t>投标截止时间前</w:t>
            </w:r>
            <w:r>
              <w:rPr>
                <w:rFonts w:hint="eastAsia"/>
                <w:highlight w:val="none"/>
              </w:rPr>
              <w:t>近</w:t>
            </w:r>
            <w:r>
              <w:rPr>
                <w:rFonts w:hint="eastAsia"/>
                <w:highlight w:val="none"/>
                <w:u w:val="single"/>
              </w:rPr>
              <w:t xml:space="preserve">    </w:t>
            </w:r>
            <w:r>
              <w:rPr>
                <w:rFonts w:hint="eastAsia"/>
                <w:highlight w:val="none"/>
              </w:rPr>
              <w:t>年内完成过</w:t>
            </w:r>
            <w:r>
              <w:rPr>
                <w:rFonts w:hint="eastAsia"/>
                <w:b/>
                <w:bCs/>
                <w:highlight w:val="none"/>
                <w:u w:val="single"/>
              </w:rPr>
              <w:t>招标人选择的业绩牵引信息项+规模 +工程内容（或工程类别）的</w:t>
            </w:r>
            <w:r>
              <w:rPr>
                <w:rFonts w:hint="eastAsia"/>
                <w:highlight w:val="none"/>
              </w:rPr>
              <w:t>勘察业绩。</w:t>
            </w:r>
            <w:r>
              <w:rPr>
                <w:rFonts w:hint="eastAsia"/>
                <w:b/>
                <w:bCs/>
                <w:szCs w:val="21"/>
                <w:highlight w:val="none"/>
              </w:rPr>
              <w:t>（类似工程业绩</w:t>
            </w:r>
            <w:r>
              <w:rPr>
                <w:rFonts w:hint="eastAsia"/>
                <w:b/>
                <w:bCs/>
                <w:highlight w:val="none"/>
              </w:rPr>
              <w:t>年限要求一般为近3年，</w:t>
            </w:r>
            <w:r>
              <w:rPr>
                <w:rFonts w:hint="eastAsia"/>
                <w:b/>
                <w:bCs/>
                <w:szCs w:val="21"/>
                <w:highlight w:val="none"/>
              </w:rPr>
              <w:t>纳入国家、省、市重点工程项目范围业绩年限可以选5年。）</w:t>
            </w:r>
          </w:p>
          <w:p w14:paraId="1FECCF80">
            <w:pPr>
              <w:spacing w:line="360" w:lineRule="atLeast"/>
              <w:rPr>
                <w:highlight w:val="none"/>
              </w:rPr>
            </w:pPr>
            <w:r>
              <w:rPr>
                <w:rFonts w:hint="eastAsia" w:cs="Calibri"/>
                <w:szCs w:val="21"/>
                <w:highlight w:val="none"/>
              </w:rPr>
              <w:t>拟任项目负责人评审加分业绩的规模系数</w:t>
            </w:r>
            <w:r>
              <w:rPr>
                <w:rFonts w:cs="Calibri"/>
                <w:szCs w:val="21"/>
                <w:highlight w:val="none"/>
                <w:u w:val="single"/>
              </w:rPr>
              <w:t xml:space="preserve">        </w:t>
            </w:r>
            <w:r>
              <w:rPr>
                <w:rFonts w:hint="eastAsia" w:cs="Calibri"/>
                <w:szCs w:val="21"/>
                <w:highlight w:val="none"/>
                <w:u w:val="single"/>
              </w:rPr>
              <w:t>（</w:t>
            </w:r>
            <w:r>
              <w:rPr>
                <w:rFonts w:hint="eastAsia"/>
                <w:b/>
                <w:bCs/>
                <w:szCs w:val="21"/>
                <w:highlight w:val="none"/>
              </w:rPr>
              <w:t>不高于招标项目选择指标或最高投标限价的</w:t>
            </w:r>
            <w:r>
              <w:rPr>
                <w:b/>
                <w:bCs/>
                <w:szCs w:val="21"/>
                <w:highlight w:val="none"/>
              </w:rPr>
              <w:t>50%</w:t>
            </w:r>
            <w:r>
              <w:rPr>
                <w:rFonts w:hint="eastAsia" w:cs="Calibri"/>
                <w:szCs w:val="21"/>
                <w:highlight w:val="none"/>
                <w:u w:val="none"/>
              </w:rPr>
              <w:t>）</w:t>
            </w:r>
          </w:p>
          <w:p w14:paraId="0010FC60">
            <w:pPr>
              <w:spacing w:line="360" w:lineRule="atLeast"/>
            </w:pPr>
          </w:p>
          <w:p w14:paraId="6A9B9F5E">
            <w:pPr>
              <w:keepNext w:val="0"/>
              <w:keepLines w:val="0"/>
              <w:widowControl/>
              <w:suppressLineNumbers w:val="0"/>
              <w:jc w:val="left"/>
              <w:rPr>
                <w:rFonts w:hint="eastAsia" w:cs="Calibri"/>
                <w:b/>
                <w:bCs/>
                <w:szCs w:val="24"/>
                <w:lang w:bidi="ar"/>
              </w:rPr>
            </w:pPr>
            <w:r>
              <w:rPr>
                <w:rFonts w:hint="eastAsia" w:cs="Calibri"/>
                <w:b/>
                <w:bCs/>
                <w:szCs w:val="24"/>
                <w:lang w:bidi="ar"/>
              </w:rPr>
              <w:t>类似工程业绩考核要求：</w:t>
            </w:r>
          </w:p>
          <w:p w14:paraId="594BF736">
            <w:pPr>
              <w:keepNext w:val="0"/>
              <w:keepLines w:val="0"/>
              <w:widowControl/>
              <w:numPr>
                <w:ilvl w:val="0"/>
                <w:numId w:val="1"/>
              </w:numPr>
              <w:suppressLineNumbers w:val="0"/>
              <w:jc w:val="left"/>
              <w:rPr>
                <w:rFonts w:hint="default"/>
                <w:color w:val="auto"/>
                <w:szCs w:val="21"/>
                <w:highlight w:val="none"/>
                <w:u w:val="single"/>
                <w:lang w:val="en-US"/>
              </w:rPr>
            </w:pPr>
            <w:r>
              <w:rPr>
                <w:rFonts w:hint="eastAsia"/>
                <w:color w:val="auto"/>
                <w:szCs w:val="21"/>
                <w:highlight w:val="none"/>
                <w:lang w:val="en-US" w:eastAsia="zh-CN"/>
              </w:rPr>
              <w:t>业绩佐证资料及评审要求，招标人可参考下列原则，根据招标项目实际需要在招标文件中明确，具体如下：</w:t>
            </w:r>
            <w:r>
              <w:rPr>
                <w:rFonts w:hint="eastAsia"/>
                <w:color w:val="auto"/>
                <w:szCs w:val="21"/>
                <w:highlight w:val="none"/>
                <w:u w:val="single"/>
                <w:lang w:val="en-US" w:eastAsia="zh-CN"/>
              </w:rPr>
              <w:t xml:space="preserve">               </w:t>
            </w:r>
            <w:r>
              <w:rPr>
                <w:rFonts w:hint="eastAsia"/>
                <w:color w:val="auto"/>
                <w:szCs w:val="21"/>
                <w:highlight w:val="none"/>
                <w:u w:val="none"/>
                <w:lang w:val="en-US" w:eastAsia="zh-CN"/>
              </w:rPr>
              <w:t>。参考原则：佐证资料</w:t>
            </w:r>
            <w:r>
              <w:rPr>
                <w:rFonts w:hint="eastAsia"/>
                <w:color w:val="auto"/>
                <w:szCs w:val="21"/>
                <w:highlight w:val="none"/>
                <w:lang w:val="en-US" w:eastAsia="zh-CN"/>
              </w:rPr>
              <w:t>可以为合同、中标通知书（招标项目提交）、经行政主管部门批准的初步设计批复（或初步设计备案表或初步设计审查技术性文件）、施工图审查备案文件（施工图审查情况报告书或施工图审查合格书）、勘察成果验收文件等。</w:t>
            </w:r>
          </w:p>
          <w:p w14:paraId="0A6FA5C4">
            <w:pPr>
              <w:keepNext w:val="0"/>
              <w:keepLines w:val="0"/>
              <w:widowControl/>
              <w:numPr>
                <w:ilvl w:val="0"/>
                <w:numId w:val="1"/>
              </w:numPr>
              <w:suppressLineNumbers w:val="0"/>
              <w:ind w:left="0" w:leftChars="0" w:firstLine="0" w:firstLineChars="0"/>
              <w:jc w:val="left"/>
              <w:rPr>
                <w:rFonts w:cs="Calibri"/>
                <w:b w:val="0"/>
                <w:bCs w:val="0"/>
                <w:szCs w:val="21"/>
                <w:highlight w:val="none"/>
              </w:rPr>
            </w:pPr>
            <w:r>
              <w:rPr>
                <w:rFonts w:hint="eastAsia"/>
                <w:color w:val="auto"/>
                <w:szCs w:val="21"/>
                <w:highlight w:val="none"/>
                <w:lang w:val="en-US" w:eastAsia="zh-CN"/>
              </w:rPr>
              <w:t>上述业绩佐证资料均无法体现出类似业绩所要求的工程类别、工程规模等内容的，投标人还可提供本项目答疑文件明确可以作为评审依据的资料复印件。</w:t>
            </w:r>
          </w:p>
          <w:p w14:paraId="03B4CB75">
            <w:pPr>
              <w:keepNext w:val="0"/>
              <w:keepLines w:val="0"/>
              <w:widowControl/>
              <w:numPr>
                <w:ilvl w:val="0"/>
                <w:numId w:val="1"/>
              </w:numPr>
              <w:suppressLineNumbers w:val="0"/>
              <w:ind w:left="0" w:leftChars="0" w:firstLine="0" w:firstLineChars="0"/>
              <w:jc w:val="left"/>
              <w:rPr>
                <w:rFonts w:cs="Calibri"/>
                <w:b w:val="0"/>
                <w:bCs w:val="0"/>
                <w:szCs w:val="21"/>
                <w:highlight w:val="none"/>
              </w:rPr>
            </w:pPr>
            <w:r>
              <w:rPr>
                <w:rFonts w:hint="eastAsia"/>
                <w:color w:val="auto"/>
                <w:szCs w:val="21"/>
                <w:highlight w:val="none"/>
                <w:lang w:val="en-US" w:eastAsia="zh-CN"/>
              </w:rPr>
              <w:t>勘察</w:t>
            </w:r>
            <w:r>
              <w:rPr>
                <w:rFonts w:hint="eastAsia"/>
                <w:szCs w:val="21"/>
                <w:highlight w:val="none"/>
              </w:rPr>
              <w:t>设计业绩有效时间</w:t>
            </w:r>
            <w:r>
              <w:rPr>
                <w:rFonts w:hint="eastAsia"/>
                <w:szCs w:val="21"/>
                <w:highlight w:val="none"/>
                <w:lang w:val="en-US" w:eastAsia="zh-CN"/>
              </w:rPr>
              <w:t>以</w:t>
            </w:r>
            <w:r>
              <w:rPr>
                <w:rFonts w:hint="eastAsia"/>
                <w:szCs w:val="21"/>
                <w:highlight w:val="none"/>
                <w:u w:val="single"/>
                <w:lang w:val="en-US" w:eastAsia="zh-CN"/>
              </w:rPr>
              <w:t xml:space="preserve">                       </w:t>
            </w:r>
            <w:r>
              <w:rPr>
                <w:rFonts w:hint="eastAsia"/>
                <w:szCs w:val="21"/>
                <w:highlight w:val="none"/>
                <w:lang w:val="en-US" w:eastAsia="zh-CN"/>
              </w:rPr>
              <w:t>为</w:t>
            </w:r>
            <w:r>
              <w:rPr>
                <w:rFonts w:hint="eastAsia"/>
                <w:szCs w:val="21"/>
                <w:highlight w:val="none"/>
              </w:rPr>
              <w:t>准。</w:t>
            </w:r>
          </w:p>
          <w:p w14:paraId="4D498B05">
            <w:pPr>
              <w:numPr>
                <w:ilvl w:val="0"/>
                <w:numId w:val="0"/>
              </w:numPr>
              <w:spacing w:line="360" w:lineRule="atLeast"/>
              <w:ind w:leftChars="0"/>
              <w:rPr>
                <w:rFonts w:cs="Calibri"/>
                <w:b w:val="0"/>
                <w:bCs w:val="0"/>
                <w:szCs w:val="21"/>
                <w:highlight w:val="none"/>
              </w:rPr>
            </w:pPr>
            <w:r>
              <w:rPr>
                <w:rFonts w:hint="eastAsia"/>
                <w:szCs w:val="21"/>
                <w:highlight w:val="none"/>
                <w:lang w:val="en-US" w:eastAsia="zh-CN"/>
              </w:rPr>
              <w:t xml:space="preserve">4. </w:t>
            </w:r>
            <w:r>
              <w:rPr>
                <w:rFonts w:hint="eastAsia"/>
                <w:szCs w:val="21"/>
                <w:highlight w:val="none"/>
              </w:rPr>
              <w:t>业绩在投标文件中的列序由投标人按照自身最优原则进行排列。</w:t>
            </w:r>
          </w:p>
          <w:p w14:paraId="12BDB631">
            <w:pPr>
              <w:spacing w:line="360" w:lineRule="atLeast"/>
              <w:rPr>
                <w:rFonts w:hint="eastAsia" w:ascii="宋体" w:hAnsi="宋体" w:cs="宋体"/>
                <w:b/>
                <w:bCs/>
                <w:szCs w:val="21"/>
              </w:rPr>
            </w:pPr>
            <w:r>
              <w:rPr>
                <w:rFonts w:hint="eastAsia" w:ascii="宋体" w:hAnsi="宋体" w:cs="宋体"/>
                <w:b/>
                <w:bCs/>
                <w:szCs w:val="21"/>
              </w:rPr>
              <w:t>3.奖项和发明专利加分：</w:t>
            </w:r>
          </w:p>
          <w:p w14:paraId="21282C3B">
            <w:pPr>
              <w:spacing w:line="360" w:lineRule="atLeast"/>
              <w:rPr>
                <w:rFonts w:cs="Calibri"/>
                <w:b/>
                <w:bCs/>
                <w:szCs w:val="21"/>
              </w:rPr>
            </w:pPr>
            <w:r>
              <w:rPr>
                <w:rFonts w:hint="eastAsia" w:ascii="宋体" w:hAnsi="宋体" w:cs="宋体"/>
                <w:b/>
                <w:bCs/>
                <w:szCs w:val="21"/>
              </w:rPr>
              <w:t>3.1</w:t>
            </w:r>
            <w:r>
              <w:rPr>
                <w:rFonts w:hint="eastAsia" w:cs="Calibri"/>
                <w:b/>
                <w:bCs/>
                <w:szCs w:val="21"/>
              </w:rPr>
              <w:t>奖项个数：</w:t>
            </w:r>
          </w:p>
          <w:p w14:paraId="247DA5AD">
            <w:pPr>
              <w:spacing w:line="360" w:lineRule="atLeast"/>
              <w:rPr>
                <w:rFonts w:cs="Calibri"/>
                <w:szCs w:val="21"/>
                <w:highlight w:val="none"/>
              </w:rPr>
            </w:pPr>
            <w:r>
              <w:rPr>
                <w:rFonts w:hint="eastAsia" w:ascii="宋体" w:hAnsi="宋体" w:cs="宋体"/>
                <w:b/>
                <w:bCs/>
                <w:szCs w:val="21"/>
              </w:rPr>
              <w:t>投标人</w:t>
            </w:r>
            <w:r>
              <w:rPr>
                <w:rFonts w:hint="eastAsia"/>
                <w:b/>
                <w:bCs/>
              </w:rPr>
              <w:t>的设计奖项个数：</w:t>
            </w:r>
            <w:r>
              <w:rPr>
                <w:rFonts w:hint="eastAsia" w:ascii="Times New Roman" w:hAnsi="Times New Roman"/>
                <w:szCs w:val="24"/>
              </w:rPr>
              <w:t xml:space="preserve"> </w:t>
            </w:r>
            <w:r>
              <w:rPr>
                <w:rFonts w:cs="Calibri"/>
                <w:szCs w:val="21"/>
              </w:rPr>
              <w:sym w:font="Wingdings 2" w:char="00A3"/>
            </w:r>
            <w:r>
              <w:rPr>
                <w:rFonts w:cs="Calibri"/>
                <w:szCs w:val="21"/>
              </w:rPr>
              <w:t>1</w:t>
            </w:r>
            <w:r>
              <w:rPr>
                <w:rFonts w:hint="eastAsia" w:cs="Calibri"/>
                <w:szCs w:val="21"/>
              </w:rPr>
              <w:t>个</w:t>
            </w:r>
            <w:r>
              <w:rPr>
                <w:rFonts w:cs="Calibri"/>
                <w:szCs w:val="21"/>
              </w:rPr>
              <w:t xml:space="preserve">  </w:t>
            </w:r>
            <w:r>
              <w:rPr>
                <w:rFonts w:cs="Calibri"/>
                <w:szCs w:val="21"/>
              </w:rPr>
              <w:sym w:font="Wingdings 2" w:char="00A3"/>
            </w:r>
            <w:r>
              <w:rPr>
                <w:rFonts w:cs="Calibri"/>
                <w:szCs w:val="21"/>
              </w:rPr>
              <w:t>2</w:t>
            </w:r>
            <w:r>
              <w:rPr>
                <w:rFonts w:hint="eastAsia" w:cs="Calibri"/>
                <w:szCs w:val="21"/>
              </w:rPr>
              <w:t>个</w:t>
            </w:r>
            <w:r>
              <w:rPr>
                <w:rFonts w:cs="Calibri"/>
                <w:szCs w:val="21"/>
              </w:rPr>
              <w:sym w:font="Wingdings 2" w:char="0052"/>
            </w:r>
            <w:r>
              <w:rPr>
                <w:rFonts w:hint="eastAsia" w:cs="Calibri"/>
                <w:szCs w:val="21"/>
              </w:rPr>
              <w:t>3个。</w:t>
            </w:r>
            <w:r>
              <w:rPr>
                <w:rFonts w:hint="eastAsia" w:ascii="宋体" w:hAnsi="宋体" w:cs="宋体"/>
                <w:szCs w:val="21"/>
              </w:rPr>
              <w:t>投标截止时间前</w:t>
            </w:r>
            <w:r>
              <w:rPr>
                <w:rFonts w:cs="Calibri"/>
                <w:szCs w:val="21"/>
                <w:highlight w:val="none"/>
              </w:rPr>
              <w:t>近</w:t>
            </w:r>
            <w:r>
              <w:rPr>
                <w:rFonts w:cs="Calibri"/>
                <w:szCs w:val="21"/>
                <w:highlight w:val="none"/>
                <w:u w:val="single"/>
              </w:rPr>
              <w:t xml:space="preserve">  3  </w:t>
            </w:r>
            <w:r>
              <w:rPr>
                <w:rFonts w:cs="Calibri"/>
                <w:szCs w:val="21"/>
                <w:highlight w:val="none"/>
              </w:rPr>
              <w:t>年</w:t>
            </w:r>
            <w:r>
              <w:rPr>
                <w:rFonts w:hint="eastAsia" w:cs="Calibri"/>
                <w:szCs w:val="21"/>
                <w:highlight w:val="none"/>
              </w:rPr>
              <w:t>获得的下列</w:t>
            </w:r>
            <w:r>
              <w:rPr>
                <w:rFonts w:hint="eastAsia"/>
                <w:highlight w:val="none"/>
              </w:rPr>
              <w:t>设计</w:t>
            </w:r>
            <w:r>
              <w:rPr>
                <w:rFonts w:hint="eastAsia" w:cs="Calibri"/>
                <w:szCs w:val="21"/>
                <w:highlight w:val="none"/>
              </w:rPr>
              <w:t>奖项均予以计分。</w:t>
            </w:r>
          </w:p>
          <w:p w14:paraId="44231C5E">
            <w:pPr>
              <w:numPr>
                <w:ilvl w:val="255"/>
                <w:numId w:val="0"/>
              </w:numPr>
              <w:snapToGrid w:val="0"/>
              <w:spacing w:line="360" w:lineRule="auto"/>
              <w:rPr>
                <w:rFonts w:cs="Calibri"/>
                <w:szCs w:val="21"/>
                <w:highlight w:val="none"/>
              </w:rPr>
            </w:pPr>
            <w:r>
              <w:rPr>
                <w:rFonts w:hint="eastAsia" w:cs="Calibri"/>
                <w:szCs w:val="21"/>
                <w:highlight w:val="none"/>
              </w:rPr>
              <w:t>设计单位奖项包括：</w:t>
            </w:r>
          </w:p>
          <w:p w14:paraId="1FC5B05C">
            <w:pPr>
              <w:numPr>
                <w:ilvl w:val="255"/>
                <w:numId w:val="0"/>
              </w:numPr>
              <w:snapToGrid w:val="0"/>
              <w:spacing w:line="360" w:lineRule="auto"/>
              <w:rPr>
                <w:b/>
                <w:bCs/>
                <w:highlight w:val="none"/>
              </w:rPr>
            </w:pPr>
            <w:r>
              <w:rPr>
                <w:rFonts w:hint="eastAsia" w:cs="Calibri"/>
                <w:b/>
                <w:bCs/>
                <w:szCs w:val="21"/>
                <w:highlight w:val="none"/>
              </w:rPr>
              <w:t>科学技术奖：</w:t>
            </w:r>
            <w:r>
              <w:rPr>
                <w:rFonts w:hint="eastAsia" w:cs="Calibri"/>
                <w:szCs w:val="21"/>
                <w:highlight w:val="none"/>
              </w:rPr>
              <w:t>国家级科学技术奖、省级科学技术奖</w:t>
            </w:r>
          </w:p>
          <w:p w14:paraId="395FE666">
            <w:pPr>
              <w:snapToGrid w:val="0"/>
              <w:spacing w:line="360" w:lineRule="auto"/>
              <w:rPr>
                <w:rFonts w:cs="Calibri"/>
                <w:szCs w:val="21"/>
                <w:highlight w:val="none"/>
              </w:rPr>
            </w:pPr>
            <w:r>
              <w:rPr>
                <w:rFonts w:hint="eastAsia"/>
                <w:b/>
                <w:bCs/>
                <w:highlight w:val="none"/>
              </w:rPr>
              <w:t>行业通用权威奖：</w:t>
            </w:r>
            <w:r>
              <w:rPr>
                <w:rFonts w:hint="eastAsia"/>
                <w:highlight w:val="none"/>
              </w:rPr>
              <w:t>国家优秀工程设计奖、省级优秀工程设计奖</w:t>
            </w:r>
            <w:r>
              <w:rPr>
                <w:rFonts w:hint="eastAsia"/>
                <w:highlight w:val="none"/>
                <w:lang w:eastAsia="zh-CN"/>
              </w:rPr>
              <w:t>。</w:t>
            </w:r>
          </w:p>
          <w:p w14:paraId="6F9B31C9">
            <w:pPr>
              <w:spacing w:line="360" w:lineRule="atLeast"/>
              <w:rPr>
                <w:rFonts w:cs="Calibri"/>
                <w:szCs w:val="21"/>
                <w:highlight w:val="none"/>
              </w:rPr>
            </w:pPr>
            <w:r>
              <w:rPr>
                <w:rFonts w:hint="eastAsia" w:ascii="宋体" w:hAnsi="宋体" w:cs="宋体"/>
                <w:b/>
                <w:bCs/>
                <w:szCs w:val="21"/>
                <w:highlight w:val="none"/>
              </w:rPr>
              <w:t>投标人</w:t>
            </w:r>
            <w:r>
              <w:rPr>
                <w:rFonts w:hint="eastAsia"/>
                <w:b/>
                <w:bCs/>
                <w:highlight w:val="none"/>
              </w:rPr>
              <w:t>的勘察奖项个数：</w:t>
            </w:r>
            <w:r>
              <w:rPr>
                <w:rFonts w:hint="eastAsia" w:ascii="Times New Roman" w:hAnsi="Times New Roman"/>
                <w:szCs w:val="24"/>
                <w:highlight w:val="none"/>
              </w:rPr>
              <w:t xml:space="preserve"> </w:t>
            </w:r>
            <w:r>
              <w:rPr>
                <w:rFonts w:cs="Calibri"/>
                <w:szCs w:val="21"/>
                <w:highlight w:val="none"/>
              </w:rPr>
              <w:sym w:font="Wingdings 2" w:char="00A3"/>
            </w:r>
            <w:r>
              <w:rPr>
                <w:rFonts w:cs="Calibri"/>
                <w:szCs w:val="21"/>
                <w:highlight w:val="none"/>
              </w:rPr>
              <w:t>1</w:t>
            </w:r>
            <w:r>
              <w:rPr>
                <w:rFonts w:hint="eastAsia" w:cs="Calibri"/>
                <w:szCs w:val="21"/>
                <w:highlight w:val="none"/>
              </w:rPr>
              <w:t>个</w:t>
            </w:r>
            <w:r>
              <w:rPr>
                <w:rFonts w:cs="Calibri"/>
                <w:szCs w:val="21"/>
                <w:highlight w:val="none"/>
              </w:rPr>
              <w:t xml:space="preserve">  </w:t>
            </w:r>
            <w:r>
              <w:rPr>
                <w:rFonts w:cs="Calibri"/>
                <w:szCs w:val="21"/>
                <w:highlight w:val="none"/>
              </w:rPr>
              <w:sym w:font="Wingdings 2" w:char="00A3"/>
            </w:r>
            <w:r>
              <w:rPr>
                <w:rFonts w:cs="Calibri"/>
                <w:szCs w:val="21"/>
                <w:highlight w:val="none"/>
              </w:rPr>
              <w:t>2</w:t>
            </w:r>
            <w:r>
              <w:rPr>
                <w:rFonts w:hint="eastAsia" w:cs="Calibri"/>
                <w:szCs w:val="21"/>
                <w:highlight w:val="none"/>
              </w:rPr>
              <w:t xml:space="preserve">个  </w:t>
            </w:r>
            <w:r>
              <w:rPr>
                <w:rFonts w:cs="Calibri"/>
                <w:szCs w:val="21"/>
                <w:highlight w:val="none"/>
              </w:rPr>
              <w:sym w:font="Wingdings 2" w:char="00A3"/>
            </w:r>
            <w:r>
              <w:rPr>
                <w:rFonts w:hint="eastAsia" w:cs="Calibri"/>
                <w:szCs w:val="21"/>
                <w:highlight w:val="none"/>
              </w:rPr>
              <w:t>3个。</w:t>
            </w:r>
            <w:r>
              <w:rPr>
                <w:rFonts w:hint="eastAsia" w:ascii="宋体" w:hAnsi="宋体" w:cs="宋体"/>
                <w:szCs w:val="21"/>
                <w:highlight w:val="none"/>
              </w:rPr>
              <w:t>投标截止时间前</w:t>
            </w:r>
            <w:r>
              <w:rPr>
                <w:rFonts w:cs="Calibri"/>
                <w:szCs w:val="21"/>
                <w:highlight w:val="none"/>
              </w:rPr>
              <w:t>近</w:t>
            </w:r>
            <w:r>
              <w:rPr>
                <w:rFonts w:cs="Calibri"/>
                <w:szCs w:val="21"/>
                <w:highlight w:val="none"/>
                <w:u w:val="single"/>
              </w:rPr>
              <w:t xml:space="preserve">  3  </w:t>
            </w:r>
            <w:r>
              <w:rPr>
                <w:rFonts w:cs="Calibri"/>
                <w:szCs w:val="21"/>
                <w:highlight w:val="none"/>
              </w:rPr>
              <w:t>年</w:t>
            </w:r>
            <w:r>
              <w:rPr>
                <w:rFonts w:hint="eastAsia" w:cs="Calibri"/>
                <w:szCs w:val="21"/>
                <w:highlight w:val="none"/>
              </w:rPr>
              <w:t>获得的工程勘察奖项予以计分。</w:t>
            </w:r>
          </w:p>
          <w:p w14:paraId="7F1A2597">
            <w:pPr>
              <w:spacing w:line="360" w:lineRule="atLeast"/>
              <w:rPr>
                <w:rFonts w:cs="Calibri"/>
                <w:szCs w:val="21"/>
                <w:highlight w:val="none"/>
              </w:rPr>
            </w:pPr>
            <w:r>
              <w:rPr>
                <w:rFonts w:hint="eastAsia" w:cs="Calibri"/>
                <w:szCs w:val="21"/>
                <w:highlight w:val="none"/>
              </w:rPr>
              <w:t>勘察单位奖项包括：</w:t>
            </w:r>
          </w:p>
          <w:p w14:paraId="2A7C805F">
            <w:pPr>
              <w:numPr>
                <w:ilvl w:val="255"/>
                <w:numId w:val="0"/>
              </w:numPr>
              <w:spacing w:line="360" w:lineRule="atLeast"/>
              <w:rPr>
                <w:b/>
                <w:bCs/>
                <w:highlight w:val="none"/>
              </w:rPr>
            </w:pPr>
            <w:r>
              <w:rPr>
                <w:rFonts w:hint="eastAsia" w:cs="Calibri"/>
                <w:b/>
                <w:bCs/>
                <w:szCs w:val="21"/>
                <w:highlight w:val="none"/>
              </w:rPr>
              <w:t>科学技术奖：</w:t>
            </w:r>
            <w:r>
              <w:rPr>
                <w:rFonts w:hint="eastAsia" w:cs="Calibri"/>
                <w:szCs w:val="21"/>
                <w:highlight w:val="none"/>
              </w:rPr>
              <w:t>国家级科学技术奖、省级科学技术奖</w:t>
            </w:r>
          </w:p>
          <w:p w14:paraId="5DED9416">
            <w:pPr>
              <w:spacing w:line="360" w:lineRule="atLeast"/>
              <w:rPr>
                <w:rFonts w:hint="eastAsia" w:eastAsia="宋体" w:cs="Calibri"/>
                <w:szCs w:val="21"/>
                <w:highlight w:val="yellow"/>
                <w:lang w:eastAsia="zh-CN"/>
              </w:rPr>
            </w:pPr>
            <w:r>
              <w:rPr>
                <w:rFonts w:hint="eastAsia"/>
                <w:b/>
                <w:bCs/>
                <w:highlight w:val="none"/>
              </w:rPr>
              <w:t>行业通用权威奖：</w:t>
            </w:r>
            <w:r>
              <w:rPr>
                <w:rFonts w:hint="eastAsia" w:ascii="Times New Roman" w:hAnsi="Times New Roman"/>
                <w:szCs w:val="24"/>
                <w:highlight w:val="none"/>
              </w:rPr>
              <w:t>国家优秀工程勘察奖</w:t>
            </w:r>
            <w:r>
              <w:rPr>
                <w:rFonts w:hint="eastAsia"/>
                <w:szCs w:val="24"/>
                <w:highlight w:val="none"/>
              </w:rPr>
              <w:t>、</w:t>
            </w:r>
            <w:r>
              <w:rPr>
                <w:rFonts w:hint="eastAsia" w:ascii="Times New Roman" w:hAnsi="Times New Roman"/>
                <w:szCs w:val="24"/>
                <w:highlight w:val="none"/>
              </w:rPr>
              <w:t>省级优秀工程勘察奖</w:t>
            </w:r>
            <w:r>
              <w:rPr>
                <w:rFonts w:hint="eastAsia" w:ascii="Times New Roman" w:hAnsi="Times New Roman"/>
                <w:szCs w:val="24"/>
                <w:highlight w:val="none"/>
                <w:lang w:eastAsia="zh-CN"/>
              </w:rPr>
              <w:t>。</w:t>
            </w:r>
          </w:p>
          <w:p w14:paraId="57495E0D">
            <w:pPr>
              <w:spacing w:line="360" w:lineRule="atLeast"/>
            </w:pPr>
          </w:p>
          <w:p w14:paraId="5FEF4B64">
            <w:pPr>
              <w:spacing w:line="360" w:lineRule="atLeast"/>
              <w:rPr>
                <w:rFonts w:cs="Calibri"/>
                <w:b/>
                <w:bCs/>
                <w:szCs w:val="21"/>
              </w:rPr>
            </w:pPr>
            <w:r>
              <w:rPr>
                <w:rFonts w:hint="eastAsia" w:cs="Calibri"/>
                <w:b/>
                <w:bCs/>
                <w:szCs w:val="21"/>
              </w:rPr>
              <w:t>3.2奖项和发明专利加分权重：</w:t>
            </w:r>
          </w:p>
          <w:p w14:paraId="55330334">
            <w:pPr>
              <w:spacing w:line="360" w:lineRule="atLeast"/>
              <w:rPr>
                <w:rFonts w:cs="Calibri"/>
                <w:b/>
                <w:bCs/>
                <w:szCs w:val="21"/>
              </w:rPr>
            </w:pPr>
            <w:r>
              <w:rPr>
                <w:rFonts w:cs="Calibri"/>
                <w:szCs w:val="21"/>
              </w:rPr>
              <w:t>其中奖项加分权重为</w:t>
            </w:r>
            <w:r>
              <w:rPr>
                <w:rFonts w:cs="Calibri"/>
                <w:szCs w:val="21"/>
                <w:u w:val="single"/>
              </w:rPr>
              <w:t xml:space="preserve"> 70%  </w:t>
            </w:r>
            <w:r>
              <w:rPr>
                <w:rFonts w:cs="Calibri"/>
                <w:szCs w:val="21"/>
              </w:rPr>
              <w:t>，</w:t>
            </w:r>
            <w:r>
              <w:rPr>
                <w:rFonts w:cs="Calibri"/>
                <w:b/>
                <w:bCs/>
                <w:szCs w:val="21"/>
              </w:rPr>
              <w:t>发明专利</w:t>
            </w:r>
            <w:r>
              <w:rPr>
                <w:rFonts w:hint="eastAsia" w:cs="Calibri"/>
                <w:b/>
                <w:bCs/>
                <w:szCs w:val="21"/>
              </w:rPr>
              <w:t>不做具体评审，</w:t>
            </w:r>
            <w:r>
              <w:rPr>
                <w:rFonts w:cs="Calibri"/>
                <w:b/>
                <w:bCs/>
                <w:szCs w:val="21"/>
              </w:rPr>
              <w:t>统一计奖项和发明专利总权重的</w:t>
            </w:r>
            <w:r>
              <w:rPr>
                <w:rFonts w:cs="Calibri"/>
                <w:b/>
                <w:bCs/>
                <w:szCs w:val="21"/>
                <w:u w:val="single"/>
              </w:rPr>
              <w:t xml:space="preserve"> 30% </w:t>
            </w:r>
            <w:r>
              <w:rPr>
                <w:rFonts w:cs="Calibri"/>
                <w:b/>
                <w:bCs/>
                <w:szCs w:val="21"/>
              </w:rPr>
              <w:t>。</w:t>
            </w:r>
            <w:r>
              <w:rPr>
                <w:rFonts w:hint="eastAsia" w:cs="Calibri"/>
                <w:szCs w:val="21"/>
              </w:rPr>
              <w:t>奖项依次按：</w:t>
            </w:r>
          </w:p>
          <w:p w14:paraId="6E0D5C24">
            <w:pPr>
              <w:spacing w:line="360" w:lineRule="atLeast"/>
              <w:rPr>
                <w:rFonts w:cs="Calibri"/>
                <w:szCs w:val="21"/>
              </w:rPr>
            </w:pPr>
            <w:r>
              <w:rPr>
                <w:rFonts w:hint="eastAsia" w:cs="Calibri"/>
                <w:szCs w:val="21"/>
              </w:rPr>
              <w:t>①招标人设置</w:t>
            </w:r>
            <w:r>
              <w:rPr>
                <w:rFonts w:cs="Calibri"/>
                <w:szCs w:val="21"/>
              </w:rPr>
              <w:t>3</w:t>
            </w:r>
            <w:r>
              <w:rPr>
                <w:rFonts w:hint="eastAsia" w:cs="Calibri"/>
                <w:szCs w:val="21"/>
              </w:rPr>
              <w:t>个加分奖项的，第一个加分奖项占该部分得分权重</w:t>
            </w:r>
            <w:r>
              <w:rPr>
                <w:rFonts w:cs="Calibri"/>
                <w:szCs w:val="21"/>
              </w:rPr>
              <w:t xml:space="preserve">  </w:t>
            </w:r>
            <w:r>
              <w:rPr>
                <w:rFonts w:cs="Calibri"/>
                <w:szCs w:val="21"/>
                <w:u w:val="single"/>
              </w:rPr>
              <w:t xml:space="preserve">50%  </w:t>
            </w:r>
            <w:r>
              <w:rPr>
                <w:rFonts w:hint="eastAsia" w:cs="Calibri"/>
                <w:szCs w:val="21"/>
              </w:rPr>
              <w:t>，第二个奖项占该部分得分权重</w:t>
            </w:r>
            <w:r>
              <w:rPr>
                <w:rFonts w:cs="Calibri"/>
                <w:szCs w:val="21"/>
                <w:u w:val="single"/>
              </w:rPr>
              <w:t xml:space="preserve">   30%  </w:t>
            </w:r>
            <w:r>
              <w:rPr>
                <w:rFonts w:hint="eastAsia" w:cs="Calibri"/>
                <w:szCs w:val="21"/>
              </w:rPr>
              <w:t>，第三个奖项占该部分得分权重</w:t>
            </w:r>
            <w:r>
              <w:rPr>
                <w:rFonts w:cs="Calibri"/>
                <w:szCs w:val="21"/>
                <w:u w:val="single"/>
              </w:rPr>
              <w:t xml:space="preserve">   20%  </w:t>
            </w:r>
            <w:r>
              <w:rPr>
                <w:rFonts w:cs="Calibri"/>
                <w:szCs w:val="21"/>
              </w:rPr>
              <w:t xml:space="preserve"> </w:t>
            </w:r>
            <w:r>
              <w:rPr>
                <w:rFonts w:hint="eastAsia" w:cs="Calibri"/>
                <w:szCs w:val="21"/>
              </w:rPr>
              <w:t>。</w:t>
            </w:r>
          </w:p>
          <w:p w14:paraId="7BCB8BA3">
            <w:pPr>
              <w:spacing w:line="360" w:lineRule="atLeast"/>
              <w:rPr>
                <w:rFonts w:cs="Calibri"/>
                <w:szCs w:val="21"/>
              </w:rPr>
            </w:pPr>
            <w:r>
              <w:rPr>
                <w:rFonts w:hint="eastAsia" w:cs="Calibri"/>
                <w:szCs w:val="21"/>
              </w:rPr>
              <w:t>②招标人设置</w:t>
            </w:r>
            <w:r>
              <w:rPr>
                <w:rFonts w:cs="Calibri"/>
                <w:szCs w:val="21"/>
              </w:rPr>
              <w:t>2</w:t>
            </w:r>
            <w:r>
              <w:rPr>
                <w:rFonts w:hint="eastAsia" w:cs="Calibri"/>
                <w:szCs w:val="21"/>
              </w:rPr>
              <w:t>个加分奖项的，第一个加分奖项占该部分得分权重</w:t>
            </w:r>
            <w:r>
              <w:rPr>
                <w:rFonts w:cs="Calibri"/>
                <w:szCs w:val="21"/>
              </w:rPr>
              <w:t xml:space="preserve">  </w:t>
            </w:r>
            <w:r>
              <w:rPr>
                <w:rFonts w:cs="Calibri"/>
                <w:szCs w:val="21"/>
                <w:u w:val="single"/>
              </w:rPr>
              <w:t xml:space="preserve">60%  </w:t>
            </w:r>
            <w:r>
              <w:rPr>
                <w:rFonts w:hint="eastAsia" w:cs="Calibri"/>
                <w:szCs w:val="21"/>
              </w:rPr>
              <w:t>，第二个奖项占该部分得分权重</w:t>
            </w:r>
            <w:r>
              <w:rPr>
                <w:rFonts w:cs="Calibri"/>
                <w:szCs w:val="21"/>
                <w:u w:val="single"/>
              </w:rPr>
              <w:t xml:space="preserve">   40%  </w:t>
            </w:r>
            <w:r>
              <w:rPr>
                <w:rFonts w:hint="eastAsia" w:cs="Calibri"/>
                <w:szCs w:val="21"/>
              </w:rPr>
              <w:t>。</w:t>
            </w:r>
          </w:p>
          <w:p w14:paraId="4FA21DA1">
            <w:pPr>
              <w:spacing w:line="360" w:lineRule="atLeast"/>
              <w:rPr>
                <w:rFonts w:cs="Calibri"/>
                <w:b/>
                <w:bCs/>
                <w:szCs w:val="21"/>
              </w:rPr>
            </w:pPr>
            <w:r>
              <w:rPr>
                <w:rFonts w:hint="eastAsia" w:cs="Calibri"/>
                <w:szCs w:val="21"/>
              </w:rPr>
              <w:t>③招标人设置</w:t>
            </w:r>
            <w:r>
              <w:rPr>
                <w:rFonts w:cs="Calibri"/>
                <w:szCs w:val="21"/>
              </w:rPr>
              <w:t>1</w:t>
            </w:r>
            <w:r>
              <w:rPr>
                <w:rFonts w:hint="eastAsia" w:cs="Calibri"/>
                <w:szCs w:val="21"/>
              </w:rPr>
              <w:t>个加分奖项的，加分奖项占该部分得分权重</w:t>
            </w:r>
            <w:r>
              <w:rPr>
                <w:rFonts w:cs="Calibri"/>
                <w:szCs w:val="21"/>
              </w:rPr>
              <w:t xml:space="preserve">  </w:t>
            </w:r>
            <w:r>
              <w:rPr>
                <w:rFonts w:cs="Calibri"/>
                <w:szCs w:val="21"/>
                <w:u w:val="single"/>
              </w:rPr>
              <w:t xml:space="preserve">100%  </w:t>
            </w:r>
            <w:r>
              <w:rPr>
                <w:rFonts w:hint="eastAsia" w:cs="Calibri"/>
                <w:b/>
                <w:bCs/>
                <w:szCs w:val="21"/>
              </w:rPr>
              <w:t>。</w:t>
            </w:r>
          </w:p>
          <w:p w14:paraId="7A09581D">
            <w:pPr>
              <w:numPr>
                <w:ilvl w:val="255"/>
                <w:numId w:val="0"/>
              </w:numPr>
              <w:spacing w:line="360" w:lineRule="atLeast"/>
              <w:rPr>
                <w:rFonts w:ascii="Times New Roman" w:hAnsi="Times New Roman"/>
                <w:szCs w:val="24"/>
              </w:rPr>
            </w:pPr>
          </w:p>
          <w:p w14:paraId="44F8ECB6">
            <w:pPr>
              <w:spacing w:line="360" w:lineRule="atLeast"/>
              <w:rPr>
                <w:rFonts w:cs="Calibri"/>
                <w:szCs w:val="21"/>
              </w:rPr>
            </w:pPr>
            <w:r>
              <w:rPr>
                <w:rFonts w:cs="Calibri"/>
                <w:szCs w:val="21"/>
              </w:rPr>
              <w:t>注：</w:t>
            </w:r>
          </w:p>
          <w:p w14:paraId="4FE908D9">
            <w:pPr>
              <w:numPr>
                <w:ilvl w:val="0"/>
                <w:numId w:val="2"/>
              </w:numPr>
              <w:spacing w:line="360" w:lineRule="atLeast"/>
              <w:rPr>
                <w:rFonts w:cs="Calibri"/>
                <w:szCs w:val="21"/>
              </w:rPr>
            </w:pPr>
            <w:r>
              <w:rPr>
                <w:rFonts w:cs="Calibri"/>
                <w:szCs w:val="21"/>
              </w:rPr>
              <w:t>奖项级别权重为：国家级奖项加分权重为100%，省级奖项加分权重为国家级奖项加分权重的 80%；</w:t>
            </w:r>
          </w:p>
          <w:p w14:paraId="12612D3F">
            <w:pPr>
              <w:numPr>
                <w:ilvl w:val="0"/>
                <w:numId w:val="2"/>
              </w:numPr>
              <w:spacing w:line="360" w:lineRule="atLeast"/>
              <w:rPr>
                <w:rFonts w:cs="Calibri"/>
                <w:szCs w:val="21"/>
              </w:rPr>
            </w:pPr>
            <w:r>
              <w:rPr>
                <w:rFonts w:hint="eastAsia" w:cs="Calibri"/>
                <w:szCs w:val="21"/>
                <w:lang w:val="en-US" w:eastAsia="zh-CN"/>
              </w:rPr>
              <w:t>奖项等级及排名的具体计分规则：按一等奖及以上100%、二等奖80%、三等奖50%相应权重计分，如有排名的，按第一名占相应权重计分的100%、第二名70%、第三名60%，其余依次按10%递减，第八名及以后按10%。没有等级、排名的，其等级权重、排名权重均按100%计算；</w:t>
            </w:r>
          </w:p>
          <w:p w14:paraId="4CE6E591">
            <w:pPr>
              <w:numPr>
                <w:ilvl w:val="0"/>
                <w:numId w:val="2"/>
              </w:numPr>
              <w:spacing w:line="360" w:lineRule="atLeast"/>
              <w:ind w:left="0" w:leftChars="0" w:firstLine="0" w:firstLineChars="0"/>
              <w:rPr>
                <w:rFonts w:cs="Calibri"/>
                <w:szCs w:val="21"/>
              </w:rPr>
            </w:pPr>
            <w:r>
              <w:rPr>
                <w:rFonts w:cs="Calibri"/>
                <w:szCs w:val="21"/>
              </w:rPr>
              <w:t>奖项得分按照如下公式进行计算：</w:t>
            </w:r>
            <w:r>
              <w:rPr>
                <w:rFonts w:hint="eastAsia" w:ascii="宋体" w:hAnsi="宋体" w:cs="宋体"/>
                <w:szCs w:val="21"/>
              </w:rPr>
              <w:t>奖项得分=奖项权重总分x奖项级别权重x奖项等级权重x奖项排名权重</w:t>
            </w:r>
            <w:r>
              <w:rPr>
                <w:rFonts w:cs="Calibri"/>
                <w:szCs w:val="21"/>
              </w:rPr>
              <w:t>；</w:t>
            </w:r>
          </w:p>
          <w:p w14:paraId="44057947">
            <w:pPr>
              <w:numPr>
                <w:ilvl w:val="0"/>
                <w:numId w:val="2"/>
              </w:numPr>
              <w:spacing w:line="360" w:lineRule="atLeast"/>
              <w:ind w:left="0" w:leftChars="0" w:firstLine="0" w:firstLineChars="0"/>
              <w:rPr>
                <w:rFonts w:cs="Calibri"/>
                <w:szCs w:val="21"/>
              </w:rPr>
            </w:pPr>
            <w:r>
              <w:rPr>
                <w:rFonts w:hint="eastAsia" w:ascii="Calibri" w:hAnsi="Calibri" w:cs="Calibri"/>
                <w:color w:val="auto"/>
                <w:szCs w:val="21"/>
                <w:highlight w:val="none"/>
                <w:lang w:val="en-US" w:eastAsia="zh-CN"/>
              </w:rPr>
              <w:t>奖项的评审要求，由招标人根据招标项目实际需要在招标文件中明确，具体如下：</w:t>
            </w:r>
            <w:r>
              <w:rPr>
                <w:rFonts w:hint="eastAsia" w:ascii="Calibri" w:hAnsi="Calibri" w:cs="Calibri"/>
                <w:color w:val="auto"/>
                <w:szCs w:val="21"/>
                <w:highlight w:val="none"/>
                <w:u w:val="single"/>
                <w:lang w:val="en-US" w:eastAsia="zh-CN"/>
              </w:rPr>
              <w:t xml:space="preserve">                     </w:t>
            </w:r>
            <w:r>
              <w:rPr>
                <w:rFonts w:hint="eastAsia" w:cs="Calibri"/>
                <w:color w:val="auto"/>
                <w:szCs w:val="21"/>
                <w:highlight w:val="none"/>
                <w:u w:val="none"/>
                <w:lang w:val="en-US" w:eastAsia="zh-CN"/>
              </w:rPr>
              <w:t>；</w:t>
            </w:r>
          </w:p>
          <w:p w14:paraId="7825770C">
            <w:pPr>
              <w:spacing w:line="360" w:lineRule="atLeast"/>
              <w:rPr>
                <w:rFonts w:ascii="Times New Roman" w:hAnsi="Times New Roman"/>
              </w:rPr>
            </w:pPr>
            <w:r>
              <w:rPr>
                <w:rFonts w:cs="Calibri"/>
                <w:szCs w:val="21"/>
              </w:rPr>
              <w:t>（</w:t>
            </w:r>
            <w:r>
              <w:rPr>
                <w:rFonts w:hint="eastAsia" w:cs="Calibri"/>
                <w:szCs w:val="21"/>
                <w:lang w:val="en-US" w:eastAsia="zh-CN"/>
              </w:rPr>
              <w:t>5</w:t>
            </w:r>
            <w:r>
              <w:rPr>
                <w:rFonts w:cs="Calibri"/>
                <w:szCs w:val="21"/>
              </w:rPr>
              <w:t>）奖项在投标文件中的列</w:t>
            </w:r>
            <w:r>
              <w:rPr>
                <w:rFonts w:hint="eastAsia" w:cs="Calibri"/>
                <w:szCs w:val="21"/>
              </w:rPr>
              <w:t>序</w:t>
            </w:r>
            <w:r>
              <w:rPr>
                <w:rFonts w:cs="Calibri"/>
                <w:szCs w:val="21"/>
              </w:rPr>
              <w:t>由投标人按照自身最优原则进行列序。</w:t>
            </w:r>
            <w:r>
              <w:rPr>
                <w:rFonts w:ascii="Times New Roman" w:hAnsi="Times New Roman"/>
                <w:szCs w:val="21"/>
              </w:rPr>
              <w:t xml:space="preserve"> </w:t>
            </w:r>
            <w:r>
              <w:rPr>
                <w:rFonts w:hint="eastAsia" w:ascii="Times New Roman" w:hAnsi="Times New Roman"/>
                <w:szCs w:val="24"/>
              </w:rPr>
              <w:t xml:space="preserve"> </w:t>
            </w:r>
          </w:p>
        </w:tc>
      </w:tr>
      <w:tr w14:paraId="08BAB130">
        <w:tblPrEx>
          <w:tblCellMar>
            <w:top w:w="0" w:type="dxa"/>
            <w:left w:w="108" w:type="dxa"/>
            <w:bottom w:w="0" w:type="dxa"/>
            <w:right w:w="108" w:type="dxa"/>
          </w:tblCellMar>
        </w:tblPrEx>
        <w:trPr>
          <w:gridAfter w:val="1"/>
          <w:wAfter w:w="17" w:type="dxa"/>
          <w:trHeight w:val="446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AFD0A41">
            <w:pPr>
              <w:spacing w:line="300" w:lineRule="exact"/>
              <w:jc w:val="center"/>
              <w:rPr>
                <w:rFonts w:hint="eastAsia" w:asciiTheme="minorEastAsia" w:hAnsiTheme="minorEastAsia" w:eastAsiaTheme="minorEastAsia"/>
                <w:szCs w:val="21"/>
              </w:rPr>
            </w:pPr>
            <w:r>
              <w:rPr>
                <w:rFonts w:hint="eastAsia" w:ascii="宋体" w:hAnsi="宋体" w:cs="宋体"/>
                <w:szCs w:val="21"/>
              </w:rPr>
              <w:t>7.1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C40D7CB">
            <w:pPr>
              <w:spacing w:line="300" w:lineRule="exact"/>
              <w:jc w:val="center"/>
              <w:rPr>
                <w:rFonts w:hint="eastAsia" w:asciiTheme="minorEastAsia" w:hAnsiTheme="minorEastAsia" w:eastAsiaTheme="minorEastAsia"/>
                <w:szCs w:val="21"/>
              </w:rPr>
            </w:pPr>
            <w:r>
              <w:rPr>
                <w:rFonts w:hint="eastAsia" w:ascii="宋体" w:hAnsi="宋体" w:cs="宋体"/>
                <w:szCs w:val="21"/>
              </w:rPr>
              <w:t>推荐中标候选人和确定中标人 方式</w:t>
            </w:r>
          </w:p>
        </w:tc>
        <w:tc>
          <w:tcPr>
            <w:tcW w:w="6188" w:type="dxa"/>
            <w:tcBorders>
              <w:top w:val="single" w:color="auto" w:sz="4" w:space="0"/>
              <w:left w:val="single" w:color="auto" w:sz="4" w:space="0"/>
              <w:bottom w:val="single" w:color="auto" w:sz="4" w:space="0"/>
              <w:right w:val="single" w:color="auto" w:sz="4" w:space="0"/>
            </w:tcBorders>
            <w:vAlign w:val="center"/>
          </w:tcPr>
          <w:p w14:paraId="76849F8B">
            <w:pPr>
              <w:spacing w:line="240" w:lineRule="auto"/>
              <w:ind w:firstLine="0" w:firstLineChars="0"/>
              <w:rPr>
                <w:rFonts w:hint="eastAsia"/>
                <w:color w:val="auto"/>
                <w:szCs w:val="21"/>
                <w:highlight w:val="none"/>
              </w:rPr>
            </w:pPr>
            <w:r>
              <w:rPr>
                <w:b/>
                <w:bCs/>
                <w:color w:val="auto"/>
                <w:szCs w:val="21"/>
                <w:highlight w:val="none"/>
              </w:rPr>
              <w:sym w:font="Wingdings 2" w:char="00A3"/>
            </w:r>
            <w:r>
              <w:rPr>
                <w:rFonts w:hint="eastAsia"/>
                <w:b/>
                <w:bCs/>
                <w:color w:val="auto"/>
                <w:szCs w:val="21"/>
                <w:highlight w:val="none"/>
                <w:lang w:val="en-US" w:eastAsia="zh-CN"/>
              </w:rPr>
              <w:t>排序</w:t>
            </w:r>
            <w:r>
              <w:rPr>
                <w:rFonts w:hint="eastAsia"/>
                <w:b/>
                <w:bCs/>
                <w:color w:val="auto"/>
                <w:szCs w:val="21"/>
                <w:highlight w:val="none"/>
              </w:rPr>
              <w:t>法</w:t>
            </w:r>
            <w:r>
              <w:rPr>
                <w:rFonts w:hint="eastAsia"/>
                <w:b/>
                <w:bCs/>
                <w:color w:val="auto"/>
                <w:szCs w:val="21"/>
                <w:highlight w:val="none"/>
                <w:lang w:val="en-US" w:eastAsia="zh-CN"/>
              </w:rPr>
              <w:t xml:space="preserve">  </w:t>
            </w:r>
            <w:r>
              <w:rPr>
                <w:rFonts w:hint="eastAsia"/>
                <w:color w:val="auto"/>
                <w:szCs w:val="21"/>
                <w:highlight w:val="none"/>
              </w:rPr>
              <w:t>即：由评标委员会推荐不超过3个有排序的中标候选人，公示期满后招标人按照相关规定确定中标人。</w:t>
            </w:r>
          </w:p>
          <w:p w14:paraId="773BA1B9">
            <w:pPr>
              <w:spacing w:line="240" w:lineRule="auto"/>
              <w:ind w:firstLine="0" w:firstLineChars="0"/>
              <w:rPr>
                <w:rFonts w:hint="eastAsia"/>
                <w:color w:val="auto"/>
                <w:szCs w:val="21"/>
                <w:highlight w:val="none"/>
              </w:rPr>
            </w:pPr>
            <w:r>
              <w:rPr>
                <w:b/>
                <w:bCs/>
                <w:color w:val="auto"/>
                <w:szCs w:val="21"/>
                <w:highlight w:val="none"/>
              </w:rPr>
              <w:sym w:font="Wingdings 2" w:char="00A3"/>
            </w:r>
            <w:r>
              <w:rPr>
                <w:rFonts w:hint="eastAsia"/>
                <w:b/>
                <w:bCs/>
                <w:color w:val="auto"/>
                <w:szCs w:val="21"/>
                <w:highlight w:val="none"/>
              </w:rPr>
              <w:t>评定分离法</w:t>
            </w:r>
            <w:r>
              <w:rPr>
                <w:rFonts w:hint="eastAsia"/>
                <w:b/>
                <w:bCs/>
                <w:color w:val="auto"/>
                <w:szCs w:val="21"/>
                <w:highlight w:val="none"/>
                <w:lang w:eastAsia="zh-CN"/>
              </w:rPr>
              <w:t>（</w:t>
            </w:r>
            <w:r>
              <w:rPr>
                <w:rFonts w:hint="eastAsia"/>
                <w:b/>
                <w:bCs/>
                <w:color w:val="auto"/>
                <w:szCs w:val="21"/>
                <w:highlight w:val="none"/>
                <w:lang w:val="en-US" w:eastAsia="zh-CN"/>
              </w:rPr>
              <w:t>采用综合评估法2项目可以选用</w:t>
            </w:r>
            <w:r>
              <w:rPr>
                <w:rFonts w:hint="eastAsia"/>
                <w:b/>
                <w:bCs/>
                <w:color w:val="auto"/>
                <w:szCs w:val="21"/>
                <w:highlight w:val="none"/>
                <w:lang w:eastAsia="zh-CN"/>
              </w:rPr>
              <w:t>）</w:t>
            </w:r>
            <w:r>
              <w:rPr>
                <w:rFonts w:hint="eastAsia"/>
                <w:color w:val="auto"/>
                <w:szCs w:val="21"/>
                <w:highlight w:val="none"/>
                <w:u w:val="none"/>
                <w:lang w:val="en-US" w:eastAsia="zh-CN"/>
              </w:rPr>
              <w:t xml:space="preserve"> </w:t>
            </w:r>
            <w:r>
              <w:rPr>
                <w:rFonts w:hint="eastAsia"/>
                <w:color w:val="auto"/>
                <w:szCs w:val="21"/>
                <w:highlight w:val="none"/>
              </w:rPr>
              <w:t>即</w:t>
            </w:r>
            <w:r>
              <w:rPr>
                <w:rFonts w:hint="eastAsia"/>
                <w:color w:val="auto"/>
                <w:szCs w:val="21"/>
                <w:highlight w:val="none"/>
                <w:lang w:eastAsia="zh-CN"/>
              </w:rPr>
              <w:t>：</w:t>
            </w:r>
            <w:r>
              <w:rPr>
                <w:rFonts w:hint="eastAsia"/>
                <w:color w:val="auto"/>
                <w:szCs w:val="21"/>
                <w:highlight w:val="none"/>
              </w:rPr>
              <w:t>评标阶段，评标委员会按照招标文件确定的评标标准和方法评标，向招标人推荐不超过3个不排序的中标候选人；定标阶段，招标人按照招标文件确定的定标程序和方法，从推荐的中标候选人中自主确定中标人。</w:t>
            </w:r>
          </w:p>
          <w:p w14:paraId="6694F8E5">
            <w:pPr>
              <w:spacing w:line="240" w:lineRule="auto"/>
              <w:ind w:firstLine="422" w:firstLineChars="200"/>
              <w:rPr>
                <w:rFonts w:hint="default" w:eastAsia="宋体"/>
                <w:b/>
                <w:bCs/>
                <w:color w:val="auto"/>
                <w:szCs w:val="21"/>
                <w:highlight w:val="none"/>
                <w:lang w:val="en-US" w:eastAsia="zh-CN"/>
              </w:rPr>
            </w:pPr>
            <w:r>
              <w:rPr>
                <w:rFonts w:hint="eastAsia"/>
                <w:b/>
                <w:bCs/>
                <w:color w:val="auto"/>
                <w:szCs w:val="21"/>
                <w:highlight w:val="none"/>
                <w:lang w:val="en-US" w:eastAsia="zh-CN"/>
              </w:rPr>
              <w:t>1.采用评定分离法的，定标方法为：</w:t>
            </w:r>
          </w:p>
          <w:p w14:paraId="2C1155C5">
            <w:pPr>
              <w:spacing w:line="240" w:lineRule="auto"/>
              <w:ind w:firstLine="420" w:firstLineChars="200"/>
              <w:rPr>
                <w:rFonts w:hint="eastAsia"/>
                <w:color w:val="auto"/>
                <w:szCs w:val="21"/>
                <w:highlight w:val="none"/>
              </w:rPr>
            </w:pPr>
            <w:r>
              <w:rPr>
                <w:color w:val="auto"/>
                <w:szCs w:val="21"/>
                <w:highlight w:val="none"/>
              </w:rPr>
              <w:sym w:font="Wingdings 2" w:char="00A3"/>
            </w:r>
            <w:r>
              <w:rPr>
                <w:rFonts w:hint="eastAsia"/>
                <w:b/>
                <w:bCs/>
                <w:color w:val="auto"/>
                <w:szCs w:val="21"/>
                <w:highlight w:val="none"/>
              </w:rPr>
              <w:t>（1）票决法。</w:t>
            </w:r>
            <w:r>
              <w:rPr>
                <w:rFonts w:hint="eastAsia"/>
                <w:color w:val="auto"/>
                <w:szCs w:val="21"/>
                <w:highlight w:val="none"/>
              </w:rPr>
              <w:t>定标委员会成员对中标候选人进行记名投票，得票最高的即为中标人；当最高得票相同时，对得票最高的中标候选人再次进行记名投票，直至选出中标人。</w:t>
            </w:r>
          </w:p>
          <w:p w14:paraId="4B90E2BA">
            <w:pPr>
              <w:spacing w:line="240" w:lineRule="auto"/>
              <w:ind w:firstLine="420" w:firstLineChars="200"/>
              <w:rPr>
                <w:rFonts w:hint="eastAsia"/>
                <w:color w:val="auto"/>
                <w:szCs w:val="21"/>
                <w:highlight w:val="none"/>
              </w:rPr>
            </w:pPr>
            <w:r>
              <w:rPr>
                <w:color w:val="auto"/>
                <w:szCs w:val="21"/>
                <w:highlight w:val="none"/>
              </w:rPr>
              <w:sym w:font="Wingdings 2" w:char="00A3"/>
            </w:r>
            <w:r>
              <w:rPr>
                <w:rFonts w:hint="eastAsia"/>
                <w:b/>
                <w:bCs/>
                <w:color w:val="auto"/>
                <w:szCs w:val="21"/>
                <w:highlight w:val="none"/>
              </w:rPr>
              <w:t>（2）集体议事法。</w:t>
            </w:r>
            <w:r>
              <w:rPr>
                <w:rFonts w:hint="eastAsia"/>
                <w:color w:val="auto"/>
                <w:szCs w:val="21"/>
                <w:highlight w:val="none"/>
              </w:rPr>
              <w:t>定标委员会成员各自发表意见，由定标委员会组长综合各成员意见最终确定中标人。所有定标委员会成员的意见应当作书面记录，并由定标委员会成员签字确认。</w:t>
            </w:r>
          </w:p>
          <w:p w14:paraId="1E4FC851">
            <w:pPr>
              <w:spacing w:line="240" w:lineRule="auto"/>
              <w:ind w:firstLine="420" w:firstLineChars="200"/>
              <w:rPr>
                <w:rFonts w:hint="eastAsia"/>
                <w:b w:val="0"/>
                <w:bCs w:val="0"/>
                <w:color w:val="auto"/>
                <w:szCs w:val="21"/>
                <w:highlight w:val="none"/>
              </w:rPr>
            </w:pPr>
            <w:r>
              <w:rPr>
                <w:color w:val="auto"/>
                <w:szCs w:val="21"/>
                <w:highlight w:val="none"/>
              </w:rPr>
              <w:sym w:font="Wingdings 2" w:char="00A3"/>
            </w:r>
            <w:r>
              <w:rPr>
                <w:rFonts w:hint="eastAsia"/>
                <w:b/>
                <w:bCs/>
                <w:color w:val="auto"/>
                <w:szCs w:val="21"/>
                <w:highlight w:val="none"/>
              </w:rPr>
              <w:t>（3）因素法。</w:t>
            </w:r>
            <w:r>
              <w:rPr>
                <w:color w:val="auto"/>
                <w:szCs w:val="21"/>
                <w:highlight w:val="none"/>
              </w:rPr>
              <w:sym w:font="Wingdings 2" w:char="00A3"/>
            </w:r>
            <w:r>
              <w:rPr>
                <w:rFonts w:hint="eastAsia"/>
                <w:color w:val="auto"/>
                <w:szCs w:val="21"/>
                <w:highlight w:val="none"/>
              </w:rPr>
              <w:t>商务评审和技术评审两项得分之和由高至低排序确定中标人；</w:t>
            </w:r>
            <w:r>
              <w:rPr>
                <w:color w:val="auto"/>
                <w:szCs w:val="21"/>
                <w:highlight w:val="none"/>
              </w:rPr>
              <w:sym w:font="Wingdings 2" w:char="00A3"/>
            </w:r>
            <w:r>
              <w:rPr>
                <w:rFonts w:hint="eastAsia"/>
                <w:color w:val="auto"/>
                <w:szCs w:val="21"/>
                <w:highlight w:val="none"/>
              </w:rPr>
              <w:t>商务评审得分由高至低排序确定中标人。</w:t>
            </w:r>
            <w:r>
              <w:rPr>
                <w:rFonts w:hint="eastAsia"/>
                <w:b w:val="0"/>
                <w:bCs w:val="0"/>
                <w:color w:val="auto"/>
                <w:szCs w:val="21"/>
                <w:highlight w:val="none"/>
              </w:rPr>
              <w:t>采用因素法定标因素得分相同时，按照评标总得分由高至低排序确定中标人。仍有相同总得分导致无法确定中标人的，确定中标人的方式为：</w:t>
            </w:r>
          </w:p>
          <w:p w14:paraId="07849B02">
            <w:pPr>
              <w:spacing w:line="240" w:lineRule="auto"/>
              <w:ind w:firstLine="0" w:firstLineChars="0"/>
              <w:rPr>
                <w:color w:val="auto"/>
                <w:szCs w:val="21"/>
                <w:highlight w:val="none"/>
              </w:rPr>
            </w:pP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single"/>
              </w:rPr>
              <w:t xml:space="preserve">  </w:t>
            </w:r>
          </w:p>
          <w:p w14:paraId="6EF8C73C">
            <w:pPr>
              <w:spacing w:line="240" w:lineRule="auto"/>
              <w:ind w:firstLine="420" w:firstLineChars="200"/>
              <w:rPr>
                <w:rFonts w:hint="eastAsia"/>
                <w:color w:val="auto"/>
                <w:szCs w:val="21"/>
                <w:highlight w:val="none"/>
              </w:rPr>
            </w:pPr>
            <w:r>
              <w:rPr>
                <w:color w:val="auto"/>
                <w:szCs w:val="21"/>
                <w:highlight w:val="none"/>
              </w:rPr>
              <w:sym w:font="Wingdings 2" w:char="00A3"/>
            </w:r>
            <w:r>
              <w:rPr>
                <w:rFonts w:hint="eastAsia"/>
                <w:b/>
                <w:bCs/>
                <w:color w:val="auto"/>
                <w:szCs w:val="21"/>
                <w:highlight w:val="none"/>
              </w:rPr>
              <w:t>（4）其他方法。</w:t>
            </w:r>
            <w:r>
              <w:rPr>
                <w:rFonts w:hint="eastAsia"/>
                <w:color w:val="auto"/>
                <w:szCs w:val="21"/>
                <w:highlight w:val="none"/>
                <w:u w:val="single"/>
              </w:rPr>
              <w:t xml:space="preserve">                </w:t>
            </w:r>
            <w:r>
              <w:rPr>
                <w:rFonts w:hint="eastAsia"/>
                <w:color w:val="auto"/>
                <w:szCs w:val="21"/>
                <w:highlight w:val="none"/>
              </w:rPr>
              <w:t xml:space="preserve">    </w:t>
            </w:r>
          </w:p>
          <w:p w14:paraId="6DEA414A">
            <w:pPr>
              <w:spacing w:line="240" w:lineRule="auto"/>
              <w:ind w:firstLine="422" w:firstLineChars="200"/>
              <w:rPr>
                <w:rFonts w:hint="default" w:eastAsia="宋体"/>
                <w:b/>
                <w:bCs/>
                <w:color w:val="auto"/>
                <w:szCs w:val="21"/>
                <w:highlight w:val="none"/>
                <w:lang w:val="en-US" w:eastAsia="zh-CN"/>
              </w:rPr>
            </w:pPr>
            <w:r>
              <w:rPr>
                <w:rFonts w:hint="eastAsia"/>
                <w:b/>
                <w:bCs/>
                <w:color w:val="auto"/>
                <w:szCs w:val="21"/>
                <w:highlight w:val="none"/>
                <w:lang w:val="en-US" w:eastAsia="zh-CN"/>
              </w:rPr>
              <w:t xml:space="preserve">2.采用评定分离法的，招标人是否需要考察、质询： </w:t>
            </w:r>
          </w:p>
          <w:p w14:paraId="10965D82">
            <w:pPr>
              <w:spacing w:beforeLines="-2147483648" w:afterLines="-2147483648" w:line="240" w:lineRule="auto"/>
              <w:ind w:firstLine="420" w:firstLineChars="200"/>
              <w:rPr>
                <w:rFonts w:hint="eastAsia"/>
                <w:color w:val="auto"/>
                <w:szCs w:val="21"/>
                <w:highlight w:val="none"/>
                <w:lang w:val="en-US" w:eastAsia="zh-CN"/>
              </w:rPr>
            </w:pPr>
            <w:r>
              <w:rPr>
                <w:color w:val="auto"/>
                <w:szCs w:val="21"/>
                <w:highlight w:val="none"/>
              </w:rPr>
              <w:sym w:font="Wingdings 2" w:char="00A3"/>
            </w:r>
            <w:r>
              <w:rPr>
                <w:rFonts w:hint="eastAsia"/>
                <w:color w:val="auto"/>
                <w:szCs w:val="21"/>
                <w:highlight w:val="none"/>
                <w:lang w:val="en-US" w:eastAsia="zh-CN"/>
              </w:rPr>
              <w:t>否，不组织考察、质询。</w:t>
            </w:r>
          </w:p>
          <w:p w14:paraId="6E488689">
            <w:pPr>
              <w:spacing w:beforeLines="-2147483648" w:afterLines="-2147483648" w:line="240" w:lineRule="auto"/>
              <w:ind w:firstLine="420" w:firstLineChars="200"/>
              <w:rPr>
                <w:rFonts w:hint="eastAsia"/>
                <w:b w:val="0"/>
                <w:bCs w:val="0"/>
                <w:color w:val="auto"/>
                <w:szCs w:val="21"/>
                <w:highlight w:val="none"/>
                <w:lang w:val="en-US" w:eastAsia="zh-CN"/>
              </w:rPr>
            </w:pPr>
            <w:r>
              <w:rPr>
                <w:color w:val="auto"/>
                <w:szCs w:val="21"/>
                <w:highlight w:val="none"/>
              </w:rPr>
              <w:sym w:font="Wingdings 2" w:char="00A3"/>
            </w:r>
            <w:r>
              <w:rPr>
                <w:rFonts w:hint="eastAsia"/>
                <w:color w:val="auto"/>
                <w:szCs w:val="21"/>
                <w:highlight w:val="none"/>
                <w:lang w:val="en-US" w:eastAsia="zh-CN"/>
              </w:rPr>
              <w:t>是，组织考察、质询。</w:t>
            </w:r>
            <w:r>
              <w:rPr>
                <w:rFonts w:hint="eastAsia"/>
                <w:b w:val="0"/>
                <w:bCs w:val="0"/>
                <w:color w:val="auto"/>
                <w:szCs w:val="21"/>
                <w:highlight w:val="none"/>
                <w:lang w:val="en-US" w:eastAsia="zh-CN"/>
              </w:rPr>
              <w:t>考察、质询的方式、内容、时间安排、其他要求：</w:t>
            </w:r>
          </w:p>
          <w:p w14:paraId="485F5151">
            <w:pPr>
              <w:spacing w:beforeLines="-2147483648" w:afterLines="-2147483648" w:line="240" w:lineRule="auto"/>
              <w:ind w:firstLine="840" w:firstLineChars="400"/>
              <w:rPr>
                <w:rFonts w:hint="eastAsia"/>
                <w:b/>
                <w:bCs/>
                <w:color w:val="auto"/>
                <w:szCs w:val="21"/>
                <w:highlight w:val="none"/>
                <w:lang w:val="en-US" w:eastAsia="zh-CN"/>
              </w:rPr>
            </w:pPr>
            <w:r>
              <w:rPr>
                <w:color w:val="auto"/>
                <w:szCs w:val="21"/>
                <w:highlight w:val="none"/>
              </w:rPr>
              <w:sym w:font="Wingdings 2" w:char="00A3"/>
            </w:r>
            <w:r>
              <w:rPr>
                <w:rFonts w:hint="eastAsia"/>
                <w:b/>
                <w:bCs/>
                <w:color w:val="auto"/>
                <w:szCs w:val="21"/>
                <w:highlight w:val="none"/>
                <w:lang w:val="en-US" w:eastAsia="zh-CN"/>
              </w:rPr>
              <w:t>考察：</w:t>
            </w:r>
            <w:r>
              <w:rPr>
                <w:rFonts w:hint="eastAsia"/>
                <w:b w:val="0"/>
                <w:bCs w:val="0"/>
                <w:color w:val="auto"/>
                <w:szCs w:val="21"/>
                <w:highlight w:val="none"/>
                <w:u w:val="single"/>
                <w:lang w:val="en-US" w:eastAsia="zh-CN"/>
              </w:rPr>
              <w:t xml:space="preserve">                       </w:t>
            </w:r>
            <w:r>
              <w:rPr>
                <w:rFonts w:hint="eastAsia"/>
                <w:b/>
                <w:bCs/>
                <w:color w:val="auto"/>
                <w:szCs w:val="21"/>
                <w:highlight w:val="none"/>
                <w:lang w:val="en-US" w:eastAsia="zh-CN"/>
              </w:rPr>
              <w:t xml:space="preserve">  </w:t>
            </w:r>
          </w:p>
          <w:p w14:paraId="10BC05A5">
            <w:pPr>
              <w:spacing w:line="240" w:lineRule="auto"/>
              <w:ind w:firstLine="840" w:firstLineChars="400"/>
              <w:rPr>
                <w:rFonts w:hint="eastAsia"/>
                <w:color w:val="auto"/>
                <w:szCs w:val="21"/>
                <w:highlight w:val="none"/>
              </w:rPr>
            </w:pPr>
            <w:r>
              <w:rPr>
                <w:color w:val="auto"/>
                <w:szCs w:val="21"/>
                <w:highlight w:val="none"/>
              </w:rPr>
              <w:sym w:font="Wingdings 2" w:char="00A3"/>
            </w:r>
            <w:r>
              <w:rPr>
                <w:rFonts w:hint="eastAsia"/>
                <w:b/>
                <w:bCs/>
                <w:color w:val="auto"/>
                <w:szCs w:val="21"/>
                <w:highlight w:val="none"/>
                <w:lang w:val="en-US" w:eastAsia="zh-CN"/>
              </w:rPr>
              <w:t>质询：</w:t>
            </w:r>
            <w:r>
              <w:rPr>
                <w:rFonts w:hint="eastAsia"/>
                <w:b w:val="0"/>
                <w:bCs w:val="0"/>
                <w:color w:val="auto"/>
                <w:szCs w:val="21"/>
                <w:highlight w:val="none"/>
                <w:u w:val="single"/>
                <w:lang w:val="en-US" w:eastAsia="zh-CN"/>
              </w:rPr>
              <w:t xml:space="preserve">                       </w:t>
            </w:r>
            <w:r>
              <w:rPr>
                <w:rFonts w:hint="eastAsia"/>
                <w:b/>
                <w:bCs/>
                <w:color w:val="auto"/>
                <w:szCs w:val="21"/>
                <w:highlight w:val="none"/>
                <w:lang w:val="en-US" w:eastAsia="zh-CN"/>
              </w:rPr>
              <w:t xml:space="preserve">      </w:t>
            </w:r>
          </w:p>
          <w:p w14:paraId="0299EDA3">
            <w:pPr>
              <w:spacing w:line="240" w:lineRule="auto"/>
              <w:ind w:firstLine="422" w:firstLineChars="200"/>
              <w:rPr>
                <w:rFonts w:hint="eastAsia"/>
                <w:b/>
                <w:bCs/>
                <w:color w:val="auto"/>
                <w:szCs w:val="21"/>
                <w:highlight w:val="none"/>
                <w:lang w:val="en-US" w:eastAsia="zh-CN"/>
              </w:rPr>
            </w:pPr>
            <w:r>
              <w:rPr>
                <w:rFonts w:hint="eastAsia"/>
                <w:b/>
                <w:bCs/>
                <w:color w:val="auto"/>
                <w:szCs w:val="21"/>
                <w:highlight w:val="none"/>
                <w:lang w:val="en-US" w:eastAsia="zh-CN"/>
              </w:rPr>
              <w:t>3.采用评定分离法的，定标要素的具体内容应参考招标文件规定的评标办法、质询或考察内容等，此外，还可以参考以下方面：</w:t>
            </w:r>
          </w:p>
          <w:p w14:paraId="50D688D9">
            <w:pPr>
              <w:spacing w:line="240" w:lineRule="auto"/>
              <w:ind w:firstLine="840" w:firstLineChars="400"/>
              <w:rPr>
                <w:rFonts w:hint="eastAsia"/>
                <w:color w:val="auto"/>
                <w:szCs w:val="21"/>
                <w:highlight w:val="none"/>
                <w:lang w:val="en-US" w:eastAsia="zh-CN"/>
              </w:rPr>
            </w:pPr>
            <w:r>
              <w:rPr>
                <w:color w:val="auto"/>
                <w:szCs w:val="21"/>
                <w:highlight w:val="none"/>
              </w:rPr>
              <w:sym w:font="Wingdings 2" w:char="00A3"/>
            </w:r>
            <w:r>
              <w:rPr>
                <w:rFonts w:hint="eastAsia"/>
                <w:color w:val="auto"/>
                <w:szCs w:val="21"/>
                <w:highlight w:val="none"/>
                <w:lang w:val="en-US" w:eastAsia="zh-CN"/>
              </w:rPr>
              <w:t xml:space="preserve">价格因素  </w:t>
            </w:r>
          </w:p>
          <w:p w14:paraId="3F0FAD4C">
            <w:pPr>
              <w:spacing w:line="240" w:lineRule="auto"/>
              <w:ind w:firstLine="840" w:firstLineChars="400"/>
              <w:rPr>
                <w:rFonts w:hint="eastAsia"/>
                <w:color w:val="auto"/>
                <w:szCs w:val="21"/>
                <w:highlight w:val="none"/>
                <w:lang w:val="en-US" w:eastAsia="zh-CN"/>
              </w:rPr>
            </w:pPr>
            <w:r>
              <w:rPr>
                <w:color w:val="auto"/>
                <w:szCs w:val="21"/>
                <w:highlight w:val="none"/>
              </w:rPr>
              <w:sym w:font="Wingdings 2" w:char="00A3"/>
            </w:r>
            <w:r>
              <w:rPr>
                <w:rFonts w:hint="eastAsia"/>
                <w:color w:val="auto"/>
                <w:szCs w:val="21"/>
                <w:highlight w:val="none"/>
                <w:lang w:val="en-US" w:eastAsia="zh-CN"/>
              </w:rPr>
              <w:t xml:space="preserve">企业匹配性 </w:t>
            </w:r>
          </w:p>
          <w:p w14:paraId="748FD10C">
            <w:pPr>
              <w:spacing w:line="240" w:lineRule="auto"/>
              <w:ind w:firstLine="840" w:firstLineChars="400"/>
              <w:rPr>
                <w:rFonts w:hint="eastAsia"/>
                <w:color w:val="auto"/>
                <w:szCs w:val="21"/>
                <w:highlight w:val="none"/>
                <w:lang w:val="en-US" w:eastAsia="zh-CN"/>
              </w:rPr>
            </w:pPr>
            <w:r>
              <w:rPr>
                <w:color w:val="auto"/>
                <w:szCs w:val="21"/>
                <w:highlight w:val="none"/>
              </w:rPr>
              <w:sym w:font="Wingdings 2" w:char="00A3"/>
            </w:r>
            <w:r>
              <w:rPr>
                <w:rFonts w:hint="eastAsia"/>
                <w:color w:val="auto"/>
                <w:szCs w:val="21"/>
                <w:highlight w:val="none"/>
                <w:lang w:val="en-US" w:eastAsia="zh-CN"/>
              </w:rPr>
              <w:t xml:space="preserve">企业信誉   </w:t>
            </w:r>
          </w:p>
          <w:p w14:paraId="204083F6">
            <w:pPr>
              <w:spacing w:line="240" w:lineRule="auto"/>
              <w:ind w:firstLine="840" w:firstLineChars="400"/>
              <w:rPr>
                <w:rFonts w:hint="eastAsia"/>
                <w:color w:val="auto"/>
                <w:szCs w:val="21"/>
                <w:highlight w:val="none"/>
                <w:lang w:val="en-US" w:eastAsia="zh-CN"/>
              </w:rPr>
            </w:pPr>
            <w:r>
              <w:rPr>
                <w:color w:val="auto"/>
                <w:szCs w:val="21"/>
                <w:highlight w:val="none"/>
              </w:rPr>
              <w:sym w:font="Wingdings 2" w:char="00A3"/>
            </w:r>
            <w:r>
              <w:rPr>
                <w:rFonts w:hint="eastAsia"/>
                <w:color w:val="auto"/>
                <w:szCs w:val="21"/>
                <w:highlight w:val="none"/>
                <w:lang w:val="en-US" w:eastAsia="zh-CN"/>
              </w:rPr>
              <w:t xml:space="preserve">投标方案  </w:t>
            </w:r>
          </w:p>
          <w:p w14:paraId="2D5415BF">
            <w:pPr>
              <w:spacing w:line="240" w:lineRule="auto"/>
              <w:ind w:firstLine="840" w:firstLineChars="400"/>
              <w:rPr>
                <w:rFonts w:hint="eastAsia"/>
                <w:color w:val="auto"/>
                <w:szCs w:val="21"/>
                <w:highlight w:val="none"/>
                <w:lang w:val="en-US" w:eastAsia="zh-CN"/>
              </w:rPr>
            </w:pPr>
            <w:r>
              <w:rPr>
                <w:color w:val="auto"/>
                <w:szCs w:val="21"/>
                <w:highlight w:val="none"/>
              </w:rPr>
              <w:sym w:font="Wingdings 2" w:char="00A3"/>
            </w:r>
            <w:r>
              <w:rPr>
                <w:rFonts w:hint="eastAsia"/>
                <w:color w:val="auto"/>
                <w:szCs w:val="21"/>
                <w:highlight w:val="none"/>
                <w:lang w:val="en-US" w:eastAsia="zh-CN"/>
              </w:rPr>
              <w:t>拟派团队能力和水平</w:t>
            </w:r>
          </w:p>
          <w:p w14:paraId="45F4BE4C">
            <w:pPr>
              <w:ind w:left="0" w:leftChars="0" w:firstLine="0" w:firstLineChars="0"/>
              <w:rPr>
                <w:rFonts w:hint="eastAsia" w:asciiTheme="minorEastAsia" w:hAnsiTheme="minorEastAsia" w:eastAsiaTheme="minorEastAsia"/>
                <w:szCs w:val="21"/>
              </w:rPr>
            </w:pPr>
            <w:r>
              <w:rPr>
                <w:color w:val="auto"/>
                <w:szCs w:val="21"/>
                <w:highlight w:val="none"/>
              </w:rPr>
              <w:sym w:font="Wingdings 2" w:char="00A3"/>
            </w:r>
            <w:r>
              <w:rPr>
                <w:rFonts w:hint="eastAsia"/>
                <w:color w:val="auto"/>
                <w:szCs w:val="21"/>
                <w:highlight w:val="none"/>
                <w:lang w:val="en-US" w:eastAsia="zh-CN"/>
              </w:rPr>
              <w:t>招标人认为需要考虑的其他因素：</w:t>
            </w:r>
            <w:r>
              <w:rPr>
                <w:rFonts w:hint="eastAsia"/>
                <w:color w:val="auto"/>
                <w:szCs w:val="21"/>
                <w:highlight w:val="none"/>
                <w:u w:val="single"/>
                <w:lang w:val="en-US" w:eastAsia="zh-CN"/>
              </w:rPr>
              <w:t xml:space="preserve">                   </w:t>
            </w:r>
          </w:p>
        </w:tc>
      </w:tr>
      <w:tr w14:paraId="222F30C4">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06FAF50C">
            <w:pPr>
              <w:widowControl/>
              <w:kinsoku w:val="0"/>
              <w:autoSpaceDE w:val="0"/>
              <w:autoSpaceDN w:val="0"/>
              <w:spacing w:line="360" w:lineRule="auto"/>
              <w:jc w:val="center"/>
              <w:rPr>
                <w:rFonts w:cs="Calibri"/>
                <w:szCs w:val="21"/>
              </w:rPr>
            </w:pPr>
            <w:r>
              <w:rPr>
                <w:rFonts w:hint="eastAsia" w:ascii="宋体" w:hAnsi="宋体" w:eastAsia="Arial" w:cs="Arial"/>
                <w:snapToGrid w:val="0"/>
                <w:kern w:val="0"/>
                <w:szCs w:val="21"/>
                <w:lang w:eastAsia="en-US"/>
              </w:rPr>
              <w:t>7.</w:t>
            </w:r>
            <w:r>
              <w:rPr>
                <w:rFonts w:hint="eastAsia" w:ascii="宋体" w:hAnsi="宋体" w:cs="Arial"/>
                <w:snapToGrid w:val="0"/>
                <w:kern w:val="0"/>
                <w:szCs w:val="21"/>
              </w:rPr>
              <w:t>1.2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EB48453">
            <w:pPr>
              <w:widowControl/>
              <w:kinsoku w:val="0"/>
              <w:autoSpaceDE w:val="0"/>
              <w:autoSpaceDN w:val="0"/>
              <w:spacing w:line="360" w:lineRule="auto"/>
              <w:jc w:val="left"/>
              <w:textAlignment w:val="baseline"/>
              <w:rPr>
                <w:rFonts w:cs="Calibri"/>
                <w:szCs w:val="21"/>
              </w:rPr>
            </w:pPr>
            <w:r>
              <w:rPr>
                <w:rFonts w:ascii="Arial" w:hAnsi="Arial" w:eastAsia="Arial" w:cs="Arial"/>
                <w:snapToGrid w:val="0"/>
                <w:kern w:val="0"/>
                <w:szCs w:val="21"/>
                <w:lang w:eastAsia="en-US"/>
              </w:rPr>
              <w:t>中标候选人公示媒介</w:t>
            </w:r>
          </w:p>
        </w:tc>
        <w:tc>
          <w:tcPr>
            <w:tcW w:w="6188" w:type="dxa"/>
            <w:tcBorders>
              <w:top w:val="single" w:color="auto" w:sz="4" w:space="0"/>
              <w:left w:val="single" w:color="auto" w:sz="4" w:space="0"/>
              <w:bottom w:val="single" w:color="auto" w:sz="4" w:space="0"/>
              <w:right w:val="single" w:color="auto" w:sz="4" w:space="0"/>
            </w:tcBorders>
            <w:vAlign w:val="center"/>
          </w:tcPr>
          <w:p w14:paraId="422B28F1">
            <w:pPr>
              <w:widowControl/>
              <w:kinsoku w:val="0"/>
              <w:autoSpaceDE w:val="0"/>
              <w:autoSpaceDN w:val="0"/>
              <w:spacing w:line="360" w:lineRule="auto"/>
              <w:ind w:hanging="10"/>
              <w:jc w:val="left"/>
              <w:textAlignment w:val="baseline"/>
              <w:rPr>
                <w:rFonts w:cs="Calibri"/>
                <w:szCs w:val="21"/>
              </w:rPr>
            </w:pPr>
            <w:r>
              <w:rPr>
                <w:rFonts w:ascii="Arial" w:hAnsi="Arial" w:eastAsia="Arial" w:cs="Arial"/>
                <w:snapToGrid w:val="0"/>
                <w:kern w:val="0"/>
                <w:szCs w:val="21"/>
              </w:rPr>
              <w:t>湖南</w:t>
            </w:r>
            <w:r>
              <w:rPr>
                <w:rFonts w:hint="eastAsia" w:ascii="Arial" w:hAnsi="Arial" w:eastAsia="Arial" w:cs="Arial"/>
                <w:snapToGrid w:val="0"/>
                <w:kern w:val="0"/>
                <w:szCs w:val="21"/>
              </w:rPr>
              <w:t>省</w:t>
            </w:r>
            <w:r>
              <w:rPr>
                <w:rFonts w:ascii="Arial" w:hAnsi="Arial" w:eastAsia="Arial" w:cs="Arial"/>
                <w:snapToGrid w:val="0"/>
                <w:kern w:val="0"/>
                <w:szCs w:val="21"/>
              </w:rPr>
              <w:t>招</w:t>
            </w:r>
            <w:r>
              <w:rPr>
                <w:rFonts w:hint="eastAsia" w:ascii="Arial" w:hAnsi="Arial" w:eastAsia="Arial" w:cs="Arial"/>
                <w:snapToGrid w:val="0"/>
                <w:kern w:val="0"/>
                <w:szCs w:val="21"/>
              </w:rPr>
              <w:t>标投标监管网、电子招标投标交易平台名称</w:t>
            </w:r>
            <w:r>
              <w:rPr>
                <w:rFonts w:hint="eastAsia" w:ascii="Arial" w:hAnsi="Arial" w:cs="Arial"/>
                <w:snapToGrid w:val="0"/>
                <w:kern w:val="0"/>
                <w:szCs w:val="21"/>
              </w:rPr>
              <w:t xml:space="preserve">/ </w:t>
            </w:r>
            <w:r>
              <w:rPr>
                <w:rFonts w:hint="eastAsia" w:ascii="Arial" w:hAnsi="Arial" w:cs="Arial"/>
                <w:snapToGrid w:val="0"/>
                <w:kern w:val="0"/>
                <w:szCs w:val="21"/>
                <w:u w:val="single"/>
              </w:rPr>
              <w:t xml:space="preserve">        </w:t>
            </w:r>
            <w:r>
              <w:rPr>
                <w:rFonts w:hint="eastAsia" w:ascii="Arial" w:hAnsi="Arial" w:eastAsia="Arial" w:cs="Arial"/>
                <w:snapToGrid w:val="0"/>
                <w:kern w:val="0"/>
                <w:szCs w:val="21"/>
                <w:u w:val="single"/>
              </w:rPr>
              <w:t>（发布公告的媒介名称）</w:t>
            </w:r>
            <w:r>
              <w:rPr>
                <w:rFonts w:hint="eastAsia" w:ascii="Arial" w:hAnsi="Arial" w:cs="Arial"/>
                <w:snapToGrid w:val="0"/>
                <w:kern w:val="0"/>
                <w:szCs w:val="21"/>
                <w:u w:val="single"/>
              </w:rPr>
              <w:t xml:space="preserve"> </w:t>
            </w:r>
          </w:p>
        </w:tc>
      </w:tr>
      <w:tr w14:paraId="667D11AB">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8919A78">
            <w:pPr>
              <w:spacing w:line="320" w:lineRule="exact"/>
              <w:jc w:val="center"/>
              <w:rPr>
                <w:rFonts w:hint="eastAsia" w:asciiTheme="minorEastAsia" w:hAnsiTheme="minorEastAsia" w:eastAsiaTheme="minorEastAsia"/>
                <w:szCs w:val="21"/>
              </w:rPr>
            </w:pPr>
            <w:r>
              <w:rPr>
                <w:rFonts w:asciiTheme="minorEastAsia" w:hAnsiTheme="minorEastAsia" w:eastAsiaTheme="minorEastAsia"/>
                <w:szCs w:val="21"/>
                <w:highlight w:val="lightGray"/>
              </w:rPr>
              <w:t>7.</w:t>
            </w:r>
            <w:r>
              <w:rPr>
                <w:rFonts w:hint="eastAsia" w:asciiTheme="minorEastAsia" w:hAnsiTheme="minorEastAsia" w:eastAsiaTheme="minorEastAsia"/>
                <w:szCs w:val="21"/>
                <w:highlight w:val="lightGray"/>
              </w:rPr>
              <w:t>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7D4DA934">
            <w:pPr>
              <w:spacing w:line="32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技术成果经济补偿</w:t>
            </w:r>
          </w:p>
        </w:tc>
        <w:tc>
          <w:tcPr>
            <w:tcW w:w="6188" w:type="dxa"/>
            <w:tcBorders>
              <w:top w:val="single" w:color="auto" w:sz="4" w:space="0"/>
              <w:left w:val="single" w:color="auto" w:sz="4" w:space="0"/>
              <w:bottom w:val="single" w:color="auto" w:sz="4" w:space="0"/>
              <w:right w:val="single" w:color="auto" w:sz="4" w:space="0"/>
            </w:tcBorders>
            <w:vAlign w:val="center"/>
          </w:tcPr>
          <w:p w14:paraId="0F54F86D">
            <w:pPr>
              <w:tabs>
                <w:tab w:val="left" w:pos="360"/>
              </w:tabs>
              <w:spacing w:line="320" w:lineRule="exact"/>
              <w:rPr>
                <w:rFonts w:hint="eastAsia"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不补偿</w:t>
            </w:r>
          </w:p>
          <w:p w14:paraId="02B9A3C1">
            <w:pPr>
              <w:spacing w:line="320" w:lineRule="exact"/>
              <w:rPr>
                <w:rFonts w:hint="eastAsia"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补偿，补偿标准：</w:t>
            </w:r>
            <w:r>
              <w:rPr>
                <w:rFonts w:ascii="Times New Roman" w:hAnsi="Times New Roman"/>
              </w:rPr>
              <w:t>_________</w:t>
            </w:r>
          </w:p>
        </w:tc>
      </w:tr>
      <w:tr w14:paraId="374E3ADA">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7188ECBF">
            <w:pPr>
              <w:spacing w:line="300" w:lineRule="exact"/>
              <w:ind w:firstLine="210" w:firstLineChars="100"/>
              <w:jc w:val="left"/>
              <w:rPr>
                <w:rFonts w:hint="eastAsia" w:asciiTheme="minorEastAsia" w:hAnsiTheme="minorEastAsia" w:eastAsiaTheme="minorEastAsia"/>
                <w:szCs w:val="21"/>
              </w:rPr>
            </w:pPr>
            <w:r>
              <w:rPr>
                <w:rFonts w:hint="eastAsia" w:ascii="宋体" w:hAnsi="宋体" w:cs="宋体"/>
                <w:szCs w:val="21"/>
              </w:rPr>
              <w:t>7.3.1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24B0D10">
            <w:pPr>
              <w:spacing w:line="300" w:lineRule="exact"/>
              <w:ind w:firstLine="420" w:firstLineChars="200"/>
              <w:jc w:val="left"/>
              <w:rPr>
                <w:rFonts w:hint="eastAsia" w:asciiTheme="minorEastAsia" w:hAnsiTheme="minorEastAsia" w:eastAsiaTheme="minorEastAsia"/>
                <w:szCs w:val="21"/>
              </w:rPr>
            </w:pPr>
            <w:r>
              <w:rPr>
                <w:rFonts w:hint="eastAsia" w:ascii="宋体" w:hAnsi="宋体" w:cs="宋体"/>
                <w:szCs w:val="21"/>
              </w:rPr>
              <w:t>履约担保</w:t>
            </w:r>
          </w:p>
        </w:tc>
        <w:tc>
          <w:tcPr>
            <w:tcW w:w="6188" w:type="dxa"/>
            <w:tcBorders>
              <w:top w:val="single" w:color="auto" w:sz="4" w:space="0"/>
              <w:left w:val="single" w:color="auto" w:sz="4" w:space="0"/>
              <w:bottom w:val="single" w:color="auto" w:sz="4" w:space="0"/>
              <w:right w:val="single" w:color="auto" w:sz="4" w:space="0"/>
            </w:tcBorders>
            <w:vAlign w:val="center"/>
          </w:tcPr>
          <w:p w14:paraId="2A54E14C">
            <w:pPr>
              <w:rPr>
                <w:rFonts w:hint="eastAsia" w:ascii="宋体" w:hAnsi="宋体" w:cs="宋体"/>
                <w:szCs w:val="21"/>
              </w:rPr>
            </w:pPr>
            <w:r>
              <w:rPr>
                <w:rFonts w:hint="eastAsia" w:ascii="宋体" w:hAnsi="宋体" w:cs="宋体"/>
                <w:szCs w:val="21"/>
              </w:rPr>
              <w:sym w:font="Wingdings 2" w:char="00A3"/>
            </w:r>
            <w:r>
              <w:rPr>
                <w:rFonts w:hint="eastAsia" w:ascii="宋体" w:hAnsi="宋体" w:cs="宋体"/>
                <w:szCs w:val="21"/>
              </w:rPr>
              <w:t>不要求提供履约担保；</w:t>
            </w:r>
          </w:p>
          <w:p w14:paraId="192CCE61">
            <w:pPr>
              <w:rPr>
                <w:rFonts w:hint="eastAsia" w:ascii="宋体" w:hAnsi="宋体" w:cs="宋体"/>
                <w:szCs w:val="21"/>
              </w:rPr>
            </w:pPr>
            <w:r>
              <w:rPr>
                <w:rFonts w:hint="eastAsia" w:ascii="宋体" w:hAnsi="宋体" w:cs="宋体"/>
                <w:szCs w:val="21"/>
              </w:rPr>
              <w:sym w:font="Wingdings 2" w:char="00A3"/>
            </w:r>
            <w:r>
              <w:rPr>
                <w:rFonts w:hint="eastAsia" w:ascii="宋体" w:hAnsi="宋体" w:cs="宋体"/>
                <w:szCs w:val="21"/>
              </w:rPr>
              <w:t>要求提供履约担保：</w:t>
            </w:r>
          </w:p>
          <w:p w14:paraId="22AD7CFB">
            <w:pPr>
              <w:rPr>
                <w:rFonts w:hint="eastAsia" w:ascii="宋体" w:hAnsi="宋体" w:cs="宋体"/>
                <w:szCs w:val="21"/>
              </w:rPr>
            </w:pPr>
            <w:r>
              <w:rPr>
                <w:rFonts w:hint="eastAsia" w:ascii="宋体" w:hAnsi="宋体" w:cs="宋体"/>
                <w:szCs w:val="21"/>
              </w:rPr>
              <w:t>1.保函形式：（银行业金融机构、专业担保公司开立的无条件的、不可撤销的独立保函、保险公司开具的见索即付的保证保险）</w:t>
            </w:r>
          </w:p>
          <w:p w14:paraId="0FFC9A86">
            <w:pPr>
              <w:rPr>
                <w:rFonts w:hint="eastAsia" w:asciiTheme="minorEastAsia" w:hAnsiTheme="minorEastAsia" w:eastAsiaTheme="minorEastAsia"/>
                <w:szCs w:val="21"/>
              </w:rPr>
            </w:pPr>
            <w:r>
              <w:rPr>
                <w:rFonts w:hint="eastAsia" w:ascii="宋体" w:hAnsi="宋体" w:cs="宋体"/>
                <w:szCs w:val="21"/>
              </w:rPr>
              <w:t>2.担保金额：</w:t>
            </w:r>
            <w:r>
              <w:rPr>
                <w:rFonts w:hint="eastAsia" w:ascii="宋体" w:hAnsi="宋体" w:cs="宋体"/>
                <w:szCs w:val="21"/>
                <w:u w:val="single"/>
              </w:rPr>
              <w:t xml:space="preserve">         </w:t>
            </w:r>
          </w:p>
        </w:tc>
      </w:tr>
      <w:tr w14:paraId="2AF0AE50">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76772677">
            <w:pPr>
              <w:spacing w:line="320" w:lineRule="exact"/>
              <w:jc w:val="center"/>
              <w:rPr>
                <w:rFonts w:hint="eastAsia" w:asciiTheme="minorEastAsia" w:hAnsiTheme="minorEastAsia" w:eastAsiaTheme="minorEastAsia"/>
                <w:b/>
                <w:szCs w:val="21"/>
              </w:rPr>
            </w:pPr>
            <w:r>
              <w:rPr>
                <w:rFonts w:asciiTheme="minorEastAsia" w:hAnsiTheme="minorEastAsia" w:eastAsiaTheme="minorEastAsia"/>
                <w:b/>
                <w:szCs w:val="21"/>
              </w:rPr>
              <w:t>10</w:t>
            </w:r>
          </w:p>
        </w:tc>
        <w:tc>
          <w:tcPr>
            <w:tcW w:w="8316" w:type="dxa"/>
            <w:gridSpan w:val="3"/>
            <w:tcBorders>
              <w:top w:val="single" w:color="auto" w:sz="4" w:space="0"/>
              <w:left w:val="single" w:color="auto" w:sz="4" w:space="0"/>
              <w:bottom w:val="single" w:color="auto" w:sz="4" w:space="0"/>
              <w:right w:val="single" w:color="auto" w:sz="4" w:space="0"/>
            </w:tcBorders>
            <w:vAlign w:val="center"/>
          </w:tcPr>
          <w:p w14:paraId="478D49F8">
            <w:pPr>
              <w:spacing w:line="320" w:lineRule="exact"/>
              <w:jc w:val="center"/>
              <w:rPr>
                <w:rFonts w:hint="eastAsia" w:asciiTheme="minorEastAsia" w:hAnsiTheme="minorEastAsia" w:eastAsiaTheme="minorEastAsia"/>
                <w:b/>
                <w:szCs w:val="21"/>
              </w:rPr>
            </w:pPr>
            <w:r>
              <w:rPr>
                <w:rFonts w:asciiTheme="minorEastAsia" w:hAnsiTheme="minorEastAsia" w:eastAsiaTheme="minorEastAsia"/>
                <w:b/>
                <w:szCs w:val="21"/>
              </w:rPr>
              <w:t>需要补充的其他内容</w:t>
            </w:r>
          </w:p>
        </w:tc>
      </w:tr>
      <w:tr w14:paraId="1372C100">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C9206EC">
            <w:pPr>
              <w:spacing w:line="300" w:lineRule="exact"/>
              <w:jc w:val="center"/>
              <w:rPr>
                <w:rFonts w:hint="eastAsia" w:ascii="宋体" w:hAnsi="宋体" w:cs="宋体"/>
                <w:szCs w:val="21"/>
              </w:rPr>
            </w:pPr>
            <w:r>
              <w:rPr>
                <w:rFonts w:hint="eastAsia" w:ascii="宋体" w:hAnsi="宋体" w:cs="宋体"/>
                <w:szCs w:val="21"/>
              </w:rPr>
              <w:t>10.1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4CF0CBA5">
            <w:pPr>
              <w:jc w:val="center"/>
              <w:rPr>
                <w:rFonts w:hint="eastAsia" w:ascii="宋体" w:hAnsi="宋体" w:cs="宋体"/>
                <w:bCs/>
                <w:szCs w:val="21"/>
                <w:lang w:eastAsia="en-US"/>
              </w:rPr>
            </w:pPr>
            <w:r>
              <w:rPr>
                <w:rFonts w:hint="eastAsia" w:cs="Calibri"/>
                <w:szCs w:val="21"/>
              </w:rPr>
              <w:t>投标报价计税方式</w:t>
            </w:r>
          </w:p>
        </w:tc>
        <w:tc>
          <w:tcPr>
            <w:tcW w:w="6188" w:type="dxa"/>
            <w:tcBorders>
              <w:top w:val="single" w:color="auto" w:sz="4" w:space="0"/>
              <w:left w:val="single" w:color="auto" w:sz="4" w:space="0"/>
              <w:bottom w:val="single" w:color="auto" w:sz="4" w:space="0"/>
              <w:right w:val="single" w:color="auto" w:sz="4" w:space="0"/>
            </w:tcBorders>
            <w:vAlign w:val="center"/>
          </w:tcPr>
          <w:p w14:paraId="412B113C">
            <w:pPr>
              <w:jc w:val="left"/>
              <w:rPr>
                <w:rFonts w:cs="Calibri"/>
                <w:szCs w:val="21"/>
              </w:rPr>
            </w:pPr>
            <w:r>
              <w:rPr>
                <w:rFonts w:hint="eastAsia" w:ascii="宋体" w:hAnsi="宋体" w:cs="Arial"/>
                <w:snapToGrid w:val="0"/>
                <w:kern w:val="0"/>
                <w:szCs w:val="21"/>
              </w:rPr>
              <w:t>□</w:t>
            </w:r>
            <w:r>
              <w:rPr>
                <w:rFonts w:hint="eastAsia" w:cs="Calibri"/>
                <w:szCs w:val="21"/>
              </w:rPr>
              <w:t>一般计税法</w:t>
            </w:r>
          </w:p>
          <w:p w14:paraId="520AD55F">
            <w:pPr>
              <w:jc w:val="left"/>
              <w:rPr>
                <w:rFonts w:hint="eastAsia" w:ascii="宋体" w:hAnsi="宋体" w:cs="宋体"/>
                <w:szCs w:val="21"/>
              </w:rPr>
            </w:pPr>
            <w:r>
              <w:rPr>
                <w:rFonts w:hint="eastAsia" w:ascii="宋体" w:hAnsi="宋体" w:cs="Arial"/>
                <w:snapToGrid w:val="0"/>
                <w:kern w:val="0"/>
                <w:szCs w:val="21"/>
              </w:rPr>
              <w:t>□</w:t>
            </w:r>
            <w:r>
              <w:rPr>
                <w:rFonts w:hint="eastAsia" w:cs="Calibri"/>
                <w:szCs w:val="21"/>
              </w:rPr>
              <w:t>简易计税法</w:t>
            </w:r>
          </w:p>
        </w:tc>
      </w:tr>
      <w:tr w14:paraId="076E7A75">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0D500878">
            <w:pPr>
              <w:jc w:val="center"/>
              <w:rPr>
                <w:rFonts w:hint="eastAsia" w:ascii="宋体" w:hAnsi="宋体" w:cs="宋体"/>
                <w:szCs w:val="21"/>
              </w:rPr>
            </w:pPr>
            <w:r>
              <w:rPr>
                <w:rFonts w:hint="eastAsia" w:ascii="宋体" w:hAnsi="宋体" w:cs="宋体"/>
                <w:szCs w:val="21"/>
              </w:rPr>
              <w:t>10.2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5904EBF6">
            <w:pPr>
              <w:jc w:val="center"/>
              <w:rPr>
                <w:rFonts w:cs="Calibri"/>
                <w:szCs w:val="21"/>
              </w:rPr>
            </w:pPr>
            <w:r>
              <w:rPr>
                <w:rFonts w:cs="Calibri"/>
                <w:szCs w:val="21"/>
              </w:rPr>
              <w:t>是否属于远程异地评标项目</w:t>
            </w:r>
          </w:p>
        </w:tc>
        <w:tc>
          <w:tcPr>
            <w:tcW w:w="6188" w:type="dxa"/>
            <w:tcBorders>
              <w:top w:val="single" w:color="auto" w:sz="4" w:space="0"/>
              <w:left w:val="single" w:color="auto" w:sz="4" w:space="0"/>
              <w:bottom w:val="single" w:color="auto" w:sz="4" w:space="0"/>
              <w:right w:val="single" w:color="auto" w:sz="4" w:space="0"/>
            </w:tcBorders>
            <w:vAlign w:val="center"/>
          </w:tcPr>
          <w:p w14:paraId="339827DA">
            <w:pPr>
              <w:widowControl/>
              <w:rPr>
                <w:rFonts w:cs="Calibri"/>
                <w:szCs w:val="21"/>
                <w:lang w:eastAsia="en-US"/>
              </w:rPr>
            </w:pPr>
            <w:r>
              <w:rPr>
                <w:rFonts w:cs="Calibri"/>
                <w:szCs w:val="21"/>
                <w:lang w:eastAsia="en-US"/>
              </w:rPr>
              <w:t>□是</w:t>
            </w:r>
          </w:p>
          <w:p w14:paraId="32D07F64">
            <w:pPr>
              <w:widowControl/>
              <w:rPr>
                <w:rFonts w:cs="Calibri"/>
                <w:szCs w:val="21"/>
                <w:lang w:eastAsia="en-US"/>
              </w:rPr>
            </w:pPr>
            <w:r>
              <w:rPr>
                <w:rFonts w:cs="Calibri"/>
                <w:szCs w:val="21"/>
                <w:lang w:eastAsia="en-US"/>
              </w:rPr>
              <w:t>□否</w:t>
            </w:r>
          </w:p>
        </w:tc>
      </w:tr>
      <w:tr w14:paraId="01084953">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4C8C1AD">
            <w:pPr>
              <w:widowControl/>
              <w:spacing w:line="320" w:lineRule="exact"/>
              <w:jc w:val="center"/>
              <w:rPr>
                <w:rFonts w:hint="eastAsia" w:asciiTheme="minorEastAsia" w:hAnsiTheme="minorEastAsia" w:eastAsiaTheme="minorEastAsia"/>
                <w:szCs w:val="21"/>
              </w:rPr>
            </w:pPr>
            <w:r>
              <w:rPr>
                <w:rFonts w:hint="eastAsia" w:ascii="宋体" w:hAnsi="宋体"/>
                <w:szCs w:val="21"/>
              </w:rPr>
              <w:t>10.3</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D11FEB5">
            <w:pPr>
              <w:widowControl/>
              <w:jc w:val="center"/>
              <w:rPr>
                <w:rFonts w:ascii="Times New Roman" w:hAnsi="Times New Roman"/>
                <w:szCs w:val="21"/>
              </w:rPr>
            </w:pPr>
            <w:r>
              <w:rPr>
                <w:rFonts w:hint="eastAsia"/>
                <w:szCs w:val="21"/>
              </w:rPr>
              <w:t>信用评价</w:t>
            </w:r>
          </w:p>
        </w:tc>
        <w:tc>
          <w:tcPr>
            <w:tcW w:w="6188" w:type="dxa"/>
            <w:tcBorders>
              <w:top w:val="single" w:color="auto" w:sz="4" w:space="0"/>
              <w:left w:val="single" w:color="auto" w:sz="4" w:space="0"/>
              <w:bottom w:val="single" w:color="auto" w:sz="4" w:space="0"/>
              <w:right w:val="single" w:color="auto" w:sz="4" w:space="0"/>
            </w:tcBorders>
            <w:vAlign w:val="center"/>
          </w:tcPr>
          <w:p w14:paraId="6DC074D5">
            <w:pPr>
              <w:numPr>
                <w:ilvl w:val="255"/>
                <w:numId w:val="0"/>
              </w:numPr>
              <w:ind w:firstLine="420" w:firstLineChars="200"/>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全省统一的招标投标信用评价体系建立后，根据《湖南省工程建设项目招标投标信用评价管理办法》规定，投标人信用评价分由湖南省公共资源交易服务平台-交易系统从信用评价系统获取其最新信用评价分，自动匹配至各投标人，作为评标的形式审查及计分依据。首次入湘投标或在湘未承包过工程项目的企业，暂不开展信用评价，以本省信用评价平均分作为基准分，如存在《湖南省工程建设项目招标投标信用评价管理办法》中规定的不良行为，投标人应如实填报，按照指标权重减去其不良行为扣分后，作为其投标信用评价得分。</w:t>
            </w:r>
          </w:p>
          <w:p w14:paraId="29BADD27">
            <w:pPr>
              <w:numPr>
                <w:ilvl w:val="255"/>
                <w:numId w:val="0"/>
              </w:numPr>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2、全省统一的招标投标信用评价体系建立前，信用加（扣）分按下述原则评审：</w:t>
            </w:r>
          </w:p>
          <w:p w14:paraId="486F83B3">
            <w:pPr>
              <w:numPr>
                <w:ilvl w:val="255"/>
                <w:numId w:val="0"/>
              </w:numPr>
              <w:ind w:firstLine="420" w:firstLineChars="200"/>
              <w:rPr>
                <w:rFonts w:hint="eastAsia" w:ascii="宋体" w:hAnsi="宋体" w:cs="宋体"/>
                <w:szCs w:val="21"/>
              </w:rPr>
            </w:pPr>
            <w:r>
              <w:rPr>
                <w:rFonts w:hint="eastAsia" w:asciiTheme="majorEastAsia" w:hAnsiTheme="majorEastAsia" w:eastAsiaTheme="majorEastAsia"/>
                <w:szCs w:val="21"/>
              </w:rPr>
              <w:t>信用得分由信用评价加分和信用处罚扣分两类组成，信用加分占该部分权重的30%；信用扣分占该部分权重的70%。</w:t>
            </w:r>
          </w:p>
          <w:p w14:paraId="5B0463F2">
            <w:pPr>
              <w:numPr>
                <w:ilvl w:val="0"/>
                <w:numId w:val="0"/>
              </w:numPr>
              <w:ind w:firstLine="211" w:firstLineChars="100"/>
              <w:rPr>
                <w:b/>
                <w:bCs/>
              </w:rPr>
            </w:pPr>
            <w:r>
              <w:rPr>
                <w:rFonts w:hint="eastAsia" w:ascii="宋体" w:hAnsi="宋体" w:cs="宋体"/>
                <w:b/>
                <w:bCs/>
                <w:szCs w:val="21"/>
                <w:lang w:val="en-US" w:eastAsia="zh-CN"/>
              </w:rPr>
              <w:t>1、</w:t>
            </w:r>
            <w:r>
              <w:rPr>
                <w:rFonts w:hint="eastAsia" w:ascii="宋体" w:hAnsi="宋体" w:cs="宋体"/>
                <w:b/>
                <w:bCs/>
                <w:szCs w:val="21"/>
              </w:rPr>
              <w:t>信用加分：</w:t>
            </w:r>
          </w:p>
          <w:p w14:paraId="16F1CDED">
            <w:pPr>
              <w:numPr>
                <w:ilvl w:val="255"/>
                <w:numId w:val="0"/>
              </w:numPr>
              <w:ind w:firstLine="420" w:firstLineChars="200"/>
              <w:rPr>
                <w:rFonts w:hint="eastAsia" w:ascii="宋体" w:hAnsi="宋体" w:cs="宋体"/>
                <w:szCs w:val="21"/>
                <w:highlight w:val="none"/>
              </w:rPr>
            </w:pPr>
            <w:r>
              <w:rPr>
                <w:rFonts w:hint="eastAsia" w:ascii="宋体" w:hAnsi="宋体" w:cs="宋体"/>
                <w:szCs w:val="21"/>
              </w:rPr>
              <w:t>在湖南省公布设计单位信用评价结果之前，招标评标过程中各投标</w:t>
            </w:r>
            <w:r>
              <w:rPr>
                <w:rFonts w:hint="eastAsia" w:ascii="宋体" w:hAnsi="宋体" w:cs="宋体"/>
                <w:szCs w:val="21"/>
                <w:highlight w:val="none"/>
              </w:rPr>
              <w:t>人勘察、设计信用评价分值统一计该项满分。</w:t>
            </w:r>
          </w:p>
          <w:p w14:paraId="5C1789BB">
            <w:pPr>
              <w:numPr>
                <w:ilvl w:val="255"/>
                <w:numId w:val="0"/>
              </w:numPr>
              <w:ind w:firstLine="211" w:firstLineChars="100"/>
              <w:rPr>
                <w:rFonts w:hint="eastAsia" w:ascii="宋体" w:hAnsi="宋体" w:cs="宋体"/>
                <w:szCs w:val="21"/>
                <w:highlight w:val="none"/>
              </w:rPr>
            </w:pPr>
            <w:r>
              <w:rPr>
                <w:rFonts w:hint="eastAsia" w:ascii="宋体" w:hAnsi="宋体" w:cs="宋体"/>
                <w:b/>
                <w:bCs/>
                <w:szCs w:val="21"/>
                <w:highlight w:val="none"/>
              </w:rPr>
              <w:t>2.信用扣分</w:t>
            </w:r>
          </w:p>
          <w:p w14:paraId="2C64148F">
            <w:pPr>
              <w:ind w:firstLine="420" w:firstLineChars="200"/>
              <w:rPr>
                <w:rFonts w:hint="eastAsia" w:ascii="宋体" w:hAnsi="宋体" w:cs="宋体"/>
                <w:szCs w:val="21"/>
                <w:highlight w:val="none"/>
              </w:rPr>
            </w:pPr>
            <w:r>
              <w:rPr>
                <w:rFonts w:hint="eastAsia" w:ascii="宋体" w:hAnsi="宋体" w:cs="宋体"/>
                <w:szCs w:val="21"/>
                <w:highlight w:val="none"/>
              </w:rPr>
              <w:t>信用处罚扣分是指在规定的期限内受到省本级行政监督部门或综合监管部门所作出的行政处罚的情况，包括警告、通报批评、罚款、限制开展生产经营活动等，由投标人如实填写。</w:t>
            </w:r>
          </w:p>
          <w:p w14:paraId="5C5B3588">
            <w:pPr>
              <w:ind w:firstLine="420" w:firstLineChars="200"/>
              <w:rPr>
                <w:rFonts w:hint="eastAsia" w:ascii="宋体" w:hAnsi="宋体" w:cs="宋体"/>
                <w:szCs w:val="21"/>
              </w:rPr>
            </w:pPr>
            <w:r>
              <w:rPr>
                <w:rFonts w:hint="eastAsia" w:ascii="宋体" w:hAnsi="宋体" w:cs="宋体"/>
                <w:szCs w:val="21"/>
                <w:highlight w:val="none"/>
              </w:rPr>
              <w:t>我省勘察设计单位对应信用处罚扣分依据为我省省本级信用处罚情况；外省勘察设计</w:t>
            </w:r>
            <w:r>
              <w:rPr>
                <w:rFonts w:hint="eastAsia" w:ascii="宋体" w:hAnsi="宋体" w:cs="宋体"/>
                <w:szCs w:val="21"/>
              </w:rPr>
              <w:t>单位对应信用处罚扣分依据为该企业注册地省本级信用处罚情况。</w:t>
            </w:r>
          </w:p>
          <w:p w14:paraId="3FE87232">
            <w:pPr>
              <w:ind w:firstLine="420" w:firstLineChars="200"/>
              <w:rPr>
                <w:rFonts w:hint="eastAsia" w:ascii="宋体" w:hAnsi="宋体" w:cs="宋体"/>
                <w:szCs w:val="21"/>
              </w:rPr>
            </w:pPr>
            <w:r>
              <w:rPr>
                <w:rFonts w:hint="eastAsia" w:ascii="宋体" w:hAnsi="宋体" w:cs="宋体"/>
                <w:szCs w:val="21"/>
              </w:rPr>
              <w:t>行政处罚类型为罚款的，是指 10万元及以上的罚款 ，行政处罚扣分年限以行政处罚决定书规定的有效期为准；行政处罚决定书未明确的，按1年计算。</w:t>
            </w:r>
          </w:p>
          <w:p w14:paraId="00582252">
            <w:pPr>
              <w:ind w:firstLine="420" w:firstLineChars="200"/>
              <w:rPr>
                <w:rFonts w:hint="eastAsia" w:ascii="宋体" w:hAnsi="宋体" w:cs="宋体"/>
                <w:szCs w:val="21"/>
              </w:rPr>
            </w:pPr>
            <w:r>
              <w:rPr>
                <w:rFonts w:hint="eastAsia" w:ascii="宋体" w:hAnsi="宋体" w:cs="宋体"/>
                <w:szCs w:val="21"/>
              </w:rPr>
              <w:t>信用处罚扣分权重：第一项行政处罚扣分权重10%、第二项扣15%、第三项扣20%、第四项扣25%、第五项扣30%的原则累加扣分，扣完为止。</w:t>
            </w:r>
          </w:p>
          <w:p w14:paraId="553CD863">
            <w:pPr>
              <w:pStyle w:val="702"/>
              <w:widowControl/>
              <w:numPr>
                <w:ilvl w:val="0"/>
                <w:numId w:val="3"/>
              </w:numPr>
              <w:ind w:firstLine="211" w:firstLineChars="100"/>
              <w:jc w:val="left"/>
              <w:rPr>
                <w:rFonts w:ascii="宋体" w:hAnsi="宋体" w:cs="宋体"/>
                <w:szCs w:val="21"/>
              </w:rPr>
            </w:pPr>
            <w:r>
              <w:rPr>
                <w:rFonts w:hint="eastAsia" w:ascii="宋体" w:hAnsi="宋体" w:cs="宋体"/>
                <w:b/>
                <w:bCs/>
                <w:szCs w:val="21"/>
              </w:rPr>
              <w:t>因未如实填写造成异议、投诉，经调查属实且对其有利的，将取消其中标候选人资格或中标资格，并依法认定为失信行为。</w:t>
            </w:r>
          </w:p>
        </w:tc>
      </w:tr>
      <w:tr w14:paraId="6459C76B">
        <w:tblPrEx>
          <w:tblCellMar>
            <w:top w:w="0" w:type="dxa"/>
            <w:left w:w="108" w:type="dxa"/>
            <w:bottom w:w="0" w:type="dxa"/>
            <w:right w:w="108" w:type="dxa"/>
          </w:tblCellMar>
        </w:tblPrEx>
        <w:trPr>
          <w:gridAfter w:val="1"/>
          <w:wAfter w:w="17" w:type="dxa"/>
          <w:trHeight w:val="805" w:hRule="atLeast"/>
          <w:jc w:val="center"/>
        </w:trPr>
        <w:tc>
          <w:tcPr>
            <w:tcW w:w="1165" w:type="dxa"/>
            <w:vMerge w:val="restart"/>
            <w:tcBorders>
              <w:top w:val="single" w:color="auto" w:sz="4" w:space="0"/>
              <w:left w:val="single" w:color="auto" w:sz="4" w:space="0"/>
              <w:right w:val="single" w:color="auto" w:sz="4" w:space="0"/>
            </w:tcBorders>
            <w:vAlign w:val="center"/>
          </w:tcPr>
          <w:p w14:paraId="41A0BB40">
            <w:pPr>
              <w:widowControl/>
              <w:spacing w:line="320" w:lineRule="exact"/>
              <w:jc w:val="center"/>
              <w:rPr>
                <w:rFonts w:hint="eastAsia" w:ascii="宋体" w:hAnsi="宋体"/>
                <w:szCs w:val="21"/>
              </w:rPr>
            </w:pPr>
            <w:r>
              <w:rPr>
                <w:rFonts w:hint="eastAsia" w:ascii="宋体" w:hAnsi="宋体"/>
                <w:szCs w:val="21"/>
              </w:rPr>
              <w:t>10.4</w:t>
            </w:r>
          </w:p>
        </w:tc>
        <w:tc>
          <w:tcPr>
            <w:tcW w:w="1200" w:type="dxa"/>
            <w:vMerge w:val="restart"/>
            <w:tcBorders>
              <w:top w:val="single" w:color="auto" w:sz="4" w:space="0"/>
              <w:left w:val="single" w:color="auto" w:sz="4" w:space="0"/>
              <w:right w:val="single" w:color="auto" w:sz="4" w:space="0"/>
            </w:tcBorders>
            <w:vAlign w:val="center"/>
          </w:tcPr>
          <w:p w14:paraId="0852F615">
            <w:pPr>
              <w:widowControl/>
              <w:kinsoku w:val="0"/>
              <w:autoSpaceDE w:val="0"/>
              <w:autoSpaceDN w:val="0"/>
              <w:spacing w:line="320" w:lineRule="exact"/>
              <w:jc w:val="left"/>
              <w:textAlignment w:val="baseline"/>
              <w:rPr>
                <w:rFonts w:eastAsia="Arial" w:cs="Calibri"/>
                <w:snapToGrid w:val="0"/>
                <w:kern w:val="0"/>
                <w:szCs w:val="21"/>
              </w:rPr>
            </w:pPr>
            <w:r>
              <w:rPr>
                <w:rFonts w:hint="eastAsia" w:ascii="宋体" w:hAnsi="宋体" w:cs="宋体"/>
                <w:szCs w:val="21"/>
              </w:rPr>
              <w:t>联合体奖项、业绩、信用评价的计分方式</w:t>
            </w:r>
            <w:r>
              <w:rPr>
                <w:rFonts w:hint="eastAsia" w:ascii="宋体" w:hAnsi="宋体" w:cs="宋体"/>
                <w:szCs w:val="21"/>
                <w:highlight w:val="none"/>
              </w:rPr>
              <w:t>（适用于单独招标的勘察、设计项目）</w:t>
            </w:r>
          </w:p>
        </w:tc>
        <w:tc>
          <w:tcPr>
            <w:tcW w:w="928" w:type="dxa"/>
            <w:tcBorders>
              <w:top w:val="single" w:color="auto" w:sz="4" w:space="0"/>
              <w:left w:val="single" w:color="auto" w:sz="4" w:space="0"/>
              <w:bottom w:val="single" w:color="auto" w:sz="4" w:space="0"/>
              <w:right w:val="single" w:color="auto" w:sz="4" w:space="0"/>
            </w:tcBorders>
            <w:vAlign w:val="center"/>
          </w:tcPr>
          <w:p w14:paraId="024A78F9">
            <w:pPr>
              <w:spacing w:line="360" w:lineRule="atLeast"/>
              <w:rPr>
                <w:rFonts w:cs="Calibri"/>
                <w:szCs w:val="21"/>
              </w:rPr>
            </w:pPr>
            <w:r>
              <w:rPr>
                <w:rFonts w:hint="eastAsia" w:cs="Calibri"/>
                <w:szCs w:val="21"/>
              </w:rPr>
              <w:t>以联合体投标，其中设计单位有两家（含两家）以上的</w:t>
            </w:r>
          </w:p>
        </w:tc>
        <w:tc>
          <w:tcPr>
            <w:tcW w:w="6188" w:type="dxa"/>
            <w:tcBorders>
              <w:top w:val="single" w:color="auto" w:sz="4" w:space="0"/>
              <w:left w:val="single" w:color="auto" w:sz="4" w:space="0"/>
              <w:bottom w:val="single" w:color="auto" w:sz="4" w:space="0"/>
              <w:right w:val="single" w:color="auto" w:sz="4" w:space="0"/>
            </w:tcBorders>
            <w:vAlign w:val="center"/>
          </w:tcPr>
          <w:p w14:paraId="2115A657">
            <w:pPr>
              <w:widowControl/>
              <w:spacing w:line="360" w:lineRule="atLeast"/>
              <w:jc w:val="left"/>
              <w:rPr>
                <w:rFonts w:ascii="Times New Roman" w:hAnsi="Times New Roman"/>
                <w:highlight w:val="none"/>
              </w:rPr>
            </w:pPr>
            <w:r>
              <w:rPr>
                <w:rFonts w:hint="eastAsia" w:ascii="仿宋_GB2312" w:hAnsi="仿宋_GB2312" w:cs="仿宋_GB2312"/>
                <w:szCs w:val="21"/>
                <w:highlight w:val="none"/>
              </w:rPr>
              <w:t>两家及以上同一专业或者不同专业的设计单位组成联合体，联合体各方应根据联合体协议书的分工内容对应满足招标文件规定的设计资质要求，自行组合业绩共同满足资格要求的类似设计业绩和加分类似设计业绩要求。奖项为设计单位联合体各方得分的平均值。设计单位信用得分按照设计单位各方“就低不就高”的原则确定。</w:t>
            </w:r>
            <w:r>
              <w:rPr>
                <w:rFonts w:hint="eastAsia"/>
                <w:szCs w:val="21"/>
                <w:highlight w:val="none"/>
              </w:rPr>
              <w:t xml:space="preserve"> </w:t>
            </w:r>
          </w:p>
        </w:tc>
      </w:tr>
      <w:tr w14:paraId="3930C343">
        <w:tblPrEx>
          <w:tblCellMar>
            <w:top w:w="0" w:type="dxa"/>
            <w:left w:w="108" w:type="dxa"/>
            <w:bottom w:w="0" w:type="dxa"/>
            <w:right w:w="108" w:type="dxa"/>
          </w:tblCellMar>
        </w:tblPrEx>
        <w:trPr>
          <w:gridAfter w:val="1"/>
          <w:wAfter w:w="17" w:type="dxa"/>
          <w:trHeight w:val="90" w:hRule="atLeast"/>
          <w:jc w:val="center"/>
        </w:trPr>
        <w:tc>
          <w:tcPr>
            <w:tcW w:w="1165" w:type="dxa"/>
            <w:vMerge w:val="continue"/>
            <w:tcBorders>
              <w:left w:val="single" w:color="auto" w:sz="4" w:space="0"/>
              <w:bottom w:val="single" w:color="auto" w:sz="4" w:space="0"/>
              <w:right w:val="single" w:color="auto" w:sz="4" w:space="0"/>
            </w:tcBorders>
            <w:vAlign w:val="center"/>
          </w:tcPr>
          <w:p w14:paraId="64F0C7FF">
            <w:pPr>
              <w:widowControl/>
              <w:spacing w:line="320" w:lineRule="exact"/>
              <w:jc w:val="center"/>
              <w:rPr>
                <w:rFonts w:hint="eastAsia" w:ascii="宋体" w:hAnsi="宋体"/>
                <w:szCs w:val="21"/>
              </w:rPr>
            </w:pPr>
          </w:p>
        </w:tc>
        <w:tc>
          <w:tcPr>
            <w:tcW w:w="1200" w:type="dxa"/>
            <w:vMerge w:val="continue"/>
            <w:tcBorders>
              <w:left w:val="single" w:color="auto" w:sz="4" w:space="0"/>
              <w:bottom w:val="single" w:color="auto" w:sz="4" w:space="0"/>
              <w:right w:val="single" w:color="auto" w:sz="4" w:space="0"/>
            </w:tcBorders>
            <w:vAlign w:val="center"/>
          </w:tcPr>
          <w:p w14:paraId="15759326">
            <w:pPr>
              <w:widowControl/>
              <w:kinsoku w:val="0"/>
              <w:autoSpaceDE w:val="0"/>
              <w:autoSpaceDN w:val="0"/>
              <w:spacing w:line="320" w:lineRule="exact"/>
              <w:jc w:val="left"/>
              <w:textAlignment w:val="baseline"/>
              <w:rPr>
                <w:rFonts w:hint="eastAsia"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vAlign w:val="center"/>
          </w:tcPr>
          <w:p w14:paraId="1A8AE8A0">
            <w:pPr>
              <w:rPr>
                <w:rFonts w:cs="Calibri"/>
                <w:szCs w:val="21"/>
              </w:rPr>
            </w:pPr>
            <w:r>
              <w:rPr>
                <w:rFonts w:hint="eastAsia" w:cs="Calibri"/>
                <w:szCs w:val="21"/>
              </w:rPr>
              <w:t>以联合体投标的，其中勘察单位有两家（含两家）以上的</w:t>
            </w:r>
          </w:p>
        </w:tc>
        <w:tc>
          <w:tcPr>
            <w:tcW w:w="6188" w:type="dxa"/>
            <w:tcBorders>
              <w:top w:val="single" w:color="auto" w:sz="4" w:space="0"/>
              <w:left w:val="single" w:color="auto" w:sz="4" w:space="0"/>
              <w:bottom w:val="single" w:color="auto" w:sz="4" w:space="0"/>
              <w:right w:val="single" w:color="auto" w:sz="4" w:space="0"/>
            </w:tcBorders>
            <w:vAlign w:val="center"/>
          </w:tcPr>
          <w:p w14:paraId="0A9F5D87">
            <w:pPr>
              <w:widowControl/>
              <w:spacing w:line="360" w:lineRule="auto"/>
              <w:jc w:val="left"/>
              <w:rPr>
                <w:rFonts w:cs="Calibri"/>
                <w:kern w:val="0"/>
                <w:sz w:val="18"/>
                <w:highlight w:val="none"/>
              </w:rPr>
            </w:pPr>
            <w:r>
              <w:rPr>
                <w:rFonts w:hint="eastAsia" w:ascii="仿宋_GB2312" w:hAnsi="仿宋_GB2312" w:cs="仿宋_GB2312"/>
                <w:szCs w:val="21"/>
                <w:highlight w:val="none"/>
              </w:rPr>
              <w:t>两家及以上同一专业或者不同专业的勘察单位组成联合体，联合体各方应根据联合体协议书的分工内容对应满足招标文件规定的勘察资质要求，自行组合业绩共同满足资格要求的类似勘察业绩和加分类似勘察业绩要求。奖项为勘察单位联合体各方得分的平均值。勘察单位信用得分按照</w:t>
            </w:r>
            <w:r>
              <w:rPr>
                <w:rFonts w:hint="eastAsia" w:ascii="仿宋_GB2312" w:hAnsi="仿宋_GB2312" w:cs="仿宋_GB2312"/>
                <w:strike w:val="0"/>
                <w:dstrike w:val="0"/>
                <w:szCs w:val="21"/>
                <w:highlight w:val="none"/>
                <w:lang w:val="en-US" w:eastAsia="zh-CN"/>
              </w:rPr>
              <w:t>勘察</w:t>
            </w:r>
            <w:r>
              <w:rPr>
                <w:rFonts w:hint="eastAsia" w:ascii="仿宋_GB2312" w:hAnsi="仿宋_GB2312" w:cs="仿宋_GB2312"/>
                <w:szCs w:val="21"/>
                <w:highlight w:val="none"/>
              </w:rPr>
              <w:t>单位各方“就低不就高”的原则确定。</w:t>
            </w:r>
          </w:p>
        </w:tc>
      </w:tr>
      <w:tr w14:paraId="7CCF5CA4">
        <w:tblPrEx>
          <w:tblCellMar>
            <w:top w:w="0" w:type="dxa"/>
            <w:left w:w="108" w:type="dxa"/>
            <w:bottom w:w="0" w:type="dxa"/>
            <w:right w:w="108" w:type="dxa"/>
          </w:tblCellMar>
        </w:tblPrEx>
        <w:trPr>
          <w:gridAfter w:val="1"/>
          <w:wAfter w:w="17" w:type="dxa"/>
          <w:trHeight w:val="9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21FE19BF">
            <w:pPr>
              <w:spacing w:line="320" w:lineRule="exact"/>
              <w:jc w:val="center"/>
              <w:rPr>
                <w:rFonts w:hint="eastAsia" w:ascii="宋体" w:hAnsi="宋体"/>
                <w:szCs w:val="21"/>
              </w:rPr>
            </w:pPr>
            <w:r>
              <w:rPr>
                <w:rFonts w:hint="eastAsia" w:ascii="宋体" w:hAnsi="宋体"/>
                <w:szCs w:val="21"/>
              </w:rPr>
              <w:t>10.5</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21D085B7">
            <w:pPr>
              <w:rPr>
                <w:rFonts w:cs="Calibri"/>
                <w:szCs w:val="21"/>
                <w:highlight w:val="none"/>
              </w:rPr>
            </w:pPr>
            <w:r>
              <w:rPr>
                <w:rFonts w:hint="eastAsia" w:ascii="宋体" w:hAnsi="宋体" w:cs="宋体"/>
                <w:szCs w:val="21"/>
                <w:highlight w:val="none"/>
              </w:rPr>
              <w:t>勘察设计合并招标项目</w:t>
            </w:r>
          </w:p>
        </w:tc>
        <w:tc>
          <w:tcPr>
            <w:tcW w:w="6188" w:type="dxa"/>
            <w:tcBorders>
              <w:top w:val="single" w:color="auto" w:sz="4" w:space="0"/>
              <w:left w:val="single" w:color="auto" w:sz="4" w:space="0"/>
              <w:bottom w:val="single" w:color="auto" w:sz="4" w:space="0"/>
              <w:right w:val="single" w:color="auto" w:sz="4" w:space="0"/>
            </w:tcBorders>
            <w:vAlign w:val="center"/>
          </w:tcPr>
          <w:p w14:paraId="40348BA4">
            <w:pPr>
              <w:spacing w:line="288" w:lineRule="auto"/>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1、类似工程业绩：</w:t>
            </w:r>
          </w:p>
          <w:p w14:paraId="7EFBB30F">
            <w:pPr>
              <w:spacing w:line="288" w:lineRule="auto"/>
              <w:rPr>
                <w:rFonts w:hint="eastAsia" w:ascii="仿宋_GB2312" w:hAnsi="仿宋_GB2312" w:cs="仿宋_GB2312"/>
                <w:szCs w:val="21"/>
                <w:highlight w:val="none"/>
              </w:rPr>
            </w:pPr>
            <w:r>
              <w:rPr>
                <w:rFonts w:hint="eastAsia" w:ascii="仿宋_GB2312" w:hAnsi="仿宋_GB2312" w:cs="仿宋_GB2312"/>
                <w:szCs w:val="21"/>
                <w:highlight w:val="none"/>
              </w:rPr>
              <w:t>两家及以上同一专业或者不同专业的</w:t>
            </w:r>
            <w:r>
              <w:rPr>
                <w:rFonts w:hint="eastAsia" w:ascii="仿宋_GB2312" w:hAnsi="仿宋_GB2312" w:cs="仿宋_GB2312"/>
                <w:szCs w:val="21"/>
                <w:highlight w:val="none"/>
                <w:lang w:val="en-US" w:eastAsia="zh-CN"/>
              </w:rPr>
              <w:t>勘察</w:t>
            </w:r>
            <w:r>
              <w:rPr>
                <w:rFonts w:hint="eastAsia" w:ascii="仿宋_GB2312" w:hAnsi="仿宋_GB2312" w:cs="仿宋_GB2312"/>
                <w:szCs w:val="21"/>
                <w:highlight w:val="none"/>
              </w:rPr>
              <w:t>设计单位组成联合体，联合体各方应根据联合体协议书的分工内容对应满足招标文件规定的资质要求，自行组合业绩共同满足类似业绩</w:t>
            </w:r>
            <w:r>
              <w:rPr>
                <w:rFonts w:hint="eastAsia" w:ascii="仿宋_GB2312" w:hAnsi="仿宋_GB2312" w:cs="仿宋_GB2312"/>
                <w:szCs w:val="21"/>
                <w:highlight w:val="none"/>
                <w:lang w:val="en-US" w:eastAsia="zh-CN"/>
              </w:rPr>
              <w:t>考核</w:t>
            </w:r>
            <w:r>
              <w:rPr>
                <w:rFonts w:hint="eastAsia" w:ascii="仿宋_GB2312" w:hAnsi="仿宋_GB2312" w:cs="仿宋_GB2312"/>
                <w:szCs w:val="21"/>
                <w:highlight w:val="none"/>
              </w:rPr>
              <w:t>要求。</w:t>
            </w:r>
          </w:p>
          <w:p w14:paraId="6F48018C">
            <w:pPr>
              <w:spacing w:line="288" w:lineRule="auto"/>
              <w:rPr>
                <w:rFonts w:hint="eastAsia" w:ascii="仿宋_GB2312" w:hAnsi="仿宋_GB2312" w:cs="仿宋_GB2312"/>
                <w:szCs w:val="21"/>
                <w:highlight w:val="none"/>
              </w:rPr>
            </w:pPr>
            <w:r>
              <w:rPr>
                <w:rFonts w:hint="eastAsia"/>
                <w:szCs w:val="21"/>
                <w:highlight w:val="none"/>
              </w:rPr>
              <w:t>2、奖项和发明专利：仅对设计单位部分进行计分，当设计单位有两家（含两家）以上时，取</w:t>
            </w:r>
            <w:r>
              <w:rPr>
                <w:rFonts w:hint="eastAsia" w:ascii="仿宋_GB2312" w:hAnsi="仿宋_GB2312" w:cs="仿宋_GB2312"/>
                <w:szCs w:val="21"/>
                <w:highlight w:val="none"/>
              </w:rPr>
              <w:t>设计单位联合体各方得分的平均值。</w:t>
            </w:r>
          </w:p>
          <w:p w14:paraId="1C63401E">
            <w:pPr>
              <w:spacing w:line="288" w:lineRule="auto"/>
              <w:rPr>
                <w:rFonts w:hint="eastAsia" w:ascii="仿宋_GB2312" w:hAnsi="仿宋_GB2312" w:cs="仿宋_GB2312"/>
                <w:szCs w:val="21"/>
                <w:highlight w:val="none"/>
              </w:rPr>
            </w:pPr>
            <w:r>
              <w:rPr>
                <w:rFonts w:hint="eastAsia" w:ascii="仿宋_GB2312" w:hAnsi="仿宋_GB2312" w:cs="仿宋_GB2312"/>
                <w:szCs w:val="21"/>
                <w:highlight w:val="none"/>
              </w:rPr>
              <w:t>3、信用得分按照联合体各方（包括勘察单位、设计单位）“就低不就高”的原则确定。</w:t>
            </w:r>
          </w:p>
        </w:tc>
      </w:tr>
      <w:tr w14:paraId="3EA2F475">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69EE856F">
            <w:pPr>
              <w:jc w:val="center"/>
              <w:rPr>
                <w:rFonts w:cs="Calibri"/>
                <w:strike/>
                <w:szCs w:val="21"/>
              </w:rPr>
            </w:pPr>
            <w:r>
              <w:rPr>
                <w:rFonts w:hint="eastAsia" w:cs="Calibri"/>
                <w:szCs w:val="21"/>
              </w:rPr>
              <w:t>10.6</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83394A9">
            <w:pPr>
              <w:jc w:val="center"/>
              <w:rPr>
                <w:rFonts w:cs="Calibri"/>
                <w:szCs w:val="21"/>
              </w:rPr>
            </w:pPr>
            <w:r>
              <w:rPr>
                <w:rFonts w:hint="eastAsia" w:cs="Calibri"/>
                <w:szCs w:val="21"/>
              </w:rPr>
              <w:t>进入投标报价评审阶段投标人数量的确定方式</w:t>
            </w:r>
          </w:p>
        </w:tc>
        <w:tc>
          <w:tcPr>
            <w:tcW w:w="6188" w:type="dxa"/>
            <w:tcBorders>
              <w:top w:val="single" w:color="auto" w:sz="4" w:space="0"/>
              <w:left w:val="single" w:color="auto" w:sz="4" w:space="0"/>
              <w:bottom w:val="single" w:color="auto" w:sz="4" w:space="0"/>
              <w:right w:val="single" w:color="auto" w:sz="4" w:space="0"/>
            </w:tcBorders>
            <w:vAlign w:val="center"/>
          </w:tcPr>
          <w:p w14:paraId="6AC01512">
            <w:pPr>
              <w:spacing w:line="360" w:lineRule="auto"/>
              <w:ind w:left="-103" w:leftChars="-49" w:firstLine="422" w:firstLineChars="201"/>
              <w:rPr>
                <w:rFonts w:cs="Calibri"/>
                <w:szCs w:val="21"/>
              </w:rPr>
            </w:pPr>
            <w:r>
              <w:rPr>
                <w:rFonts w:hint="eastAsia" w:ascii="宋体" w:hAnsi="宋体" w:cs="宋体"/>
                <w:bCs/>
                <w:szCs w:val="21"/>
              </w:rPr>
              <w:t>对所有通过初步评审的合格投标人进入投标报价评审。</w:t>
            </w:r>
          </w:p>
        </w:tc>
      </w:tr>
      <w:tr w14:paraId="00B3AA4B">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34302F9">
            <w:pPr>
              <w:jc w:val="center"/>
              <w:rPr>
                <w:rFonts w:cs="Calibri"/>
                <w:szCs w:val="21"/>
              </w:rPr>
            </w:pPr>
            <w:r>
              <w:rPr>
                <w:rFonts w:hint="eastAsia" w:cs="Calibri"/>
                <w:szCs w:val="21"/>
              </w:rPr>
              <w:t>1</w:t>
            </w:r>
            <w:r>
              <w:rPr>
                <w:rFonts w:cs="Calibri"/>
                <w:szCs w:val="21"/>
              </w:rPr>
              <w:t>0.</w:t>
            </w:r>
            <w:r>
              <w:rPr>
                <w:rFonts w:hint="eastAsia" w:cs="Calibri"/>
                <w:szCs w:val="21"/>
              </w:rPr>
              <w:t>7</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705A29E9">
            <w:pPr>
              <w:jc w:val="center"/>
              <w:rPr>
                <w:rFonts w:cs="Calibri"/>
              </w:rPr>
            </w:pPr>
            <w:r>
              <w:rPr>
                <w:rFonts w:hint="eastAsia" w:cs="Calibri"/>
              </w:rPr>
              <w:t>是否要求投标人代表出席现场开标会</w:t>
            </w:r>
          </w:p>
        </w:tc>
        <w:tc>
          <w:tcPr>
            <w:tcW w:w="6188" w:type="dxa"/>
            <w:tcBorders>
              <w:top w:val="single" w:color="auto" w:sz="4" w:space="0"/>
              <w:left w:val="single" w:color="auto" w:sz="4" w:space="0"/>
              <w:bottom w:val="single" w:color="auto" w:sz="4" w:space="0"/>
              <w:right w:val="single" w:color="auto" w:sz="4" w:space="0"/>
            </w:tcBorders>
            <w:vAlign w:val="center"/>
          </w:tcPr>
          <w:p w14:paraId="13A93FB8">
            <w:pPr>
              <w:rPr>
                <w:rFonts w:cs="Calibri"/>
              </w:rPr>
            </w:pPr>
            <w:r>
              <w:rPr>
                <w:rFonts w:hint="eastAsia" w:cs="Calibri"/>
              </w:rPr>
              <w:t>不要求</w:t>
            </w:r>
          </w:p>
        </w:tc>
      </w:tr>
      <w:tr w14:paraId="56D7A247">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4932B5D">
            <w:pPr>
              <w:widowControl/>
              <w:jc w:val="center"/>
              <w:rPr>
                <w:rFonts w:cs="Calibri"/>
                <w:szCs w:val="21"/>
              </w:rPr>
            </w:pPr>
            <w:r>
              <w:rPr>
                <w:rFonts w:hint="eastAsia" w:cs="Calibri"/>
                <w:szCs w:val="21"/>
              </w:rPr>
              <w:t>10.8</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1CC04A70">
            <w:pPr>
              <w:widowControl/>
              <w:jc w:val="center"/>
              <w:rPr>
                <w:rFonts w:cs="Calibri"/>
                <w:szCs w:val="21"/>
              </w:rPr>
            </w:pPr>
            <w:r>
              <w:rPr>
                <w:rFonts w:cs="Calibri"/>
                <w:szCs w:val="21"/>
              </w:rPr>
              <w:t>中标</w:t>
            </w:r>
            <w:r>
              <w:rPr>
                <w:rFonts w:hint="eastAsia" w:cs="Calibri"/>
                <w:szCs w:val="21"/>
              </w:rPr>
              <w:t>候选人</w:t>
            </w:r>
            <w:r>
              <w:rPr>
                <w:rFonts w:cs="Calibri"/>
                <w:szCs w:val="21"/>
              </w:rPr>
              <w:t>公示</w:t>
            </w:r>
          </w:p>
        </w:tc>
        <w:tc>
          <w:tcPr>
            <w:tcW w:w="6188" w:type="dxa"/>
            <w:tcBorders>
              <w:top w:val="single" w:color="auto" w:sz="4" w:space="0"/>
              <w:left w:val="single" w:color="auto" w:sz="4" w:space="0"/>
              <w:bottom w:val="single" w:color="auto" w:sz="4" w:space="0"/>
              <w:right w:val="single" w:color="auto" w:sz="4" w:space="0"/>
            </w:tcBorders>
            <w:vAlign w:val="center"/>
          </w:tcPr>
          <w:p w14:paraId="6C8AB891">
            <w:pPr>
              <w:widowControl/>
              <w:ind w:firstLine="420" w:firstLineChars="200"/>
              <w:jc w:val="left"/>
              <w:rPr>
                <w:rFonts w:cs="Calibri"/>
                <w:szCs w:val="21"/>
              </w:rPr>
            </w:pPr>
            <w:r>
              <w:rPr>
                <w:rFonts w:hint="eastAsia" w:cs="Calibri"/>
                <w:szCs w:val="21"/>
              </w:rPr>
              <w:t>招标人收到评标报告之日起3日内，</w:t>
            </w:r>
            <w:r>
              <w:rPr>
                <w:rFonts w:cs="Calibri"/>
                <w:szCs w:val="21"/>
              </w:rPr>
              <w:t>将中标候选人的情况在本招标项目招标公告发布的同一媒介予以公示，公示期不少于3个工作日。</w:t>
            </w:r>
          </w:p>
        </w:tc>
      </w:tr>
      <w:tr w14:paraId="765015AC">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216729D">
            <w:pPr>
              <w:widowControl/>
              <w:jc w:val="center"/>
              <w:rPr>
                <w:rFonts w:cs="Calibri"/>
                <w:szCs w:val="21"/>
              </w:rPr>
            </w:pPr>
            <w:r>
              <w:rPr>
                <w:rFonts w:hint="eastAsia" w:cs="Calibri"/>
                <w:szCs w:val="21"/>
              </w:rPr>
              <w:t>10.9</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7286F524">
            <w:pPr>
              <w:spacing w:line="300" w:lineRule="exact"/>
              <w:jc w:val="center"/>
              <w:rPr>
                <w:rFonts w:hint="eastAsia" w:ascii="宋体" w:hAnsi="宋体" w:cs="Arial"/>
                <w:snapToGrid w:val="0"/>
                <w:kern w:val="0"/>
                <w:szCs w:val="21"/>
              </w:rPr>
            </w:pPr>
            <w:r>
              <w:rPr>
                <w:rFonts w:hint="eastAsia" w:cs="Calibri"/>
                <w:highlight w:val="none"/>
              </w:rPr>
              <w:t>省外入湘信息报送要求</w:t>
            </w:r>
          </w:p>
        </w:tc>
        <w:tc>
          <w:tcPr>
            <w:tcW w:w="6188" w:type="dxa"/>
            <w:tcBorders>
              <w:top w:val="single" w:color="auto" w:sz="4" w:space="0"/>
              <w:left w:val="single" w:color="auto" w:sz="4" w:space="0"/>
              <w:bottom w:val="single" w:color="auto" w:sz="4" w:space="0"/>
              <w:right w:val="single" w:color="auto" w:sz="4" w:space="0"/>
            </w:tcBorders>
            <w:vAlign w:val="center"/>
          </w:tcPr>
          <w:p w14:paraId="6111D22E">
            <w:pPr>
              <w:spacing w:line="300" w:lineRule="exact"/>
              <w:ind w:firstLine="420" w:firstLineChars="200"/>
              <w:jc w:val="left"/>
              <w:rPr>
                <w:rFonts w:hint="eastAsia" w:ascii="宋体" w:hAnsi="宋体"/>
                <w:szCs w:val="21"/>
              </w:rPr>
            </w:pPr>
            <w:r>
              <w:rPr>
                <w:rFonts w:hint="eastAsia" w:cs="Calibri"/>
                <w:highlight w:val="none"/>
              </w:rPr>
              <w:t>省外勘察设计入湘企业在“湖南省建筑市场监管公共服务平台”进行基本信息报送，由交易系统匹对主体库内的入湘报送信息进行比对。</w:t>
            </w:r>
          </w:p>
        </w:tc>
      </w:tr>
      <w:tr w14:paraId="5B9685CD">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58CCF177">
            <w:pPr>
              <w:widowControl/>
              <w:jc w:val="center"/>
              <w:rPr>
                <w:rFonts w:cs="Calibri"/>
                <w:szCs w:val="21"/>
              </w:rPr>
            </w:pPr>
            <w:r>
              <w:rPr>
                <w:rFonts w:hint="eastAsia" w:cs="Calibri"/>
                <w:szCs w:val="21"/>
              </w:rPr>
              <w:t>10.10</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3AD46A08">
            <w:pPr>
              <w:widowControl/>
              <w:jc w:val="center"/>
              <w:rPr>
                <w:rFonts w:hint="eastAsia" w:asciiTheme="minorEastAsia" w:hAnsiTheme="minorEastAsia" w:eastAsiaTheme="minorEastAsia"/>
                <w:szCs w:val="21"/>
              </w:rPr>
            </w:pPr>
            <w:r>
              <w:rPr>
                <w:rFonts w:cs="Calibri"/>
                <w:szCs w:val="21"/>
              </w:rPr>
              <w:t>知识产权</w:t>
            </w:r>
          </w:p>
        </w:tc>
        <w:tc>
          <w:tcPr>
            <w:tcW w:w="6188" w:type="dxa"/>
            <w:tcBorders>
              <w:top w:val="single" w:color="auto" w:sz="4" w:space="0"/>
              <w:left w:val="single" w:color="auto" w:sz="4" w:space="0"/>
              <w:bottom w:val="single" w:color="auto" w:sz="4" w:space="0"/>
              <w:right w:val="single" w:color="auto" w:sz="4" w:space="0"/>
            </w:tcBorders>
            <w:vAlign w:val="center"/>
          </w:tcPr>
          <w:p w14:paraId="5032889B">
            <w:pPr>
              <w:widowControl/>
              <w:jc w:val="left"/>
              <w:rPr>
                <w:rFonts w:hint="eastAsia" w:ascii="宋体" w:hAnsi="宋体"/>
                <w:szCs w:val="21"/>
              </w:rPr>
            </w:pPr>
            <w:r>
              <w:rPr>
                <w:rFonts w:cs="Calibri"/>
                <w:szCs w:val="21"/>
              </w:rPr>
              <w:t>招标人全部或者部分使用未中标人投标文件中的</w:t>
            </w:r>
            <w:r>
              <w:rPr>
                <w:rFonts w:cs="Calibri"/>
                <w:bCs/>
                <w:szCs w:val="21"/>
              </w:rPr>
              <w:t>技术</w:t>
            </w:r>
            <w:r>
              <w:rPr>
                <w:rFonts w:cs="Calibri"/>
                <w:szCs w:val="21"/>
              </w:rPr>
              <w:t>成果或技术方案时，需征得其书面同意，并不得擅自复印或提供给第三人。</w:t>
            </w:r>
          </w:p>
        </w:tc>
      </w:tr>
      <w:tr w14:paraId="2B28C828">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98A883D">
            <w:pPr>
              <w:widowControl/>
              <w:jc w:val="center"/>
              <w:rPr>
                <w:rFonts w:cs="Calibri"/>
                <w:szCs w:val="21"/>
              </w:rPr>
            </w:pPr>
            <w:r>
              <w:rPr>
                <w:rFonts w:hint="eastAsia" w:cs="Calibri"/>
                <w:szCs w:val="21"/>
              </w:rPr>
              <w:t>10.11</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4055586">
            <w:pPr>
              <w:widowControl/>
              <w:jc w:val="center"/>
              <w:rPr>
                <w:rFonts w:hint="eastAsia" w:asciiTheme="minorEastAsia" w:hAnsiTheme="minorEastAsia" w:eastAsiaTheme="minorEastAsia"/>
                <w:szCs w:val="21"/>
              </w:rPr>
            </w:pPr>
            <w:r>
              <w:rPr>
                <w:rFonts w:cs="Calibri"/>
                <w:szCs w:val="21"/>
              </w:rPr>
              <w:t>同义词语</w:t>
            </w:r>
          </w:p>
        </w:tc>
        <w:tc>
          <w:tcPr>
            <w:tcW w:w="6188" w:type="dxa"/>
            <w:tcBorders>
              <w:top w:val="single" w:color="auto" w:sz="4" w:space="0"/>
              <w:left w:val="single" w:color="auto" w:sz="4" w:space="0"/>
              <w:bottom w:val="single" w:color="auto" w:sz="4" w:space="0"/>
              <w:right w:val="single" w:color="auto" w:sz="4" w:space="0"/>
            </w:tcBorders>
            <w:vAlign w:val="center"/>
          </w:tcPr>
          <w:p w14:paraId="4ADC2F03">
            <w:pPr>
              <w:widowControl/>
              <w:ind w:left="-103" w:leftChars="-49" w:firstLine="422" w:firstLineChars="201"/>
              <w:jc w:val="left"/>
              <w:rPr>
                <w:rFonts w:hint="eastAsia" w:ascii="宋体" w:hAnsi="宋体"/>
                <w:szCs w:val="21"/>
              </w:rPr>
            </w:pPr>
            <w:r>
              <w:rPr>
                <w:rFonts w:cs="Calibri"/>
                <w:szCs w:val="21"/>
              </w:rPr>
              <w:t>构成招标文件组成部分的“通用合同</w:t>
            </w:r>
            <w:r>
              <w:rPr>
                <w:rFonts w:hint="eastAsia" w:cs="Calibri"/>
                <w:szCs w:val="21"/>
              </w:rPr>
              <w:t>条件</w:t>
            </w:r>
            <w:r>
              <w:rPr>
                <w:rFonts w:cs="Calibri"/>
                <w:szCs w:val="21"/>
              </w:rPr>
              <w:t>”、“专用合同</w:t>
            </w:r>
            <w:r>
              <w:rPr>
                <w:rFonts w:hint="eastAsia" w:cs="Calibri"/>
                <w:szCs w:val="21"/>
              </w:rPr>
              <w:t>条件</w:t>
            </w:r>
            <w:r>
              <w:rPr>
                <w:rFonts w:cs="Calibri"/>
                <w:szCs w:val="21"/>
              </w:rPr>
              <w:t>”、“</w:t>
            </w:r>
            <w:r>
              <w:rPr>
                <w:rFonts w:hint="eastAsia" w:cs="Calibri"/>
                <w:szCs w:val="21"/>
              </w:rPr>
              <w:t>发包人</w:t>
            </w:r>
            <w:r>
              <w:rPr>
                <w:rFonts w:cs="Calibri"/>
                <w:szCs w:val="21"/>
              </w:rPr>
              <w:t>要求”等章节中出现的措辞“发包人”和“承包人”，在招标投标阶段应当分别按“招标人”和“投标人”进行理解。</w:t>
            </w:r>
          </w:p>
        </w:tc>
      </w:tr>
      <w:tr w14:paraId="400CF9B2">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39949FA">
            <w:pPr>
              <w:widowControl/>
              <w:jc w:val="center"/>
              <w:rPr>
                <w:rFonts w:cs="Calibri"/>
                <w:szCs w:val="21"/>
              </w:rPr>
            </w:pPr>
            <w:r>
              <w:rPr>
                <w:rFonts w:hint="eastAsia" w:cs="Calibri"/>
                <w:szCs w:val="21"/>
              </w:rPr>
              <w:t>10.12</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43BF5982">
            <w:pPr>
              <w:widowControl/>
              <w:ind w:firstLine="630" w:firstLineChars="300"/>
              <w:jc w:val="left"/>
              <w:rPr>
                <w:rFonts w:cs="Calibri"/>
                <w:szCs w:val="21"/>
              </w:rPr>
            </w:pPr>
            <w:r>
              <w:rPr>
                <w:rFonts w:cs="Calibri"/>
                <w:szCs w:val="21"/>
              </w:rPr>
              <w:t>监  督</w:t>
            </w:r>
          </w:p>
        </w:tc>
        <w:tc>
          <w:tcPr>
            <w:tcW w:w="6188" w:type="dxa"/>
            <w:tcBorders>
              <w:top w:val="single" w:color="auto" w:sz="4" w:space="0"/>
              <w:left w:val="single" w:color="auto" w:sz="4" w:space="0"/>
              <w:bottom w:val="single" w:color="auto" w:sz="4" w:space="0"/>
              <w:right w:val="single" w:color="auto" w:sz="4" w:space="0"/>
            </w:tcBorders>
            <w:vAlign w:val="center"/>
          </w:tcPr>
          <w:p w14:paraId="5DCC59AB">
            <w:pPr>
              <w:widowControl/>
              <w:ind w:left="-103" w:leftChars="-49" w:firstLine="422" w:firstLineChars="201"/>
              <w:jc w:val="left"/>
              <w:rPr>
                <w:rFonts w:cs="Calibri"/>
                <w:szCs w:val="21"/>
              </w:rPr>
            </w:pPr>
            <w:r>
              <w:rPr>
                <w:rFonts w:cs="Calibri"/>
                <w:szCs w:val="21"/>
              </w:rPr>
              <w:t>本项目的</w:t>
            </w:r>
            <w:r>
              <w:rPr>
                <w:rFonts w:cs="Calibri"/>
                <w:bCs/>
                <w:szCs w:val="21"/>
              </w:rPr>
              <w:t>招标</w:t>
            </w:r>
            <w:r>
              <w:rPr>
                <w:rFonts w:cs="Calibri"/>
                <w:szCs w:val="21"/>
              </w:rPr>
              <w:t>投标活动及其相关当事人应当接受有管辖权的建设工程招标投标行政监督部门依法实施的监督。</w:t>
            </w:r>
          </w:p>
        </w:tc>
      </w:tr>
      <w:tr w14:paraId="37CAC3EB">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A65CB6E">
            <w:pPr>
              <w:widowControl/>
              <w:jc w:val="center"/>
              <w:rPr>
                <w:rFonts w:cs="Calibri"/>
                <w:szCs w:val="21"/>
              </w:rPr>
            </w:pPr>
            <w:r>
              <w:rPr>
                <w:rFonts w:hint="eastAsia" w:cs="Calibri"/>
                <w:szCs w:val="21"/>
              </w:rPr>
              <w:t>10.13</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2CB757E3">
            <w:pPr>
              <w:widowControl/>
              <w:kinsoku w:val="0"/>
              <w:autoSpaceDE w:val="0"/>
              <w:autoSpaceDN w:val="0"/>
              <w:spacing w:line="360" w:lineRule="auto"/>
              <w:jc w:val="center"/>
              <w:textAlignment w:val="baseline"/>
              <w:rPr>
                <w:rFonts w:eastAsia="Arial" w:cs="Calibri"/>
                <w:snapToGrid w:val="0"/>
                <w:kern w:val="0"/>
                <w:szCs w:val="21"/>
                <w:lang w:eastAsia="en-US"/>
              </w:rPr>
            </w:pPr>
            <w:r>
              <w:rPr>
                <w:rFonts w:hint="eastAsia" w:ascii="宋体" w:hAnsi="宋体" w:eastAsia="Arial" w:cs="Arial"/>
                <w:snapToGrid w:val="0"/>
                <w:kern w:val="0"/>
                <w:szCs w:val="21"/>
                <w:lang w:eastAsia="en-US"/>
              </w:rPr>
              <w:t>异议</w:t>
            </w:r>
          </w:p>
        </w:tc>
        <w:tc>
          <w:tcPr>
            <w:tcW w:w="6188" w:type="dxa"/>
            <w:tcBorders>
              <w:top w:val="single" w:color="auto" w:sz="4" w:space="0"/>
              <w:left w:val="single" w:color="auto" w:sz="4" w:space="0"/>
              <w:bottom w:val="single" w:color="auto" w:sz="4" w:space="0"/>
              <w:right w:val="single" w:color="auto" w:sz="4" w:space="0"/>
            </w:tcBorders>
            <w:vAlign w:val="center"/>
          </w:tcPr>
          <w:p w14:paraId="46C398AF">
            <w:pPr>
              <w:widowControl/>
              <w:kinsoku w:val="0"/>
              <w:autoSpaceDE w:val="0"/>
              <w:autoSpaceDN w:val="0"/>
              <w:spacing w:line="360" w:lineRule="atLeast"/>
              <w:jc w:val="left"/>
              <w:textAlignment w:val="baseline"/>
              <w:rPr>
                <w:rFonts w:hint="eastAsia" w:asciiTheme="majorEastAsia" w:hAnsiTheme="majorEastAsia" w:eastAsiaTheme="majorEastAsia" w:cstheme="majorEastAsia"/>
                <w:snapToGrid w:val="0"/>
                <w:kern w:val="0"/>
                <w:szCs w:val="21"/>
              </w:rPr>
            </w:pPr>
            <w:r>
              <w:rPr>
                <w:rFonts w:hint="eastAsia" w:asciiTheme="majorEastAsia" w:hAnsiTheme="majorEastAsia" w:eastAsiaTheme="majorEastAsia" w:cstheme="majorEastAsia"/>
                <w:snapToGrid w:val="0"/>
                <w:kern w:val="0"/>
                <w:szCs w:val="21"/>
              </w:rPr>
              <w:t>1、招标文件的异议：投标人或者其他利害关系人对招标文件有异议的，应当在投标截止时间10日前以书面形式或通过电子招标投标交易平台提出。招标人将在收到异议之日起3日内作出实质性答复；作出答复前，将暂停招标投标活动。</w:t>
            </w:r>
          </w:p>
          <w:p w14:paraId="0A23608F">
            <w:pPr>
              <w:widowControl/>
              <w:kinsoku w:val="0"/>
              <w:autoSpaceDE w:val="0"/>
              <w:autoSpaceDN w:val="0"/>
              <w:spacing w:line="360" w:lineRule="atLeast"/>
              <w:jc w:val="left"/>
              <w:textAlignment w:val="baseline"/>
              <w:rPr>
                <w:rFonts w:hint="eastAsia" w:asciiTheme="majorEastAsia" w:hAnsiTheme="majorEastAsia" w:eastAsiaTheme="majorEastAsia" w:cstheme="majorEastAsia"/>
                <w:snapToGrid w:val="0"/>
                <w:kern w:val="0"/>
                <w:szCs w:val="21"/>
              </w:rPr>
            </w:pPr>
            <w:r>
              <w:rPr>
                <w:rFonts w:hint="eastAsia" w:asciiTheme="majorEastAsia" w:hAnsiTheme="majorEastAsia" w:eastAsiaTheme="majorEastAsia" w:cstheme="majorEastAsia"/>
                <w:snapToGrid w:val="0"/>
                <w:kern w:val="0"/>
                <w:szCs w:val="21"/>
              </w:rPr>
              <w:t>2、开标异议：投标人对开标有异议的，应当在开标现场或通过电子招标投标交易平台提出，招标人当场作出答复，并制作记录。</w:t>
            </w:r>
          </w:p>
          <w:p w14:paraId="7E5D4765">
            <w:pPr>
              <w:widowControl/>
              <w:kinsoku w:val="0"/>
              <w:autoSpaceDE w:val="0"/>
              <w:autoSpaceDN w:val="0"/>
              <w:spacing w:line="360" w:lineRule="atLeast"/>
              <w:jc w:val="left"/>
              <w:textAlignment w:val="baseline"/>
              <w:rPr>
                <w:rFonts w:hint="eastAsia" w:ascii="宋体" w:hAnsi="宋体" w:cs="仿宋_GB2312"/>
                <w:szCs w:val="24"/>
              </w:rPr>
            </w:pPr>
            <w:r>
              <w:rPr>
                <w:rFonts w:hint="eastAsia" w:asciiTheme="majorEastAsia" w:hAnsiTheme="majorEastAsia" w:eastAsiaTheme="majorEastAsia" w:cstheme="majorEastAsia"/>
                <w:snapToGrid w:val="0"/>
                <w:kern w:val="0"/>
                <w:szCs w:val="21"/>
              </w:rPr>
              <w:t>3、评标结果异议：投标人或者其他利害关系人对评标结果有异议的，应当在中标候选人公示期间以书面形式或通过电子招标投标交易平台提出。招标人将在收到异议之日起3日内作出实质性答复；异议事项情况复杂、涉及面广，招标人不能在3日内作出答复的，可以适当延期，但不超过7日，且应告知异议人并说明理由。</w:t>
            </w:r>
            <w:r>
              <w:rPr>
                <w:rFonts w:hint="eastAsia" w:asciiTheme="majorEastAsia" w:hAnsiTheme="majorEastAsia" w:eastAsiaTheme="majorEastAsia" w:cstheme="majorEastAsia"/>
                <w:snapToGrid w:val="0"/>
                <w:kern w:val="0"/>
                <w:szCs w:val="21"/>
                <w:lang w:eastAsia="en-US"/>
              </w:rPr>
              <w:t>作出实质性答复前，将暂停招标投标活动。</w:t>
            </w:r>
          </w:p>
        </w:tc>
      </w:tr>
      <w:tr w14:paraId="758216A1">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0366522B">
            <w:pPr>
              <w:widowControl/>
              <w:jc w:val="center"/>
              <w:rPr>
                <w:rFonts w:cs="Calibri"/>
                <w:szCs w:val="21"/>
              </w:rPr>
            </w:pPr>
            <w:r>
              <w:rPr>
                <w:rFonts w:hint="eastAsia" w:cs="Calibri"/>
                <w:szCs w:val="21"/>
              </w:rPr>
              <w:t>10.14</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23CE21BC">
            <w:pPr>
              <w:widowControl/>
              <w:jc w:val="center"/>
              <w:rPr>
                <w:rFonts w:cs="Calibri"/>
                <w:szCs w:val="21"/>
              </w:rPr>
            </w:pPr>
            <w:r>
              <w:rPr>
                <w:rFonts w:cs="Calibri"/>
                <w:szCs w:val="21"/>
              </w:rPr>
              <w:t>解释权</w:t>
            </w:r>
          </w:p>
        </w:tc>
        <w:tc>
          <w:tcPr>
            <w:tcW w:w="6188" w:type="dxa"/>
            <w:tcBorders>
              <w:top w:val="single" w:color="auto" w:sz="4" w:space="0"/>
              <w:left w:val="single" w:color="auto" w:sz="4" w:space="0"/>
              <w:bottom w:val="single" w:color="auto" w:sz="4" w:space="0"/>
              <w:right w:val="single" w:color="auto" w:sz="4" w:space="0"/>
            </w:tcBorders>
            <w:vAlign w:val="center"/>
          </w:tcPr>
          <w:p w14:paraId="79E7E757">
            <w:pPr>
              <w:widowControl/>
              <w:ind w:left="-103" w:leftChars="-49" w:firstLine="422" w:firstLineChars="201"/>
              <w:jc w:val="left"/>
              <w:rPr>
                <w:rFonts w:cs="Calibri"/>
                <w:szCs w:val="21"/>
              </w:rPr>
            </w:pPr>
            <w:r>
              <w:rPr>
                <w:rFonts w:cs="Calibri"/>
                <w:szCs w:val="21"/>
              </w:rPr>
              <w:t>构成本招标文件的各个组成文件</w:t>
            </w:r>
            <w:r>
              <w:rPr>
                <w:rFonts w:hint="eastAsia" w:cs="Calibri"/>
                <w:szCs w:val="21"/>
              </w:rPr>
              <w:t>（章，下同）</w:t>
            </w:r>
            <w:r>
              <w:rPr>
                <w:rFonts w:cs="Calibri"/>
                <w:szCs w:val="21"/>
              </w:rPr>
              <w:t>应互为解释，互为说明；如有不明确或不一致，构成合同文件组成内容，以合同文件约定内容为准，且以专用合同</w:t>
            </w:r>
            <w:r>
              <w:rPr>
                <w:rFonts w:hint="eastAsia" w:cs="Calibri"/>
                <w:szCs w:val="21"/>
              </w:rPr>
              <w:t>条件</w:t>
            </w:r>
            <w:r>
              <w:rPr>
                <w:rFonts w:cs="Calibri"/>
                <w:szCs w:val="21"/>
              </w:rPr>
              <w:t>约定的合同文件优先顺序解释；除招标文件中有特别规定外，仅适用于招标投标阶段的规定，按招标公告（投标邀请书）、投标人须知、评标办法、投标文件格式的先后顺序</w:t>
            </w:r>
            <w:r>
              <w:rPr>
                <w:rFonts w:cs="Calibri"/>
                <w:bCs/>
                <w:szCs w:val="21"/>
              </w:rPr>
              <w:t>解释</w:t>
            </w:r>
            <w:r>
              <w:rPr>
                <w:rFonts w:cs="Calibri"/>
                <w:szCs w:val="21"/>
              </w:rPr>
              <w:t>；同一组成文件中就同一事项的规定或约定不一致的，以编排顺序在后者为准；同一组成文件不同版本之间有不一致的，以形成时间在后者为准。按本款前述规定仍不能形成结论的，由招标人负责解释。</w:t>
            </w:r>
          </w:p>
          <w:p w14:paraId="10CF53DE">
            <w:pPr>
              <w:widowControl/>
              <w:ind w:left="-103" w:leftChars="-49" w:firstLine="422" w:firstLineChars="201"/>
              <w:jc w:val="left"/>
              <w:rPr>
                <w:rFonts w:cs="Calibri"/>
                <w:szCs w:val="21"/>
              </w:rPr>
            </w:pPr>
            <w:r>
              <w:rPr>
                <w:rFonts w:hint="eastAsia" w:cs="Calibri"/>
                <w:szCs w:val="21"/>
              </w:rPr>
              <w:t>涉及《导则》的问题，由《导则》发文部门负责解释。</w:t>
            </w:r>
          </w:p>
        </w:tc>
      </w:tr>
      <w:tr w14:paraId="4435225C">
        <w:tblPrEx>
          <w:tblCellMar>
            <w:top w:w="0" w:type="dxa"/>
            <w:left w:w="108" w:type="dxa"/>
            <w:bottom w:w="0" w:type="dxa"/>
            <w:right w:w="108" w:type="dxa"/>
          </w:tblCellMar>
        </w:tblPrEx>
        <w:trPr>
          <w:gridAfter w:val="1"/>
          <w:wAfter w:w="17" w:type="dxa"/>
          <w:trHeight w:val="718"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64D712B">
            <w:pPr>
              <w:widowControl/>
              <w:jc w:val="center"/>
              <w:rPr>
                <w:rFonts w:cs="Calibri"/>
                <w:szCs w:val="21"/>
              </w:rPr>
            </w:pPr>
            <w:r>
              <w:rPr>
                <w:rFonts w:hint="eastAsia" w:cs="Calibri"/>
                <w:szCs w:val="21"/>
              </w:rPr>
              <w:t>10.15</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7D902C64">
            <w:pPr>
              <w:widowControl/>
              <w:adjustRightInd w:val="0"/>
              <w:spacing w:line="320" w:lineRule="exact"/>
              <w:jc w:val="center"/>
              <w:textAlignment w:val="baseline"/>
              <w:rPr>
                <w:rFonts w:hint="eastAsia" w:ascii="宋体" w:hAnsi="宋体" w:cs="宋体"/>
                <w:szCs w:val="21"/>
              </w:rPr>
            </w:pPr>
            <w:r>
              <w:rPr>
                <w:rFonts w:hint="eastAsia" w:ascii="宋体" w:hAnsi="宋体" w:cs="宋体"/>
                <w:szCs w:val="21"/>
              </w:rPr>
              <w:t>评标委员会复核</w:t>
            </w:r>
          </w:p>
        </w:tc>
        <w:tc>
          <w:tcPr>
            <w:tcW w:w="6188" w:type="dxa"/>
            <w:tcBorders>
              <w:top w:val="single" w:color="auto" w:sz="4" w:space="0"/>
              <w:left w:val="single" w:color="auto" w:sz="4" w:space="0"/>
              <w:bottom w:val="single" w:color="auto" w:sz="4" w:space="0"/>
              <w:right w:val="single" w:color="auto" w:sz="4" w:space="0"/>
            </w:tcBorders>
            <w:vAlign w:val="center"/>
          </w:tcPr>
          <w:p w14:paraId="3F4F3FB8">
            <w:pPr>
              <w:widowControl/>
              <w:adjustRightInd w:val="0"/>
              <w:spacing w:line="320" w:lineRule="exact"/>
              <w:jc w:val="center"/>
              <w:textAlignment w:val="baseline"/>
              <w:rPr>
                <w:rFonts w:hint="eastAsia" w:ascii="宋体" w:hAnsi="宋体" w:cs="宋体"/>
                <w:szCs w:val="21"/>
              </w:rPr>
            </w:pPr>
            <w:r>
              <w:rPr>
                <w:rFonts w:hint="eastAsia" w:ascii="宋体" w:hAnsi="宋体" w:cs="宋体"/>
                <w:szCs w:val="21"/>
              </w:rPr>
              <w:t>本项目采用机器评审，由评标委员会对评审结果进行复核确认。</w:t>
            </w:r>
          </w:p>
        </w:tc>
      </w:tr>
      <w:tr w14:paraId="31C45958">
        <w:tblPrEx>
          <w:tblCellMar>
            <w:top w:w="0" w:type="dxa"/>
            <w:left w:w="108" w:type="dxa"/>
            <w:bottom w:w="0" w:type="dxa"/>
            <w:right w:w="108" w:type="dxa"/>
          </w:tblCellMar>
        </w:tblPrEx>
        <w:trPr>
          <w:gridAfter w:val="1"/>
          <w:wAfter w:w="17" w:type="dxa"/>
          <w:trHeight w:val="397" w:hRule="atLeast"/>
          <w:jc w:val="center"/>
        </w:trPr>
        <w:tc>
          <w:tcPr>
            <w:tcW w:w="9481" w:type="dxa"/>
            <w:gridSpan w:val="4"/>
            <w:tcBorders>
              <w:top w:val="single" w:color="auto" w:sz="4" w:space="0"/>
              <w:left w:val="single" w:color="auto" w:sz="4" w:space="0"/>
              <w:bottom w:val="single" w:color="auto" w:sz="4" w:space="0"/>
              <w:right w:val="single" w:color="auto" w:sz="4" w:space="0"/>
            </w:tcBorders>
            <w:vAlign w:val="center"/>
          </w:tcPr>
          <w:p w14:paraId="18F7E759">
            <w:pPr>
              <w:widowControl/>
              <w:kinsoku w:val="0"/>
              <w:autoSpaceDE w:val="0"/>
              <w:autoSpaceDN w:val="0"/>
              <w:spacing w:line="360" w:lineRule="auto"/>
              <w:jc w:val="left"/>
              <w:textAlignment w:val="baseline"/>
              <w:rPr>
                <w:rFonts w:ascii="宋体" w:hAnsi="宋体" w:eastAsia="Arial" w:cs="Arial"/>
                <w:snapToGrid w:val="0"/>
                <w:kern w:val="0"/>
                <w:szCs w:val="21"/>
                <w:lang w:eastAsia="en-US"/>
              </w:rPr>
            </w:pPr>
            <w:r>
              <w:rPr>
                <w:rFonts w:hint="eastAsia" w:ascii="宋体" w:hAnsi="宋体" w:cs="宋体"/>
                <w:szCs w:val="21"/>
              </w:rPr>
              <w:t>10.2其他补充内容</w:t>
            </w:r>
          </w:p>
        </w:tc>
      </w:tr>
      <w:tr w14:paraId="25429E1D">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4C066972">
            <w:pPr>
              <w:widowControl/>
              <w:kinsoku w:val="0"/>
              <w:autoSpaceDE w:val="0"/>
              <w:autoSpaceDN w:val="0"/>
              <w:spacing w:line="360" w:lineRule="auto"/>
              <w:jc w:val="center"/>
              <w:textAlignment w:val="baseline"/>
              <w:rPr>
                <w:rFonts w:hint="eastAsia" w:ascii="宋体" w:hAnsi="宋体" w:cs="宋体"/>
                <w:snapToGrid w:val="0"/>
                <w:kern w:val="0"/>
                <w:szCs w:val="21"/>
              </w:rPr>
            </w:pPr>
            <w:r>
              <w:rPr>
                <w:rFonts w:hint="eastAsia" w:ascii="宋体" w:hAnsi="宋体" w:cs="宋体"/>
                <w:snapToGrid w:val="0"/>
                <w:kern w:val="0"/>
                <w:szCs w:val="21"/>
              </w:rPr>
              <w:t>10.2.1</w:t>
            </w:r>
          </w:p>
        </w:tc>
        <w:tc>
          <w:tcPr>
            <w:tcW w:w="8316" w:type="dxa"/>
            <w:gridSpan w:val="3"/>
            <w:tcBorders>
              <w:top w:val="single" w:color="auto" w:sz="4" w:space="0"/>
              <w:left w:val="single" w:color="auto" w:sz="4" w:space="0"/>
              <w:bottom w:val="single" w:color="auto" w:sz="4" w:space="0"/>
              <w:right w:val="single" w:color="auto" w:sz="4" w:space="0"/>
            </w:tcBorders>
            <w:vAlign w:val="center"/>
          </w:tcPr>
          <w:p w14:paraId="4B3ED420">
            <w:pPr>
              <w:widowControl/>
              <w:kinsoku w:val="0"/>
              <w:spacing w:line="360" w:lineRule="auto"/>
              <w:jc w:val="left"/>
              <w:textAlignment w:val="baseline"/>
              <w:rPr>
                <w:rFonts w:hint="eastAsia" w:ascii="宋体" w:hAnsi="宋体" w:cs="宋体"/>
                <w:szCs w:val="21"/>
              </w:rPr>
            </w:pPr>
            <w:r>
              <w:rPr>
                <w:rFonts w:hint="eastAsia" w:ascii="宋体" w:hAnsi="宋体" w:cs="宋体"/>
                <w:szCs w:val="21"/>
              </w:rPr>
              <w:t>1.招标文件中所设置的内容、条款及未尽事宜，以国家或省有关规定为准；</w:t>
            </w:r>
          </w:p>
          <w:p w14:paraId="3E8535F7">
            <w:pPr>
              <w:widowControl/>
              <w:kinsoku w:val="0"/>
              <w:spacing w:line="360" w:lineRule="auto"/>
              <w:jc w:val="left"/>
              <w:textAlignment w:val="baseline"/>
              <w:rPr>
                <w:rFonts w:hint="eastAsia" w:ascii="宋体" w:hAnsi="宋体"/>
                <w:szCs w:val="21"/>
                <w:lang w:eastAsia="en-US"/>
              </w:rPr>
            </w:pPr>
            <w:r>
              <w:rPr>
                <w:rFonts w:hint="eastAsia" w:ascii="宋体" w:hAnsi="宋体" w:cs="宋体"/>
                <w:szCs w:val="21"/>
              </w:rPr>
              <w:t>2.其它：</w:t>
            </w:r>
            <w:r>
              <w:rPr>
                <w:rFonts w:hint="eastAsia" w:ascii="宋体" w:hAnsi="宋体" w:cs="宋体"/>
                <w:szCs w:val="21"/>
                <w:u w:val="single"/>
              </w:rPr>
              <w:t xml:space="preserve">            </w:t>
            </w:r>
          </w:p>
        </w:tc>
      </w:tr>
      <w:tr w14:paraId="459AADDC">
        <w:tblPrEx>
          <w:tblCellMar>
            <w:top w:w="0" w:type="dxa"/>
            <w:left w:w="108" w:type="dxa"/>
            <w:bottom w:w="0" w:type="dxa"/>
            <w:right w:w="108" w:type="dxa"/>
          </w:tblCellMar>
        </w:tblPrEx>
        <w:trPr>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1FE4E6E4">
            <w:pPr>
              <w:widowControl/>
              <w:snapToGrid w:val="0"/>
              <w:spacing w:line="300" w:lineRule="exact"/>
              <w:jc w:val="center"/>
              <w:rPr>
                <w:rFonts w:hint="eastAsia" w:ascii="宋体" w:hAnsi="宋体" w:cs="宋体"/>
                <w:szCs w:val="21"/>
              </w:rPr>
            </w:pPr>
            <w:r>
              <w:rPr>
                <w:rFonts w:hint="eastAsia" w:ascii="宋体" w:hAnsi="宋体" w:cs="宋体"/>
                <w:szCs w:val="21"/>
              </w:rPr>
              <w:t>10.2.2</w:t>
            </w:r>
          </w:p>
        </w:tc>
        <w:tc>
          <w:tcPr>
            <w:tcW w:w="8333" w:type="dxa"/>
            <w:gridSpan w:val="4"/>
            <w:tcBorders>
              <w:top w:val="single" w:color="auto" w:sz="4" w:space="0"/>
              <w:left w:val="single" w:color="auto" w:sz="4" w:space="0"/>
              <w:bottom w:val="single" w:color="auto" w:sz="4" w:space="0"/>
              <w:right w:val="single" w:color="auto" w:sz="4" w:space="0"/>
            </w:tcBorders>
            <w:vAlign w:val="center"/>
          </w:tcPr>
          <w:p w14:paraId="3F2E314A">
            <w:pPr>
              <w:pStyle w:val="200"/>
              <w:widowControl w:val="0"/>
              <w:spacing w:line="300" w:lineRule="exact"/>
              <w:rPr>
                <w:rFonts w:hint="eastAsia" w:ascii="宋体" w:hAnsi="宋体" w:cs="宋体"/>
              </w:rPr>
            </w:pPr>
            <w:r>
              <w:rPr>
                <w:rFonts w:hint="eastAsia" w:ascii="宋体" w:hAnsi="宋体" w:cs="宋体"/>
              </w:rPr>
              <w:t>本招标文件要求的复印件是指复印件或扫描件或影印件。</w:t>
            </w:r>
          </w:p>
        </w:tc>
      </w:tr>
      <w:tr w14:paraId="3E3F5AEC">
        <w:tblPrEx>
          <w:tblCellMar>
            <w:top w:w="0" w:type="dxa"/>
            <w:left w:w="108" w:type="dxa"/>
            <w:bottom w:w="0" w:type="dxa"/>
            <w:right w:w="108" w:type="dxa"/>
          </w:tblCellMar>
        </w:tblPrEx>
        <w:trPr>
          <w:gridAfter w:val="1"/>
          <w:wAfter w:w="17" w:type="dxa"/>
          <w:trHeight w:val="397"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14:paraId="3052F383">
            <w:pPr>
              <w:snapToGrid w:val="0"/>
              <w:spacing w:line="300" w:lineRule="exact"/>
              <w:jc w:val="center"/>
              <w:rPr>
                <w:rFonts w:hint="eastAsia" w:ascii="宋体" w:hAnsi="宋体" w:cs="宋体"/>
                <w:szCs w:val="21"/>
              </w:rPr>
            </w:pPr>
            <w:r>
              <w:rPr>
                <w:rFonts w:hint="eastAsia" w:ascii="宋体" w:hAnsi="宋体" w:cs="宋体"/>
                <w:szCs w:val="21"/>
              </w:rPr>
              <w:t>10.2.3</w:t>
            </w:r>
          </w:p>
        </w:tc>
        <w:tc>
          <w:tcPr>
            <w:tcW w:w="8316" w:type="dxa"/>
            <w:gridSpan w:val="3"/>
            <w:tcBorders>
              <w:top w:val="single" w:color="auto" w:sz="4" w:space="0"/>
              <w:left w:val="single" w:color="auto" w:sz="4" w:space="0"/>
              <w:bottom w:val="single" w:color="auto" w:sz="4" w:space="0"/>
              <w:right w:val="single" w:color="auto" w:sz="4" w:space="0"/>
            </w:tcBorders>
            <w:vAlign w:val="center"/>
          </w:tcPr>
          <w:p w14:paraId="23D59C27">
            <w:pPr>
              <w:pStyle w:val="200"/>
              <w:rPr>
                <w:rFonts w:ascii="Calibri" w:hAnsi="Calibri" w:cs="Calibri"/>
              </w:rPr>
            </w:pPr>
            <w:r>
              <w:rPr>
                <w:rFonts w:ascii="Calibri" w:hAnsi="Calibri" w:cs="Calibri"/>
              </w:rPr>
              <w:t>招标代理服务费</w:t>
            </w:r>
            <w:r>
              <w:rPr>
                <w:rFonts w:hint="eastAsia" w:ascii="Calibri" w:hAnsi="Calibri" w:cs="Calibri"/>
              </w:rPr>
              <w:t>：</w:t>
            </w:r>
            <w:r>
              <w:rPr>
                <w:rFonts w:ascii="Calibri" w:hAnsi="Calibri" w:cs="Calibri"/>
                <w:u w:val="single"/>
              </w:rPr>
              <w:t xml:space="preserve">            </w:t>
            </w:r>
          </w:p>
          <w:p w14:paraId="31B015AE">
            <w:pPr>
              <w:pStyle w:val="200"/>
              <w:spacing w:line="300" w:lineRule="exact"/>
              <w:jc w:val="both"/>
              <w:rPr>
                <w:rFonts w:hint="eastAsia" w:ascii="宋体" w:hAnsi="宋体" w:cs="宋体"/>
              </w:rPr>
            </w:pPr>
            <w:r>
              <w:rPr>
                <w:rFonts w:hint="eastAsia" w:ascii="Calibri" w:hAnsi="Calibri" w:cs="Calibri"/>
              </w:rPr>
              <w:t>交易服务费：</w:t>
            </w:r>
            <w:r>
              <w:rPr>
                <w:rFonts w:ascii="Calibri" w:hAnsi="Calibri" w:cs="Calibri"/>
                <w:u w:val="single"/>
              </w:rPr>
              <w:t xml:space="preserve">            </w:t>
            </w:r>
          </w:p>
        </w:tc>
      </w:tr>
    </w:tbl>
    <w:p w14:paraId="635D63FF">
      <w:pPr>
        <w:widowControl/>
        <w:jc w:val="left"/>
        <w:rPr>
          <w:rFonts w:hint="eastAsia" w:ascii="黑体" w:hAnsi="黑体" w:eastAsia="黑体"/>
          <w:b/>
          <w:sz w:val="32"/>
          <w:szCs w:val="32"/>
        </w:rPr>
      </w:pPr>
    </w:p>
    <w:p w14:paraId="6E20EE5F">
      <w:pPr>
        <w:rPr>
          <w:rFonts w:hint="eastAsia" w:ascii="黑体" w:hAnsi="黑体"/>
          <w:szCs w:val="32"/>
        </w:rPr>
      </w:pPr>
      <w:r>
        <w:rPr>
          <w:rFonts w:ascii="黑体" w:hAnsi="黑体"/>
          <w:szCs w:val="32"/>
        </w:rPr>
        <w:br w:type="page"/>
      </w:r>
    </w:p>
    <w:p w14:paraId="362F65A5">
      <w:pPr>
        <w:pStyle w:val="3"/>
        <w:spacing w:before="240" w:beforeLines="100" w:after="240" w:afterLines="100" w:line="480" w:lineRule="exact"/>
        <w:rPr>
          <w:rFonts w:hint="eastAsia" w:ascii="黑体" w:hAnsi="黑体"/>
          <w:szCs w:val="32"/>
        </w:rPr>
      </w:pPr>
      <w:bookmarkStart w:id="102" w:name="_Toc211497465"/>
      <w:r>
        <w:rPr>
          <w:rFonts w:ascii="黑体" w:hAnsi="黑体"/>
          <w:szCs w:val="32"/>
        </w:rPr>
        <w:t>1. 总则</w:t>
      </w:r>
      <w:bookmarkEnd w:id="102"/>
    </w:p>
    <w:p w14:paraId="1FF5ADA4">
      <w:pPr>
        <w:pStyle w:val="3"/>
        <w:spacing w:before="240" w:beforeLines="100" w:after="240" w:afterLines="100" w:line="480" w:lineRule="exact"/>
        <w:rPr>
          <w:rFonts w:hint="eastAsia" w:ascii="黑体" w:hAnsi="黑体"/>
          <w:b w:val="0"/>
          <w:sz w:val="28"/>
          <w:szCs w:val="28"/>
        </w:rPr>
      </w:pPr>
      <w:bookmarkStart w:id="103" w:name="_Toc211497466"/>
      <w:bookmarkStart w:id="104" w:name="_Toc211497149"/>
      <w:r>
        <w:rPr>
          <w:rFonts w:ascii="黑体" w:hAnsi="黑体"/>
          <w:b w:val="0"/>
          <w:sz w:val="28"/>
          <w:szCs w:val="28"/>
        </w:rPr>
        <w:t xml:space="preserve">1.1 </w:t>
      </w:r>
      <w:r>
        <w:rPr>
          <w:rFonts w:hint="eastAsia" w:ascii="黑体" w:hAnsi="黑体"/>
          <w:b w:val="0"/>
          <w:sz w:val="28"/>
          <w:szCs w:val="28"/>
        </w:rPr>
        <w:t>招标项目概况</w:t>
      </w:r>
      <w:bookmarkEnd w:id="103"/>
      <w:bookmarkEnd w:id="104"/>
    </w:p>
    <w:p w14:paraId="494276B8">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1.1.1根据《中华人民共和国招标投标法》《中华人民共和国招标投标法实施条例》等有关法律、法规和规章的规定，本招标项目已具备招标条件，现对</w:t>
      </w:r>
      <w:r>
        <w:rPr>
          <w:rFonts w:hint="eastAsia" w:asciiTheme="minorEastAsia" w:hAnsiTheme="minorEastAsia" w:eastAsiaTheme="minorEastAsia"/>
          <w:szCs w:val="21"/>
        </w:rPr>
        <w:t>本项目</w:t>
      </w:r>
      <w:r>
        <w:rPr>
          <w:rFonts w:asciiTheme="minorEastAsia" w:hAnsiTheme="minorEastAsia" w:eastAsiaTheme="minorEastAsia"/>
          <w:szCs w:val="21"/>
        </w:rPr>
        <w:t>进行招标。</w:t>
      </w:r>
    </w:p>
    <w:p w14:paraId="3E4F3CDE">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1.1.2招标人：见投标人须知前附表。</w:t>
      </w:r>
    </w:p>
    <w:p w14:paraId="3BA437FB">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1.1.3招标代理机构：见投标人须知前附表。</w:t>
      </w:r>
    </w:p>
    <w:p w14:paraId="0F951BE5">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1.1.4 招标项目名称：见投标人须知前附表。</w:t>
      </w:r>
    </w:p>
    <w:p w14:paraId="37C61583">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1.1.5项目建设地点：见投标人须知前附表。</w:t>
      </w:r>
    </w:p>
    <w:p w14:paraId="60A17427">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1.1.6 项目建设规模：见投标人须知前附表。</w:t>
      </w:r>
    </w:p>
    <w:p w14:paraId="38B9B031">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1.1.7 项目投资估算：见投标人须知前附表。</w:t>
      </w:r>
    </w:p>
    <w:p w14:paraId="0BFDEAE4">
      <w:pPr>
        <w:pStyle w:val="3"/>
        <w:spacing w:before="240" w:beforeLines="100" w:after="240" w:afterLines="100" w:line="480" w:lineRule="exact"/>
        <w:rPr>
          <w:rFonts w:hint="eastAsia" w:ascii="黑体" w:hAnsi="黑体"/>
          <w:b w:val="0"/>
          <w:sz w:val="28"/>
          <w:szCs w:val="28"/>
        </w:rPr>
      </w:pPr>
      <w:bookmarkStart w:id="105" w:name="_Toc211497467"/>
      <w:bookmarkStart w:id="106" w:name="_Toc211497150"/>
      <w:r>
        <w:rPr>
          <w:rFonts w:ascii="黑体" w:hAnsi="黑体"/>
          <w:b w:val="0"/>
          <w:sz w:val="28"/>
          <w:szCs w:val="28"/>
        </w:rPr>
        <w:t xml:space="preserve">1.2 </w:t>
      </w:r>
      <w:r>
        <w:rPr>
          <w:rFonts w:hint="eastAsia" w:ascii="黑体" w:hAnsi="黑体"/>
          <w:b w:val="0"/>
          <w:sz w:val="28"/>
          <w:szCs w:val="28"/>
        </w:rPr>
        <w:t>招标项目的资金来源和落实情况</w:t>
      </w:r>
      <w:bookmarkEnd w:id="105"/>
      <w:bookmarkEnd w:id="106"/>
    </w:p>
    <w:p w14:paraId="617F01A5">
      <w:pPr>
        <w:pStyle w:val="200"/>
        <w:spacing w:line="360" w:lineRule="auto"/>
        <w:ind w:firstLine="420" w:firstLineChars="200"/>
      </w:pPr>
      <w:r>
        <w:t>详见招标公告或投标邀请书 。</w:t>
      </w:r>
    </w:p>
    <w:p w14:paraId="58736CD5">
      <w:pPr>
        <w:pStyle w:val="3"/>
        <w:spacing w:before="240" w:beforeLines="100" w:after="240" w:afterLines="100" w:line="480" w:lineRule="exact"/>
        <w:rPr>
          <w:rFonts w:hint="eastAsia" w:ascii="黑体" w:hAnsi="黑体"/>
          <w:b w:val="0"/>
          <w:sz w:val="28"/>
          <w:szCs w:val="28"/>
        </w:rPr>
      </w:pPr>
      <w:bookmarkStart w:id="107" w:name="_Toc211497151"/>
      <w:bookmarkStart w:id="108" w:name="_Toc211497468"/>
      <w:r>
        <w:rPr>
          <w:rFonts w:ascii="黑体" w:hAnsi="黑体"/>
          <w:b w:val="0"/>
          <w:sz w:val="28"/>
          <w:szCs w:val="28"/>
        </w:rPr>
        <w:t>1.3</w:t>
      </w:r>
      <w:r>
        <w:rPr>
          <w:rFonts w:hint="eastAsia" w:ascii="黑体" w:hAnsi="黑体"/>
          <w:b w:val="0"/>
          <w:sz w:val="28"/>
          <w:szCs w:val="28"/>
        </w:rPr>
        <w:t>招标范围、服务期限和质量标准</w:t>
      </w:r>
      <w:bookmarkEnd w:id="107"/>
      <w:bookmarkEnd w:id="108"/>
    </w:p>
    <w:p w14:paraId="488ACF73">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1.3.1招标范围：见投标人须知前附表。</w:t>
      </w:r>
    </w:p>
    <w:p w14:paraId="6C755D10">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1.3.2服务期限：见投标人须知前附表。</w:t>
      </w:r>
    </w:p>
    <w:p w14:paraId="0C25B578">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1.3.3 质量标准：见投标人须知前附表。</w:t>
      </w:r>
    </w:p>
    <w:p w14:paraId="1BB907BD">
      <w:pPr>
        <w:pStyle w:val="3"/>
        <w:spacing w:before="240" w:beforeLines="100" w:after="240" w:afterLines="100" w:line="480" w:lineRule="exact"/>
        <w:rPr>
          <w:rFonts w:hint="eastAsia" w:ascii="黑体" w:hAnsi="黑体"/>
          <w:b w:val="0"/>
          <w:sz w:val="28"/>
          <w:szCs w:val="28"/>
        </w:rPr>
      </w:pPr>
      <w:bookmarkStart w:id="109" w:name="_Toc211497469"/>
      <w:bookmarkStart w:id="110" w:name="_Toc211497152"/>
      <w:r>
        <w:rPr>
          <w:rFonts w:ascii="黑体" w:hAnsi="黑体"/>
          <w:b w:val="0"/>
          <w:sz w:val="28"/>
          <w:szCs w:val="28"/>
        </w:rPr>
        <w:t>1.4</w:t>
      </w:r>
      <w:r>
        <w:rPr>
          <w:rFonts w:hint="eastAsia" w:ascii="黑体" w:hAnsi="黑体"/>
          <w:b w:val="0"/>
          <w:sz w:val="28"/>
          <w:szCs w:val="28"/>
        </w:rPr>
        <w:t>投标人资格要求</w:t>
      </w:r>
      <w:bookmarkEnd w:id="109"/>
      <w:bookmarkEnd w:id="110"/>
    </w:p>
    <w:p w14:paraId="2BCEC7C2">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采用资格预审方式，投标人应是收到招标人发出投标邀请书的单位。</w:t>
      </w:r>
    </w:p>
    <w:p w14:paraId="274856EB">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采用资格后审方式，投标人资格要求：</w:t>
      </w:r>
    </w:p>
    <w:p w14:paraId="0F8E1944">
      <w:pPr>
        <w:spacing w:line="460" w:lineRule="exact"/>
        <w:ind w:firstLine="420" w:firstLineChars="200"/>
        <w:rPr>
          <w:rFonts w:hint="eastAsia" w:asciiTheme="minorEastAsia" w:hAnsiTheme="minorEastAsia" w:eastAsiaTheme="minorEastAsia"/>
          <w:szCs w:val="21"/>
          <w:highlight w:val="none"/>
        </w:rPr>
      </w:pPr>
      <w:r>
        <w:rPr>
          <w:rFonts w:asciiTheme="minorEastAsia" w:hAnsiTheme="minorEastAsia" w:eastAsiaTheme="minorEastAsia"/>
          <w:szCs w:val="21"/>
        </w:rPr>
        <w:t>1.4.1 投标人应具备承担本招标项目</w:t>
      </w:r>
      <w:r>
        <w:rPr>
          <w:rFonts w:hint="eastAsia" w:asciiTheme="minorEastAsia" w:hAnsiTheme="minorEastAsia" w:eastAsiaTheme="minorEastAsia"/>
          <w:szCs w:val="21"/>
        </w:rPr>
        <w:t>的</w:t>
      </w:r>
      <w:r>
        <w:rPr>
          <w:rFonts w:asciiTheme="minorEastAsia" w:hAnsiTheme="minorEastAsia" w:eastAsiaTheme="minorEastAsia"/>
          <w:szCs w:val="21"/>
        </w:rPr>
        <w:t>资质条件</w:t>
      </w:r>
      <w:r>
        <w:rPr>
          <w:rFonts w:hint="eastAsia" w:asciiTheme="minorEastAsia" w:hAnsiTheme="minorEastAsia" w:eastAsiaTheme="minorEastAsia"/>
          <w:szCs w:val="21"/>
          <w:highlight w:val="none"/>
        </w:rPr>
        <w:t>：见投标人须知前附表。</w:t>
      </w:r>
    </w:p>
    <w:p w14:paraId="26491553">
      <w:pPr>
        <w:spacing w:line="460" w:lineRule="exact"/>
        <w:ind w:firstLine="420" w:firstLineChars="200"/>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1.4.2投标人须知前附表规定接受联合体投标的，联合体应符合本章第1.4.1项的要求外，还应遵守以下规定：</w:t>
      </w:r>
    </w:p>
    <w:p w14:paraId="4E59A7A7">
      <w:pPr>
        <w:spacing w:line="460" w:lineRule="exact"/>
        <w:ind w:firstLine="315" w:firstLineChars="150"/>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（1）联合体各方应按招标文件提供的格式签订联合体协议书，明确联合体牵头人和各方权利义务，并承诺就中标项目向招标人承担连带责任；</w:t>
      </w:r>
    </w:p>
    <w:p w14:paraId="77B0ADA7">
      <w:pPr>
        <w:spacing w:line="460" w:lineRule="exact"/>
        <w:ind w:firstLine="315" w:firstLineChars="150"/>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（2）由同一专业的单位组成的联合体，按照资质等级较低的单位确定资质等级；</w:t>
      </w:r>
    </w:p>
    <w:p w14:paraId="36D6E5EB">
      <w:pPr>
        <w:spacing w:line="460" w:lineRule="exact"/>
        <w:ind w:firstLine="315" w:firstLineChars="150"/>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（3）通过资格预审的联合体，其各方组成结构或职责，以及资格条件不得改变；</w:t>
      </w:r>
    </w:p>
    <w:p w14:paraId="6C0E760B">
      <w:pPr>
        <w:spacing w:line="460" w:lineRule="exact"/>
        <w:ind w:firstLine="315" w:firstLineChars="150"/>
        <w:rPr>
          <w:rFonts w:hint="eastAsia" w:asciiTheme="minorEastAsia" w:hAnsiTheme="minorEastAsia" w:eastAsiaTheme="minorEastAsia"/>
          <w:szCs w:val="21"/>
        </w:rPr>
      </w:pPr>
    </w:p>
    <w:p w14:paraId="7A1579FD">
      <w:pPr>
        <w:spacing w:line="460" w:lineRule="exact"/>
        <w:ind w:firstLine="315" w:firstLineChars="150"/>
        <w:rPr>
          <w:rFonts w:hint="eastAsia"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4</w:t>
      </w:r>
      <w:r>
        <w:rPr>
          <w:rFonts w:asciiTheme="minorEastAsia" w:hAnsiTheme="minorEastAsia" w:eastAsiaTheme="minorEastAsia"/>
          <w:szCs w:val="21"/>
        </w:rPr>
        <w:t>）联合体各方不得再以自己名义单独或参加其他联合体在本招标项目中投标，否则各相关投标均无效。</w:t>
      </w:r>
    </w:p>
    <w:p w14:paraId="6C1FC61D">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1.4.3投标人不得存在下列情形之一：</w:t>
      </w:r>
    </w:p>
    <w:p w14:paraId="2AB1EFCC">
      <w:pPr>
        <w:tabs>
          <w:tab w:val="left" w:pos="360"/>
        </w:tabs>
        <w:spacing w:line="440" w:lineRule="exact"/>
        <w:ind w:firstLine="420" w:firstLineChars="200"/>
        <w:rPr>
          <w:rFonts w:hint="eastAsia" w:ascii="宋体" w:hAnsi="宋体"/>
          <w:szCs w:val="21"/>
        </w:rPr>
      </w:pPr>
      <w:r>
        <w:rPr>
          <w:rFonts w:hint="eastAsia" w:ascii="宋体" w:hAnsi="宋体"/>
          <w:szCs w:val="21"/>
        </w:rPr>
        <w:t>（1）为招标人不具有独立法人资格的附属机构（单位）；</w:t>
      </w:r>
    </w:p>
    <w:p w14:paraId="65C9E0FA">
      <w:pPr>
        <w:tabs>
          <w:tab w:val="left" w:pos="360"/>
        </w:tabs>
        <w:spacing w:line="440" w:lineRule="exact"/>
        <w:ind w:firstLine="420" w:firstLineChars="200"/>
        <w:rPr>
          <w:rFonts w:hint="eastAsia" w:ascii="宋体" w:hAnsi="宋体"/>
          <w:szCs w:val="21"/>
        </w:rPr>
      </w:pPr>
      <w:r>
        <w:rPr>
          <w:rFonts w:hint="eastAsia" w:ascii="宋体" w:hAnsi="宋体"/>
          <w:szCs w:val="21"/>
        </w:rPr>
        <w:t>（2）与招标人存在利害关系且可能影响招标公正性；</w:t>
      </w:r>
    </w:p>
    <w:p w14:paraId="1264E918">
      <w:pPr>
        <w:tabs>
          <w:tab w:val="left" w:pos="360"/>
        </w:tabs>
        <w:spacing w:line="440" w:lineRule="exact"/>
        <w:ind w:firstLine="420" w:firstLineChars="200"/>
        <w:rPr>
          <w:rFonts w:hint="eastAsia" w:ascii="宋体" w:hAnsi="宋体"/>
          <w:szCs w:val="21"/>
        </w:rPr>
      </w:pPr>
      <w:r>
        <w:rPr>
          <w:rFonts w:hint="eastAsia" w:ascii="宋体" w:hAnsi="宋体"/>
          <w:szCs w:val="21"/>
        </w:rPr>
        <w:t>（3）与本招标项目的其他投标人为同一个单位负责人；</w:t>
      </w:r>
    </w:p>
    <w:p w14:paraId="2685B8EF">
      <w:pPr>
        <w:tabs>
          <w:tab w:val="left" w:pos="360"/>
        </w:tabs>
        <w:spacing w:line="440" w:lineRule="exact"/>
        <w:ind w:firstLine="420" w:firstLineChars="200"/>
        <w:rPr>
          <w:rFonts w:hint="eastAsia" w:ascii="宋体" w:hAnsi="宋体"/>
          <w:szCs w:val="21"/>
        </w:rPr>
      </w:pPr>
      <w:r>
        <w:rPr>
          <w:rFonts w:hint="eastAsia" w:ascii="宋体" w:hAnsi="宋体"/>
          <w:szCs w:val="21"/>
        </w:rPr>
        <w:t>（4）与本招标项目的其他投标人存在控股、管理关系；</w:t>
      </w:r>
    </w:p>
    <w:p w14:paraId="36046184">
      <w:pPr>
        <w:tabs>
          <w:tab w:val="left" w:pos="360"/>
        </w:tabs>
        <w:spacing w:line="440" w:lineRule="exact"/>
        <w:ind w:firstLine="420" w:firstLineChars="200"/>
        <w:rPr>
          <w:rFonts w:hint="eastAsia" w:ascii="宋体" w:hAnsi="宋体"/>
          <w:szCs w:val="21"/>
        </w:rPr>
      </w:pPr>
      <w:r>
        <w:rPr>
          <w:rFonts w:hint="eastAsia" w:ascii="宋体" w:hAnsi="宋体"/>
          <w:szCs w:val="21"/>
        </w:rPr>
        <w:t>（5）为本招标项目的代建人；</w:t>
      </w:r>
    </w:p>
    <w:p w14:paraId="72BDA96D">
      <w:pPr>
        <w:tabs>
          <w:tab w:val="left" w:pos="360"/>
        </w:tabs>
        <w:spacing w:line="440" w:lineRule="exact"/>
        <w:ind w:firstLine="420" w:firstLineChars="200"/>
        <w:rPr>
          <w:rFonts w:hint="eastAsia" w:ascii="宋体" w:hAnsi="宋体"/>
          <w:szCs w:val="21"/>
        </w:rPr>
      </w:pPr>
      <w:r>
        <w:rPr>
          <w:rFonts w:hint="eastAsia" w:ascii="宋体" w:hAnsi="宋体"/>
          <w:szCs w:val="21"/>
        </w:rPr>
        <w:t>（6）为本招标项目的招标代理机构；</w:t>
      </w:r>
    </w:p>
    <w:p w14:paraId="6366897B">
      <w:pPr>
        <w:tabs>
          <w:tab w:val="left" w:pos="360"/>
        </w:tabs>
        <w:spacing w:line="440" w:lineRule="exact"/>
        <w:ind w:firstLine="420" w:firstLineChars="200"/>
        <w:rPr>
          <w:rFonts w:hint="eastAsia" w:ascii="宋体" w:hAnsi="宋体"/>
          <w:szCs w:val="21"/>
        </w:rPr>
      </w:pPr>
      <w:r>
        <w:rPr>
          <w:rFonts w:hint="eastAsia" w:ascii="宋体" w:hAnsi="宋体"/>
          <w:szCs w:val="21"/>
        </w:rPr>
        <w:t>（7）与本招标项目的代建人或招标代理机构同为一个法定代表人；</w:t>
      </w:r>
    </w:p>
    <w:p w14:paraId="7C36D7BF">
      <w:pPr>
        <w:tabs>
          <w:tab w:val="left" w:pos="360"/>
        </w:tabs>
        <w:spacing w:line="440" w:lineRule="exact"/>
        <w:ind w:firstLine="420" w:firstLineChars="200"/>
        <w:rPr>
          <w:rFonts w:hint="eastAsia" w:ascii="宋体" w:hAnsi="宋体"/>
          <w:szCs w:val="21"/>
        </w:rPr>
      </w:pPr>
      <w:r>
        <w:rPr>
          <w:rFonts w:hint="eastAsia" w:ascii="宋体" w:hAnsi="宋体"/>
          <w:szCs w:val="21"/>
        </w:rPr>
        <w:t>（8）与本招标项目的代建人或招标代理机构存在控股或参股关系；</w:t>
      </w:r>
    </w:p>
    <w:p w14:paraId="196544DB">
      <w:pPr>
        <w:tabs>
          <w:tab w:val="left" w:pos="360"/>
        </w:tabs>
        <w:spacing w:line="440" w:lineRule="exact"/>
        <w:ind w:firstLine="420" w:firstLineChars="200"/>
        <w:rPr>
          <w:rFonts w:hint="eastAsia" w:ascii="宋体" w:hAnsi="宋体"/>
          <w:szCs w:val="21"/>
          <w:highlight w:val="none"/>
        </w:rPr>
      </w:pPr>
      <w:r>
        <w:rPr>
          <w:rFonts w:hint="eastAsia" w:ascii="宋体" w:hAnsi="宋体"/>
          <w:szCs w:val="21"/>
        </w:rPr>
        <w:t>（9）</w:t>
      </w:r>
      <w:bookmarkStart w:id="111" w:name="_Hlk211438225"/>
      <w:r>
        <w:rPr>
          <w:rFonts w:hint="eastAsia"/>
          <w:bCs/>
          <w:highlight w:val="none"/>
        </w:rPr>
        <w:t>被招标项目所在地</w:t>
      </w:r>
      <w:bookmarkEnd w:id="111"/>
      <w:r>
        <w:rPr>
          <w:rFonts w:hint="eastAsia"/>
          <w:bCs/>
          <w:highlight w:val="none"/>
        </w:rPr>
        <w:t>住房城乡建设主管部门取消参加本地区依法必须招标项目投标资格的；</w:t>
      </w:r>
    </w:p>
    <w:p w14:paraId="7416DF0B">
      <w:pPr>
        <w:tabs>
          <w:tab w:val="left" w:pos="360"/>
        </w:tabs>
        <w:spacing w:line="440" w:lineRule="exact"/>
        <w:ind w:firstLine="420" w:firstLineChars="200"/>
        <w:rPr>
          <w:rFonts w:hint="eastAsia" w:ascii="宋体" w:hAnsi="宋体"/>
          <w:szCs w:val="21"/>
          <w:highlight w:val="none"/>
        </w:rPr>
      </w:pPr>
      <w:r>
        <w:rPr>
          <w:rFonts w:hint="eastAsia" w:ascii="宋体" w:hAnsi="宋体"/>
          <w:szCs w:val="21"/>
          <w:highlight w:val="none"/>
        </w:rPr>
        <w:t>（10）被责令停产停业、暂扣或者吊销许可证、暂扣或者吊销执照；</w:t>
      </w:r>
    </w:p>
    <w:p w14:paraId="75F738F8">
      <w:pPr>
        <w:tabs>
          <w:tab w:val="left" w:pos="360"/>
        </w:tabs>
        <w:spacing w:line="440" w:lineRule="exact"/>
        <w:ind w:firstLine="420" w:firstLineChars="200"/>
        <w:rPr>
          <w:rFonts w:hint="eastAsia" w:ascii="宋体" w:hAnsi="宋体"/>
          <w:szCs w:val="21"/>
          <w:highlight w:val="none"/>
        </w:rPr>
      </w:pPr>
      <w:r>
        <w:rPr>
          <w:rFonts w:hint="eastAsia" w:ascii="宋体" w:hAnsi="宋体"/>
          <w:szCs w:val="21"/>
          <w:highlight w:val="none"/>
        </w:rPr>
        <w:t>（11）进入清算程序，或被宣告破产，或其他丧失履约能力的情形；</w:t>
      </w:r>
    </w:p>
    <w:p w14:paraId="231B6E85">
      <w:pPr>
        <w:tabs>
          <w:tab w:val="left" w:pos="360"/>
        </w:tabs>
        <w:spacing w:line="440" w:lineRule="exact"/>
        <w:ind w:firstLine="420" w:firstLineChars="200"/>
        <w:rPr>
          <w:rFonts w:hint="eastAsia" w:ascii="宋体" w:hAnsi="宋体"/>
          <w:szCs w:val="21"/>
          <w:highlight w:val="none"/>
        </w:rPr>
      </w:pPr>
      <w:r>
        <w:rPr>
          <w:rFonts w:hint="eastAsia" w:ascii="宋体" w:hAnsi="宋体"/>
          <w:szCs w:val="21"/>
          <w:highlight w:val="none"/>
        </w:rPr>
        <w:t>（12）</w:t>
      </w:r>
      <w:r>
        <w:rPr>
          <w:rFonts w:hint="eastAsia"/>
          <w:bCs/>
          <w:highlight w:val="none"/>
        </w:rPr>
        <w:t>企业资质不符合相应勘察设计企业资质标准要求条件，被县级以上地方人民政府住房城乡建设主管部门、其他有关部门责令其限期改正处于企业整改期间的</w:t>
      </w:r>
      <w:r>
        <w:rPr>
          <w:rFonts w:hint="eastAsia"/>
          <w:bCs/>
          <w:highlight w:val="none"/>
          <w:lang w:eastAsia="zh-CN"/>
        </w:rPr>
        <w:t>；</w:t>
      </w:r>
      <w:r>
        <w:rPr>
          <w:rFonts w:hint="eastAsia"/>
          <w:bCs/>
          <w:highlight w:val="none"/>
          <w:lang w:val="en-US" w:eastAsia="zh-CN"/>
        </w:rPr>
        <w:t>或者</w:t>
      </w:r>
      <w:r>
        <w:rPr>
          <w:rFonts w:hint="eastAsia"/>
          <w:bCs/>
          <w:highlight w:val="none"/>
        </w:rPr>
        <w:t>逾期仍未达到企业资质标准要求条件，被资质许可机关撤回其企业资质证书的；</w:t>
      </w:r>
    </w:p>
    <w:p w14:paraId="7870EB21">
      <w:pPr>
        <w:tabs>
          <w:tab w:val="left" w:pos="360"/>
        </w:tabs>
        <w:spacing w:line="440" w:lineRule="exact"/>
        <w:ind w:firstLine="420" w:firstLineChars="200"/>
        <w:rPr>
          <w:rFonts w:hint="eastAsia" w:ascii="宋体" w:hAnsi="宋体"/>
          <w:szCs w:val="21"/>
        </w:rPr>
      </w:pPr>
      <w:r>
        <w:rPr>
          <w:rFonts w:hint="eastAsia" w:ascii="宋体" w:hAnsi="宋体"/>
          <w:szCs w:val="21"/>
        </w:rPr>
        <w:t>（13）法律法规或投标人须知前附表规定的其他情形。</w:t>
      </w:r>
    </w:p>
    <w:p w14:paraId="4EE07D1C">
      <w:pPr>
        <w:pStyle w:val="3"/>
        <w:spacing w:before="240" w:beforeLines="100" w:after="240" w:afterLines="100" w:line="480" w:lineRule="exact"/>
        <w:rPr>
          <w:rFonts w:hint="eastAsia" w:ascii="黑体" w:hAnsi="黑体"/>
          <w:b w:val="0"/>
          <w:sz w:val="28"/>
          <w:szCs w:val="28"/>
        </w:rPr>
      </w:pPr>
      <w:bookmarkStart w:id="112" w:name="_Toc211497470"/>
      <w:bookmarkStart w:id="113" w:name="_Toc211497153"/>
      <w:r>
        <w:rPr>
          <w:rFonts w:ascii="黑体" w:hAnsi="黑体"/>
          <w:b w:val="0"/>
          <w:sz w:val="28"/>
          <w:szCs w:val="28"/>
        </w:rPr>
        <w:t xml:space="preserve">1.5 </w:t>
      </w:r>
      <w:r>
        <w:rPr>
          <w:rFonts w:hint="eastAsia" w:ascii="黑体" w:hAnsi="黑体"/>
          <w:b w:val="0"/>
          <w:sz w:val="28"/>
          <w:szCs w:val="28"/>
        </w:rPr>
        <w:t>费用承担</w:t>
      </w:r>
      <w:bookmarkEnd w:id="112"/>
      <w:bookmarkEnd w:id="113"/>
    </w:p>
    <w:p w14:paraId="310B7040">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投标人准备和参加投标活动发生的费用自理。</w:t>
      </w:r>
    </w:p>
    <w:p w14:paraId="6737E87F">
      <w:pPr>
        <w:pStyle w:val="3"/>
        <w:spacing w:before="240" w:beforeLines="100" w:after="240" w:afterLines="100" w:line="480" w:lineRule="exact"/>
        <w:rPr>
          <w:rFonts w:hint="eastAsia" w:ascii="黑体" w:hAnsi="黑体"/>
          <w:b w:val="0"/>
          <w:sz w:val="28"/>
          <w:szCs w:val="28"/>
        </w:rPr>
      </w:pPr>
      <w:bookmarkStart w:id="114" w:name="_Toc211497471"/>
      <w:bookmarkStart w:id="115" w:name="_Toc211497154"/>
      <w:r>
        <w:rPr>
          <w:rFonts w:ascii="黑体" w:hAnsi="黑体"/>
          <w:b w:val="0"/>
          <w:sz w:val="28"/>
          <w:szCs w:val="28"/>
        </w:rPr>
        <w:t>1.6</w:t>
      </w:r>
      <w:r>
        <w:rPr>
          <w:rFonts w:hint="eastAsia" w:ascii="黑体" w:hAnsi="黑体"/>
          <w:b w:val="0"/>
          <w:sz w:val="28"/>
          <w:szCs w:val="28"/>
        </w:rPr>
        <w:t>保密</w:t>
      </w:r>
      <w:bookmarkEnd w:id="114"/>
      <w:bookmarkEnd w:id="115"/>
    </w:p>
    <w:p w14:paraId="5062B782">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参与招标投标活动的各方应对招标文件和投标文件中</w:t>
      </w:r>
      <w:bookmarkStart w:id="116" w:name="_Toc369531519"/>
      <w:bookmarkStart w:id="117" w:name="_Toc361508589"/>
      <w:bookmarkStart w:id="118" w:name="_Toc384308214"/>
      <w:bookmarkStart w:id="119" w:name="_Toc352691477"/>
      <w:bookmarkStart w:id="120" w:name="_Toc5326"/>
      <w:r>
        <w:rPr>
          <w:rFonts w:asciiTheme="minorEastAsia" w:hAnsiTheme="minorEastAsia" w:eastAsiaTheme="minorEastAsia"/>
          <w:szCs w:val="21"/>
        </w:rPr>
        <w:t>的商业和技术等秘密保密</w:t>
      </w:r>
      <w:bookmarkEnd w:id="116"/>
      <w:bookmarkEnd w:id="117"/>
      <w:bookmarkEnd w:id="118"/>
      <w:bookmarkEnd w:id="119"/>
      <w:bookmarkEnd w:id="120"/>
      <w:r>
        <w:rPr>
          <w:rFonts w:asciiTheme="minorEastAsia" w:hAnsiTheme="minorEastAsia" w:eastAsiaTheme="minorEastAsia"/>
          <w:szCs w:val="21"/>
        </w:rPr>
        <w:t>，否则应承担相应的法律责任。</w:t>
      </w:r>
    </w:p>
    <w:p w14:paraId="7FF50542">
      <w:pPr>
        <w:pStyle w:val="3"/>
        <w:spacing w:before="240" w:beforeLines="100" w:after="240" w:afterLines="100" w:line="480" w:lineRule="exact"/>
        <w:rPr>
          <w:rFonts w:hint="eastAsia" w:ascii="黑体" w:hAnsi="黑体"/>
          <w:b w:val="0"/>
          <w:sz w:val="28"/>
          <w:szCs w:val="28"/>
        </w:rPr>
      </w:pPr>
      <w:bookmarkStart w:id="121" w:name="_Toc211497155"/>
      <w:bookmarkStart w:id="122" w:name="_Toc211497472"/>
      <w:r>
        <w:rPr>
          <w:rFonts w:ascii="黑体" w:hAnsi="黑体"/>
          <w:b w:val="0"/>
          <w:sz w:val="28"/>
          <w:szCs w:val="28"/>
        </w:rPr>
        <w:t>1.7</w:t>
      </w:r>
      <w:r>
        <w:rPr>
          <w:rFonts w:hint="eastAsia" w:ascii="黑体" w:hAnsi="黑体"/>
          <w:b w:val="0"/>
          <w:sz w:val="28"/>
          <w:szCs w:val="28"/>
        </w:rPr>
        <w:t>语言文字</w:t>
      </w:r>
      <w:bookmarkEnd w:id="121"/>
      <w:bookmarkEnd w:id="122"/>
    </w:p>
    <w:p w14:paraId="7ECE45FD">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招标投标文件使用的语言文字为中文。专用术语使用外文的，应附有中文注释。</w:t>
      </w:r>
    </w:p>
    <w:p w14:paraId="5E5C79EE">
      <w:pPr>
        <w:pStyle w:val="3"/>
        <w:spacing w:before="240" w:beforeLines="100" w:after="240" w:afterLines="100" w:line="480" w:lineRule="exact"/>
        <w:rPr>
          <w:rFonts w:hint="eastAsia" w:ascii="黑体" w:hAnsi="黑体"/>
          <w:b w:val="0"/>
          <w:sz w:val="28"/>
          <w:szCs w:val="28"/>
        </w:rPr>
      </w:pPr>
      <w:bookmarkStart w:id="123" w:name="_Toc211497473"/>
      <w:bookmarkStart w:id="124" w:name="_Toc211497156"/>
      <w:r>
        <w:rPr>
          <w:rFonts w:ascii="黑体" w:hAnsi="黑体"/>
          <w:b w:val="0"/>
          <w:sz w:val="28"/>
          <w:szCs w:val="28"/>
        </w:rPr>
        <w:t>1.8</w:t>
      </w:r>
      <w:r>
        <w:rPr>
          <w:rFonts w:hint="eastAsia" w:ascii="黑体" w:hAnsi="黑体"/>
          <w:b w:val="0"/>
          <w:sz w:val="28"/>
          <w:szCs w:val="28"/>
        </w:rPr>
        <w:t>计量单位</w:t>
      </w:r>
      <w:bookmarkEnd w:id="123"/>
      <w:bookmarkEnd w:id="124"/>
    </w:p>
    <w:p w14:paraId="7D082379">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所有计量均采用中华人民共和国法定计量单位。</w:t>
      </w:r>
    </w:p>
    <w:p w14:paraId="74FDCFCD">
      <w:pPr>
        <w:pStyle w:val="3"/>
        <w:spacing w:before="240" w:beforeLines="100" w:after="240" w:afterLines="100" w:line="480" w:lineRule="exact"/>
        <w:rPr>
          <w:rFonts w:hint="eastAsia" w:ascii="黑体" w:hAnsi="黑体"/>
          <w:b w:val="0"/>
          <w:sz w:val="28"/>
          <w:szCs w:val="28"/>
        </w:rPr>
      </w:pPr>
      <w:bookmarkStart w:id="125" w:name="_Toc247527563"/>
      <w:bookmarkStart w:id="126" w:name="_Toc144974507"/>
      <w:bookmarkStart w:id="127" w:name="_Toc391393967"/>
      <w:bookmarkStart w:id="128" w:name="_Toc211497474"/>
      <w:bookmarkStart w:id="129" w:name="_Toc370676289"/>
      <w:bookmarkStart w:id="130" w:name="_Toc384308219"/>
      <w:bookmarkStart w:id="131" w:name="_Toc300834959"/>
      <w:bookmarkStart w:id="132" w:name="_Toc247513962"/>
      <w:bookmarkStart w:id="133" w:name="_Toc482188480"/>
      <w:bookmarkStart w:id="134" w:name="_Toc361508594"/>
      <w:bookmarkStart w:id="135" w:name="_Toc152042315"/>
      <w:bookmarkStart w:id="136" w:name="_Toc152045539"/>
      <w:bookmarkStart w:id="137" w:name="_Toc211497157"/>
      <w:r>
        <w:rPr>
          <w:rFonts w:ascii="黑体" w:hAnsi="黑体"/>
          <w:b w:val="0"/>
          <w:sz w:val="28"/>
          <w:szCs w:val="28"/>
        </w:rPr>
        <w:t xml:space="preserve">1.9 </w:t>
      </w:r>
      <w:r>
        <w:rPr>
          <w:rFonts w:hint="eastAsia" w:ascii="黑体" w:hAnsi="黑体"/>
          <w:b w:val="0"/>
          <w:sz w:val="28"/>
          <w:szCs w:val="28"/>
        </w:rPr>
        <w:t>踏勘现场</w:t>
      </w:r>
      <w:bookmarkEnd w:id="125"/>
      <w:bookmarkEnd w:id="126"/>
      <w:bookmarkEnd w:id="127"/>
      <w:bookmarkEnd w:id="128"/>
      <w:bookmarkEnd w:id="129"/>
      <w:bookmarkEnd w:id="130"/>
      <w:bookmarkEnd w:id="131"/>
      <w:bookmarkEnd w:id="132"/>
      <w:bookmarkEnd w:id="133"/>
      <w:bookmarkEnd w:id="134"/>
      <w:bookmarkEnd w:id="135"/>
      <w:bookmarkEnd w:id="136"/>
      <w:bookmarkEnd w:id="137"/>
    </w:p>
    <w:p w14:paraId="649EE7C9">
      <w:pPr>
        <w:pStyle w:val="200"/>
        <w:spacing w:line="360" w:lineRule="auto"/>
        <w:ind w:firstLine="420" w:firstLineChars="200"/>
      </w:pPr>
      <w:r>
        <w:t>1.9.1  按投标人须知前附表的规定执行。</w:t>
      </w:r>
    </w:p>
    <w:p w14:paraId="446885C6">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1.9.2 投标人踏勘现场发生的费用自理。</w:t>
      </w:r>
    </w:p>
    <w:p w14:paraId="78601B84">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1.9.3 除招标人的原因外，投标人自行负责在踏勘现场中所发生的人员伤亡和财产损失。</w:t>
      </w:r>
    </w:p>
    <w:p w14:paraId="4828C21A">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1.9.4 招标人在踏勘现场中介绍的工程场地和相关的周边环境情况，供投标人在编制投标文件时参考，招标人不对投标人据此作出的判断和决策负责。</w:t>
      </w:r>
    </w:p>
    <w:p w14:paraId="2C1C49C9">
      <w:pPr>
        <w:pStyle w:val="3"/>
        <w:spacing w:before="240" w:beforeLines="100" w:after="240" w:afterLines="100" w:line="480" w:lineRule="exact"/>
        <w:rPr>
          <w:rFonts w:hint="eastAsia" w:ascii="黑体" w:hAnsi="黑体"/>
          <w:b w:val="0"/>
          <w:sz w:val="28"/>
          <w:szCs w:val="28"/>
        </w:rPr>
      </w:pPr>
      <w:bookmarkStart w:id="138" w:name="_Toc211497158"/>
      <w:bookmarkStart w:id="139" w:name="_Toc211497475"/>
      <w:r>
        <w:rPr>
          <w:rFonts w:ascii="黑体" w:hAnsi="黑体"/>
          <w:b w:val="0"/>
          <w:sz w:val="28"/>
          <w:szCs w:val="28"/>
        </w:rPr>
        <w:t>1.10</w:t>
      </w:r>
      <w:r>
        <w:rPr>
          <w:rFonts w:hint="eastAsia" w:ascii="黑体" w:hAnsi="黑体"/>
          <w:b w:val="0"/>
          <w:sz w:val="28"/>
          <w:szCs w:val="28"/>
        </w:rPr>
        <w:t>投标预备会</w:t>
      </w:r>
      <w:bookmarkEnd w:id="138"/>
      <w:bookmarkEnd w:id="139"/>
    </w:p>
    <w:p w14:paraId="5A53E66E">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1.10.1 投标人须知前附表规定召开投标预备会的，招标人按投标人须知前附表规定的时间和地点召开投标预备会，澄清投标人提出的问题。</w:t>
      </w:r>
    </w:p>
    <w:p w14:paraId="1555431F">
      <w:pPr>
        <w:spacing w:line="48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1.10.2 投标人应按投标人须知前附表规定的时间和形式将提出的问题送达招标人，以便招标人在会议期间澄清。</w:t>
      </w:r>
    </w:p>
    <w:p w14:paraId="76C581C4">
      <w:pPr>
        <w:spacing w:line="48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1.10.3 投标预备会后，招标人将对投标人所提问题的澄清，以投标人须知前附表规定的形式通知所有购买招标文件的投标人。该澄清内容为招标文件的组成部分。</w:t>
      </w:r>
    </w:p>
    <w:p w14:paraId="2D89CF7F">
      <w:pPr>
        <w:pStyle w:val="3"/>
        <w:spacing w:before="240" w:beforeLines="100" w:after="240" w:afterLines="100" w:line="480" w:lineRule="exact"/>
        <w:rPr>
          <w:rFonts w:hint="eastAsia" w:ascii="黑体" w:hAnsi="黑体"/>
          <w:b w:val="0"/>
          <w:sz w:val="28"/>
          <w:szCs w:val="28"/>
        </w:rPr>
      </w:pPr>
      <w:bookmarkStart w:id="140" w:name="_Toc211497476"/>
      <w:bookmarkStart w:id="141" w:name="_Toc211497159"/>
      <w:r>
        <w:rPr>
          <w:rFonts w:ascii="黑体" w:hAnsi="黑体"/>
          <w:b w:val="0"/>
          <w:sz w:val="28"/>
          <w:szCs w:val="28"/>
        </w:rPr>
        <w:t xml:space="preserve">1.11 </w:t>
      </w:r>
      <w:r>
        <w:rPr>
          <w:rFonts w:hint="eastAsia" w:ascii="黑体" w:hAnsi="黑体"/>
          <w:b w:val="0"/>
          <w:sz w:val="28"/>
          <w:szCs w:val="28"/>
        </w:rPr>
        <w:t>分包</w:t>
      </w:r>
      <w:bookmarkEnd w:id="140"/>
      <w:bookmarkEnd w:id="141"/>
    </w:p>
    <w:p w14:paraId="7188A420">
      <w:pPr>
        <w:spacing w:line="48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1.11.1 投标人拟在中标后将中标项目的非主体</w:t>
      </w:r>
      <w:r>
        <w:rPr>
          <w:rFonts w:hint="eastAsia" w:asciiTheme="minorEastAsia" w:hAnsiTheme="minorEastAsia" w:eastAsiaTheme="minorEastAsia"/>
          <w:szCs w:val="21"/>
        </w:rPr>
        <w:t>、非关键性</w:t>
      </w:r>
      <w:r>
        <w:rPr>
          <w:rFonts w:asciiTheme="minorEastAsia" w:hAnsiTheme="minorEastAsia" w:eastAsiaTheme="minorEastAsia"/>
          <w:szCs w:val="21"/>
        </w:rPr>
        <w:t>工作进行分包的，应符合投标人须知前附表规定的分包内容、分包金额和资质要求等限制性条件，除投标人须知前附表规定的非主体</w:t>
      </w:r>
      <w:r>
        <w:rPr>
          <w:rFonts w:hint="eastAsia" w:asciiTheme="minorEastAsia" w:hAnsiTheme="minorEastAsia" w:eastAsiaTheme="minorEastAsia"/>
          <w:szCs w:val="21"/>
        </w:rPr>
        <w:t>、非关键性工作</w:t>
      </w:r>
      <w:r>
        <w:rPr>
          <w:rFonts w:asciiTheme="minorEastAsia" w:hAnsiTheme="minorEastAsia" w:eastAsiaTheme="minorEastAsia"/>
          <w:szCs w:val="21"/>
        </w:rPr>
        <w:t>外，其他工作不得分包。</w:t>
      </w:r>
    </w:p>
    <w:p w14:paraId="07F0ED36">
      <w:pPr>
        <w:spacing w:line="48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1.11.2中标人不得向他人转让中标项目，接受分包的人不得再次分包。中标人应当就分包项目向招标人负责，接受分包的人就分包项目承担连带责任。</w:t>
      </w:r>
    </w:p>
    <w:p w14:paraId="2B6D6A86">
      <w:pPr>
        <w:pStyle w:val="3"/>
        <w:spacing w:before="240" w:beforeLines="100" w:after="240" w:afterLines="100" w:line="480" w:lineRule="exact"/>
        <w:rPr>
          <w:rFonts w:hint="eastAsia" w:ascii="黑体" w:hAnsi="黑体"/>
          <w:b w:val="0"/>
          <w:sz w:val="28"/>
          <w:szCs w:val="28"/>
        </w:rPr>
      </w:pPr>
      <w:bookmarkStart w:id="142" w:name="_Toc211497160"/>
      <w:bookmarkStart w:id="143" w:name="_Toc211497477"/>
      <w:r>
        <w:rPr>
          <w:rFonts w:ascii="黑体" w:hAnsi="黑体"/>
          <w:b w:val="0"/>
          <w:sz w:val="28"/>
          <w:szCs w:val="28"/>
        </w:rPr>
        <w:t>1.12</w:t>
      </w:r>
      <w:r>
        <w:rPr>
          <w:rFonts w:hint="eastAsia" w:ascii="黑体" w:hAnsi="黑体"/>
          <w:b w:val="0"/>
          <w:sz w:val="28"/>
          <w:szCs w:val="28"/>
        </w:rPr>
        <w:t>响应和偏差</w:t>
      </w:r>
      <w:bookmarkEnd w:id="142"/>
      <w:bookmarkEnd w:id="143"/>
    </w:p>
    <w:p w14:paraId="3903D9EE">
      <w:pPr>
        <w:spacing w:line="48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1.12.1投标文件应当对招标文件的实质性要求和条件作出满足性或更有利于招标人的响应，否则，投标人的投标将被否决。</w:t>
      </w:r>
    </w:p>
    <w:p w14:paraId="1958710D">
      <w:pPr>
        <w:spacing w:line="48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1.12.2 投标人应根据招标文件的要求提供投标</w:t>
      </w:r>
      <w:r>
        <w:rPr>
          <w:rFonts w:hint="eastAsia" w:asciiTheme="minorEastAsia" w:hAnsiTheme="minorEastAsia" w:eastAsiaTheme="minorEastAsia"/>
          <w:szCs w:val="21"/>
        </w:rPr>
        <w:t>服务</w:t>
      </w:r>
      <w:r>
        <w:rPr>
          <w:rFonts w:asciiTheme="minorEastAsia" w:hAnsiTheme="minorEastAsia" w:eastAsiaTheme="minorEastAsia"/>
          <w:szCs w:val="21"/>
        </w:rPr>
        <w:t>方案等内容以对招标文件作出响应。</w:t>
      </w:r>
    </w:p>
    <w:p w14:paraId="460A9274">
      <w:pPr>
        <w:spacing w:line="480" w:lineRule="exact"/>
        <w:ind w:firstLine="435"/>
        <w:rPr>
          <w:rFonts w:hint="eastAsia" w:asciiTheme="minorEastAsia" w:hAnsiTheme="minorEastAsia" w:eastAsiaTheme="minorEastAsia"/>
          <w:szCs w:val="21"/>
        </w:rPr>
      </w:pPr>
      <w:r>
        <w:rPr>
          <w:rFonts w:asciiTheme="minorEastAsia" w:hAnsiTheme="minorEastAsia" w:eastAsiaTheme="minorEastAsia"/>
          <w:szCs w:val="21"/>
        </w:rPr>
        <w:t>1.12.3投标人须知前附表允许投标文件偏离招标文件某些要求的，偏差应当符合招标文件规定的偏差范围和幅度。</w:t>
      </w:r>
    </w:p>
    <w:p w14:paraId="358B49A7">
      <w:pPr>
        <w:pStyle w:val="3"/>
        <w:spacing w:before="240" w:beforeLines="100" w:after="240" w:afterLines="100" w:line="480" w:lineRule="exact"/>
        <w:rPr>
          <w:rFonts w:hint="eastAsia" w:ascii="黑体" w:hAnsi="黑体"/>
          <w:szCs w:val="32"/>
        </w:rPr>
      </w:pPr>
      <w:bookmarkStart w:id="144" w:name="_Toc211497478"/>
      <w:r>
        <w:rPr>
          <w:rFonts w:ascii="黑体" w:hAnsi="黑体"/>
          <w:szCs w:val="32"/>
        </w:rPr>
        <w:t xml:space="preserve">2. </w:t>
      </w:r>
      <w:r>
        <w:rPr>
          <w:rFonts w:hint="eastAsia" w:ascii="黑体" w:hAnsi="黑体"/>
          <w:szCs w:val="32"/>
        </w:rPr>
        <w:t>招标文件</w:t>
      </w:r>
      <w:bookmarkEnd w:id="144"/>
    </w:p>
    <w:p w14:paraId="7BFFC89F">
      <w:pPr>
        <w:pStyle w:val="3"/>
        <w:spacing w:before="240" w:beforeLines="100" w:after="240" w:afterLines="100" w:line="480" w:lineRule="exact"/>
        <w:rPr>
          <w:rFonts w:hint="eastAsia" w:ascii="黑体" w:hAnsi="黑体"/>
          <w:b w:val="0"/>
          <w:sz w:val="28"/>
          <w:szCs w:val="28"/>
        </w:rPr>
      </w:pPr>
      <w:bookmarkStart w:id="145" w:name="_Toc211497162"/>
      <w:bookmarkStart w:id="146" w:name="_Toc211497479"/>
      <w:r>
        <w:rPr>
          <w:rFonts w:ascii="黑体" w:hAnsi="黑体"/>
          <w:b w:val="0"/>
          <w:sz w:val="28"/>
          <w:szCs w:val="28"/>
        </w:rPr>
        <w:t xml:space="preserve">2.1 </w:t>
      </w:r>
      <w:r>
        <w:rPr>
          <w:rFonts w:hint="eastAsia" w:ascii="黑体" w:hAnsi="黑体"/>
          <w:b w:val="0"/>
          <w:sz w:val="28"/>
          <w:szCs w:val="28"/>
        </w:rPr>
        <w:t>招标文件的组成</w:t>
      </w:r>
      <w:bookmarkEnd w:id="145"/>
      <w:bookmarkEnd w:id="146"/>
    </w:p>
    <w:p w14:paraId="6B9221E7">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本招标文件包括：</w:t>
      </w:r>
    </w:p>
    <w:p w14:paraId="1F96DB9B">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（1）招标公告</w:t>
      </w:r>
      <w:r>
        <w:t>（或投标邀请书</w:t>
      </w:r>
      <w:r>
        <w:rPr>
          <w:rFonts w:hint="eastAsia"/>
        </w:rPr>
        <w:t>或资格预审公告（结果通知书）</w:t>
      </w:r>
      <w:r>
        <w:t>）</w:t>
      </w:r>
      <w:r>
        <w:rPr>
          <w:rFonts w:asciiTheme="minorEastAsia" w:hAnsiTheme="minorEastAsia" w:eastAsiaTheme="minorEastAsia"/>
          <w:szCs w:val="21"/>
        </w:rPr>
        <w:t>；</w:t>
      </w:r>
    </w:p>
    <w:p w14:paraId="15DDC0F4">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（2）投标人须知；</w:t>
      </w:r>
    </w:p>
    <w:p w14:paraId="139B2B89">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（3）评标办法；</w:t>
      </w:r>
    </w:p>
    <w:p w14:paraId="58C0528D">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（4）合同条款及格式；</w:t>
      </w:r>
    </w:p>
    <w:p w14:paraId="1D8AE3D6">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（5）发包人要求；</w:t>
      </w:r>
    </w:p>
    <w:p w14:paraId="5C27FD07">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（6）投标文件格式；</w:t>
      </w:r>
    </w:p>
    <w:p w14:paraId="30F76E16">
      <w:pPr>
        <w:spacing w:line="480" w:lineRule="exact"/>
        <w:ind w:firstLine="359" w:firstLineChars="171"/>
        <w:rPr>
          <w:rFonts w:hint="eastAsia" w:asciiTheme="minorEastAsia" w:hAnsiTheme="minorEastAsia" w:eastAsiaTheme="minorEastAsia"/>
          <w:szCs w:val="21"/>
        </w:rPr>
      </w:pPr>
      <w:r>
        <w:rPr>
          <w:rFonts w:asciiTheme="minorEastAsia" w:hAnsiTheme="minorEastAsia" w:eastAsiaTheme="minorEastAsia"/>
          <w:szCs w:val="21"/>
        </w:rPr>
        <w:t>（7）投标人须知前附表规定的其他资料。</w:t>
      </w:r>
    </w:p>
    <w:p w14:paraId="6B438DFB">
      <w:pPr>
        <w:spacing w:line="48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根据本章第1.10款、第2.2款和第2.3款对招标文件</w:t>
      </w:r>
      <w:r>
        <w:rPr>
          <w:rFonts w:hint="eastAsia" w:asciiTheme="minorEastAsia" w:hAnsiTheme="minorEastAsia" w:eastAsiaTheme="minorEastAsia"/>
          <w:szCs w:val="21"/>
        </w:rPr>
        <w:t>所做</w:t>
      </w:r>
      <w:r>
        <w:rPr>
          <w:rFonts w:asciiTheme="minorEastAsia" w:hAnsiTheme="minorEastAsia" w:eastAsiaTheme="minorEastAsia"/>
          <w:szCs w:val="21"/>
        </w:rPr>
        <w:t>的澄清、修改，构成招标文件的组成部分。</w:t>
      </w:r>
    </w:p>
    <w:p w14:paraId="24427315">
      <w:pPr>
        <w:pStyle w:val="5"/>
        <w:rPr>
          <w:rFonts w:ascii="Times New Roman" w:hAnsi="Times New Roman"/>
          <w:b w:val="0"/>
          <w:bCs w:val="0"/>
          <w:sz w:val="24"/>
        </w:rPr>
      </w:pPr>
      <w:bookmarkStart w:id="147" w:name="_Toc300678015"/>
      <w:r>
        <w:rPr>
          <w:rFonts w:ascii="Times New Roman" w:hAnsi="Times New Roman"/>
          <w:b w:val="0"/>
          <w:bCs w:val="0"/>
          <w:sz w:val="24"/>
        </w:rPr>
        <w:t>2.2 招标文件的澄清</w:t>
      </w:r>
      <w:bookmarkEnd w:id="147"/>
      <w:r>
        <w:rPr>
          <w:rFonts w:ascii="Times New Roman" w:hAnsi="Times New Roman"/>
          <w:b w:val="0"/>
          <w:bCs w:val="0"/>
          <w:sz w:val="24"/>
        </w:rPr>
        <w:t>和修改</w:t>
      </w:r>
    </w:p>
    <w:p w14:paraId="57972E07">
      <w:pPr>
        <w:pStyle w:val="200"/>
        <w:widowControl w:val="0"/>
        <w:spacing w:line="360" w:lineRule="auto"/>
        <w:ind w:firstLine="420" w:firstLineChars="200"/>
      </w:pPr>
      <w:r>
        <w:t>2.2.1  投标人应仔细阅读和检查招标文件的全部内容。如有疑问，应当在投标人须知前附表规定的时间之前，按照规定的方式，要求招标人澄清。</w:t>
      </w:r>
    </w:p>
    <w:p w14:paraId="1DF53B66">
      <w:pPr>
        <w:pStyle w:val="200"/>
        <w:widowControl w:val="0"/>
        <w:spacing w:line="360" w:lineRule="auto"/>
        <w:ind w:firstLine="420" w:firstLineChars="200"/>
      </w:pPr>
      <w:r>
        <w:t>2.2.2  招标文件的澄清或者修改的内容可能影响投标文件编制的，由招标人在投标人须知前附表规定的投标截止时间至少15日前，在投标人须知前附表规定的媒介发布；</w:t>
      </w:r>
      <w:r>
        <w:rPr>
          <w:szCs w:val="20"/>
        </w:rPr>
        <w:t>不足15日</w:t>
      </w:r>
      <w:r>
        <w:t>，相应</w:t>
      </w:r>
      <w:r>
        <w:rPr>
          <w:szCs w:val="20"/>
        </w:rPr>
        <w:t>顺延</w:t>
      </w:r>
      <w:r>
        <w:t>投标截止时间。</w:t>
      </w:r>
    </w:p>
    <w:p w14:paraId="4ABF3C29">
      <w:pPr>
        <w:pStyle w:val="200"/>
        <w:widowControl w:val="0"/>
        <w:spacing w:line="360" w:lineRule="auto"/>
        <w:ind w:firstLine="420" w:firstLineChars="200"/>
      </w:pPr>
      <w:r>
        <w:t>2.2.3招标文件澄清或者修改的内容由投标人在投标人须知前附表规定的媒介上自行查阅。</w:t>
      </w:r>
    </w:p>
    <w:p w14:paraId="55A1430A">
      <w:pPr>
        <w:pStyle w:val="3"/>
        <w:spacing w:before="240" w:beforeLines="100" w:after="240" w:afterLines="100" w:line="480" w:lineRule="exact"/>
        <w:rPr>
          <w:rFonts w:hint="eastAsia" w:ascii="黑体" w:hAnsi="黑体"/>
          <w:szCs w:val="32"/>
        </w:rPr>
      </w:pPr>
      <w:bookmarkStart w:id="148" w:name="_Toc211497480"/>
      <w:r>
        <w:rPr>
          <w:rFonts w:ascii="黑体" w:hAnsi="黑体"/>
          <w:szCs w:val="32"/>
        </w:rPr>
        <w:t xml:space="preserve">3. </w:t>
      </w:r>
      <w:r>
        <w:rPr>
          <w:rFonts w:hint="eastAsia" w:ascii="黑体" w:hAnsi="黑体"/>
          <w:szCs w:val="32"/>
        </w:rPr>
        <w:t>投标文件</w:t>
      </w:r>
      <w:bookmarkEnd w:id="148"/>
    </w:p>
    <w:p w14:paraId="49856BE3">
      <w:pPr>
        <w:pStyle w:val="3"/>
        <w:spacing w:before="240" w:beforeLines="100" w:after="240" w:afterLines="100" w:line="480" w:lineRule="exact"/>
        <w:rPr>
          <w:rFonts w:hint="eastAsia" w:ascii="黑体" w:hAnsi="黑体"/>
          <w:b w:val="0"/>
          <w:sz w:val="28"/>
          <w:szCs w:val="28"/>
        </w:rPr>
      </w:pPr>
      <w:bookmarkStart w:id="149" w:name="_Toc211497481"/>
      <w:bookmarkStart w:id="150" w:name="_Toc211497164"/>
      <w:r>
        <w:rPr>
          <w:rFonts w:ascii="黑体" w:hAnsi="黑体"/>
          <w:b w:val="0"/>
          <w:sz w:val="28"/>
          <w:szCs w:val="28"/>
        </w:rPr>
        <w:t xml:space="preserve">3.1 </w:t>
      </w:r>
      <w:r>
        <w:rPr>
          <w:rFonts w:hint="eastAsia" w:ascii="黑体" w:hAnsi="黑体"/>
          <w:b w:val="0"/>
          <w:sz w:val="28"/>
          <w:szCs w:val="28"/>
        </w:rPr>
        <w:t>投标文件的组成</w:t>
      </w:r>
      <w:bookmarkEnd w:id="149"/>
      <w:bookmarkEnd w:id="150"/>
    </w:p>
    <w:p w14:paraId="2168E078">
      <w:pPr>
        <w:pStyle w:val="200"/>
        <w:widowControl w:val="0"/>
        <w:spacing w:line="360" w:lineRule="auto"/>
        <w:ind w:firstLine="420" w:firstLineChars="200"/>
      </w:pPr>
      <w:r>
        <w:t>3.1.1  投标文件由投标函</w:t>
      </w:r>
      <w:r>
        <w:rPr>
          <w:rFonts w:hint="eastAsia"/>
        </w:rPr>
        <w:t>及附录</w:t>
      </w:r>
      <w:r>
        <w:t>、投标报价、</w:t>
      </w:r>
      <w:r>
        <w:rPr>
          <w:rFonts w:hint="eastAsia"/>
        </w:rPr>
        <w:t>技术方案</w:t>
      </w:r>
      <w:r>
        <w:t>三部分内容</w:t>
      </w:r>
      <w:r>
        <w:rPr>
          <w:rFonts w:hint="eastAsia"/>
        </w:rPr>
        <w:t>以及投标人须知前附表规定的其他资料</w:t>
      </w:r>
      <w:r>
        <w:t>组成，具体内容详见第</w:t>
      </w:r>
      <w:r>
        <w:rPr>
          <w:rFonts w:hint="eastAsia"/>
        </w:rPr>
        <w:t>六</w:t>
      </w:r>
      <w:r>
        <w:t>章投标文件格式。</w:t>
      </w:r>
    </w:p>
    <w:p w14:paraId="2A2F8D15">
      <w:pPr>
        <w:pStyle w:val="200"/>
        <w:widowControl w:val="0"/>
        <w:spacing w:line="360" w:lineRule="auto"/>
        <w:ind w:firstLine="420" w:firstLineChars="200"/>
      </w:pPr>
      <w:r>
        <w:t>3.1.2  投标人须知前附表规定不接受联合体投标的，或投标人没有组成联合体的，投标文件不包括</w:t>
      </w:r>
      <w:r>
        <w:rPr>
          <w:rFonts w:hint="eastAsia"/>
        </w:rPr>
        <w:t>联合体协议书</w:t>
      </w:r>
      <w:r>
        <w:t>。</w:t>
      </w:r>
    </w:p>
    <w:p w14:paraId="2668EE38">
      <w:pPr>
        <w:spacing w:line="460" w:lineRule="exact"/>
        <w:ind w:firstLine="359" w:firstLineChars="171"/>
        <w:rPr>
          <w:rFonts w:hint="eastAsia" w:asciiTheme="minorEastAsia" w:hAnsiTheme="minorEastAsia" w:eastAsiaTheme="minorEastAsia"/>
          <w:szCs w:val="21"/>
        </w:rPr>
      </w:pPr>
    </w:p>
    <w:p w14:paraId="6D550E1C">
      <w:pPr>
        <w:pStyle w:val="3"/>
        <w:spacing w:before="240" w:beforeLines="100" w:after="240" w:afterLines="100" w:line="480" w:lineRule="exact"/>
        <w:rPr>
          <w:rFonts w:hint="eastAsia" w:ascii="黑体" w:hAnsi="黑体"/>
          <w:b w:val="0"/>
          <w:sz w:val="28"/>
          <w:szCs w:val="28"/>
        </w:rPr>
      </w:pPr>
      <w:bookmarkStart w:id="151" w:name="_Toc211497165"/>
      <w:bookmarkStart w:id="152" w:name="_Toc211497482"/>
      <w:r>
        <w:rPr>
          <w:rFonts w:ascii="黑体" w:hAnsi="黑体"/>
          <w:b w:val="0"/>
          <w:sz w:val="28"/>
          <w:szCs w:val="28"/>
        </w:rPr>
        <w:t xml:space="preserve">3.2 </w:t>
      </w:r>
      <w:r>
        <w:rPr>
          <w:rFonts w:hint="eastAsia" w:ascii="黑体" w:hAnsi="黑体"/>
          <w:b w:val="0"/>
          <w:sz w:val="28"/>
          <w:szCs w:val="28"/>
        </w:rPr>
        <w:t>投标报价</w:t>
      </w:r>
      <w:bookmarkEnd w:id="151"/>
      <w:bookmarkEnd w:id="152"/>
    </w:p>
    <w:p w14:paraId="1964BACE">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3.2.1投标报价应包括国家规定的增值税税金，除投标人须知前附表另有规定外，增值税税金按一般计税方法计算。投标人应按第六章“投标文件格式”的要求在投标函中进行报价并填写</w:t>
      </w:r>
      <w:r>
        <w:rPr>
          <w:rFonts w:hint="eastAsia" w:asciiTheme="minorEastAsia" w:hAnsiTheme="minorEastAsia" w:eastAsiaTheme="minorEastAsia"/>
          <w:szCs w:val="21"/>
        </w:rPr>
        <w:t>服务</w:t>
      </w:r>
      <w:r>
        <w:rPr>
          <w:rFonts w:asciiTheme="minorEastAsia" w:hAnsiTheme="minorEastAsia" w:eastAsiaTheme="minorEastAsia"/>
          <w:szCs w:val="21"/>
        </w:rPr>
        <w:t>费用清单。</w:t>
      </w:r>
    </w:p>
    <w:p w14:paraId="120DC4D6">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3.2.2投标人应充分了解该项目的总体情况以及影响投标报价的其他要素。</w:t>
      </w:r>
    </w:p>
    <w:p w14:paraId="5D059EC3">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3.2.3</w:t>
      </w:r>
      <w:bookmarkStart w:id="153" w:name="_Toc369531530"/>
      <w:bookmarkEnd w:id="153"/>
      <w:bookmarkStart w:id="154" w:name="_Toc15242"/>
      <w:bookmarkEnd w:id="154"/>
      <w:bookmarkStart w:id="155" w:name="_Toc361508599"/>
      <w:bookmarkEnd w:id="155"/>
      <w:bookmarkStart w:id="156" w:name="_Toc352691487"/>
      <w:bookmarkEnd w:id="156"/>
      <w:bookmarkStart w:id="157" w:name="_Toc300834964"/>
      <w:bookmarkEnd w:id="157"/>
      <w:bookmarkStart w:id="158" w:name="_Toc247513967"/>
      <w:bookmarkEnd w:id="158"/>
      <w:bookmarkStart w:id="159" w:name="_Toc144974511"/>
      <w:bookmarkEnd w:id="159"/>
      <w:bookmarkStart w:id="160" w:name="_Toc247527568"/>
      <w:bookmarkEnd w:id="160"/>
      <w:bookmarkStart w:id="161" w:name="_Toc152045543"/>
      <w:bookmarkEnd w:id="161"/>
      <w:bookmarkStart w:id="162" w:name="_Toc152042319"/>
      <w:bookmarkEnd w:id="162"/>
      <w:bookmarkStart w:id="163" w:name="_Toc384308224"/>
      <w:bookmarkEnd w:id="163"/>
      <w:r>
        <w:rPr>
          <w:rFonts w:hint="eastAsia" w:asciiTheme="minorEastAsia" w:hAnsiTheme="minorEastAsia" w:eastAsiaTheme="minorEastAsia"/>
          <w:szCs w:val="21"/>
        </w:rPr>
        <w:t>本项目的报价方式见投标人须知前附表。</w:t>
      </w:r>
      <w:r>
        <w:rPr>
          <w:rFonts w:asciiTheme="minorEastAsia" w:hAnsiTheme="minorEastAsia" w:eastAsiaTheme="minorEastAsia"/>
          <w:szCs w:val="21"/>
        </w:rPr>
        <w:t>投标人在投标截止时间前修改投标函中的投标报价总额，应同时修改投标文件“</w:t>
      </w:r>
      <w:r>
        <w:rPr>
          <w:rFonts w:hint="eastAsia" w:asciiTheme="minorEastAsia" w:hAnsiTheme="minorEastAsia" w:eastAsiaTheme="minorEastAsia"/>
          <w:szCs w:val="21"/>
        </w:rPr>
        <w:t>服务费用清单</w:t>
      </w:r>
      <w:r>
        <w:rPr>
          <w:rFonts w:asciiTheme="minorEastAsia" w:hAnsiTheme="minorEastAsia" w:eastAsiaTheme="minorEastAsia"/>
          <w:szCs w:val="21"/>
        </w:rPr>
        <w:t>”中的相应报价。此修改须符合本章第4.3款的有关要求。</w:t>
      </w:r>
    </w:p>
    <w:p w14:paraId="7A00A9F9">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3.2.4招标人设有最高投标限价的，投标人的投标报价不得超过最高投标限价，最高投标限价在投标</w:t>
      </w:r>
      <w:bookmarkStart w:id="164" w:name="_Toc144974512"/>
      <w:bookmarkStart w:id="165" w:name="_Toc369531531"/>
      <w:bookmarkStart w:id="166" w:name="_Toc384308225"/>
      <w:bookmarkStart w:id="167" w:name="_Toc10429"/>
      <w:bookmarkStart w:id="168" w:name="_Toc247527569"/>
      <w:bookmarkStart w:id="169" w:name="_Toc247513968"/>
      <w:bookmarkStart w:id="170" w:name="_Toc300834965"/>
      <w:bookmarkStart w:id="171" w:name="_Toc152042320"/>
      <w:bookmarkStart w:id="172" w:name="_Toc352691488"/>
      <w:bookmarkStart w:id="173" w:name="_Toc152045544"/>
      <w:bookmarkStart w:id="174" w:name="_Toc361508600"/>
      <w:r>
        <w:rPr>
          <w:rFonts w:asciiTheme="minorEastAsia" w:hAnsiTheme="minorEastAsia" w:eastAsiaTheme="minorEastAsia"/>
          <w:szCs w:val="21"/>
        </w:rPr>
        <w:t>人须知前附表中载明。</w:t>
      </w:r>
      <w:bookmarkEnd w:id="164"/>
      <w:bookmarkEnd w:id="165"/>
      <w:bookmarkEnd w:id="166"/>
      <w:bookmarkEnd w:id="167"/>
      <w:bookmarkEnd w:id="168"/>
      <w:bookmarkEnd w:id="169"/>
      <w:bookmarkEnd w:id="170"/>
      <w:bookmarkEnd w:id="171"/>
      <w:bookmarkEnd w:id="172"/>
      <w:bookmarkEnd w:id="173"/>
      <w:bookmarkEnd w:id="174"/>
    </w:p>
    <w:p w14:paraId="46136C20">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3.2.</w:t>
      </w:r>
      <w:r>
        <w:rPr>
          <w:rFonts w:hint="eastAsia" w:asciiTheme="minorEastAsia" w:hAnsiTheme="minorEastAsia" w:eastAsiaTheme="minorEastAsia"/>
          <w:szCs w:val="21"/>
        </w:rPr>
        <w:t>5</w:t>
      </w:r>
      <w:r>
        <w:rPr>
          <w:rFonts w:asciiTheme="minorEastAsia" w:hAnsiTheme="minorEastAsia" w:eastAsiaTheme="minorEastAsia"/>
          <w:szCs w:val="21"/>
        </w:rPr>
        <w:t>投标报价的其他要求见投标人须知前附表。</w:t>
      </w:r>
    </w:p>
    <w:p w14:paraId="27895E98">
      <w:pPr>
        <w:pStyle w:val="3"/>
        <w:spacing w:before="240" w:beforeLines="100" w:after="240" w:afterLines="100" w:line="460" w:lineRule="exact"/>
        <w:rPr>
          <w:rFonts w:hint="eastAsia" w:ascii="黑体" w:hAnsi="黑体"/>
          <w:b w:val="0"/>
          <w:sz w:val="28"/>
          <w:szCs w:val="28"/>
        </w:rPr>
      </w:pPr>
      <w:bookmarkStart w:id="175" w:name="_Toc211497483"/>
      <w:bookmarkStart w:id="176" w:name="_Toc211497166"/>
      <w:r>
        <w:rPr>
          <w:rFonts w:ascii="黑体" w:hAnsi="黑体"/>
          <w:b w:val="0"/>
          <w:sz w:val="28"/>
          <w:szCs w:val="28"/>
        </w:rPr>
        <w:t xml:space="preserve">3.3 </w:t>
      </w:r>
      <w:r>
        <w:rPr>
          <w:rFonts w:hint="eastAsia" w:ascii="黑体" w:hAnsi="黑体"/>
          <w:b w:val="0"/>
          <w:sz w:val="28"/>
          <w:szCs w:val="28"/>
        </w:rPr>
        <w:t>投标有效期</w:t>
      </w:r>
      <w:bookmarkEnd w:id="175"/>
      <w:bookmarkEnd w:id="176"/>
    </w:p>
    <w:p w14:paraId="2152D653">
      <w:pPr>
        <w:pStyle w:val="200"/>
        <w:widowControl w:val="0"/>
        <w:spacing w:line="360" w:lineRule="auto"/>
        <w:ind w:firstLine="420" w:firstLineChars="200"/>
      </w:pPr>
      <w:r>
        <w:t>3.3.1  在投标人须知前附表规定的投标有效期内，投标人不得要求撤销或修改其投标文件。</w:t>
      </w:r>
    </w:p>
    <w:p w14:paraId="603E8760">
      <w:pPr>
        <w:pStyle w:val="200"/>
        <w:widowControl w:val="0"/>
        <w:spacing w:line="360" w:lineRule="auto"/>
        <w:ind w:firstLine="420" w:firstLineChars="200"/>
      </w:pPr>
      <w:r>
        <w:t>3.3.2  出现特殊情况需要延长投标有效期的，招标人以书面形式通知所有投标人延长投标有效期。投标人同意延长的，应相应延长其投标保证的有效期，且不得要求或被允许修改或撤销其投标文件；投标人拒绝延长的，其投标失效，投标人有权收回其投标保证。</w:t>
      </w:r>
    </w:p>
    <w:p w14:paraId="7F02B86B">
      <w:pPr>
        <w:pStyle w:val="3"/>
        <w:spacing w:before="240" w:beforeLines="100" w:after="240" w:afterLines="100" w:line="460" w:lineRule="exact"/>
        <w:rPr>
          <w:rFonts w:hint="eastAsia" w:ascii="黑体" w:hAnsi="黑体"/>
          <w:b w:val="0"/>
          <w:sz w:val="28"/>
          <w:szCs w:val="28"/>
        </w:rPr>
      </w:pPr>
      <w:bookmarkStart w:id="177" w:name="_Toc211497167"/>
      <w:bookmarkStart w:id="178" w:name="_Toc211497484"/>
      <w:r>
        <w:rPr>
          <w:rFonts w:ascii="黑体" w:hAnsi="黑体"/>
          <w:b w:val="0"/>
          <w:sz w:val="28"/>
          <w:szCs w:val="28"/>
        </w:rPr>
        <w:t xml:space="preserve">3.4 </w:t>
      </w:r>
      <w:r>
        <w:rPr>
          <w:rFonts w:hint="eastAsia" w:ascii="黑体" w:hAnsi="黑体"/>
          <w:b w:val="0"/>
          <w:sz w:val="28"/>
          <w:szCs w:val="28"/>
        </w:rPr>
        <w:t>投标保证</w:t>
      </w:r>
      <w:bookmarkEnd w:id="177"/>
      <w:bookmarkEnd w:id="178"/>
    </w:p>
    <w:p w14:paraId="51EC175C">
      <w:pPr>
        <w:spacing w:line="360" w:lineRule="auto"/>
        <w:ind w:firstLine="420" w:firstLineChars="200"/>
        <w:rPr>
          <w:szCs w:val="21"/>
        </w:rPr>
      </w:pPr>
      <w:r>
        <w:t xml:space="preserve">3.4.1 </w:t>
      </w:r>
      <w:r>
        <w:rPr>
          <w:rFonts w:hint="eastAsia"/>
        </w:rPr>
        <w:t>投标人在递交投标文件的同时，</w:t>
      </w:r>
      <w:r>
        <w:t>应当按照投标人须知前附表的规定递交投标担保</w:t>
      </w:r>
      <w:r>
        <w:rPr>
          <w:rFonts w:hint="eastAsia"/>
        </w:rPr>
        <w:t>，并作为投标文件的组成部分</w:t>
      </w:r>
      <w:r>
        <w:t>。</w:t>
      </w:r>
    </w:p>
    <w:p w14:paraId="225F67E0">
      <w:pPr>
        <w:pStyle w:val="200"/>
        <w:widowControl w:val="0"/>
        <w:spacing w:line="360" w:lineRule="auto"/>
        <w:ind w:firstLine="420" w:firstLineChars="200"/>
      </w:pPr>
      <w:r>
        <w:t>3.4.2  投标人不按本</w:t>
      </w:r>
      <w:r>
        <w:rPr>
          <w:rFonts w:hint="eastAsia"/>
        </w:rPr>
        <w:t>须知</w:t>
      </w:r>
      <w:r>
        <w:t>第3.4.1 项要求提交投标担保的，应当否决其投标。</w:t>
      </w:r>
    </w:p>
    <w:p w14:paraId="661BAFCF">
      <w:pPr>
        <w:pStyle w:val="200"/>
        <w:widowControl w:val="0"/>
        <w:spacing w:line="360" w:lineRule="auto"/>
        <w:ind w:firstLine="420" w:firstLineChars="200"/>
      </w:pPr>
      <w:r>
        <w:t xml:space="preserve">3.4.3 </w:t>
      </w:r>
      <w:r>
        <w:rPr>
          <w:szCs w:val="32"/>
          <w:shd w:val="clear" w:color="auto" w:fill="FFFFFF"/>
        </w:rPr>
        <w:t>未中标的投标人的投标担保</w:t>
      </w:r>
      <w:r>
        <w:t>于中标通知书发出之日起5个工作日内退还。</w:t>
      </w:r>
    </w:p>
    <w:p w14:paraId="54892385">
      <w:pPr>
        <w:pStyle w:val="200"/>
        <w:widowControl w:val="0"/>
        <w:spacing w:line="360" w:lineRule="auto"/>
        <w:ind w:firstLine="420" w:firstLineChars="200"/>
      </w:pPr>
      <w:r>
        <w:t>3.4.4 中标人的投标担保在招标人与中标人签订合同后5 个工作日内退还。</w:t>
      </w:r>
    </w:p>
    <w:p w14:paraId="286D7166">
      <w:pPr>
        <w:pStyle w:val="200"/>
        <w:widowControl w:val="0"/>
        <w:spacing w:line="360" w:lineRule="auto"/>
        <w:ind w:firstLine="420" w:firstLineChars="200"/>
        <w:rPr>
          <w:szCs w:val="32"/>
          <w:shd w:val="clear" w:color="auto" w:fill="FFFFFF"/>
        </w:rPr>
      </w:pPr>
      <w:r>
        <w:t>3.4.5</w:t>
      </w:r>
      <w:r>
        <w:rPr>
          <w:szCs w:val="32"/>
          <w:shd w:val="clear" w:color="auto" w:fill="FFFFFF"/>
        </w:rPr>
        <w:t>在投标截止时间前撤回已提交的投标文件的投标人的投标担保，自收到投标人书面撤回通知之日起5个工作日内退还；</w:t>
      </w:r>
    </w:p>
    <w:p w14:paraId="72E6BF61">
      <w:pPr>
        <w:spacing w:line="360" w:lineRule="auto"/>
        <w:ind w:firstLine="420" w:firstLineChars="200"/>
      </w:pPr>
      <w:r>
        <w:rPr>
          <w:szCs w:val="32"/>
          <w:shd w:val="clear" w:color="auto" w:fill="FFFFFF"/>
        </w:rPr>
        <w:t>3.4.6 不接受招标人延长投标有效期的投标人的投标担保，自收到投标人不予接受延长投标有效期的书面通知之日起5个工作日内退还。</w:t>
      </w:r>
      <w:r>
        <w:t xml:space="preserve">   </w:t>
      </w:r>
    </w:p>
    <w:p w14:paraId="3636D183">
      <w:pPr>
        <w:pStyle w:val="200"/>
        <w:widowControl w:val="0"/>
        <w:spacing w:line="360" w:lineRule="auto"/>
        <w:ind w:firstLine="420" w:firstLineChars="200"/>
      </w:pPr>
      <w:r>
        <w:t>3.4.7 有下列情形之一的，将对投标人以现金形式提交的投标担保不予退还；采用投标承诺的，将提请住房城乡建设主管部门给予投标人不良行为记录；采用保函的，将要求保函开立人支付经济补偿金。</w:t>
      </w:r>
    </w:p>
    <w:p w14:paraId="743B392B">
      <w:pPr>
        <w:pStyle w:val="200"/>
        <w:widowControl w:val="0"/>
        <w:spacing w:line="360" w:lineRule="auto"/>
        <w:ind w:firstLine="420" w:firstLineChars="200"/>
      </w:pPr>
      <w:r>
        <w:t>（1）</w:t>
      </w:r>
      <w:r>
        <w:rPr>
          <w:rFonts w:hint="eastAsia" w:ascii="宋体" w:hAnsi="宋体"/>
        </w:rPr>
        <w:t>投标人在规定的投标有效期内撤销或修改其投标文件；</w:t>
      </w:r>
    </w:p>
    <w:p w14:paraId="5EBFDD1F">
      <w:pPr>
        <w:pStyle w:val="200"/>
        <w:widowControl w:val="0"/>
        <w:spacing w:line="360" w:lineRule="auto"/>
        <w:ind w:firstLine="420" w:firstLineChars="200"/>
        <w:rPr>
          <w:u w:val="single"/>
        </w:rPr>
      </w:pPr>
      <w:r>
        <w:t>（2）投标人被确定为中标人后，无正当理由不与招标人订立合同，或者在签订合同时向招标人提出附加条件，或者不按招标文件要求提交履约担保。</w:t>
      </w:r>
    </w:p>
    <w:p w14:paraId="2E894E9B">
      <w:pPr>
        <w:pStyle w:val="3"/>
        <w:spacing w:before="240" w:beforeLines="100" w:after="240" w:afterLines="100" w:line="480" w:lineRule="exact"/>
        <w:rPr>
          <w:rFonts w:hint="eastAsia" w:ascii="黑体" w:hAnsi="黑体"/>
          <w:b w:val="0"/>
          <w:sz w:val="28"/>
          <w:szCs w:val="28"/>
        </w:rPr>
      </w:pPr>
      <w:bookmarkStart w:id="179" w:name="_Toc211497485"/>
      <w:bookmarkStart w:id="180" w:name="_Toc211497168"/>
      <w:r>
        <w:rPr>
          <w:rFonts w:ascii="黑体" w:hAnsi="黑体"/>
          <w:b w:val="0"/>
          <w:sz w:val="28"/>
          <w:szCs w:val="28"/>
        </w:rPr>
        <w:t xml:space="preserve">3.5 </w:t>
      </w:r>
      <w:r>
        <w:rPr>
          <w:rFonts w:hint="eastAsia" w:ascii="黑体" w:hAnsi="黑体"/>
          <w:b w:val="0"/>
          <w:sz w:val="28"/>
          <w:szCs w:val="28"/>
        </w:rPr>
        <w:t>资格审查资料</w:t>
      </w:r>
      <w:bookmarkEnd w:id="179"/>
      <w:bookmarkEnd w:id="180"/>
    </w:p>
    <w:p w14:paraId="3FDE3C80">
      <w:pPr>
        <w:snapToGrid w:val="0"/>
        <w:spacing w:line="360" w:lineRule="auto"/>
        <w:ind w:firstLine="420" w:firstLineChars="200"/>
        <w:rPr>
          <w:rFonts w:hint="eastAsia" w:ascii="宋体" w:hAnsi="宋体"/>
          <w:szCs w:val="21"/>
        </w:rPr>
      </w:pPr>
      <w:r>
        <w:rPr>
          <w:rFonts w:ascii="宋体" w:hAnsi="宋体"/>
          <w:szCs w:val="21"/>
        </w:rPr>
        <w:t>采用资格预审方式的， 投标人在编制投标文件时，应</w:t>
      </w:r>
      <w:r>
        <w:rPr>
          <w:rFonts w:hint="eastAsia" w:ascii="宋体" w:hAnsi="宋体"/>
          <w:szCs w:val="21"/>
        </w:rPr>
        <w:t>按新情况</w:t>
      </w:r>
      <w:r>
        <w:rPr>
          <w:rFonts w:ascii="宋体" w:hAnsi="宋体"/>
          <w:szCs w:val="21"/>
        </w:rPr>
        <w:t>更新或补充其在申请资格预审时提供的资料，以证实其</w:t>
      </w:r>
      <w:r>
        <w:rPr>
          <w:rFonts w:hint="eastAsia" w:ascii="宋体" w:hAnsi="宋体"/>
          <w:szCs w:val="21"/>
        </w:rPr>
        <w:t>各项</w:t>
      </w:r>
      <w:r>
        <w:rPr>
          <w:rFonts w:ascii="宋体" w:hAnsi="宋体"/>
          <w:szCs w:val="21"/>
        </w:rPr>
        <w:t>资格条件</w:t>
      </w:r>
      <w:r>
        <w:rPr>
          <w:rFonts w:hint="eastAsia" w:ascii="宋体" w:hAnsi="宋体"/>
          <w:szCs w:val="21"/>
        </w:rPr>
        <w:t>仍能</w:t>
      </w:r>
      <w:r>
        <w:rPr>
          <w:rFonts w:ascii="宋体" w:hAnsi="宋体"/>
          <w:szCs w:val="21"/>
        </w:rPr>
        <w:t>继续满足资格预审文件的要求，具备承担本招标项目的资质条件、能力和信誉。</w:t>
      </w:r>
    </w:p>
    <w:p w14:paraId="6E1E33B4">
      <w:pPr>
        <w:snapToGrid w:val="0"/>
        <w:spacing w:line="360" w:lineRule="auto"/>
        <w:ind w:firstLine="420" w:firstLineChars="200"/>
        <w:rPr>
          <w:rFonts w:ascii="Times New Roman" w:hAnsi="Times New Roman" w:eastAsia="黑体"/>
          <w:sz w:val="24"/>
        </w:rPr>
      </w:pPr>
      <w:r>
        <w:rPr>
          <w:rFonts w:hint="eastAsia" w:ascii="Times New Roman" w:hAnsi="Times New Roman"/>
          <w:szCs w:val="21"/>
        </w:rPr>
        <w:t>采用资格后审方式的，按照本须知第</w:t>
      </w:r>
      <w:r>
        <w:rPr>
          <w:rFonts w:ascii="Times New Roman" w:hAnsi="Times New Roman"/>
          <w:szCs w:val="21"/>
        </w:rPr>
        <w:t>1.4.1</w:t>
      </w:r>
      <w:r>
        <w:rPr>
          <w:rFonts w:hint="eastAsia" w:ascii="Times New Roman" w:hAnsi="Times New Roman"/>
          <w:szCs w:val="21"/>
        </w:rPr>
        <w:t>项及第三章评标办法“资格审查标准”的规定提交资格审查资料</w:t>
      </w:r>
      <w:r>
        <w:rPr>
          <w:rFonts w:hint="eastAsia" w:ascii="Times New Roman" w:hAnsi="Times New Roman"/>
        </w:rPr>
        <w:t>。</w:t>
      </w:r>
    </w:p>
    <w:p w14:paraId="0CD5C0E3">
      <w:pPr>
        <w:snapToGrid w:val="0"/>
        <w:spacing w:line="360" w:lineRule="auto"/>
        <w:ind w:firstLine="420" w:firstLineChars="200"/>
        <w:rPr>
          <w:rFonts w:hint="eastAsia" w:ascii="宋体" w:hAnsi="宋体"/>
          <w:szCs w:val="21"/>
        </w:rPr>
      </w:pPr>
    </w:p>
    <w:p w14:paraId="3108C822">
      <w:pPr>
        <w:pStyle w:val="3"/>
        <w:spacing w:before="240" w:beforeLines="100" w:after="240" w:afterLines="100" w:line="480" w:lineRule="exact"/>
        <w:rPr>
          <w:rFonts w:hint="eastAsia" w:ascii="黑体" w:hAnsi="黑体"/>
          <w:b w:val="0"/>
          <w:sz w:val="28"/>
          <w:szCs w:val="28"/>
        </w:rPr>
      </w:pPr>
      <w:bookmarkStart w:id="181" w:name="_Toc211497486"/>
      <w:bookmarkStart w:id="182" w:name="_Toc211497169"/>
      <w:r>
        <w:rPr>
          <w:rFonts w:ascii="黑体" w:hAnsi="黑体"/>
          <w:b w:val="0"/>
          <w:sz w:val="28"/>
          <w:szCs w:val="28"/>
        </w:rPr>
        <w:t xml:space="preserve">3.6 </w:t>
      </w:r>
      <w:r>
        <w:rPr>
          <w:rFonts w:hint="eastAsia" w:ascii="黑体" w:hAnsi="黑体"/>
          <w:b w:val="0"/>
          <w:sz w:val="28"/>
          <w:szCs w:val="28"/>
        </w:rPr>
        <w:t>备选投标方案</w:t>
      </w:r>
      <w:bookmarkEnd w:id="181"/>
      <w:bookmarkEnd w:id="182"/>
    </w:p>
    <w:p w14:paraId="4F8467D2">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3.6.1除投标人须知前附表规定允许外，投标人不得递交备选投标方案，否则其投标将被否决。</w:t>
      </w:r>
    </w:p>
    <w:p w14:paraId="1A5A647E">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6870D831">
      <w:pPr>
        <w:spacing w:line="46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投标人在投标文件中提供一个报价，同时提供两个或两个以上</w:t>
      </w:r>
      <w:bookmarkStart w:id="183" w:name="_Toc29902"/>
      <w:bookmarkStart w:id="184" w:name="_Toc369531538"/>
      <w:bookmarkStart w:id="185" w:name="_Toc352691495"/>
      <w:bookmarkStart w:id="186" w:name="_Toc300834971"/>
      <w:bookmarkStart w:id="187" w:name="_Toc152042326"/>
      <w:bookmarkStart w:id="188" w:name="_Toc247513974"/>
      <w:bookmarkStart w:id="189" w:name="_Toc144974518"/>
      <w:bookmarkStart w:id="190" w:name="_Toc361508607"/>
      <w:bookmarkStart w:id="191" w:name="_Toc247527575"/>
      <w:bookmarkStart w:id="192" w:name="_Toc384308232"/>
      <w:bookmarkStart w:id="193" w:name="_Toc152045550"/>
      <w:r>
        <w:rPr>
          <w:rFonts w:hint="eastAsia" w:asciiTheme="minorEastAsia" w:hAnsiTheme="minorEastAsia" w:eastAsiaTheme="minorEastAsia"/>
          <w:szCs w:val="21"/>
        </w:rPr>
        <w:t>服务方案</w:t>
      </w:r>
      <w:r>
        <w:rPr>
          <w:rFonts w:asciiTheme="minorEastAsia" w:hAnsiTheme="minorEastAsia" w:eastAsiaTheme="minorEastAsia"/>
          <w:szCs w:val="21"/>
        </w:rPr>
        <w:t>的</w:t>
      </w:r>
      <w:bookmarkEnd w:id="183"/>
      <w:bookmarkEnd w:id="184"/>
      <w:bookmarkEnd w:id="185"/>
      <w:bookmarkEnd w:id="186"/>
      <w:bookmarkEnd w:id="187"/>
      <w:bookmarkEnd w:id="188"/>
      <w:bookmarkEnd w:id="189"/>
      <w:bookmarkEnd w:id="190"/>
      <w:bookmarkEnd w:id="191"/>
      <w:bookmarkEnd w:id="192"/>
      <w:bookmarkEnd w:id="193"/>
      <w:r>
        <w:rPr>
          <w:rFonts w:asciiTheme="minorEastAsia" w:hAnsiTheme="minorEastAsia" w:eastAsiaTheme="minorEastAsia"/>
          <w:szCs w:val="21"/>
        </w:rPr>
        <w:t>，视为提供备选方案。</w:t>
      </w:r>
    </w:p>
    <w:p w14:paraId="7233118A">
      <w:pPr>
        <w:pStyle w:val="3"/>
        <w:spacing w:before="240" w:beforeLines="100" w:after="240" w:afterLines="100" w:line="480" w:lineRule="exact"/>
        <w:rPr>
          <w:rFonts w:hint="eastAsia" w:ascii="黑体" w:hAnsi="黑体"/>
          <w:b w:val="0"/>
          <w:sz w:val="28"/>
          <w:szCs w:val="28"/>
        </w:rPr>
      </w:pPr>
      <w:bookmarkStart w:id="194" w:name="_Toc211497487"/>
      <w:bookmarkStart w:id="195" w:name="_Toc211497170"/>
      <w:r>
        <w:rPr>
          <w:rFonts w:ascii="黑体" w:hAnsi="黑体"/>
          <w:b w:val="0"/>
          <w:sz w:val="28"/>
          <w:szCs w:val="28"/>
        </w:rPr>
        <w:t xml:space="preserve">3.7 </w:t>
      </w:r>
      <w:r>
        <w:rPr>
          <w:rFonts w:hint="eastAsia" w:ascii="黑体" w:hAnsi="黑体"/>
          <w:b w:val="0"/>
          <w:sz w:val="28"/>
          <w:szCs w:val="28"/>
        </w:rPr>
        <w:t>投标文件的编制</w:t>
      </w:r>
      <w:bookmarkEnd w:id="194"/>
      <w:bookmarkEnd w:id="195"/>
    </w:p>
    <w:p w14:paraId="7400273A">
      <w:pPr>
        <w:pStyle w:val="200"/>
        <w:widowControl w:val="0"/>
        <w:spacing w:line="360" w:lineRule="auto"/>
        <w:ind w:firstLine="420" w:firstLineChars="200"/>
      </w:pPr>
      <w:r>
        <w:t>3.7.1  投标文件应按第八章“投标文件格式”编写。可以增加附页，作为投标文件的组成部分。其中，投标函附录在满足招标文件实质性要求的基础上，可以提出比招标文件要求更有利于招标人的承诺。</w:t>
      </w:r>
    </w:p>
    <w:p w14:paraId="0F205C6B">
      <w:pPr>
        <w:pStyle w:val="200"/>
        <w:widowControl w:val="0"/>
        <w:spacing w:line="360" w:lineRule="auto"/>
        <w:ind w:firstLine="420" w:firstLineChars="200"/>
      </w:pPr>
      <w:r>
        <w:t>3.7.2  投标文件应当对招标文件有关工期、投标有效期、质量要求、技术标准和要求、招标范围等内容作出实质性响应。</w:t>
      </w:r>
    </w:p>
    <w:p w14:paraId="3A59EEDB">
      <w:pPr>
        <w:pStyle w:val="200"/>
        <w:spacing w:line="360" w:lineRule="auto"/>
        <w:ind w:firstLine="420" w:firstLineChars="200"/>
      </w:pPr>
      <w:r>
        <w:t xml:space="preserve">3.7.3  </w:t>
      </w:r>
      <w:r>
        <w:rPr>
          <w:rFonts w:hint="eastAsia"/>
        </w:rPr>
        <w:t>投标文件应使用</w:t>
      </w:r>
      <w:r>
        <w:t>CA</w:t>
      </w:r>
      <w:r>
        <w:rPr>
          <w:rFonts w:hint="eastAsia"/>
        </w:rPr>
        <w:t>数字证书加盖投标人的单位电子公章、法定代表人的个人电子公章或电子签名章、委托代理人的个人电子公章或电子签名章。签字或盖章的具体要求见投标人须知前附表3.7.3要求。</w:t>
      </w:r>
    </w:p>
    <w:p w14:paraId="6D8A4D21">
      <w:pPr>
        <w:spacing w:line="460" w:lineRule="exact"/>
        <w:ind w:firstLine="420" w:firstLineChars="200"/>
        <w:rPr>
          <w:rFonts w:hint="eastAsia" w:asciiTheme="minorEastAsia" w:hAnsiTheme="minorEastAsia" w:eastAsiaTheme="minorEastAsia" w:cstheme="minorEastAsia"/>
          <w:szCs w:val="21"/>
        </w:rPr>
      </w:pPr>
    </w:p>
    <w:p w14:paraId="42D8E268">
      <w:pPr>
        <w:pStyle w:val="3"/>
        <w:spacing w:before="240" w:beforeLines="100" w:after="240" w:afterLines="100" w:line="460" w:lineRule="exact"/>
        <w:rPr>
          <w:rFonts w:hint="eastAsia" w:ascii="黑体" w:hAnsi="黑体"/>
          <w:szCs w:val="32"/>
        </w:rPr>
      </w:pPr>
      <w:bookmarkStart w:id="196" w:name="_Toc211497488"/>
      <w:r>
        <w:rPr>
          <w:rFonts w:ascii="黑体" w:hAnsi="黑体"/>
          <w:szCs w:val="32"/>
        </w:rPr>
        <w:t xml:space="preserve">4. </w:t>
      </w:r>
      <w:r>
        <w:rPr>
          <w:rFonts w:hint="eastAsia" w:ascii="黑体" w:hAnsi="黑体"/>
          <w:szCs w:val="32"/>
        </w:rPr>
        <w:t>投标</w:t>
      </w:r>
      <w:bookmarkEnd w:id="196"/>
    </w:p>
    <w:p w14:paraId="53C05FF2">
      <w:pPr>
        <w:pStyle w:val="3"/>
        <w:spacing w:before="240" w:beforeLines="100" w:after="240" w:afterLines="100" w:line="460" w:lineRule="exact"/>
        <w:rPr>
          <w:rFonts w:hint="eastAsia" w:ascii="黑体" w:hAnsi="黑体"/>
          <w:b w:val="0"/>
          <w:sz w:val="28"/>
          <w:szCs w:val="28"/>
        </w:rPr>
      </w:pPr>
      <w:bookmarkStart w:id="197" w:name="_Toc211497172"/>
      <w:bookmarkStart w:id="198" w:name="_Toc211497489"/>
      <w:r>
        <w:rPr>
          <w:rFonts w:ascii="黑体" w:hAnsi="黑体"/>
          <w:b w:val="0"/>
          <w:sz w:val="28"/>
          <w:szCs w:val="28"/>
        </w:rPr>
        <w:t xml:space="preserve">4.1 </w:t>
      </w:r>
      <w:r>
        <w:rPr>
          <w:rFonts w:hint="eastAsia" w:ascii="黑体" w:hAnsi="黑体"/>
          <w:b w:val="0"/>
          <w:sz w:val="28"/>
          <w:szCs w:val="28"/>
        </w:rPr>
        <w:t>投标文件的密封和标记</w:t>
      </w:r>
      <w:bookmarkEnd w:id="197"/>
      <w:bookmarkEnd w:id="198"/>
    </w:p>
    <w:p w14:paraId="7179B194">
      <w:pPr>
        <w:pStyle w:val="200"/>
        <w:widowControl w:val="0"/>
        <w:spacing w:line="360" w:lineRule="auto"/>
        <w:ind w:firstLine="420" w:firstLineChars="200"/>
      </w:pPr>
      <w:r>
        <w:t>4.1.1投标人应当按照投标人须知前附表的规定加密投标文件。</w:t>
      </w:r>
    </w:p>
    <w:p w14:paraId="5CDF60E9">
      <w:pPr>
        <w:pStyle w:val="200"/>
        <w:widowControl w:val="0"/>
        <w:spacing w:line="360" w:lineRule="auto"/>
        <w:ind w:firstLine="420" w:firstLineChars="200"/>
        <w:rPr>
          <w:rFonts w:hint="eastAsia" w:ascii="宋体" w:hAnsi="宋体"/>
        </w:rPr>
      </w:pPr>
      <w:r>
        <w:t>4.1.2未按本</w:t>
      </w:r>
      <w:r>
        <w:rPr>
          <w:rFonts w:hint="eastAsia"/>
        </w:rPr>
        <w:t>须知</w:t>
      </w:r>
      <w:r>
        <w:t>第4.1.1 项要求</w:t>
      </w:r>
      <w:r>
        <w:rPr>
          <w:rFonts w:hint="eastAsia"/>
        </w:rPr>
        <w:t>加密</w:t>
      </w:r>
      <w:r>
        <w:t>的投标文件，</w:t>
      </w:r>
      <w:r>
        <w:rPr>
          <w:rFonts w:hint="eastAsia"/>
        </w:rPr>
        <w:t>电子招标投标交易平台</w:t>
      </w:r>
      <w:r>
        <w:t>予以拒收。</w:t>
      </w:r>
    </w:p>
    <w:p w14:paraId="58B2FA7F">
      <w:pPr>
        <w:pStyle w:val="3"/>
        <w:spacing w:before="240" w:beforeLines="100" w:after="240" w:afterLines="100" w:line="480" w:lineRule="exact"/>
        <w:rPr>
          <w:rFonts w:hint="eastAsia" w:ascii="黑体" w:hAnsi="黑体"/>
          <w:b w:val="0"/>
          <w:sz w:val="28"/>
          <w:szCs w:val="28"/>
        </w:rPr>
      </w:pPr>
      <w:bookmarkStart w:id="199" w:name="_Toc211497173"/>
      <w:bookmarkStart w:id="200" w:name="_Toc211497490"/>
      <w:r>
        <w:rPr>
          <w:rFonts w:ascii="黑体" w:hAnsi="黑体"/>
          <w:b w:val="0"/>
          <w:sz w:val="28"/>
          <w:szCs w:val="28"/>
        </w:rPr>
        <w:t xml:space="preserve">4.2 </w:t>
      </w:r>
      <w:r>
        <w:rPr>
          <w:rFonts w:hint="eastAsia" w:ascii="黑体" w:hAnsi="黑体"/>
          <w:b w:val="0"/>
          <w:sz w:val="28"/>
          <w:szCs w:val="28"/>
        </w:rPr>
        <w:t>投标文件的递交</w:t>
      </w:r>
      <w:bookmarkEnd w:id="199"/>
      <w:bookmarkEnd w:id="200"/>
    </w:p>
    <w:p w14:paraId="753A65E1">
      <w:pPr>
        <w:pStyle w:val="200"/>
        <w:widowControl w:val="0"/>
        <w:spacing w:line="360" w:lineRule="auto"/>
        <w:ind w:firstLine="420" w:firstLineChars="200"/>
      </w:pPr>
      <w:r>
        <w:t>4.2.1 投标人应当在投标人须知前附表规定的投标截止时间前递交投标文件。</w:t>
      </w:r>
    </w:p>
    <w:p w14:paraId="6390A7C6">
      <w:pPr>
        <w:pStyle w:val="200"/>
        <w:widowControl w:val="0"/>
        <w:spacing w:line="360" w:lineRule="auto"/>
        <w:ind w:firstLine="420" w:firstLineChars="200"/>
      </w:pPr>
      <w:r>
        <w:t>4.2.2投标人通过</w:t>
      </w:r>
      <w:r>
        <w:rPr>
          <w:rFonts w:hint="eastAsia"/>
        </w:rPr>
        <w:t>电子招标投标交易平台</w:t>
      </w:r>
      <w:r>
        <w:t>递交电子投标文件。</w:t>
      </w:r>
    </w:p>
    <w:p w14:paraId="4250EAB8">
      <w:pPr>
        <w:pStyle w:val="200"/>
        <w:widowControl w:val="0"/>
        <w:spacing w:line="360" w:lineRule="auto"/>
        <w:ind w:firstLine="420" w:firstLineChars="200"/>
      </w:pPr>
      <w:r>
        <w:t>4.2.3 除投标人须知前附表另有规定外，投标人所递交的投标文件不予退还。</w:t>
      </w:r>
    </w:p>
    <w:p w14:paraId="53358668">
      <w:pPr>
        <w:pStyle w:val="200"/>
        <w:widowControl w:val="0"/>
        <w:spacing w:line="360" w:lineRule="auto"/>
        <w:ind w:firstLine="420" w:firstLineChars="200"/>
      </w:pPr>
      <w:r>
        <w:t>4.2.4逾期</w:t>
      </w:r>
      <w:r>
        <w:rPr>
          <w:rFonts w:hint="eastAsia"/>
        </w:rPr>
        <w:t>提交</w:t>
      </w:r>
      <w:r>
        <w:t>的投标文件，</w:t>
      </w:r>
      <w:r>
        <w:rPr>
          <w:rFonts w:hint="eastAsia"/>
        </w:rPr>
        <w:t>电子招标投标交易平台</w:t>
      </w:r>
      <w:r>
        <w:t>将</w:t>
      </w:r>
      <w:r>
        <w:rPr>
          <w:rFonts w:hint="eastAsia"/>
        </w:rPr>
        <w:t>予以拒收</w:t>
      </w:r>
      <w:r>
        <w:t>。</w:t>
      </w:r>
    </w:p>
    <w:p w14:paraId="7B2A7182">
      <w:pPr>
        <w:pStyle w:val="3"/>
        <w:spacing w:before="240" w:beforeLines="100" w:after="240" w:afterLines="100" w:line="480" w:lineRule="exact"/>
        <w:rPr>
          <w:rFonts w:hint="eastAsia" w:ascii="黑体" w:hAnsi="黑体"/>
          <w:b w:val="0"/>
          <w:sz w:val="28"/>
          <w:szCs w:val="28"/>
        </w:rPr>
      </w:pPr>
      <w:bookmarkStart w:id="201" w:name="_Toc211497491"/>
      <w:bookmarkStart w:id="202" w:name="_Toc211497174"/>
      <w:r>
        <w:rPr>
          <w:rFonts w:ascii="黑体" w:hAnsi="黑体"/>
          <w:b w:val="0"/>
          <w:sz w:val="28"/>
          <w:szCs w:val="28"/>
        </w:rPr>
        <w:t xml:space="preserve">4.3 </w:t>
      </w:r>
      <w:r>
        <w:rPr>
          <w:rFonts w:hint="eastAsia" w:ascii="黑体" w:hAnsi="黑体"/>
          <w:b w:val="0"/>
          <w:sz w:val="28"/>
          <w:szCs w:val="28"/>
        </w:rPr>
        <w:t>投标文件的修改与撤回</w:t>
      </w:r>
      <w:bookmarkEnd w:id="201"/>
      <w:bookmarkEnd w:id="202"/>
    </w:p>
    <w:p w14:paraId="0D93E885">
      <w:pPr>
        <w:pStyle w:val="200"/>
        <w:widowControl w:val="0"/>
        <w:spacing w:line="360" w:lineRule="auto"/>
        <w:ind w:firstLine="420" w:firstLineChars="200"/>
      </w:pPr>
      <w:r>
        <w:t>4.3.1  在投标人须知前附表规定的投标截止时间前，投标人可以修改或撤回已递交投标文件，但应以书面形式通知招标人。</w:t>
      </w:r>
    </w:p>
    <w:p w14:paraId="48B64AB9">
      <w:pPr>
        <w:pStyle w:val="200"/>
        <w:widowControl w:val="0"/>
        <w:spacing w:line="360" w:lineRule="auto"/>
        <w:ind w:firstLine="420" w:firstLineChars="200"/>
      </w:pPr>
      <w:r>
        <w:t>4.3.2  投标人修改或撤回已递交投标文件的书面通知应按照本章第3.7.3 项的要求</w:t>
      </w:r>
      <w:r>
        <w:rPr>
          <w:rFonts w:hint="eastAsia"/>
        </w:rPr>
        <w:t>加盖电子公章</w:t>
      </w:r>
      <w:r>
        <w:t>。</w:t>
      </w:r>
      <w:r>
        <w:rPr>
          <w:rFonts w:hint="eastAsia"/>
        </w:rPr>
        <w:t>电子招标投标交易平台收到通知后，即时向投标人发出确认回执通知。</w:t>
      </w:r>
    </w:p>
    <w:p w14:paraId="4EEB630B">
      <w:pPr>
        <w:pStyle w:val="200"/>
        <w:widowControl w:val="0"/>
        <w:spacing w:line="360" w:lineRule="auto"/>
        <w:ind w:firstLine="420" w:firstLineChars="200"/>
      </w:pPr>
      <w:r>
        <w:t>4.3.3  修改的内容为投标文件的组成部分</w:t>
      </w:r>
      <w:r>
        <w:rPr>
          <w:rFonts w:hint="eastAsia"/>
        </w:rPr>
        <w:t>的，</w:t>
      </w:r>
      <w:r>
        <w:t>修改的投标文件应按照</w:t>
      </w:r>
      <w:r>
        <w:rPr>
          <w:rFonts w:hint="eastAsia"/>
        </w:rPr>
        <w:t>本章</w:t>
      </w:r>
      <w:r>
        <w:t>规定进行编制、密封、标记和递交，并标明“修改”字样。</w:t>
      </w:r>
    </w:p>
    <w:p w14:paraId="1308F45E">
      <w:pPr>
        <w:pStyle w:val="3"/>
        <w:spacing w:before="240" w:beforeLines="100" w:after="240" w:afterLines="100" w:line="480" w:lineRule="exact"/>
        <w:rPr>
          <w:rFonts w:hint="eastAsia" w:ascii="黑体" w:hAnsi="黑体"/>
          <w:szCs w:val="32"/>
        </w:rPr>
      </w:pPr>
      <w:bookmarkStart w:id="203" w:name="_Toc211497492"/>
      <w:r>
        <w:rPr>
          <w:rFonts w:ascii="黑体" w:hAnsi="黑体"/>
          <w:szCs w:val="32"/>
        </w:rPr>
        <w:t xml:space="preserve">5. </w:t>
      </w:r>
      <w:r>
        <w:rPr>
          <w:rFonts w:hint="eastAsia" w:ascii="黑体" w:hAnsi="黑体"/>
          <w:szCs w:val="32"/>
        </w:rPr>
        <w:t>开标</w:t>
      </w:r>
      <w:bookmarkEnd w:id="203"/>
    </w:p>
    <w:p w14:paraId="629140D9">
      <w:pPr>
        <w:pStyle w:val="5"/>
        <w:rPr>
          <w:rFonts w:ascii="Times New Roman" w:hAnsi="Times New Roman"/>
          <w:b w:val="0"/>
          <w:bCs w:val="0"/>
          <w:sz w:val="24"/>
        </w:rPr>
      </w:pPr>
      <w:bookmarkStart w:id="204" w:name="_Toc300678030"/>
      <w:r>
        <w:rPr>
          <w:rFonts w:ascii="Times New Roman" w:hAnsi="Times New Roman"/>
          <w:b w:val="0"/>
          <w:bCs w:val="0"/>
          <w:sz w:val="24"/>
        </w:rPr>
        <w:t>5.1 开标时间和地点</w:t>
      </w:r>
      <w:bookmarkEnd w:id="204"/>
    </w:p>
    <w:p w14:paraId="190543D7">
      <w:pPr>
        <w:pStyle w:val="200"/>
        <w:widowControl w:val="0"/>
        <w:spacing w:line="360" w:lineRule="auto"/>
        <w:ind w:firstLine="420" w:firstLineChars="200"/>
        <w:rPr>
          <w:strike/>
        </w:rPr>
      </w:pPr>
      <w:r>
        <w:t>招标人在投标人须知前附表规定的</w:t>
      </w:r>
      <w:r>
        <w:rPr>
          <w:rFonts w:hint="eastAsia"/>
        </w:rPr>
        <w:t>投标截止时间（开标</w:t>
      </w:r>
      <w:r>
        <w:t>时间</w:t>
      </w:r>
      <w:r>
        <w:rPr>
          <w:rFonts w:hint="eastAsia"/>
        </w:rPr>
        <w:t>），通过电子招标投标交易平台公开开标，所有投标人的法定代表人或其委托代理人应当准时在线参加。</w:t>
      </w:r>
    </w:p>
    <w:p w14:paraId="47CA7F25">
      <w:pPr>
        <w:pStyle w:val="5"/>
        <w:rPr>
          <w:rFonts w:ascii="Times New Roman" w:hAnsi="Times New Roman"/>
          <w:b w:val="0"/>
          <w:bCs w:val="0"/>
          <w:sz w:val="24"/>
        </w:rPr>
      </w:pPr>
      <w:bookmarkStart w:id="205" w:name="_Toc300678031"/>
      <w:r>
        <w:rPr>
          <w:rFonts w:ascii="Times New Roman" w:hAnsi="Times New Roman"/>
          <w:b w:val="0"/>
          <w:bCs w:val="0"/>
          <w:sz w:val="24"/>
        </w:rPr>
        <w:t>5.2 开标程序</w:t>
      </w:r>
      <w:bookmarkEnd w:id="205"/>
    </w:p>
    <w:p w14:paraId="09DBD5FC">
      <w:pPr>
        <w:pStyle w:val="200"/>
        <w:widowControl w:val="0"/>
        <w:spacing w:line="360" w:lineRule="auto"/>
        <w:ind w:firstLine="420" w:firstLineChars="200"/>
      </w:pPr>
      <w:r>
        <w:t>（l）宣布开标纪律；</w:t>
      </w:r>
    </w:p>
    <w:p w14:paraId="08269663">
      <w:pPr>
        <w:pStyle w:val="200"/>
        <w:widowControl w:val="0"/>
        <w:spacing w:line="360" w:lineRule="auto"/>
        <w:ind w:firstLine="420" w:firstLineChars="200"/>
      </w:pPr>
      <w:r>
        <w:t>（2）公布在投标截止时间前递交投标文件的投标人名称；</w:t>
      </w:r>
    </w:p>
    <w:p w14:paraId="33A8006F">
      <w:pPr>
        <w:pStyle w:val="200"/>
        <w:widowControl w:val="0"/>
        <w:spacing w:line="360" w:lineRule="auto"/>
        <w:ind w:firstLine="420" w:firstLineChars="200"/>
      </w:pPr>
      <w:r>
        <w:t>（3）宣布开标人、监督人等有关人员姓名；</w:t>
      </w:r>
    </w:p>
    <w:p w14:paraId="20DE7A12">
      <w:pPr>
        <w:pStyle w:val="200"/>
        <w:widowControl w:val="0"/>
        <w:spacing w:line="360" w:lineRule="auto"/>
        <w:ind w:firstLine="420" w:firstLineChars="200"/>
        <w:rPr>
          <w:highlight w:val="none"/>
        </w:rPr>
      </w:pPr>
      <w:r>
        <w:t>（4）投标人通过电子招标投标交易平台对已递交的电子投标文件进行解密，当众开标，公布投标</w:t>
      </w:r>
      <w:r>
        <w:rPr>
          <w:highlight w:val="none"/>
        </w:rPr>
        <w:t>人名称、标段名称、投标保证的递交情况</w:t>
      </w:r>
      <w:r>
        <w:rPr>
          <w:rFonts w:hint="eastAsia"/>
          <w:highlight w:val="none"/>
        </w:rPr>
        <w:t>、投标报价、工期及</w:t>
      </w:r>
      <w:r>
        <w:rPr>
          <w:highlight w:val="none"/>
        </w:rPr>
        <w:t>其他内容，并记录在案</w:t>
      </w:r>
      <w:r>
        <w:rPr>
          <w:rFonts w:hint="eastAsia"/>
          <w:highlight w:val="none"/>
        </w:rPr>
        <w:t>；</w:t>
      </w:r>
    </w:p>
    <w:p w14:paraId="6A67837B">
      <w:pPr>
        <w:pStyle w:val="200"/>
        <w:widowControl w:val="0"/>
        <w:spacing w:line="360" w:lineRule="auto"/>
        <w:ind w:firstLine="420" w:firstLineChars="200"/>
        <w:rPr>
          <w:highlight w:val="none"/>
        </w:rPr>
      </w:pPr>
      <w:r>
        <w:rPr>
          <w:highlight w:val="none"/>
        </w:rPr>
        <w:t>（5）</w:t>
      </w:r>
      <w:r>
        <w:rPr>
          <w:rFonts w:hint="eastAsia"/>
          <w:highlight w:val="none"/>
        </w:rPr>
        <w:t>采用六随机五区间报价得分模型的，根据《导则》规定</w:t>
      </w:r>
      <w:r>
        <w:rPr>
          <w:highlight w:val="none"/>
        </w:rPr>
        <w:t>在开标现场随</w:t>
      </w:r>
      <w:r>
        <w:rPr>
          <w:rFonts w:hint="eastAsia"/>
          <w:highlight w:val="none"/>
        </w:rPr>
        <w:t>机抽取</w:t>
      </w:r>
      <w:r>
        <w:rPr>
          <w:rFonts w:hint="eastAsia"/>
          <w:highlight w:val="none"/>
          <w:lang w:val="en-US" w:eastAsia="zh-CN"/>
        </w:rPr>
        <w:t>U1-U7</w:t>
      </w:r>
      <w:r>
        <w:rPr>
          <w:rFonts w:hint="eastAsia"/>
          <w:highlight w:val="none"/>
        </w:rPr>
        <w:t>数值、C1比例系数、下浮系数r并公布和记录</w:t>
      </w:r>
      <w:r>
        <w:rPr>
          <w:highlight w:val="none"/>
        </w:rPr>
        <w:t>；</w:t>
      </w:r>
    </w:p>
    <w:p w14:paraId="5CCB08B7">
      <w:pPr>
        <w:pStyle w:val="200"/>
        <w:widowControl w:val="0"/>
        <w:spacing w:line="360" w:lineRule="auto"/>
        <w:ind w:firstLine="420" w:firstLineChars="200"/>
      </w:pPr>
      <w:r>
        <w:t>（6）投标人</w:t>
      </w:r>
      <w:r>
        <w:rPr>
          <w:rFonts w:hint="eastAsia"/>
        </w:rPr>
        <w:t>确认开标结果</w:t>
      </w:r>
      <w:r>
        <w:t>；</w:t>
      </w:r>
    </w:p>
    <w:p w14:paraId="5DAC9F6A">
      <w:pPr>
        <w:pStyle w:val="200"/>
        <w:widowControl w:val="0"/>
        <w:spacing w:line="360" w:lineRule="auto"/>
        <w:ind w:firstLine="420" w:firstLineChars="200"/>
      </w:pPr>
      <w:r>
        <w:t>（7）招标人在开标记录上确认；</w:t>
      </w:r>
    </w:p>
    <w:p w14:paraId="0C2303AA">
      <w:pPr>
        <w:pStyle w:val="200"/>
        <w:widowControl w:val="0"/>
        <w:spacing w:line="360" w:lineRule="auto"/>
        <w:ind w:firstLine="420" w:firstLineChars="200"/>
      </w:pPr>
      <w:r>
        <w:t>（8）开标结束。</w:t>
      </w:r>
    </w:p>
    <w:p w14:paraId="777A443F">
      <w:pPr>
        <w:spacing w:line="400" w:lineRule="exact"/>
        <w:ind w:firstLine="420" w:firstLineChars="200"/>
        <w:rPr>
          <w:rFonts w:hint="eastAsia" w:ascii="宋体" w:hAnsi="宋体"/>
          <w:szCs w:val="21"/>
        </w:rPr>
      </w:pPr>
    </w:p>
    <w:p w14:paraId="2329D9F1">
      <w:pPr>
        <w:pStyle w:val="3"/>
        <w:spacing w:before="0" w:after="0" w:line="360" w:lineRule="auto"/>
        <w:rPr>
          <w:rFonts w:ascii="Times New Roman" w:hAnsi="Times New Roman"/>
          <w:b w:val="0"/>
          <w:sz w:val="30"/>
        </w:rPr>
      </w:pPr>
      <w:bookmarkStart w:id="206" w:name="_Toc193802652"/>
      <w:bookmarkStart w:id="207" w:name="_Toc211497493"/>
      <w:bookmarkStart w:id="208" w:name="_Toc9178523"/>
      <w:bookmarkStart w:id="209" w:name="_Toc300678032"/>
      <w:bookmarkStart w:id="210" w:name="_Toc80006094"/>
      <w:r>
        <w:rPr>
          <w:rFonts w:ascii="Times New Roman" w:hAnsi="Times New Roman"/>
          <w:b w:val="0"/>
          <w:sz w:val="30"/>
        </w:rPr>
        <w:t>6.评标</w:t>
      </w:r>
      <w:bookmarkEnd w:id="206"/>
      <w:bookmarkEnd w:id="207"/>
      <w:bookmarkEnd w:id="208"/>
      <w:bookmarkEnd w:id="209"/>
      <w:bookmarkEnd w:id="210"/>
    </w:p>
    <w:p w14:paraId="4ECC9466">
      <w:pPr>
        <w:pStyle w:val="5"/>
        <w:rPr>
          <w:rFonts w:ascii="Times New Roman" w:hAnsi="Times New Roman"/>
          <w:b w:val="0"/>
          <w:bCs w:val="0"/>
          <w:sz w:val="24"/>
        </w:rPr>
      </w:pPr>
      <w:bookmarkStart w:id="211" w:name="_Toc300678033"/>
      <w:r>
        <w:rPr>
          <w:rFonts w:ascii="Times New Roman" w:hAnsi="Times New Roman"/>
          <w:b w:val="0"/>
          <w:bCs w:val="0"/>
          <w:sz w:val="24"/>
        </w:rPr>
        <w:t>6.1 评标委员会</w:t>
      </w:r>
      <w:bookmarkEnd w:id="211"/>
    </w:p>
    <w:p w14:paraId="48AA5B0D">
      <w:pPr>
        <w:pStyle w:val="200"/>
        <w:widowControl w:val="0"/>
        <w:spacing w:line="360" w:lineRule="auto"/>
        <w:ind w:firstLine="420" w:firstLineChars="200"/>
      </w:pPr>
      <w:r>
        <w:t>6.1.1  评标由招标人依法组建的评标委员会负责。评标委员会成员人数以及技术、经济等方面专家的确定方式见投标人须知前附表。</w:t>
      </w:r>
    </w:p>
    <w:p w14:paraId="1CA468B5">
      <w:pPr>
        <w:pStyle w:val="200"/>
        <w:widowControl w:val="0"/>
        <w:spacing w:line="360" w:lineRule="auto"/>
        <w:ind w:firstLine="420" w:firstLineChars="200"/>
      </w:pPr>
      <w:r>
        <w:t>6.1.2  有下列情形之一的，应当回避：</w:t>
      </w:r>
    </w:p>
    <w:p w14:paraId="5FB06422">
      <w:pPr>
        <w:pStyle w:val="200"/>
        <w:widowControl w:val="0"/>
        <w:spacing w:line="360" w:lineRule="auto"/>
        <w:ind w:firstLine="420" w:firstLineChars="200"/>
      </w:pPr>
      <w:r>
        <w:t>（1）评标委员会成员是投标人或投标人的主要负责人或拟任项目经理的近亲属；</w:t>
      </w:r>
    </w:p>
    <w:p w14:paraId="0D50C00E">
      <w:pPr>
        <w:pStyle w:val="200"/>
        <w:widowControl w:val="0"/>
        <w:spacing w:line="360" w:lineRule="auto"/>
        <w:ind w:firstLine="420" w:firstLineChars="200"/>
      </w:pPr>
      <w:r>
        <w:t>（2）评标委员会成员是本项目招标投标行政监督部门的人员；</w:t>
      </w:r>
    </w:p>
    <w:p w14:paraId="08D585B1">
      <w:pPr>
        <w:pStyle w:val="200"/>
        <w:widowControl w:val="0"/>
        <w:spacing w:line="360" w:lineRule="auto"/>
        <w:ind w:firstLine="420" w:firstLineChars="200"/>
      </w:pPr>
      <w:r>
        <w:t>（3）评标委员会成员是招标人或者其下属单位或者招标项目上级主管部门的人员，但招标人代表除外；</w:t>
      </w:r>
    </w:p>
    <w:p w14:paraId="7FE5CF44">
      <w:pPr>
        <w:pStyle w:val="200"/>
        <w:widowControl w:val="0"/>
        <w:spacing w:line="360" w:lineRule="auto"/>
        <w:ind w:firstLine="420" w:firstLineChars="200"/>
      </w:pPr>
      <w:r>
        <w:t>（4）评标委员会成员曾参与投标人的投标文件编制或者对投标文件的编制实施指导；</w:t>
      </w:r>
    </w:p>
    <w:p w14:paraId="495DDCE6">
      <w:pPr>
        <w:pStyle w:val="200"/>
        <w:widowControl w:val="0"/>
        <w:spacing w:line="360" w:lineRule="auto"/>
        <w:ind w:firstLine="420" w:firstLineChars="200"/>
      </w:pPr>
      <w:r>
        <w:t>（5）评标委员会成员与投标人有经济利益关系，可能影响对投标公正评审的。</w:t>
      </w:r>
    </w:p>
    <w:p w14:paraId="64F9CA90">
      <w:pPr>
        <w:pStyle w:val="200"/>
        <w:widowControl w:val="0"/>
        <w:spacing w:line="360" w:lineRule="auto"/>
        <w:ind w:firstLine="420" w:firstLineChars="200"/>
      </w:pPr>
      <w:r>
        <w:t>（6）评标委员会成员被主管部门禁止参加本地区依法必须招标项目评标或者取消担任评标委员会成员资格</w:t>
      </w:r>
      <w:r>
        <w:rPr>
          <w:rFonts w:hint="eastAsia"/>
        </w:rPr>
        <w:t>。</w:t>
      </w:r>
    </w:p>
    <w:p w14:paraId="14D0D204">
      <w:pPr>
        <w:pStyle w:val="5"/>
        <w:rPr>
          <w:rFonts w:ascii="Times New Roman" w:hAnsi="Times New Roman"/>
          <w:b w:val="0"/>
          <w:bCs w:val="0"/>
          <w:sz w:val="24"/>
        </w:rPr>
      </w:pPr>
      <w:bookmarkStart w:id="212" w:name="_Toc300678034"/>
      <w:r>
        <w:rPr>
          <w:rFonts w:ascii="Times New Roman" w:hAnsi="Times New Roman"/>
          <w:b w:val="0"/>
          <w:bCs w:val="0"/>
          <w:sz w:val="24"/>
        </w:rPr>
        <w:t>6.2 评标原则</w:t>
      </w:r>
      <w:bookmarkEnd w:id="212"/>
    </w:p>
    <w:p w14:paraId="1F98D73C">
      <w:pPr>
        <w:pStyle w:val="200"/>
        <w:widowControl w:val="0"/>
        <w:spacing w:line="360" w:lineRule="auto"/>
        <w:ind w:firstLine="420" w:firstLineChars="200"/>
      </w:pPr>
      <w:r>
        <w:t>评标活动遵循公平、公正、科学和择优的原则。</w:t>
      </w:r>
    </w:p>
    <w:p w14:paraId="69FA810A">
      <w:pPr>
        <w:pStyle w:val="5"/>
        <w:rPr>
          <w:rFonts w:ascii="Times New Roman" w:hAnsi="Times New Roman"/>
          <w:b w:val="0"/>
          <w:bCs w:val="0"/>
          <w:sz w:val="24"/>
        </w:rPr>
      </w:pPr>
      <w:bookmarkStart w:id="213" w:name="_Toc300678035"/>
      <w:r>
        <w:rPr>
          <w:rFonts w:ascii="Times New Roman" w:hAnsi="Times New Roman"/>
          <w:b w:val="0"/>
          <w:bCs w:val="0"/>
          <w:sz w:val="24"/>
        </w:rPr>
        <w:t>6.3 评标</w:t>
      </w:r>
      <w:bookmarkEnd w:id="213"/>
    </w:p>
    <w:p w14:paraId="1ADB8E6F">
      <w:pPr>
        <w:pStyle w:val="200"/>
        <w:widowControl w:val="0"/>
        <w:spacing w:line="360" w:lineRule="auto"/>
        <w:ind w:firstLine="420" w:firstLineChars="200"/>
        <w:rPr>
          <w:rFonts w:hint="eastAsia" w:ascii="宋体" w:hAnsi="宋体"/>
        </w:rPr>
      </w:pPr>
      <w:r>
        <w:t>评标委员会按照第三章“评标办法”规定的评审标准和</w:t>
      </w:r>
      <w:r>
        <w:rPr>
          <w:rFonts w:hint="eastAsia"/>
        </w:rPr>
        <w:t>评审</w:t>
      </w:r>
      <w:r>
        <w:t>程序对投标文件进行评审。</w:t>
      </w:r>
      <w:r>
        <w:rPr>
          <w:rFonts w:hint="eastAsia" w:ascii="宋体" w:hAnsi="宋体"/>
        </w:rPr>
        <w:t>第三章“评标办法”没有规定的方法、评审因素和标准，不作为评标依据。</w:t>
      </w:r>
    </w:p>
    <w:p w14:paraId="7154BB9A">
      <w:pPr>
        <w:pStyle w:val="200"/>
        <w:widowControl w:val="0"/>
        <w:spacing w:line="360" w:lineRule="auto"/>
        <w:rPr>
          <w:rFonts w:eastAsia="黑体"/>
          <w:sz w:val="24"/>
        </w:rPr>
      </w:pPr>
      <w:r>
        <w:rPr>
          <w:rFonts w:eastAsia="黑体"/>
          <w:sz w:val="24"/>
        </w:rPr>
        <w:t>6.</w:t>
      </w:r>
      <w:r>
        <w:rPr>
          <w:rFonts w:hint="eastAsia" w:eastAsia="黑体"/>
          <w:sz w:val="24"/>
        </w:rPr>
        <w:t>4</w:t>
      </w:r>
      <w:r>
        <w:rPr>
          <w:rFonts w:eastAsia="黑体"/>
          <w:sz w:val="24"/>
        </w:rPr>
        <w:t xml:space="preserve"> </w:t>
      </w:r>
      <w:r>
        <w:rPr>
          <w:rFonts w:hint="eastAsia" w:ascii="宋体" w:hAnsi="宋体"/>
        </w:rPr>
        <w:t>商务部分评审的业绩、奖项规定</w:t>
      </w:r>
    </w:p>
    <w:p w14:paraId="21164AAA">
      <w:pPr>
        <w:pStyle w:val="200"/>
        <w:widowControl w:val="0"/>
        <w:spacing w:line="360" w:lineRule="auto"/>
        <w:rPr>
          <w:rFonts w:hint="eastAsia" w:ascii="宋体" w:hAnsi="宋体"/>
        </w:rPr>
      </w:pPr>
      <w:r>
        <w:t>评标委员会按照第三章“评标办法”规定的评审标准和</w:t>
      </w:r>
      <w:r>
        <w:rPr>
          <w:rFonts w:hint="eastAsia"/>
        </w:rPr>
        <w:t>评审</w:t>
      </w:r>
      <w:r>
        <w:t>程序对投标文件</w:t>
      </w:r>
      <w:r>
        <w:rPr>
          <w:rFonts w:hint="eastAsia"/>
        </w:rPr>
        <w:t>商务部分</w:t>
      </w:r>
      <w:r>
        <w:t>进行评审。</w:t>
      </w:r>
      <w:r>
        <w:rPr>
          <w:rFonts w:hint="eastAsia"/>
        </w:rPr>
        <w:t>评审规则详见投标须知前附表6.4 项</w:t>
      </w:r>
      <w:r>
        <w:rPr>
          <w:rFonts w:hint="eastAsia" w:ascii="宋体" w:hAnsi="宋体"/>
        </w:rPr>
        <w:t>商务部分评审的业绩、奖项规定。</w:t>
      </w:r>
    </w:p>
    <w:p w14:paraId="111D493B">
      <w:pPr>
        <w:pStyle w:val="3"/>
        <w:spacing w:before="0" w:after="0" w:line="360" w:lineRule="auto"/>
        <w:rPr>
          <w:rFonts w:ascii="Times New Roman" w:hAnsi="Times New Roman"/>
          <w:b w:val="0"/>
          <w:sz w:val="30"/>
        </w:rPr>
      </w:pPr>
      <w:bookmarkStart w:id="214" w:name="_Toc300678036"/>
      <w:bookmarkStart w:id="215" w:name="_Toc80006095"/>
      <w:bookmarkStart w:id="216" w:name="_Toc9178524"/>
      <w:bookmarkStart w:id="217" w:name="_Toc193802653"/>
      <w:bookmarkStart w:id="218" w:name="_Toc211497494"/>
      <w:r>
        <w:rPr>
          <w:rFonts w:ascii="Times New Roman" w:hAnsi="Times New Roman"/>
          <w:b w:val="0"/>
          <w:sz w:val="30"/>
        </w:rPr>
        <w:t>7.合同授予</w:t>
      </w:r>
      <w:bookmarkEnd w:id="214"/>
      <w:bookmarkEnd w:id="215"/>
      <w:bookmarkEnd w:id="216"/>
      <w:bookmarkEnd w:id="217"/>
      <w:bookmarkEnd w:id="218"/>
    </w:p>
    <w:p w14:paraId="2D8AD2BA">
      <w:pPr>
        <w:pStyle w:val="5"/>
        <w:rPr>
          <w:rFonts w:ascii="Times New Roman" w:hAnsi="Times New Roman"/>
          <w:b w:val="0"/>
          <w:bCs w:val="0"/>
          <w:sz w:val="24"/>
        </w:rPr>
      </w:pPr>
      <w:bookmarkStart w:id="219" w:name="_Toc300678037"/>
      <w:r>
        <w:rPr>
          <w:rFonts w:ascii="Times New Roman" w:hAnsi="Times New Roman"/>
          <w:b w:val="0"/>
          <w:bCs w:val="0"/>
          <w:sz w:val="24"/>
        </w:rPr>
        <w:t>7.1 定标方式</w:t>
      </w:r>
      <w:bookmarkEnd w:id="219"/>
    </w:p>
    <w:p w14:paraId="6A4C40DD">
      <w:pPr>
        <w:spacing w:line="360" w:lineRule="auto"/>
        <w:ind w:firstLine="420" w:firstLineChars="200"/>
      </w:pPr>
      <w:r>
        <w:rPr>
          <w:rFonts w:hint="eastAsia"/>
        </w:rPr>
        <w:t>7.1.1</w:t>
      </w:r>
      <w:r>
        <w:t>招标人依据评标委员会推荐的中标候选人确定中标人。评标委员会推荐中标候选人的数量以及招标人确定中标人的方式见投标人须知前附表。</w:t>
      </w:r>
    </w:p>
    <w:p w14:paraId="525B741F">
      <w:pPr>
        <w:spacing w:line="360" w:lineRule="auto"/>
        <w:ind w:firstLine="420" w:firstLineChars="200"/>
      </w:pPr>
      <w:r>
        <w:t>7.1.2 中标候选人公示媒介</w:t>
      </w:r>
    </w:p>
    <w:p w14:paraId="4525DACD">
      <w:pPr>
        <w:spacing w:line="360" w:lineRule="auto"/>
        <w:ind w:firstLine="420" w:firstLineChars="200"/>
      </w:pPr>
      <w:bookmarkStart w:id="220" w:name="_Toc300678038"/>
      <w:r>
        <w:t xml:space="preserve">   见投标须知前附表7.1.2项规定。</w:t>
      </w:r>
    </w:p>
    <w:p w14:paraId="0DAEB1AF">
      <w:pPr>
        <w:pStyle w:val="3"/>
        <w:spacing w:before="240" w:beforeLines="100" w:after="240" w:afterLines="100" w:line="480" w:lineRule="exact"/>
        <w:rPr>
          <w:rFonts w:hint="eastAsia" w:ascii="黑体" w:hAnsi="黑体"/>
          <w:b w:val="0"/>
          <w:sz w:val="28"/>
          <w:szCs w:val="28"/>
        </w:rPr>
      </w:pPr>
      <w:bookmarkStart w:id="221" w:name="_Toc211497495"/>
      <w:bookmarkStart w:id="222" w:name="_Toc211497178"/>
      <w:r>
        <w:rPr>
          <w:rFonts w:ascii="黑体" w:hAnsi="黑体"/>
          <w:b w:val="0"/>
          <w:sz w:val="28"/>
          <w:szCs w:val="28"/>
        </w:rPr>
        <w:t>7.</w:t>
      </w:r>
      <w:r>
        <w:rPr>
          <w:rFonts w:hint="eastAsia" w:ascii="黑体" w:hAnsi="黑体"/>
          <w:b w:val="0"/>
          <w:sz w:val="28"/>
          <w:szCs w:val="28"/>
        </w:rPr>
        <w:t>2</w:t>
      </w:r>
      <w:r>
        <w:rPr>
          <w:rFonts w:ascii="黑体" w:hAnsi="黑体"/>
          <w:b w:val="0"/>
          <w:sz w:val="28"/>
          <w:szCs w:val="28"/>
        </w:rPr>
        <w:t xml:space="preserve"> </w:t>
      </w:r>
      <w:r>
        <w:rPr>
          <w:rFonts w:hint="eastAsia" w:ascii="黑体" w:hAnsi="黑体"/>
          <w:b w:val="0"/>
          <w:sz w:val="28"/>
          <w:szCs w:val="28"/>
        </w:rPr>
        <w:t>技术成果经济补偿</w:t>
      </w:r>
      <w:bookmarkEnd w:id="221"/>
      <w:bookmarkEnd w:id="222"/>
    </w:p>
    <w:p w14:paraId="2CB0E5A6">
      <w:pPr>
        <w:spacing w:line="46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招标人对符合招标文件规定的未中标人的技术成果进行补偿的，招标人将按投标人须知前附表规定的标准给予经济补偿，</w:t>
      </w:r>
      <w:r>
        <w:rPr>
          <w:rFonts w:asciiTheme="minorEastAsia" w:hAnsiTheme="minorEastAsia" w:eastAsiaTheme="minorEastAsia"/>
          <w:szCs w:val="21"/>
        </w:rPr>
        <w:t>未中标人在投标</w:t>
      </w:r>
      <w:r>
        <w:rPr>
          <w:rFonts w:hint="eastAsia" w:asciiTheme="minorEastAsia" w:hAnsiTheme="minorEastAsia" w:eastAsiaTheme="minorEastAsia"/>
          <w:szCs w:val="21"/>
        </w:rPr>
        <w:t>文件</w:t>
      </w:r>
      <w:r>
        <w:rPr>
          <w:rFonts w:asciiTheme="minorEastAsia" w:hAnsiTheme="minorEastAsia" w:eastAsiaTheme="minorEastAsia"/>
          <w:szCs w:val="21"/>
        </w:rPr>
        <w:t>中声明放弃</w:t>
      </w:r>
      <w:r>
        <w:rPr>
          <w:rFonts w:hint="eastAsia" w:asciiTheme="minorEastAsia" w:hAnsiTheme="minorEastAsia" w:eastAsiaTheme="minorEastAsia"/>
          <w:szCs w:val="21"/>
        </w:rPr>
        <w:t>技术成果经济补偿费</w:t>
      </w:r>
      <w:r>
        <w:rPr>
          <w:rFonts w:asciiTheme="minorEastAsia" w:hAnsiTheme="minorEastAsia" w:eastAsiaTheme="minorEastAsia"/>
          <w:szCs w:val="21"/>
        </w:rPr>
        <w:t>的</w:t>
      </w:r>
      <w:r>
        <w:rPr>
          <w:rFonts w:hint="eastAsia" w:asciiTheme="minorEastAsia" w:hAnsiTheme="minorEastAsia" w:eastAsiaTheme="minorEastAsia"/>
          <w:szCs w:val="21"/>
        </w:rPr>
        <w:t>除外。招标人将于中标通知书发出后</w:t>
      </w:r>
      <w:r>
        <w:rPr>
          <w:rFonts w:asciiTheme="minorEastAsia" w:hAnsiTheme="minorEastAsia" w:eastAsiaTheme="minorEastAsia"/>
          <w:szCs w:val="21"/>
        </w:rPr>
        <w:t>3</w:t>
      </w:r>
      <w:r>
        <w:rPr>
          <w:rFonts w:hint="eastAsia" w:asciiTheme="minorEastAsia" w:hAnsiTheme="minorEastAsia" w:eastAsiaTheme="minorEastAsia"/>
          <w:szCs w:val="21"/>
        </w:rPr>
        <w:t>0日内向未中标人支付技术成果经济补偿费。</w:t>
      </w:r>
    </w:p>
    <w:p w14:paraId="38F51C67">
      <w:pPr>
        <w:spacing w:line="360" w:lineRule="auto"/>
      </w:pPr>
    </w:p>
    <w:p w14:paraId="274B6C4F">
      <w:pPr>
        <w:pStyle w:val="5"/>
        <w:rPr>
          <w:rFonts w:ascii="Times New Roman" w:hAnsi="Times New Roman"/>
          <w:b w:val="0"/>
          <w:bCs w:val="0"/>
          <w:sz w:val="24"/>
        </w:rPr>
      </w:pPr>
      <w:r>
        <w:rPr>
          <w:rFonts w:ascii="Times New Roman" w:hAnsi="Times New Roman"/>
          <w:b w:val="0"/>
          <w:bCs w:val="0"/>
          <w:sz w:val="24"/>
        </w:rPr>
        <w:t>7</w:t>
      </w:r>
      <w:r>
        <w:rPr>
          <w:rFonts w:hint="eastAsia" w:ascii="Times New Roman" w:hAnsi="Times New Roman"/>
          <w:b w:val="0"/>
          <w:bCs w:val="0"/>
          <w:sz w:val="24"/>
        </w:rPr>
        <w:t>.3</w:t>
      </w:r>
      <w:r>
        <w:rPr>
          <w:rFonts w:ascii="Times New Roman" w:hAnsi="Times New Roman"/>
          <w:b w:val="0"/>
          <w:bCs w:val="0"/>
          <w:sz w:val="24"/>
        </w:rPr>
        <w:t xml:space="preserve"> 中标通知</w:t>
      </w:r>
      <w:bookmarkEnd w:id="220"/>
    </w:p>
    <w:p w14:paraId="7D29C75F">
      <w:pPr>
        <w:pStyle w:val="200"/>
        <w:widowControl w:val="0"/>
        <w:spacing w:line="360" w:lineRule="auto"/>
        <w:ind w:firstLine="420" w:firstLineChars="200"/>
      </w:pPr>
      <w:r>
        <w:t>在规定的投标有效期内，招标人以书面形式向中标人发出中标通知书，同时将中标结果通知未中标的投标人。</w:t>
      </w:r>
    </w:p>
    <w:p w14:paraId="52445D11">
      <w:pPr>
        <w:pStyle w:val="5"/>
        <w:rPr>
          <w:rFonts w:ascii="Times New Roman" w:hAnsi="Times New Roman"/>
          <w:b w:val="0"/>
          <w:bCs w:val="0"/>
          <w:sz w:val="24"/>
        </w:rPr>
      </w:pPr>
      <w:bookmarkStart w:id="223" w:name="_Toc300678039"/>
      <w:r>
        <w:rPr>
          <w:rFonts w:ascii="Times New Roman" w:hAnsi="Times New Roman"/>
          <w:b w:val="0"/>
          <w:bCs w:val="0"/>
          <w:sz w:val="24"/>
        </w:rPr>
        <w:t>7.</w:t>
      </w:r>
      <w:r>
        <w:rPr>
          <w:rFonts w:hint="eastAsia" w:ascii="Times New Roman" w:hAnsi="Times New Roman"/>
          <w:b w:val="0"/>
          <w:bCs w:val="0"/>
          <w:sz w:val="24"/>
        </w:rPr>
        <w:t>4</w:t>
      </w:r>
      <w:r>
        <w:rPr>
          <w:rFonts w:ascii="Times New Roman" w:hAnsi="Times New Roman"/>
          <w:b w:val="0"/>
          <w:bCs w:val="0"/>
          <w:sz w:val="24"/>
        </w:rPr>
        <w:t xml:space="preserve"> 履约担保</w:t>
      </w:r>
      <w:bookmarkEnd w:id="223"/>
      <w:r>
        <w:rPr>
          <w:rFonts w:hint="eastAsia" w:ascii="Times New Roman" w:hAnsi="Times New Roman"/>
          <w:b w:val="0"/>
          <w:bCs w:val="0"/>
          <w:sz w:val="24"/>
        </w:rPr>
        <w:t>及工程款支付担保</w:t>
      </w:r>
    </w:p>
    <w:p w14:paraId="36BE9768">
      <w:pPr>
        <w:pStyle w:val="200"/>
        <w:widowControl w:val="0"/>
        <w:spacing w:line="360" w:lineRule="auto"/>
        <w:ind w:firstLine="420" w:firstLineChars="200"/>
      </w:pPr>
      <w:r>
        <w:t>7.</w:t>
      </w:r>
      <w:r>
        <w:rPr>
          <w:rFonts w:hint="eastAsia"/>
        </w:rPr>
        <w:t>4</w:t>
      </w:r>
      <w:r>
        <w:t>.1  在签订合同前，中标人应按投标人须知前附表规定的金额、担保形式和招标文件第四章“合同条款及格式”规定的履约担保格式向招标人提交履约担保。联合体中标的，履约担保由牵头人递交。</w:t>
      </w:r>
    </w:p>
    <w:p w14:paraId="0AF9A7CA">
      <w:pPr>
        <w:pStyle w:val="200"/>
        <w:widowControl w:val="0"/>
        <w:spacing w:line="360" w:lineRule="auto"/>
        <w:ind w:firstLine="420" w:firstLineChars="200"/>
      </w:pPr>
      <w:r>
        <w:t>7.</w:t>
      </w:r>
      <w:r>
        <w:rPr>
          <w:rFonts w:hint="eastAsia"/>
        </w:rPr>
        <w:t>4</w:t>
      </w:r>
      <w:r>
        <w:t>.2  中标人不能按本</w:t>
      </w:r>
      <w:r>
        <w:rPr>
          <w:rFonts w:hint="eastAsia"/>
        </w:rPr>
        <w:t>须知</w:t>
      </w:r>
      <w:r>
        <w:t>第7.3.1 项要求提交履约担保的，视为放弃中标。给招标人造成的损失超过投标保证数额的，中标人应当对超过部分予以赔偿。</w:t>
      </w:r>
    </w:p>
    <w:p w14:paraId="18AF0916">
      <w:pPr>
        <w:pStyle w:val="200"/>
        <w:widowControl w:val="0"/>
        <w:spacing w:line="360" w:lineRule="auto"/>
        <w:ind w:firstLine="420" w:firstLineChars="200"/>
      </w:pPr>
      <w:r>
        <w:rPr>
          <w:rFonts w:hint="eastAsia"/>
        </w:rPr>
        <w:t>7.4.3 招标人应当向中标人提供工程款支付担保。</w:t>
      </w:r>
    </w:p>
    <w:p w14:paraId="1C4170A7">
      <w:pPr>
        <w:pStyle w:val="5"/>
        <w:rPr>
          <w:rFonts w:ascii="Times New Roman" w:hAnsi="Times New Roman"/>
          <w:b w:val="0"/>
          <w:bCs w:val="0"/>
          <w:sz w:val="24"/>
        </w:rPr>
      </w:pPr>
      <w:bookmarkStart w:id="224" w:name="_Toc300678040"/>
      <w:r>
        <w:rPr>
          <w:rFonts w:ascii="Times New Roman" w:hAnsi="Times New Roman"/>
          <w:b w:val="0"/>
          <w:bCs w:val="0"/>
          <w:sz w:val="24"/>
        </w:rPr>
        <w:t>7.</w:t>
      </w:r>
      <w:r>
        <w:rPr>
          <w:rFonts w:hint="eastAsia" w:ascii="Times New Roman" w:hAnsi="Times New Roman"/>
          <w:b w:val="0"/>
          <w:bCs w:val="0"/>
          <w:sz w:val="24"/>
        </w:rPr>
        <w:t>5</w:t>
      </w:r>
      <w:r>
        <w:rPr>
          <w:rFonts w:ascii="Times New Roman" w:hAnsi="Times New Roman"/>
          <w:b w:val="0"/>
          <w:bCs w:val="0"/>
          <w:sz w:val="24"/>
        </w:rPr>
        <w:t xml:space="preserve"> 签订合同</w:t>
      </w:r>
      <w:bookmarkEnd w:id="224"/>
    </w:p>
    <w:p w14:paraId="1E8D69E4">
      <w:pPr>
        <w:pStyle w:val="200"/>
        <w:widowControl w:val="0"/>
        <w:spacing w:line="360" w:lineRule="auto"/>
        <w:ind w:firstLine="420" w:firstLineChars="200"/>
      </w:pPr>
      <w:r>
        <w:t>7.</w:t>
      </w:r>
      <w:r>
        <w:rPr>
          <w:rFonts w:hint="eastAsia"/>
        </w:rPr>
        <w:t>5</w:t>
      </w:r>
      <w:r>
        <w:t>.1  自中标通知书发出之日起30 天内，招标人和中标人根据招标文件和中标人的投标文件订立书面合同。中标人无正当理由拒签合同的，招标人取消其中标资格；给招标人造成的损失超过投标保证数额的，中标人应当对超过部分予以赔偿。</w:t>
      </w:r>
    </w:p>
    <w:p w14:paraId="3A03169A">
      <w:pPr>
        <w:pStyle w:val="200"/>
        <w:widowControl w:val="0"/>
        <w:spacing w:line="360" w:lineRule="auto"/>
        <w:ind w:firstLine="420" w:firstLineChars="200"/>
      </w:pPr>
      <w:r>
        <w:t>7.</w:t>
      </w:r>
      <w:r>
        <w:rPr>
          <w:rFonts w:hint="eastAsia"/>
        </w:rPr>
        <w:t>5</w:t>
      </w:r>
      <w:r>
        <w:t>.2  发出中标通知书后，招标人无正当理由拒签合同的，招标人向中标人退还投标保证；给中标人造成损失的，还应当赔偿损失</w:t>
      </w:r>
      <w:r>
        <w:rPr>
          <w:rFonts w:hint="eastAsia"/>
        </w:rPr>
        <w:t>。</w:t>
      </w:r>
    </w:p>
    <w:p w14:paraId="781F43F9">
      <w:pPr>
        <w:pStyle w:val="200"/>
        <w:widowControl w:val="0"/>
        <w:spacing w:line="360" w:lineRule="auto"/>
        <w:ind w:firstLine="420" w:firstLineChars="200"/>
        <w:rPr>
          <w:b/>
          <w:sz w:val="30"/>
          <w:highlight w:val="none"/>
        </w:rPr>
      </w:pPr>
      <w:r>
        <w:rPr>
          <w:rFonts w:hint="eastAsia"/>
        </w:rPr>
        <w:t>7</w:t>
      </w:r>
      <w:r>
        <w:rPr>
          <w:rFonts w:hint="eastAsia"/>
          <w:highlight w:val="none"/>
        </w:rPr>
        <w:t>.5.3 招标人和中标人应遵守《关于规范“机器管招投标”项目交易双方及时签订合同有关事项的通知》的相关规定。</w:t>
      </w:r>
      <w:bookmarkStart w:id="225" w:name="_Toc9178525"/>
      <w:bookmarkStart w:id="226" w:name="_Toc80006096"/>
      <w:bookmarkStart w:id="227" w:name="_Toc300678041"/>
      <w:bookmarkStart w:id="228" w:name="_Toc193802654"/>
    </w:p>
    <w:p w14:paraId="60C720E9">
      <w:pPr>
        <w:pStyle w:val="3"/>
        <w:spacing w:before="0" w:after="0" w:line="360" w:lineRule="auto"/>
        <w:rPr>
          <w:rFonts w:ascii="Times New Roman" w:hAnsi="Times New Roman"/>
          <w:b w:val="0"/>
          <w:sz w:val="30"/>
          <w:highlight w:val="none"/>
        </w:rPr>
      </w:pPr>
      <w:bookmarkStart w:id="229" w:name="_Toc211497496"/>
      <w:r>
        <w:rPr>
          <w:rFonts w:ascii="Times New Roman" w:hAnsi="Times New Roman"/>
          <w:b w:val="0"/>
          <w:sz w:val="30"/>
          <w:highlight w:val="none"/>
        </w:rPr>
        <w:t>8.重新招标和不再招标</w:t>
      </w:r>
      <w:bookmarkEnd w:id="225"/>
      <w:bookmarkEnd w:id="226"/>
      <w:bookmarkEnd w:id="227"/>
      <w:bookmarkEnd w:id="228"/>
      <w:bookmarkEnd w:id="229"/>
    </w:p>
    <w:p w14:paraId="4CDE193D">
      <w:pPr>
        <w:pStyle w:val="5"/>
        <w:rPr>
          <w:rFonts w:ascii="Times New Roman" w:hAnsi="Times New Roman"/>
          <w:b w:val="0"/>
          <w:bCs w:val="0"/>
          <w:sz w:val="24"/>
          <w:highlight w:val="none"/>
        </w:rPr>
      </w:pPr>
      <w:bookmarkStart w:id="230" w:name="_Toc300678042"/>
      <w:r>
        <w:rPr>
          <w:rFonts w:ascii="Times New Roman" w:hAnsi="Times New Roman"/>
          <w:b w:val="0"/>
          <w:bCs w:val="0"/>
          <w:sz w:val="24"/>
          <w:highlight w:val="none"/>
        </w:rPr>
        <w:t>8.1 重新招标</w:t>
      </w:r>
      <w:bookmarkEnd w:id="230"/>
    </w:p>
    <w:p w14:paraId="05FEAFDF">
      <w:pPr>
        <w:pStyle w:val="200"/>
        <w:widowControl w:val="0"/>
        <w:spacing w:line="360" w:lineRule="auto"/>
        <w:ind w:firstLine="420" w:firstLineChars="200"/>
        <w:rPr>
          <w:highlight w:val="none"/>
        </w:rPr>
      </w:pPr>
      <w:r>
        <w:rPr>
          <w:highlight w:val="none"/>
        </w:rPr>
        <w:t>有下列情形之一的，招标人将重新招标：</w:t>
      </w:r>
    </w:p>
    <w:p w14:paraId="530B8C02">
      <w:pPr>
        <w:pStyle w:val="200"/>
        <w:widowControl w:val="0"/>
        <w:spacing w:line="360" w:lineRule="auto"/>
        <w:ind w:firstLine="420" w:firstLineChars="200"/>
        <w:rPr>
          <w:highlight w:val="none"/>
        </w:rPr>
      </w:pPr>
      <w:r>
        <w:rPr>
          <w:highlight w:val="none"/>
        </w:rPr>
        <w:t>（</w:t>
      </w:r>
      <w:r>
        <w:rPr>
          <w:rFonts w:hint="eastAsia"/>
          <w:highlight w:val="none"/>
        </w:rPr>
        <w:t>1</w:t>
      </w:r>
      <w:r>
        <w:rPr>
          <w:highlight w:val="none"/>
        </w:rPr>
        <w:t>）</w:t>
      </w:r>
      <w:r>
        <w:rPr>
          <w:rFonts w:hint="eastAsia"/>
          <w:highlight w:val="none"/>
        </w:rPr>
        <w:t>在投标截止时间之前提交投标文件的投标人少于3个的；</w:t>
      </w:r>
    </w:p>
    <w:p w14:paraId="2E18D03F">
      <w:pPr>
        <w:pStyle w:val="200"/>
        <w:widowControl w:val="0"/>
        <w:spacing w:line="360" w:lineRule="auto"/>
        <w:ind w:firstLine="420" w:firstLineChars="200"/>
        <w:rPr>
          <w:highlight w:val="none"/>
        </w:rPr>
      </w:pPr>
      <w:r>
        <w:rPr>
          <w:rFonts w:hint="eastAsia"/>
          <w:highlight w:val="none"/>
        </w:rPr>
        <w:t>（2）通过资格预审的申请人少于3个的；</w:t>
      </w:r>
    </w:p>
    <w:p w14:paraId="1C53B4D7">
      <w:pPr>
        <w:pStyle w:val="200"/>
        <w:widowControl w:val="0"/>
        <w:spacing w:line="360" w:lineRule="auto"/>
        <w:ind w:firstLine="420" w:firstLineChars="200"/>
        <w:rPr>
          <w:highlight w:val="none"/>
        </w:rPr>
      </w:pPr>
      <w:r>
        <w:rPr>
          <w:rFonts w:hint="eastAsia"/>
          <w:highlight w:val="none"/>
        </w:rPr>
        <w:t>（3）经评标委员会评审，所有投标文件均被否决的；</w:t>
      </w:r>
    </w:p>
    <w:p w14:paraId="5A50AC2E">
      <w:pPr>
        <w:pStyle w:val="200"/>
        <w:widowControl w:val="0"/>
        <w:spacing w:line="360" w:lineRule="auto"/>
        <w:ind w:firstLine="420" w:firstLineChars="200"/>
        <w:rPr>
          <w:highlight w:val="none"/>
        </w:rPr>
      </w:pPr>
      <w:r>
        <w:rPr>
          <w:rFonts w:hint="eastAsia"/>
          <w:highlight w:val="none"/>
        </w:rPr>
        <w:t>（4）有效投标人不足3个，评标委员会认为投标明显缺乏竞争，否决本次招标的；</w:t>
      </w:r>
    </w:p>
    <w:p w14:paraId="0E391FC7">
      <w:pPr>
        <w:pStyle w:val="200"/>
        <w:widowControl w:val="0"/>
        <w:spacing w:line="360" w:lineRule="auto"/>
        <w:ind w:firstLine="420" w:firstLineChars="200"/>
        <w:rPr>
          <w:highlight w:val="none"/>
        </w:rPr>
      </w:pPr>
      <w:r>
        <w:rPr>
          <w:rFonts w:hint="eastAsia"/>
          <w:highlight w:val="none"/>
        </w:rPr>
        <w:t>（5）</w:t>
      </w:r>
      <w:bookmarkStart w:id="231" w:name="_Hlk210290608"/>
      <w:r>
        <w:rPr>
          <w:rFonts w:hint="eastAsia"/>
          <w:highlight w:val="none"/>
        </w:rPr>
        <w:t>排名第一的中标候选人放弃中标、因不可抗力提出不能履行合同，或者招标文件规定应当提交履约保证金而在规定的期限内未能提交，或者被查实存在影响中标结果的违法行为等情形，不符合中标条件的，招标人</w:t>
      </w:r>
      <w:bookmarkEnd w:id="231"/>
      <w:r>
        <w:rPr>
          <w:rFonts w:hint="eastAsia"/>
          <w:highlight w:val="none"/>
        </w:rPr>
        <w:t>依次确定其他中标候选人与招标人预期差距较大，或者对招标人明显不利的。</w:t>
      </w:r>
    </w:p>
    <w:p w14:paraId="7E6FE9F5">
      <w:pPr>
        <w:pStyle w:val="5"/>
        <w:rPr>
          <w:rFonts w:ascii="Times New Roman" w:hAnsi="Times New Roman"/>
          <w:b w:val="0"/>
          <w:bCs w:val="0"/>
          <w:sz w:val="24"/>
        </w:rPr>
      </w:pPr>
      <w:bookmarkStart w:id="232" w:name="_Toc300678043"/>
      <w:r>
        <w:rPr>
          <w:rFonts w:ascii="Times New Roman" w:hAnsi="Times New Roman"/>
          <w:b w:val="0"/>
          <w:bCs w:val="0"/>
          <w:sz w:val="24"/>
        </w:rPr>
        <w:t>8.2 不再招标</w:t>
      </w:r>
      <w:bookmarkEnd w:id="232"/>
    </w:p>
    <w:p w14:paraId="56310066">
      <w:pPr>
        <w:pStyle w:val="200"/>
        <w:widowControl w:val="0"/>
        <w:spacing w:line="360" w:lineRule="auto"/>
        <w:ind w:firstLine="420" w:firstLineChars="200"/>
      </w:pPr>
      <w:r>
        <w:t>重新招标后投标人仍少于3 个或者所有投标被否决的，属于必须审批或核准的工程建设项目，经原审批或核准部门批准后不再进行招标。</w:t>
      </w:r>
    </w:p>
    <w:p w14:paraId="3DA94FB4">
      <w:pPr>
        <w:pStyle w:val="3"/>
        <w:spacing w:before="0" w:after="0" w:line="360" w:lineRule="auto"/>
        <w:rPr>
          <w:rFonts w:ascii="Times New Roman" w:hAnsi="Times New Roman"/>
          <w:b w:val="0"/>
          <w:sz w:val="30"/>
        </w:rPr>
      </w:pPr>
      <w:bookmarkStart w:id="233" w:name="_Toc300678044"/>
      <w:bookmarkStart w:id="234" w:name="_Toc80006097"/>
      <w:bookmarkStart w:id="235" w:name="_Toc193802655"/>
      <w:bookmarkStart w:id="236" w:name="_Toc9178526"/>
      <w:bookmarkStart w:id="237" w:name="_Toc211497497"/>
      <w:r>
        <w:rPr>
          <w:rFonts w:ascii="Times New Roman" w:hAnsi="Times New Roman"/>
          <w:b w:val="0"/>
          <w:sz w:val="30"/>
        </w:rPr>
        <w:t>9.纪律和监督</w:t>
      </w:r>
      <w:bookmarkEnd w:id="233"/>
      <w:bookmarkEnd w:id="234"/>
      <w:bookmarkEnd w:id="235"/>
      <w:bookmarkEnd w:id="236"/>
      <w:bookmarkEnd w:id="237"/>
    </w:p>
    <w:p w14:paraId="4193285F">
      <w:pPr>
        <w:pStyle w:val="5"/>
        <w:rPr>
          <w:rFonts w:ascii="Times New Roman" w:hAnsi="Times New Roman"/>
          <w:b w:val="0"/>
          <w:bCs w:val="0"/>
          <w:sz w:val="24"/>
        </w:rPr>
      </w:pPr>
      <w:bookmarkStart w:id="238" w:name="_Toc300678046"/>
      <w:r>
        <w:rPr>
          <w:rFonts w:ascii="Times New Roman" w:hAnsi="Times New Roman"/>
          <w:b w:val="0"/>
          <w:bCs w:val="0"/>
          <w:sz w:val="24"/>
        </w:rPr>
        <w:t>9.1对投标人的纪律要求</w:t>
      </w:r>
      <w:bookmarkEnd w:id="238"/>
    </w:p>
    <w:p w14:paraId="2B313212">
      <w:pPr>
        <w:pStyle w:val="200"/>
        <w:widowControl w:val="0"/>
        <w:spacing w:line="360" w:lineRule="auto"/>
        <w:ind w:firstLine="420" w:firstLineChars="200"/>
      </w:pPr>
      <w:r>
        <w:t>投标人不得相互串通投标或者与招标人串通投标，不得向招标人或者评标委员会成员行贿谋取中标，不得以他人名义投标或者以其他方式弄虚作假骗取中标；投标人不得以任何方式干扰、影响评标工作。</w:t>
      </w:r>
    </w:p>
    <w:p w14:paraId="4161192D">
      <w:pPr>
        <w:pStyle w:val="5"/>
        <w:rPr>
          <w:rFonts w:ascii="Times New Roman" w:hAnsi="Times New Roman"/>
          <w:b w:val="0"/>
          <w:bCs w:val="0"/>
          <w:sz w:val="24"/>
        </w:rPr>
      </w:pPr>
      <w:bookmarkStart w:id="239" w:name="_Toc300678047"/>
      <w:r>
        <w:rPr>
          <w:rFonts w:ascii="Times New Roman" w:hAnsi="Times New Roman"/>
          <w:b w:val="0"/>
          <w:bCs w:val="0"/>
          <w:sz w:val="24"/>
        </w:rPr>
        <w:t>9.2对评标委员会成员的纪律要求</w:t>
      </w:r>
      <w:bookmarkEnd w:id="239"/>
    </w:p>
    <w:p w14:paraId="241B0A0F">
      <w:pPr>
        <w:pStyle w:val="200"/>
        <w:widowControl w:val="0"/>
        <w:spacing w:line="360" w:lineRule="auto"/>
        <w:ind w:firstLine="420" w:firstLineChars="200"/>
      </w:pPr>
      <w:r>
        <w:t>评标委员会成员不得收受他人的财物或者其他好处，不得向他人透漏对投标文件的评审和比较、中标候选人的推荐情况以及评标有关的其他情况。在评标活动中，评标委员会成员不得擅离职守，影响评标程序正常进行。</w:t>
      </w:r>
    </w:p>
    <w:p w14:paraId="68606D81">
      <w:pPr>
        <w:pStyle w:val="5"/>
        <w:rPr>
          <w:rFonts w:ascii="Times New Roman" w:hAnsi="Times New Roman"/>
          <w:b w:val="0"/>
          <w:bCs w:val="0"/>
          <w:sz w:val="24"/>
        </w:rPr>
      </w:pPr>
      <w:bookmarkStart w:id="240" w:name="_Toc300678048"/>
      <w:r>
        <w:rPr>
          <w:rFonts w:ascii="Times New Roman" w:hAnsi="Times New Roman"/>
          <w:b w:val="0"/>
          <w:bCs w:val="0"/>
          <w:sz w:val="24"/>
        </w:rPr>
        <w:t>9.</w:t>
      </w:r>
      <w:r>
        <w:rPr>
          <w:rFonts w:hint="eastAsia" w:ascii="Times New Roman" w:hAnsi="Times New Roman"/>
          <w:b w:val="0"/>
          <w:bCs w:val="0"/>
          <w:sz w:val="24"/>
        </w:rPr>
        <w:t>3</w:t>
      </w:r>
      <w:r>
        <w:rPr>
          <w:rFonts w:ascii="Times New Roman" w:hAnsi="Times New Roman"/>
          <w:b w:val="0"/>
          <w:bCs w:val="0"/>
          <w:sz w:val="24"/>
        </w:rPr>
        <w:t xml:space="preserve"> 对与评标活动有关的工作人员的纪律要求</w:t>
      </w:r>
      <w:bookmarkEnd w:id="240"/>
    </w:p>
    <w:p w14:paraId="5DE52F72">
      <w:pPr>
        <w:pStyle w:val="200"/>
        <w:widowControl w:val="0"/>
        <w:spacing w:line="360" w:lineRule="auto"/>
        <w:ind w:firstLine="420" w:firstLineChars="200"/>
      </w:pPr>
      <w: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02BC1323">
      <w:pPr>
        <w:pStyle w:val="5"/>
        <w:rPr>
          <w:rFonts w:ascii="Calibri" w:hAnsi="Calibri"/>
          <w:b w:val="0"/>
          <w:kern w:val="0"/>
          <w:szCs w:val="21"/>
        </w:rPr>
      </w:pPr>
      <w:bookmarkStart w:id="241" w:name="_Toc300678049"/>
      <w:r>
        <w:rPr>
          <w:rFonts w:ascii="Times New Roman" w:hAnsi="Times New Roman"/>
          <w:b w:val="0"/>
          <w:bCs w:val="0"/>
          <w:sz w:val="24"/>
        </w:rPr>
        <w:t>9.</w:t>
      </w:r>
      <w:r>
        <w:rPr>
          <w:rFonts w:hint="eastAsia" w:ascii="Times New Roman" w:hAnsi="Times New Roman"/>
          <w:b w:val="0"/>
          <w:bCs w:val="0"/>
          <w:sz w:val="24"/>
        </w:rPr>
        <w:t>4</w:t>
      </w:r>
      <w:r>
        <w:rPr>
          <w:rFonts w:ascii="Times New Roman" w:hAnsi="Times New Roman"/>
          <w:b w:val="0"/>
          <w:bCs w:val="0"/>
          <w:sz w:val="24"/>
        </w:rPr>
        <w:t xml:space="preserve"> </w:t>
      </w:r>
      <w:r>
        <w:rPr>
          <w:rFonts w:hint="eastAsia" w:ascii="Calibri" w:hAnsi="Calibri"/>
          <w:b w:val="0"/>
          <w:kern w:val="0"/>
          <w:szCs w:val="21"/>
        </w:rPr>
        <w:t>异议和投诉</w:t>
      </w:r>
      <w:bookmarkEnd w:id="241"/>
    </w:p>
    <w:p w14:paraId="378C9023">
      <w:pPr>
        <w:pStyle w:val="200"/>
        <w:widowControl w:val="0"/>
        <w:adjustRightInd w:val="0"/>
        <w:snapToGrid w:val="0"/>
        <w:spacing w:line="360" w:lineRule="auto"/>
        <w:ind w:firstLine="420" w:firstLineChars="200"/>
        <w:jc w:val="left"/>
        <w:rPr>
          <w:bCs/>
          <w:kern w:val="0"/>
        </w:rPr>
      </w:pPr>
      <w:r>
        <w:rPr>
          <w:rFonts w:hint="eastAsia"/>
          <w:bCs/>
          <w:kern w:val="0"/>
        </w:rPr>
        <w:t>9.4.1投标人或者其他利害关系人就下列事项投诉的，应当按照相关规定向招标人提出异议：</w:t>
      </w:r>
    </w:p>
    <w:p w14:paraId="1957465D">
      <w:pPr>
        <w:pStyle w:val="200"/>
        <w:widowControl w:val="0"/>
        <w:adjustRightInd w:val="0"/>
        <w:snapToGrid w:val="0"/>
        <w:spacing w:line="360" w:lineRule="auto"/>
        <w:ind w:firstLine="420" w:firstLineChars="200"/>
        <w:jc w:val="left"/>
        <w:rPr>
          <w:bCs/>
          <w:kern w:val="0"/>
        </w:rPr>
      </w:pPr>
      <w:r>
        <w:rPr>
          <w:rFonts w:hint="eastAsia"/>
          <w:bCs/>
          <w:kern w:val="0"/>
        </w:rPr>
        <w:t>(1)认为招标文件不符合相关法律法规规范性文件规定，应当在投标截止时间10日前向招标人提出异议；</w:t>
      </w:r>
    </w:p>
    <w:p w14:paraId="03944D8F">
      <w:pPr>
        <w:pStyle w:val="200"/>
        <w:widowControl w:val="0"/>
        <w:adjustRightInd w:val="0"/>
        <w:snapToGrid w:val="0"/>
        <w:spacing w:line="360" w:lineRule="auto"/>
        <w:ind w:firstLine="420" w:firstLineChars="200"/>
        <w:jc w:val="left"/>
        <w:rPr>
          <w:bCs/>
          <w:kern w:val="0"/>
        </w:rPr>
      </w:pPr>
      <w:r>
        <w:rPr>
          <w:rFonts w:hint="eastAsia"/>
          <w:bCs/>
          <w:kern w:val="0"/>
        </w:rPr>
        <w:t>(2)认为开标活动不符合相关法律法规规范性文件规定的，应当在开标现场提出异议；</w:t>
      </w:r>
    </w:p>
    <w:p w14:paraId="273B837E">
      <w:pPr>
        <w:pStyle w:val="200"/>
        <w:widowControl w:val="0"/>
        <w:adjustRightInd w:val="0"/>
        <w:snapToGrid w:val="0"/>
        <w:spacing w:line="360" w:lineRule="auto"/>
        <w:ind w:firstLine="420" w:firstLineChars="200"/>
        <w:jc w:val="left"/>
        <w:rPr>
          <w:bCs/>
          <w:kern w:val="0"/>
        </w:rPr>
      </w:pPr>
      <w:r>
        <w:rPr>
          <w:rFonts w:hint="eastAsia"/>
          <w:bCs/>
          <w:kern w:val="0"/>
        </w:rPr>
        <w:t>(3)对评标结果有异议的，在中标候选人公示期以书面形式向招标人提出；</w:t>
      </w:r>
    </w:p>
    <w:p w14:paraId="28D3973B">
      <w:pPr>
        <w:pStyle w:val="200"/>
        <w:widowControl w:val="0"/>
        <w:adjustRightInd w:val="0"/>
        <w:snapToGrid w:val="0"/>
        <w:spacing w:line="360" w:lineRule="auto"/>
        <w:ind w:firstLine="420" w:firstLineChars="200"/>
        <w:jc w:val="left"/>
        <w:rPr>
          <w:bCs/>
          <w:kern w:val="0"/>
        </w:rPr>
      </w:pPr>
      <w:r>
        <w:rPr>
          <w:rFonts w:hint="eastAsia"/>
          <w:bCs/>
          <w:kern w:val="0"/>
        </w:rPr>
        <w:t>投标人或利害关系人不满意招标人的答复或者认为招标人处理不当的，可以向本项目的招标投标行政监督部门投诉。</w:t>
      </w:r>
      <w:bookmarkStart w:id="242" w:name="_Toc300678050"/>
    </w:p>
    <w:p w14:paraId="76183AE0">
      <w:pPr>
        <w:pStyle w:val="200"/>
        <w:widowControl w:val="0"/>
        <w:adjustRightInd w:val="0"/>
        <w:snapToGrid w:val="0"/>
        <w:spacing w:line="360" w:lineRule="auto"/>
        <w:ind w:firstLine="420" w:firstLineChars="200"/>
        <w:jc w:val="left"/>
        <w:rPr>
          <w:bCs/>
          <w:kern w:val="0"/>
        </w:rPr>
      </w:pPr>
      <w:r>
        <w:rPr>
          <w:rFonts w:hint="eastAsia"/>
          <w:bCs/>
          <w:kern w:val="0"/>
        </w:rPr>
        <w:t>9.4.2投标人或者其他利害关系人认为本次招标活动违反法律法规规范性文件规定的，可以在知道或者应当知道之日起10日内向本项目的招标投标行政监督部门投诉。</w:t>
      </w:r>
    </w:p>
    <w:p w14:paraId="63A1B8D6">
      <w:pPr>
        <w:pStyle w:val="200"/>
        <w:widowControl w:val="0"/>
        <w:adjustRightInd w:val="0"/>
        <w:snapToGrid w:val="0"/>
        <w:spacing w:line="360" w:lineRule="auto"/>
        <w:ind w:firstLine="420" w:firstLineChars="200"/>
        <w:jc w:val="left"/>
        <w:rPr>
          <w:bCs/>
          <w:kern w:val="0"/>
          <w:shd w:val="clear" w:color="auto" w:fill="FFFFFF"/>
        </w:rPr>
      </w:pPr>
      <w:r>
        <w:rPr>
          <w:rFonts w:hint="eastAsia"/>
          <w:bCs/>
          <w:kern w:val="0"/>
          <w:shd w:val="clear" w:color="auto" w:fill="FFFFFF"/>
        </w:rPr>
        <w:t>9.4.3有关信用评价信息弄虚作假的异议，经调查属实的，取消其中标候选人资格并认定为失信行为。</w:t>
      </w:r>
    </w:p>
    <w:p w14:paraId="0D4A2640">
      <w:pPr>
        <w:pStyle w:val="3"/>
        <w:spacing w:before="0" w:after="0" w:line="360" w:lineRule="auto"/>
        <w:rPr>
          <w:rFonts w:ascii="Times New Roman" w:hAnsi="Times New Roman"/>
          <w:b w:val="0"/>
          <w:sz w:val="30"/>
        </w:rPr>
      </w:pPr>
      <w:bookmarkStart w:id="243" w:name="_Toc193802656"/>
      <w:bookmarkStart w:id="244" w:name="_Toc9178527"/>
      <w:bookmarkStart w:id="245" w:name="_Toc211497498"/>
      <w:bookmarkStart w:id="246" w:name="_Toc80006098"/>
      <w:r>
        <w:rPr>
          <w:rFonts w:ascii="Times New Roman" w:hAnsi="Times New Roman"/>
          <w:b w:val="0"/>
          <w:sz w:val="30"/>
        </w:rPr>
        <w:t>10.需要补充的其他内容</w:t>
      </w:r>
      <w:bookmarkEnd w:id="242"/>
      <w:bookmarkEnd w:id="243"/>
      <w:bookmarkEnd w:id="244"/>
      <w:bookmarkEnd w:id="245"/>
      <w:bookmarkEnd w:id="246"/>
    </w:p>
    <w:p w14:paraId="0FADE642">
      <w:pPr>
        <w:pStyle w:val="200"/>
        <w:widowControl w:val="0"/>
        <w:spacing w:line="360" w:lineRule="auto"/>
        <w:ind w:firstLine="420" w:firstLineChars="200"/>
      </w:pPr>
      <w:r>
        <w:t>需要补充的其他内容：见投标人须知前附表。</w:t>
      </w:r>
    </w:p>
    <w:p w14:paraId="202F869A">
      <w:pPr>
        <w:pStyle w:val="33"/>
        <w:rPr>
          <w:rFonts w:hint="eastAsia" w:asciiTheme="minorEastAsia" w:hAnsiTheme="minorEastAsia" w:eastAsiaTheme="minorEastAsia"/>
          <w:szCs w:val="21"/>
        </w:rPr>
      </w:pPr>
    </w:p>
    <w:p w14:paraId="5D4D4853">
      <w:pPr>
        <w:rPr>
          <w:rFonts w:hint="eastAsia" w:asciiTheme="minorEastAsia" w:hAnsiTheme="minorEastAsia" w:eastAsiaTheme="minorEastAsia"/>
          <w:szCs w:val="21"/>
        </w:rPr>
      </w:pPr>
    </w:p>
    <w:p w14:paraId="67876DF2">
      <w:pPr>
        <w:pStyle w:val="33"/>
        <w:rPr>
          <w:rFonts w:hint="eastAsia" w:asciiTheme="minorEastAsia" w:hAnsiTheme="minorEastAsia" w:eastAsiaTheme="minorEastAsia"/>
          <w:szCs w:val="21"/>
        </w:rPr>
      </w:pPr>
    </w:p>
    <w:p w14:paraId="6B602635">
      <w:pPr>
        <w:rPr>
          <w:rFonts w:hint="eastAsia" w:asciiTheme="minorEastAsia" w:hAnsiTheme="minorEastAsia" w:eastAsiaTheme="minorEastAsia"/>
          <w:szCs w:val="21"/>
        </w:rPr>
      </w:pPr>
    </w:p>
    <w:p w14:paraId="31FB9307">
      <w:pPr>
        <w:pStyle w:val="33"/>
        <w:rPr>
          <w:rFonts w:hint="eastAsia" w:asciiTheme="minorEastAsia" w:hAnsiTheme="minorEastAsia" w:eastAsiaTheme="minorEastAsia"/>
          <w:szCs w:val="21"/>
        </w:rPr>
      </w:pPr>
    </w:p>
    <w:p w14:paraId="55C86C64">
      <w:pPr>
        <w:rPr>
          <w:rFonts w:hint="eastAsia" w:asciiTheme="minorEastAsia" w:hAnsiTheme="minorEastAsia" w:eastAsiaTheme="minorEastAsia"/>
          <w:szCs w:val="21"/>
        </w:rPr>
      </w:pPr>
    </w:p>
    <w:p w14:paraId="14F03899">
      <w:pPr>
        <w:pStyle w:val="33"/>
        <w:rPr>
          <w:rFonts w:hint="eastAsia" w:asciiTheme="minorEastAsia" w:hAnsiTheme="minorEastAsia" w:eastAsiaTheme="minorEastAsia"/>
          <w:szCs w:val="21"/>
        </w:rPr>
      </w:pPr>
    </w:p>
    <w:p w14:paraId="651AF4EB">
      <w:pPr>
        <w:rPr>
          <w:rFonts w:hint="eastAsia" w:asciiTheme="minorEastAsia" w:hAnsiTheme="minorEastAsia" w:eastAsiaTheme="minorEastAsia"/>
          <w:szCs w:val="21"/>
        </w:rPr>
      </w:pPr>
    </w:p>
    <w:p w14:paraId="32DFD208">
      <w:pPr>
        <w:pStyle w:val="33"/>
        <w:rPr>
          <w:rFonts w:hint="eastAsia" w:asciiTheme="minorEastAsia" w:hAnsiTheme="minorEastAsia" w:eastAsiaTheme="minorEastAsia"/>
          <w:szCs w:val="21"/>
        </w:rPr>
      </w:pPr>
    </w:p>
    <w:p w14:paraId="23887A40">
      <w:pPr>
        <w:rPr>
          <w:rFonts w:hint="eastAsia" w:asciiTheme="minorEastAsia" w:hAnsiTheme="minorEastAsia" w:eastAsiaTheme="minorEastAsia"/>
          <w:szCs w:val="21"/>
        </w:rPr>
      </w:pPr>
    </w:p>
    <w:p w14:paraId="6E5078FD">
      <w:pPr>
        <w:pStyle w:val="33"/>
        <w:rPr>
          <w:rFonts w:hint="eastAsia" w:asciiTheme="minorEastAsia" w:hAnsiTheme="minorEastAsia" w:eastAsiaTheme="minorEastAsia"/>
          <w:szCs w:val="21"/>
        </w:rPr>
      </w:pPr>
    </w:p>
    <w:p w14:paraId="23F336E0">
      <w:pPr>
        <w:rPr>
          <w:rFonts w:hint="eastAsia" w:asciiTheme="minorEastAsia" w:hAnsiTheme="minorEastAsia" w:eastAsiaTheme="minorEastAsia"/>
          <w:szCs w:val="21"/>
        </w:rPr>
      </w:pPr>
    </w:p>
    <w:p w14:paraId="7E2C5BF0">
      <w:pPr>
        <w:pStyle w:val="33"/>
        <w:rPr>
          <w:rFonts w:hint="eastAsia" w:asciiTheme="minorEastAsia" w:hAnsiTheme="minorEastAsia" w:eastAsiaTheme="minorEastAsia"/>
          <w:szCs w:val="21"/>
        </w:rPr>
      </w:pPr>
    </w:p>
    <w:p w14:paraId="794BCE9E">
      <w:pPr>
        <w:pStyle w:val="4"/>
        <w:snapToGrid w:val="0"/>
        <w:spacing w:line="460" w:lineRule="exact"/>
        <w:ind w:firstLine="157"/>
        <w:jc w:val="left"/>
        <w:rPr>
          <w:rFonts w:hint="eastAsia" w:hAnsi="黑体"/>
          <w:sz w:val="32"/>
          <w:szCs w:val="32"/>
        </w:rPr>
      </w:pPr>
      <w:bookmarkStart w:id="247" w:name="_Toc211497182"/>
      <w:bookmarkStart w:id="248" w:name="_Toc211497499"/>
      <w:bookmarkStart w:id="249" w:name="_Toc300678057"/>
      <w:r>
        <w:rPr>
          <w:rFonts w:hAnsi="黑体"/>
          <w:sz w:val="32"/>
          <w:szCs w:val="32"/>
        </w:rPr>
        <w:t>附件1：电子投标文件编制及报送要求</w:t>
      </w:r>
      <w:bookmarkEnd w:id="247"/>
      <w:bookmarkEnd w:id="248"/>
      <w:bookmarkEnd w:id="249"/>
    </w:p>
    <w:p w14:paraId="0B1E0295">
      <w:pPr>
        <w:spacing w:before="360" w:beforeLines="150" w:after="360" w:afterLines="150" w:line="420" w:lineRule="exact"/>
        <w:jc w:val="center"/>
        <w:rPr>
          <w:rFonts w:eastAsia="黑体"/>
          <w:sz w:val="28"/>
          <w:szCs w:val="28"/>
        </w:rPr>
      </w:pPr>
      <w:r>
        <w:rPr>
          <w:rFonts w:eastAsia="黑体"/>
          <w:sz w:val="28"/>
          <w:szCs w:val="28"/>
        </w:rPr>
        <w:t>电子投标文件编制及报送要求</w:t>
      </w:r>
    </w:p>
    <w:p w14:paraId="494AB380">
      <w:pPr>
        <w:adjustRightInd w:val="0"/>
        <w:snapToGrid w:val="0"/>
        <w:spacing w:line="360" w:lineRule="auto"/>
        <w:ind w:firstLine="480" w:firstLineChars="200"/>
        <w:rPr>
          <w:sz w:val="24"/>
          <w:szCs w:val="24"/>
        </w:rPr>
      </w:pPr>
      <w:r>
        <w:rPr>
          <w:rFonts w:hint="eastAsia"/>
          <w:sz w:val="24"/>
          <w:szCs w:val="24"/>
        </w:rPr>
        <w:t>说明</w:t>
      </w:r>
      <w:r>
        <w:rPr>
          <w:sz w:val="24"/>
          <w:szCs w:val="24"/>
        </w:rPr>
        <w:t>：采用</w:t>
      </w:r>
      <w:r>
        <w:rPr>
          <w:rFonts w:hint="eastAsia"/>
          <w:sz w:val="24"/>
          <w:szCs w:val="24"/>
        </w:rPr>
        <w:t>机器管招投标</w:t>
      </w:r>
      <w:r>
        <w:rPr>
          <w:sz w:val="24"/>
          <w:szCs w:val="24"/>
        </w:rPr>
        <w:t>，</w:t>
      </w:r>
      <w:r>
        <w:rPr>
          <w:rFonts w:hint="eastAsia"/>
          <w:sz w:val="24"/>
          <w:szCs w:val="24"/>
        </w:rPr>
        <w:t>相关编制和报送要求如下：</w:t>
      </w:r>
      <w:r>
        <w:rPr>
          <w:rFonts w:hint="eastAsia"/>
          <w:sz w:val="24"/>
          <w:szCs w:val="24"/>
          <w:u w:val="single"/>
        </w:rPr>
        <w:t xml:space="preserve">                   </w:t>
      </w:r>
      <w:r>
        <w:rPr>
          <w:sz w:val="24"/>
          <w:szCs w:val="24"/>
        </w:rPr>
        <w:t>。</w:t>
      </w:r>
    </w:p>
    <w:p w14:paraId="648E05F5">
      <w:pPr>
        <w:spacing w:line="312" w:lineRule="auto"/>
        <w:rPr>
          <w:rFonts w:ascii="Times New Roman" w:hAnsi="Times New Roman" w:eastAsia="黑体"/>
          <w:sz w:val="24"/>
        </w:rPr>
      </w:pPr>
      <w:bookmarkStart w:id="250" w:name="_Toc300678058"/>
    </w:p>
    <w:p w14:paraId="490ED9D2">
      <w:pPr>
        <w:widowControl/>
        <w:jc w:val="left"/>
        <w:rPr>
          <w:rStyle w:val="698"/>
          <w:rFonts w:ascii="Times New Roman" w:hAnsi="Times New Roman"/>
          <w:b w:val="0"/>
          <w:sz w:val="24"/>
        </w:rPr>
      </w:pPr>
      <w:r>
        <w:rPr>
          <w:rFonts w:eastAsia="楷体_GB2312"/>
          <w:szCs w:val="21"/>
        </w:rPr>
        <w:br w:type="page"/>
      </w:r>
      <w:bookmarkEnd w:id="250"/>
    </w:p>
    <w:p w14:paraId="0C9CF617">
      <w:pPr>
        <w:pStyle w:val="4"/>
        <w:snapToGrid w:val="0"/>
        <w:spacing w:line="460" w:lineRule="exact"/>
        <w:ind w:firstLine="157"/>
        <w:jc w:val="left"/>
        <w:rPr>
          <w:rFonts w:hint="eastAsia" w:hAnsi="黑体" w:eastAsia="黑体"/>
          <w:sz w:val="32"/>
          <w:szCs w:val="32"/>
          <w:lang w:eastAsia="zh-CN"/>
        </w:rPr>
      </w:pPr>
      <w:bookmarkStart w:id="251" w:name="_Toc211497183"/>
      <w:bookmarkStart w:id="252" w:name="_Toc211497500"/>
      <w:r>
        <w:rPr>
          <w:rFonts w:hAnsi="黑体"/>
          <w:sz w:val="32"/>
          <w:szCs w:val="32"/>
        </w:rPr>
        <w:t>附件2：评定分离工作</w:t>
      </w:r>
      <w:bookmarkEnd w:id="251"/>
      <w:bookmarkEnd w:id="252"/>
      <w:r>
        <w:rPr>
          <w:rFonts w:hint="eastAsia" w:hAnsi="黑体"/>
          <w:sz w:val="32"/>
          <w:szCs w:val="32"/>
          <w:lang w:val="en-US" w:eastAsia="zh-CN"/>
        </w:rPr>
        <w:t>规则</w:t>
      </w:r>
    </w:p>
    <w:p w14:paraId="050154FE">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全省使用综合评估法1、综合评估法2的依法必须进行招标的工程建设项目依法可以采用“评定分离”。“评定分离”是指评标阶段，评标委员会按照招标文件确定的评标标准和方法评标，向招标人推荐中标候选人；定标阶段，招标人按照招标文件确定的定标程序和方法，从推荐的中标候选人中自主确定中标人。招标人采用“评定分离”方式确定中标人时应当符合本规则的要求。</w:t>
      </w:r>
    </w:p>
    <w:p w14:paraId="76119B34">
      <w:pPr>
        <w:adjustRightInd w:val="0"/>
        <w:snapToGrid w:val="0"/>
        <w:spacing w:after="0" w:line="480" w:lineRule="exact"/>
        <w:ind w:firstLine="482" w:firstLineChars="200"/>
        <w:rPr>
          <w:rFonts w:hint="eastAsia"/>
          <w:b/>
          <w:bCs/>
          <w:color w:val="auto"/>
          <w:sz w:val="24"/>
          <w:highlight w:val="none"/>
        </w:rPr>
      </w:pPr>
      <w:r>
        <w:rPr>
          <w:rFonts w:hint="eastAsia"/>
          <w:b/>
          <w:bCs/>
          <w:color w:val="auto"/>
          <w:sz w:val="24"/>
          <w:highlight w:val="none"/>
        </w:rPr>
        <w:t>1.评定分离的具体方法</w:t>
      </w:r>
    </w:p>
    <w:p w14:paraId="47D0476C">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1.1票决法。定标委员会成员对中标候选人进行记名投票，得票最高的即为中标人；当最高得票相同时，对得票最高的中标候选人再次进行记名投票，直至选出中标人。</w:t>
      </w:r>
    </w:p>
    <w:p w14:paraId="7ED2C36E">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1.2集体议事法。定标委员会成员各自发表意见，由定标委员会组长综合各成员意见最终确定中标人。所有定标委员会成员的意见应当作书面记录，并由定标委员会成员签字确认。</w:t>
      </w:r>
    </w:p>
    <w:p w14:paraId="7393FDCB">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1.3因素法。定标委员会通过比对某些评审因素情况确定中标人的方法。具体方法为：方式一，商务评审和技术评审两项得分之和由高至低排序确定中标人；方式二，商务评审得分由高至低排序确定中标人。定标因素得分相同时，按照评标总得分由高至低排序确定中标人。仍有相同总得分导致无法确定中标人的，按照招标人在招标文件中明确的方式确定中标人。</w:t>
      </w:r>
    </w:p>
    <w:p w14:paraId="1709C81A">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1.4其他方法。招标人可结合项目特点和自身实际，本着公平公正的原则，确定其他定标方法，并在招标文件中明确。有关方法不得违反全国统一大市场建设和公平竞争要求。</w:t>
      </w:r>
    </w:p>
    <w:p w14:paraId="7131B0F1">
      <w:pPr>
        <w:adjustRightInd w:val="0"/>
        <w:snapToGrid w:val="0"/>
        <w:spacing w:after="0" w:line="480" w:lineRule="exact"/>
        <w:ind w:firstLine="482" w:firstLineChars="200"/>
        <w:rPr>
          <w:rFonts w:hint="eastAsia"/>
          <w:b/>
          <w:bCs/>
          <w:color w:val="auto"/>
          <w:sz w:val="24"/>
          <w:highlight w:val="none"/>
        </w:rPr>
      </w:pPr>
      <w:r>
        <w:rPr>
          <w:rFonts w:hint="eastAsia"/>
          <w:b/>
          <w:bCs/>
          <w:color w:val="auto"/>
          <w:sz w:val="24"/>
          <w:highlight w:val="none"/>
        </w:rPr>
        <w:t>2.具体要求</w:t>
      </w:r>
    </w:p>
    <w:p w14:paraId="4F0B1D7A">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2.1 招标人应当在编制招标文件的同时，研究制定相应的定标工作</w:t>
      </w:r>
      <w:r>
        <w:rPr>
          <w:rFonts w:hint="eastAsia"/>
          <w:color w:val="auto"/>
          <w:sz w:val="24"/>
          <w:highlight w:val="none"/>
          <w:lang w:val="en-US" w:eastAsia="zh-CN"/>
        </w:rPr>
        <w:t>规则</w:t>
      </w:r>
      <w:r>
        <w:rPr>
          <w:rFonts w:hint="eastAsia"/>
          <w:color w:val="auto"/>
          <w:sz w:val="24"/>
          <w:highlight w:val="none"/>
        </w:rPr>
        <w:t>，不临时动议，不临时改变既定规则。</w:t>
      </w:r>
    </w:p>
    <w:p w14:paraId="4D6475C2">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2.2 采用</w:t>
      </w:r>
      <w:r>
        <w:rPr>
          <w:rFonts w:hint="eastAsia"/>
          <w:color w:val="auto"/>
          <w:sz w:val="24"/>
          <w:highlight w:val="none"/>
          <w:lang w:val="en"/>
        </w:rPr>
        <w:t>“</w:t>
      </w:r>
      <w:r>
        <w:rPr>
          <w:rFonts w:hint="eastAsia"/>
          <w:color w:val="auto"/>
          <w:sz w:val="24"/>
          <w:highlight w:val="none"/>
        </w:rPr>
        <w:t>评定分离”方式确定中标人的，应当在第二章投标人须知前附表中明确。</w:t>
      </w:r>
    </w:p>
    <w:p w14:paraId="2DF86F09">
      <w:pPr>
        <w:adjustRightInd w:val="0"/>
        <w:snapToGrid w:val="0"/>
        <w:spacing w:after="0" w:line="480" w:lineRule="exact"/>
        <w:ind w:firstLine="480" w:firstLineChars="200"/>
        <w:rPr>
          <w:rFonts w:hint="eastAsia"/>
          <w:color w:val="auto"/>
          <w:sz w:val="24"/>
          <w:highlight w:val="none"/>
        </w:rPr>
      </w:pPr>
      <w:r>
        <w:rPr>
          <w:rFonts w:hint="eastAsia"/>
          <w:color w:val="auto"/>
          <w:sz w:val="24"/>
          <w:highlight w:val="none"/>
        </w:rPr>
        <w:t>2.3 评标委员会向招标人推荐不排序的中标候选人，应当按照相关规定进行公示。公示期间，对评标结果有异议或投诉的，将按照相关规定进行处理。异议或投诉处理完毕之后方可组织开展定标工作。</w:t>
      </w:r>
    </w:p>
    <w:p w14:paraId="289C9015">
      <w:pPr>
        <w:spacing w:after="0"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2.4 招标人应当组建定标委员会，召开定标会议进行定标。定标委员会成员应当遵循竞争择优、科学规范、廉洁高效的原则，独立行使投票权。定标委员会成员数量为5人及以上单数，一般由招标人代表、项目业主代表和项目使用单位代表组成。如因专业力量不足，确需委托外部专家参加定标委员会的，委托的外部专家人数不得超过成员总数的三分之一。招标人的法定代表人或主要负责人或分管负责人应当进入定标委员会，并担任组长，主持定标会议。招标人的法定代表人、主要负责人、分管负责人均进入定标委员会的，或其中两人进入定标委员会的，应当从其中推选一人担任组长。评标委员会成员原则上不得担任定标委员会成员。定标委员会成员与中标候选人有利害关系的应当主动说明并申请回避。定标委员会名单在中标结果确定前应当保密。</w:t>
      </w:r>
    </w:p>
    <w:p w14:paraId="4C2A6C5E">
      <w:pPr>
        <w:spacing w:after="0"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2.5 定标工作一般在中标候选人公示期满之日起5个工作日内完成。招标人对中标候选人开展考察、质询的，可适当延长，但一般不超过10个工作日，且不得超过投标有效期。</w:t>
      </w:r>
    </w:p>
    <w:p w14:paraId="1E7BD5EF">
      <w:pPr>
        <w:spacing w:after="0" w:line="480" w:lineRule="exact"/>
        <w:ind w:firstLine="480" w:firstLineChars="200"/>
        <w:rPr>
          <w:rFonts w:hint="eastAsia" w:ascii="Times New Roman" w:hAnsi="Times New Roman" w:eastAsia="宋体" w:cs="Times New Roman"/>
          <w:color w:val="auto"/>
          <w:sz w:val="24"/>
          <w:highlight w:val="none"/>
          <w:lang w:val="en" w:eastAsia="zh-CN"/>
        </w:rPr>
      </w:pPr>
      <w:r>
        <w:rPr>
          <w:rFonts w:hint="eastAsia" w:ascii="Times New Roman" w:hAnsi="Times New Roman" w:eastAsia="宋体" w:cs="Times New Roman"/>
          <w:color w:val="auto"/>
          <w:sz w:val="24"/>
          <w:highlight w:val="none"/>
          <w:lang w:val="en" w:eastAsia="zh-CN"/>
        </w:rPr>
        <w:t>2.6</w:t>
      </w:r>
      <w:r>
        <w:rPr>
          <w:rFonts w:hint="eastAsia"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 w:eastAsia="zh-CN"/>
        </w:rPr>
        <w:t>招标人可按照招标文件要求，在定标会议前对所有中标候选人进行考察、质询。考察、质询小组人数应为3人及以上单数。考察、质询小组应如实记录考察、质询情况，并出具考察、质询报告作为定标要素之一。考察、质询报告应客观公正。</w:t>
      </w:r>
    </w:p>
    <w:p w14:paraId="23652186">
      <w:pPr>
        <w:spacing w:after="0"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2.7</w:t>
      </w:r>
      <w:r>
        <w:rPr>
          <w:rFonts w:hint="eastAsia" w:ascii="Times New Roman" w:hAnsi="Times New Roman" w:eastAsia="宋体" w:cs="Times New Roman"/>
          <w:color w:val="auto"/>
          <w:sz w:val="24"/>
          <w:highlight w:val="none"/>
          <w:lang w:val="en" w:eastAsia="zh-CN"/>
        </w:rPr>
        <w:t xml:space="preserve"> 定标要素的具体内容应参考招标文件规定的评标办法、质询或考察内容等，此外，还可以参考</w:t>
      </w:r>
      <w:r>
        <w:rPr>
          <w:rFonts w:hint="eastAsia" w:ascii="Times New Roman" w:hAnsi="Times New Roman" w:eastAsia="宋体" w:cs="Times New Roman"/>
          <w:color w:val="auto"/>
          <w:sz w:val="24"/>
          <w:highlight w:val="none"/>
          <w:lang w:val="en-US" w:eastAsia="zh-CN"/>
        </w:rPr>
        <w:t>以下方面：</w:t>
      </w:r>
    </w:p>
    <w:p w14:paraId="33E0BF34">
      <w:pPr>
        <w:spacing w:after="0" w:line="480" w:lineRule="exact"/>
        <w:ind w:firstLine="480" w:firstLineChars="200"/>
        <w:rPr>
          <w:rFonts w:hint="eastAsia" w:ascii="Times New Roman" w:hAnsi="Times New Roman" w:eastAsia="宋体" w:cs="Times New Roman"/>
          <w:color w:val="auto"/>
          <w:sz w:val="24"/>
          <w:highlight w:val="none"/>
          <w:lang w:val="en" w:eastAsia="zh-CN"/>
        </w:rPr>
      </w:pPr>
      <w:r>
        <w:rPr>
          <w:rFonts w:hint="eastAsia" w:ascii="Times New Roman" w:hAnsi="Times New Roman" w:eastAsia="宋体" w:cs="Times New Roman"/>
          <w:color w:val="auto"/>
          <w:sz w:val="24"/>
          <w:highlight w:val="none"/>
          <w:lang w:val="en"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 w:eastAsia="zh-CN"/>
        </w:rPr>
        <w:t>）价格因素：主要包括报价高低、主要材料报价的合理性、不平衡报价情况等；</w:t>
      </w:r>
    </w:p>
    <w:p w14:paraId="13DA0AFE">
      <w:pPr>
        <w:spacing w:after="0" w:line="480" w:lineRule="exact"/>
        <w:ind w:firstLine="480" w:firstLineChars="200"/>
        <w:rPr>
          <w:rFonts w:hint="eastAsia" w:ascii="Times New Roman" w:hAnsi="Times New Roman" w:eastAsia="宋体" w:cs="Times New Roman"/>
          <w:color w:val="auto"/>
          <w:sz w:val="24"/>
          <w:highlight w:val="none"/>
          <w:lang w:val="en" w:eastAsia="zh-CN"/>
        </w:rPr>
      </w:pPr>
      <w:r>
        <w:rPr>
          <w:rFonts w:hint="eastAsia" w:ascii="Times New Roman" w:hAnsi="Times New Roman" w:eastAsia="宋体" w:cs="Times New Roman"/>
          <w:color w:val="auto"/>
          <w:sz w:val="24"/>
          <w:highlight w:val="none"/>
          <w:lang w:val="en" w:eastAsia="zh-CN"/>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 w:eastAsia="zh-CN"/>
        </w:rPr>
        <w:t>）企业匹配性：主要包括企业实力、资质等级、近年的财务状况、过往业绩（含业绩影响力、难易程度）等；</w:t>
      </w:r>
    </w:p>
    <w:p w14:paraId="1C9DFB1C">
      <w:pPr>
        <w:spacing w:after="0" w:line="480" w:lineRule="exact"/>
        <w:ind w:firstLine="480" w:firstLineChars="200"/>
        <w:rPr>
          <w:rFonts w:hint="eastAsia" w:ascii="Times New Roman" w:hAnsi="Times New Roman" w:eastAsia="宋体" w:cs="Times New Roman"/>
          <w:color w:val="auto"/>
          <w:sz w:val="24"/>
          <w:highlight w:val="none"/>
          <w:lang w:val="en" w:eastAsia="zh-CN"/>
        </w:rPr>
      </w:pPr>
      <w:r>
        <w:rPr>
          <w:rFonts w:hint="eastAsia" w:ascii="Times New Roman" w:hAnsi="Times New Roman" w:eastAsia="宋体" w:cs="Times New Roman"/>
          <w:color w:val="auto"/>
          <w:sz w:val="24"/>
          <w:highlight w:val="none"/>
          <w:lang w:val="en" w:eastAsia="zh-CN"/>
        </w:rPr>
        <w:t>（</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 w:eastAsia="zh-CN"/>
        </w:rPr>
        <w:t>）企业信誉：主要包括企业信用情况、过往业绩履约情况、工程质量安全管理情况、施工组织能力、未结诉讼情况等；</w:t>
      </w:r>
    </w:p>
    <w:p w14:paraId="75D35995">
      <w:pPr>
        <w:spacing w:after="0" w:line="480" w:lineRule="exact"/>
        <w:ind w:firstLine="480" w:firstLineChars="200"/>
        <w:rPr>
          <w:rFonts w:hint="eastAsia" w:ascii="Times New Roman" w:hAnsi="Times New Roman" w:eastAsia="宋体" w:cs="Times New Roman"/>
          <w:color w:val="auto"/>
          <w:sz w:val="24"/>
          <w:highlight w:val="none"/>
          <w:lang w:val="en" w:eastAsia="zh-CN"/>
        </w:rPr>
      </w:pPr>
      <w:r>
        <w:rPr>
          <w:rFonts w:hint="eastAsia" w:ascii="Times New Roman" w:hAnsi="Times New Roman" w:eastAsia="宋体" w:cs="Times New Roman"/>
          <w:color w:val="auto"/>
          <w:sz w:val="24"/>
          <w:highlight w:val="none"/>
          <w:lang w:val="en" w:eastAsia="zh-CN"/>
        </w:rPr>
        <w:t>（</w:t>
      </w:r>
      <w:r>
        <w:rPr>
          <w:rFonts w:hint="eastAsia"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 w:eastAsia="zh-CN"/>
        </w:rPr>
        <w:t>）投标方案：主要包括技术标情况、工程建设重难点解决方案、主要材料品牌等；</w:t>
      </w:r>
    </w:p>
    <w:p w14:paraId="6BB21DB1">
      <w:pPr>
        <w:spacing w:after="0" w:line="480" w:lineRule="exact"/>
        <w:ind w:firstLine="480" w:firstLineChars="200"/>
        <w:rPr>
          <w:rFonts w:hint="eastAsia" w:ascii="Times New Roman" w:hAnsi="Times New Roman" w:eastAsia="宋体" w:cs="Times New Roman"/>
          <w:color w:val="auto"/>
          <w:sz w:val="24"/>
          <w:highlight w:val="none"/>
          <w:lang w:val="en" w:eastAsia="zh-CN"/>
        </w:rPr>
      </w:pPr>
      <w:r>
        <w:rPr>
          <w:rFonts w:hint="eastAsia" w:ascii="Times New Roman" w:hAnsi="Times New Roman" w:eastAsia="宋体" w:cs="Times New Roman"/>
          <w:color w:val="auto"/>
          <w:sz w:val="24"/>
          <w:highlight w:val="none"/>
          <w:lang w:val="en" w:eastAsia="zh-CN"/>
        </w:rPr>
        <w:t>（</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 w:eastAsia="zh-CN"/>
        </w:rPr>
        <w:t>）拟派团队能力与水平：主要包括团队主要负责人类似工程业绩、拟派项目团队人员的资信实力等；</w:t>
      </w:r>
    </w:p>
    <w:p w14:paraId="05D5A35D">
      <w:pPr>
        <w:adjustRightInd w:val="0"/>
        <w:snapToGrid w:val="0"/>
        <w:spacing w:after="0" w:line="480" w:lineRule="exact"/>
        <w:ind w:firstLine="480" w:firstLineChars="200"/>
        <w:rPr>
          <w:rFonts w:hint="eastAsia"/>
          <w:color w:val="auto"/>
          <w:sz w:val="24"/>
          <w:highlight w:val="none"/>
        </w:rPr>
      </w:pPr>
      <w:r>
        <w:rPr>
          <w:rFonts w:hint="eastAsia" w:ascii="Times New Roman" w:hAnsi="Times New Roman" w:eastAsia="宋体" w:cs="Times New Roman"/>
          <w:color w:val="auto"/>
          <w:sz w:val="24"/>
          <w:highlight w:val="none"/>
          <w:lang w:val="en" w:eastAsia="zh-CN"/>
        </w:rPr>
        <w:t>（</w:t>
      </w:r>
      <w:r>
        <w:rPr>
          <w:rFonts w:hint="eastAsia"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sz w:val="24"/>
          <w:highlight w:val="none"/>
          <w:lang w:val="en" w:eastAsia="zh-CN"/>
        </w:rPr>
        <w:t>）招标人认为需要考量的其他因素。</w:t>
      </w:r>
    </w:p>
    <w:p w14:paraId="145A85FF">
      <w:pPr>
        <w:adjustRightInd w:val="0"/>
        <w:snapToGrid w:val="0"/>
        <w:spacing w:after="0" w:line="480" w:lineRule="exact"/>
        <w:ind w:firstLine="480" w:firstLineChars="200"/>
        <w:jc w:val="left"/>
        <w:rPr>
          <w:rFonts w:hint="eastAsia"/>
          <w:color w:val="auto"/>
          <w:sz w:val="24"/>
          <w:highlight w:val="none"/>
          <w:lang w:val="en"/>
        </w:rPr>
      </w:pPr>
      <w:r>
        <w:rPr>
          <w:rFonts w:hint="eastAsia"/>
          <w:color w:val="auto"/>
          <w:sz w:val="24"/>
          <w:highlight w:val="none"/>
        </w:rPr>
        <w:t>2.8</w:t>
      </w:r>
      <w:r>
        <w:rPr>
          <w:rFonts w:hint="eastAsia"/>
          <w:color w:val="auto"/>
          <w:sz w:val="24"/>
          <w:highlight w:val="none"/>
          <w:lang w:val="en"/>
        </w:rPr>
        <w:t xml:space="preserve"> 定标委员会应当形成书面定标报告。招标人应将定标报告作为招标投标情况报告的组成部分，报送招标投标行政监督部门。</w:t>
      </w:r>
    </w:p>
    <w:p w14:paraId="794E8A4D">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2.9</w:t>
      </w:r>
      <w:r>
        <w:rPr>
          <w:rFonts w:hint="eastAsia"/>
          <w:color w:val="auto"/>
          <w:sz w:val="24"/>
          <w:highlight w:val="none"/>
          <w:lang w:val="en"/>
        </w:rPr>
        <w:t xml:space="preserve"> </w:t>
      </w:r>
      <w:r>
        <w:rPr>
          <w:rFonts w:hint="eastAsia"/>
          <w:color w:val="auto"/>
          <w:sz w:val="24"/>
          <w:highlight w:val="none"/>
        </w:rPr>
        <w:t>招标人应当保留所有必要的定标工作相关资料，以便追溯查询。</w:t>
      </w:r>
    </w:p>
    <w:p w14:paraId="6A3ACF7F">
      <w:pPr>
        <w:spacing w:before="120" w:beforeLines="50" w:after="120" w:afterLines="50" w:line="596" w:lineRule="exact"/>
        <w:jc w:val="center"/>
        <w:rPr>
          <w:rFonts w:hint="eastAsia" w:ascii="宋体" w:hAnsi="宋体" w:cs="宋体"/>
          <w:color w:val="auto"/>
          <w:sz w:val="28"/>
          <w:szCs w:val="28"/>
          <w:highlight w:val="none"/>
        </w:rPr>
      </w:pPr>
      <w:r>
        <w:rPr>
          <w:rFonts w:hint="eastAsia" w:ascii="宋体" w:hAnsi="宋体" w:cs="宋体"/>
          <w:b/>
          <w:bCs/>
          <w:color w:val="auto"/>
          <w:sz w:val="28"/>
          <w:szCs w:val="28"/>
          <w:highlight w:val="none"/>
        </w:rPr>
        <w:t>（一）定标委员会组建情况登记表</w:t>
      </w:r>
    </w:p>
    <w:tbl>
      <w:tblPr>
        <w:tblStyle w:val="8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01"/>
        <w:gridCol w:w="3014"/>
        <w:gridCol w:w="2414"/>
        <w:gridCol w:w="1375"/>
      </w:tblGrid>
      <w:tr w14:paraId="661C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8" w:type="dxa"/>
            <w:gridSpan w:val="2"/>
            <w:tcBorders>
              <w:top w:val="single" w:color="auto" w:sz="4" w:space="0"/>
              <w:left w:val="single" w:color="auto" w:sz="4" w:space="0"/>
              <w:bottom w:val="single" w:color="auto" w:sz="4" w:space="0"/>
              <w:right w:val="single" w:color="auto" w:sz="4" w:space="0"/>
            </w:tcBorders>
            <w:noWrap w:val="0"/>
            <w:vAlign w:val="center"/>
          </w:tcPr>
          <w:p w14:paraId="484F59B9">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招标人</w:t>
            </w:r>
          </w:p>
        </w:tc>
        <w:tc>
          <w:tcPr>
            <w:tcW w:w="6803" w:type="dxa"/>
            <w:gridSpan w:val="3"/>
            <w:tcBorders>
              <w:top w:val="single" w:color="auto" w:sz="4" w:space="0"/>
              <w:left w:val="nil"/>
              <w:bottom w:val="single" w:color="auto" w:sz="4" w:space="0"/>
              <w:right w:val="single" w:color="auto" w:sz="4" w:space="0"/>
            </w:tcBorders>
            <w:noWrap w:val="0"/>
            <w:vAlign w:val="center"/>
          </w:tcPr>
          <w:p w14:paraId="39C4D2F1">
            <w:pPr>
              <w:spacing w:line="400" w:lineRule="exact"/>
              <w:jc w:val="center"/>
              <w:rPr>
                <w:rFonts w:hint="eastAsia" w:ascii="宋体" w:hAnsi="宋体" w:cs="宋体"/>
                <w:color w:val="auto"/>
                <w:szCs w:val="21"/>
                <w:highlight w:val="none"/>
              </w:rPr>
            </w:pPr>
          </w:p>
        </w:tc>
      </w:tr>
      <w:tr w14:paraId="60B4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8" w:type="dxa"/>
            <w:gridSpan w:val="2"/>
            <w:tcBorders>
              <w:top w:val="single" w:color="auto" w:sz="4" w:space="0"/>
              <w:left w:val="single" w:color="auto" w:sz="4" w:space="0"/>
              <w:bottom w:val="single" w:color="auto" w:sz="4" w:space="0"/>
              <w:right w:val="single" w:color="auto" w:sz="4" w:space="0"/>
            </w:tcBorders>
            <w:noWrap w:val="0"/>
            <w:vAlign w:val="center"/>
          </w:tcPr>
          <w:p w14:paraId="4B3B28D1">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招标代理机构</w:t>
            </w:r>
          </w:p>
        </w:tc>
        <w:tc>
          <w:tcPr>
            <w:tcW w:w="6803" w:type="dxa"/>
            <w:gridSpan w:val="3"/>
            <w:tcBorders>
              <w:top w:val="single" w:color="auto" w:sz="4" w:space="0"/>
              <w:left w:val="nil"/>
              <w:bottom w:val="single" w:color="auto" w:sz="4" w:space="0"/>
              <w:right w:val="single" w:color="auto" w:sz="4" w:space="0"/>
            </w:tcBorders>
            <w:noWrap w:val="0"/>
            <w:vAlign w:val="center"/>
          </w:tcPr>
          <w:p w14:paraId="4EF488FD">
            <w:pPr>
              <w:spacing w:line="400" w:lineRule="exact"/>
              <w:jc w:val="center"/>
              <w:rPr>
                <w:rFonts w:hint="eastAsia" w:ascii="宋体" w:hAnsi="宋体" w:cs="宋体"/>
                <w:color w:val="auto"/>
                <w:szCs w:val="21"/>
                <w:highlight w:val="none"/>
              </w:rPr>
            </w:pPr>
          </w:p>
        </w:tc>
      </w:tr>
      <w:tr w14:paraId="261D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8" w:type="dxa"/>
            <w:gridSpan w:val="2"/>
            <w:tcBorders>
              <w:top w:val="single" w:color="auto" w:sz="4" w:space="0"/>
              <w:left w:val="single" w:color="auto" w:sz="4" w:space="0"/>
              <w:bottom w:val="single" w:color="auto" w:sz="4" w:space="0"/>
              <w:right w:val="single" w:color="auto" w:sz="4" w:space="0"/>
            </w:tcBorders>
            <w:noWrap w:val="0"/>
            <w:vAlign w:val="center"/>
          </w:tcPr>
          <w:p w14:paraId="60F91739">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招标项目名称</w:t>
            </w:r>
          </w:p>
        </w:tc>
        <w:tc>
          <w:tcPr>
            <w:tcW w:w="6803" w:type="dxa"/>
            <w:gridSpan w:val="3"/>
            <w:tcBorders>
              <w:top w:val="single" w:color="auto" w:sz="4" w:space="0"/>
              <w:left w:val="nil"/>
              <w:bottom w:val="single" w:color="auto" w:sz="4" w:space="0"/>
              <w:right w:val="single" w:color="auto" w:sz="4" w:space="0"/>
            </w:tcBorders>
            <w:noWrap w:val="0"/>
            <w:vAlign w:val="center"/>
          </w:tcPr>
          <w:p w14:paraId="082722CB">
            <w:pPr>
              <w:spacing w:line="400" w:lineRule="exact"/>
              <w:jc w:val="center"/>
              <w:rPr>
                <w:rFonts w:hint="eastAsia" w:ascii="宋体" w:hAnsi="宋体" w:cs="宋体"/>
                <w:color w:val="auto"/>
                <w:szCs w:val="21"/>
                <w:highlight w:val="none"/>
              </w:rPr>
            </w:pPr>
          </w:p>
        </w:tc>
      </w:tr>
      <w:tr w14:paraId="4EA3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8" w:type="dxa"/>
            <w:gridSpan w:val="2"/>
            <w:tcBorders>
              <w:top w:val="single" w:color="auto" w:sz="4" w:space="0"/>
              <w:left w:val="single" w:color="auto" w:sz="4" w:space="0"/>
              <w:bottom w:val="single" w:color="auto" w:sz="4" w:space="0"/>
              <w:right w:val="single" w:color="auto" w:sz="4" w:space="0"/>
            </w:tcBorders>
            <w:noWrap w:val="0"/>
            <w:vAlign w:val="center"/>
          </w:tcPr>
          <w:p w14:paraId="1A102FDF">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定标时间</w:t>
            </w:r>
          </w:p>
        </w:tc>
        <w:tc>
          <w:tcPr>
            <w:tcW w:w="6803" w:type="dxa"/>
            <w:gridSpan w:val="3"/>
            <w:tcBorders>
              <w:top w:val="single" w:color="auto" w:sz="4" w:space="0"/>
              <w:left w:val="nil"/>
              <w:bottom w:val="single" w:color="auto" w:sz="4" w:space="0"/>
              <w:right w:val="single" w:color="auto" w:sz="4" w:space="0"/>
            </w:tcBorders>
            <w:noWrap w:val="0"/>
            <w:vAlign w:val="center"/>
          </w:tcPr>
          <w:p w14:paraId="14A638C8">
            <w:pPr>
              <w:spacing w:line="400" w:lineRule="exact"/>
              <w:jc w:val="center"/>
              <w:rPr>
                <w:rFonts w:hint="eastAsia" w:ascii="宋体" w:hAnsi="宋体" w:cs="宋体"/>
                <w:color w:val="auto"/>
                <w:szCs w:val="21"/>
                <w:highlight w:val="none"/>
              </w:rPr>
            </w:pPr>
          </w:p>
        </w:tc>
      </w:tr>
      <w:tr w14:paraId="2D59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8" w:type="dxa"/>
            <w:gridSpan w:val="2"/>
            <w:tcBorders>
              <w:top w:val="single" w:color="auto" w:sz="4" w:space="0"/>
              <w:left w:val="single" w:color="auto" w:sz="4" w:space="0"/>
              <w:bottom w:val="single" w:color="auto" w:sz="4" w:space="0"/>
              <w:right w:val="single" w:color="auto" w:sz="4" w:space="0"/>
            </w:tcBorders>
            <w:noWrap w:val="0"/>
            <w:vAlign w:val="center"/>
          </w:tcPr>
          <w:p w14:paraId="719B3886">
            <w:pPr>
              <w:spacing w:line="400" w:lineRule="exact"/>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定标委员会组长（姓名、职务）</w:t>
            </w:r>
          </w:p>
        </w:tc>
        <w:tc>
          <w:tcPr>
            <w:tcW w:w="6803" w:type="dxa"/>
            <w:gridSpan w:val="3"/>
            <w:tcBorders>
              <w:top w:val="single" w:color="auto" w:sz="4" w:space="0"/>
              <w:left w:val="nil"/>
              <w:bottom w:val="single" w:color="auto" w:sz="4" w:space="0"/>
              <w:right w:val="single" w:color="auto" w:sz="4" w:space="0"/>
            </w:tcBorders>
            <w:noWrap w:val="0"/>
            <w:vAlign w:val="center"/>
          </w:tcPr>
          <w:p w14:paraId="414B4EC1">
            <w:pPr>
              <w:spacing w:line="400" w:lineRule="exact"/>
              <w:jc w:val="center"/>
              <w:rPr>
                <w:rFonts w:hint="eastAsia" w:ascii="宋体" w:hAnsi="宋体" w:cs="宋体"/>
                <w:color w:val="auto"/>
                <w:szCs w:val="21"/>
                <w:highlight w:val="none"/>
              </w:rPr>
            </w:pPr>
          </w:p>
        </w:tc>
      </w:tr>
      <w:tr w14:paraId="7A94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8" w:type="dxa"/>
            <w:gridSpan w:val="2"/>
            <w:tcBorders>
              <w:top w:val="single" w:color="auto" w:sz="4" w:space="0"/>
              <w:left w:val="single" w:color="auto" w:sz="4" w:space="0"/>
              <w:bottom w:val="single" w:color="auto" w:sz="4" w:space="0"/>
              <w:right w:val="single" w:color="auto" w:sz="4" w:space="0"/>
            </w:tcBorders>
            <w:noWrap w:val="0"/>
            <w:vAlign w:val="center"/>
          </w:tcPr>
          <w:p w14:paraId="1BA196D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招标文件要求</w:t>
            </w:r>
          </w:p>
        </w:tc>
        <w:tc>
          <w:tcPr>
            <w:tcW w:w="6803" w:type="dxa"/>
            <w:gridSpan w:val="3"/>
            <w:tcBorders>
              <w:top w:val="single" w:color="auto" w:sz="4" w:space="0"/>
              <w:left w:val="nil"/>
              <w:bottom w:val="single" w:color="auto" w:sz="4" w:space="0"/>
              <w:right w:val="single" w:color="auto" w:sz="4" w:space="0"/>
            </w:tcBorders>
            <w:noWrap w:val="0"/>
            <w:vAlign w:val="center"/>
          </w:tcPr>
          <w:p w14:paraId="33249387">
            <w:pPr>
              <w:spacing w:line="400" w:lineRule="exact"/>
              <w:jc w:val="center"/>
              <w:rPr>
                <w:rFonts w:hint="eastAsia" w:ascii="宋体" w:hAnsi="宋体" w:cs="宋体"/>
                <w:color w:val="auto"/>
                <w:szCs w:val="21"/>
                <w:highlight w:val="none"/>
              </w:rPr>
            </w:pPr>
          </w:p>
        </w:tc>
      </w:tr>
      <w:tr w14:paraId="64CD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8" w:type="dxa"/>
            <w:gridSpan w:val="2"/>
            <w:tcBorders>
              <w:top w:val="single" w:color="auto" w:sz="4" w:space="0"/>
              <w:left w:val="single" w:color="auto" w:sz="4" w:space="0"/>
              <w:bottom w:val="single" w:color="auto" w:sz="4" w:space="0"/>
              <w:right w:val="single" w:color="auto" w:sz="4" w:space="0"/>
            </w:tcBorders>
            <w:noWrap w:val="0"/>
            <w:vAlign w:val="center"/>
          </w:tcPr>
          <w:p w14:paraId="451C6D7F">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其他要求</w:t>
            </w:r>
          </w:p>
        </w:tc>
        <w:tc>
          <w:tcPr>
            <w:tcW w:w="6803" w:type="dxa"/>
            <w:gridSpan w:val="3"/>
            <w:tcBorders>
              <w:top w:val="single" w:color="auto" w:sz="4" w:space="0"/>
              <w:left w:val="nil"/>
              <w:bottom w:val="single" w:color="auto" w:sz="4" w:space="0"/>
              <w:right w:val="single" w:color="auto" w:sz="4" w:space="0"/>
            </w:tcBorders>
            <w:noWrap w:val="0"/>
            <w:vAlign w:val="center"/>
          </w:tcPr>
          <w:p w14:paraId="5D44BA33">
            <w:pPr>
              <w:spacing w:line="400" w:lineRule="exact"/>
              <w:jc w:val="center"/>
              <w:rPr>
                <w:rFonts w:hint="eastAsia" w:ascii="宋体" w:hAnsi="宋体" w:cs="宋体"/>
                <w:color w:val="auto"/>
                <w:szCs w:val="21"/>
                <w:highlight w:val="none"/>
              </w:rPr>
            </w:pPr>
          </w:p>
        </w:tc>
      </w:tr>
      <w:tr w14:paraId="3830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71" w:type="dxa"/>
            <w:gridSpan w:val="5"/>
            <w:tcBorders>
              <w:top w:val="single" w:color="auto" w:sz="4" w:space="0"/>
              <w:left w:val="single" w:color="auto" w:sz="4" w:space="0"/>
              <w:bottom w:val="single" w:color="auto" w:sz="4" w:space="0"/>
              <w:right w:val="single" w:color="auto" w:sz="4" w:space="0"/>
            </w:tcBorders>
            <w:noWrap w:val="0"/>
            <w:vAlign w:val="center"/>
          </w:tcPr>
          <w:p w14:paraId="1011CFC2">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定标委员会成员情况</w:t>
            </w:r>
          </w:p>
        </w:tc>
      </w:tr>
      <w:tr w14:paraId="410C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217566F2">
            <w:pPr>
              <w:spacing w:line="400" w:lineRule="exact"/>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序号</w:t>
            </w:r>
          </w:p>
        </w:tc>
        <w:tc>
          <w:tcPr>
            <w:tcW w:w="1501" w:type="dxa"/>
            <w:tcBorders>
              <w:top w:val="single" w:color="auto" w:sz="4" w:space="0"/>
              <w:left w:val="nil"/>
              <w:bottom w:val="single" w:color="auto" w:sz="4" w:space="0"/>
              <w:right w:val="single" w:color="auto" w:sz="4" w:space="0"/>
            </w:tcBorders>
            <w:noWrap w:val="0"/>
            <w:vAlign w:val="center"/>
          </w:tcPr>
          <w:p w14:paraId="3D75A5DB">
            <w:pPr>
              <w:spacing w:line="400" w:lineRule="exact"/>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姓名</w:t>
            </w:r>
          </w:p>
        </w:tc>
        <w:tc>
          <w:tcPr>
            <w:tcW w:w="3014" w:type="dxa"/>
            <w:tcBorders>
              <w:top w:val="single" w:color="auto" w:sz="4" w:space="0"/>
              <w:left w:val="nil"/>
              <w:bottom w:val="single" w:color="auto" w:sz="4" w:space="0"/>
              <w:right w:val="single" w:color="auto" w:sz="4" w:space="0"/>
            </w:tcBorders>
            <w:noWrap w:val="0"/>
            <w:vAlign w:val="center"/>
          </w:tcPr>
          <w:p w14:paraId="34189330">
            <w:pPr>
              <w:spacing w:line="400" w:lineRule="exact"/>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工作单位及职务</w:t>
            </w:r>
          </w:p>
        </w:tc>
        <w:tc>
          <w:tcPr>
            <w:tcW w:w="2414" w:type="dxa"/>
            <w:tcBorders>
              <w:top w:val="single" w:color="auto" w:sz="4" w:space="0"/>
              <w:left w:val="nil"/>
              <w:bottom w:val="single" w:color="auto" w:sz="4" w:space="0"/>
              <w:right w:val="single" w:color="auto" w:sz="4" w:space="0"/>
            </w:tcBorders>
            <w:noWrap w:val="0"/>
            <w:vAlign w:val="center"/>
          </w:tcPr>
          <w:p w14:paraId="42851F66">
            <w:pPr>
              <w:spacing w:line="400" w:lineRule="exact"/>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联系电话</w:t>
            </w:r>
          </w:p>
        </w:tc>
        <w:tc>
          <w:tcPr>
            <w:tcW w:w="1375" w:type="dxa"/>
            <w:tcBorders>
              <w:top w:val="single" w:color="auto" w:sz="4" w:space="0"/>
              <w:left w:val="nil"/>
              <w:bottom w:val="single" w:color="auto" w:sz="4" w:space="0"/>
              <w:right w:val="single" w:color="auto" w:sz="4" w:space="0"/>
            </w:tcBorders>
            <w:noWrap w:val="0"/>
            <w:vAlign w:val="center"/>
          </w:tcPr>
          <w:p w14:paraId="34EECDA7">
            <w:pPr>
              <w:spacing w:line="400" w:lineRule="exact"/>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备注</w:t>
            </w:r>
          </w:p>
        </w:tc>
      </w:tr>
      <w:tr w14:paraId="3C39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4D38CA8D">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1</w:t>
            </w:r>
          </w:p>
        </w:tc>
        <w:tc>
          <w:tcPr>
            <w:tcW w:w="1501" w:type="dxa"/>
            <w:tcBorders>
              <w:top w:val="single" w:color="auto" w:sz="4" w:space="0"/>
              <w:left w:val="nil"/>
              <w:bottom w:val="single" w:color="auto" w:sz="4" w:space="0"/>
              <w:right w:val="single" w:color="auto" w:sz="4" w:space="0"/>
            </w:tcBorders>
            <w:noWrap w:val="0"/>
            <w:vAlign w:val="center"/>
          </w:tcPr>
          <w:p w14:paraId="14A2C7E5">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33B02297">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48712658">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69114D26">
            <w:pPr>
              <w:spacing w:line="400" w:lineRule="exact"/>
              <w:jc w:val="center"/>
              <w:rPr>
                <w:rFonts w:hint="eastAsia" w:ascii="宋体" w:hAnsi="宋体" w:cs="宋体"/>
                <w:color w:val="auto"/>
                <w:szCs w:val="21"/>
                <w:highlight w:val="none"/>
              </w:rPr>
            </w:pPr>
          </w:p>
        </w:tc>
      </w:tr>
      <w:tr w14:paraId="1E2B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06C36B87">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2</w:t>
            </w:r>
          </w:p>
        </w:tc>
        <w:tc>
          <w:tcPr>
            <w:tcW w:w="1501" w:type="dxa"/>
            <w:tcBorders>
              <w:top w:val="single" w:color="auto" w:sz="4" w:space="0"/>
              <w:left w:val="nil"/>
              <w:bottom w:val="single" w:color="auto" w:sz="4" w:space="0"/>
              <w:right w:val="single" w:color="auto" w:sz="4" w:space="0"/>
            </w:tcBorders>
            <w:noWrap w:val="0"/>
            <w:vAlign w:val="center"/>
          </w:tcPr>
          <w:p w14:paraId="466E0CCA">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4E93E80C">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52291C20">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1C03299D">
            <w:pPr>
              <w:spacing w:line="400" w:lineRule="exact"/>
              <w:jc w:val="center"/>
              <w:rPr>
                <w:rFonts w:hint="eastAsia" w:ascii="宋体" w:hAnsi="宋体" w:cs="宋体"/>
                <w:color w:val="auto"/>
                <w:szCs w:val="21"/>
                <w:highlight w:val="none"/>
              </w:rPr>
            </w:pPr>
          </w:p>
        </w:tc>
      </w:tr>
      <w:tr w14:paraId="35DC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70BCFFC6">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3</w:t>
            </w:r>
          </w:p>
        </w:tc>
        <w:tc>
          <w:tcPr>
            <w:tcW w:w="1501" w:type="dxa"/>
            <w:tcBorders>
              <w:top w:val="single" w:color="auto" w:sz="4" w:space="0"/>
              <w:left w:val="nil"/>
              <w:bottom w:val="single" w:color="auto" w:sz="4" w:space="0"/>
              <w:right w:val="single" w:color="auto" w:sz="4" w:space="0"/>
            </w:tcBorders>
            <w:noWrap w:val="0"/>
            <w:vAlign w:val="center"/>
          </w:tcPr>
          <w:p w14:paraId="2A4A7F1E">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0FE7B3F1">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5487DD5E">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3969EE44">
            <w:pPr>
              <w:spacing w:line="400" w:lineRule="exact"/>
              <w:jc w:val="center"/>
              <w:rPr>
                <w:rFonts w:hint="eastAsia" w:ascii="宋体" w:hAnsi="宋体" w:cs="宋体"/>
                <w:color w:val="auto"/>
                <w:szCs w:val="21"/>
                <w:highlight w:val="none"/>
              </w:rPr>
            </w:pPr>
          </w:p>
        </w:tc>
      </w:tr>
      <w:tr w14:paraId="61C8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2B391868">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4</w:t>
            </w:r>
          </w:p>
        </w:tc>
        <w:tc>
          <w:tcPr>
            <w:tcW w:w="1501" w:type="dxa"/>
            <w:tcBorders>
              <w:top w:val="single" w:color="auto" w:sz="4" w:space="0"/>
              <w:left w:val="nil"/>
              <w:bottom w:val="single" w:color="auto" w:sz="4" w:space="0"/>
              <w:right w:val="single" w:color="auto" w:sz="4" w:space="0"/>
            </w:tcBorders>
            <w:noWrap w:val="0"/>
            <w:vAlign w:val="center"/>
          </w:tcPr>
          <w:p w14:paraId="7D0344D2">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506B3A21">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65123D0A">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5D2147CD">
            <w:pPr>
              <w:spacing w:line="400" w:lineRule="exact"/>
              <w:jc w:val="center"/>
              <w:rPr>
                <w:rFonts w:hint="eastAsia" w:ascii="宋体" w:hAnsi="宋体" w:cs="宋体"/>
                <w:color w:val="auto"/>
                <w:szCs w:val="21"/>
                <w:highlight w:val="none"/>
              </w:rPr>
            </w:pPr>
          </w:p>
        </w:tc>
      </w:tr>
      <w:tr w14:paraId="0505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1D659CB6">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5</w:t>
            </w:r>
          </w:p>
        </w:tc>
        <w:tc>
          <w:tcPr>
            <w:tcW w:w="1501" w:type="dxa"/>
            <w:tcBorders>
              <w:top w:val="single" w:color="auto" w:sz="4" w:space="0"/>
              <w:left w:val="nil"/>
              <w:bottom w:val="single" w:color="auto" w:sz="4" w:space="0"/>
              <w:right w:val="single" w:color="auto" w:sz="4" w:space="0"/>
            </w:tcBorders>
            <w:noWrap w:val="0"/>
            <w:vAlign w:val="center"/>
          </w:tcPr>
          <w:p w14:paraId="648253B8">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258D11BD">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279E6E5D">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4C33DDBC">
            <w:pPr>
              <w:spacing w:line="400" w:lineRule="exact"/>
              <w:jc w:val="center"/>
              <w:rPr>
                <w:rFonts w:hint="eastAsia" w:ascii="宋体" w:hAnsi="宋体" w:cs="宋体"/>
                <w:color w:val="auto"/>
                <w:szCs w:val="21"/>
                <w:highlight w:val="none"/>
              </w:rPr>
            </w:pPr>
          </w:p>
        </w:tc>
      </w:tr>
      <w:tr w14:paraId="5A55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5C7457C6">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6</w:t>
            </w:r>
          </w:p>
        </w:tc>
        <w:tc>
          <w:tcPr>
            <w:tcW w:w="1501" w:type="dxa"/>
            <w:tcBorders>
              <w:top w:val="single" w:color="auto" w:sz="4" w:space="0"/>
              <w:left w:val="nil"/>
              <w:bottom w:val="single" w:color="auto" w:sz="4" w:space="0"/>
              <w:right w:val="single" w:color="auto" w:sz="4" w:space="0"/>
            </w:tcBorders>
            <w:noWrap w:val="0"/>
            <w:vAlign w:val="center"/>
          </w:tcPr>
          <w:p w14:paraId="54096514">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668E22FE">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3A5519CE">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22D96F6E">
            <w:pPr>
              <w:spacing w:line="400" w:lineRule="exact"/>
              <w:jc w:val="center"/>
              <w:rPr>
                <w:rFonts w:hint="eastAsia" w:ascii="宋体" w:hAnsi="宋体" w:cs="宋体"/>
                <w:color w:val="auto"/>
                <w:szCs w:val="21"/>
                <w:highlight w:val="none"/>
              </w:rPr>
            </w:pPr>
          </w:p>
        </w:tc>
      </w:tr>
      <w:tr w14:paraId="6E73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21C078D4">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7</w:t>
            </w:r>
          </w:p>
        </w:tc>
        <w:tc>
          <w:tcPr>
            <w:tcW w:w="1501" w:type="dxa"/>
            <w:tcBorders>
              <w:top w:val="single" w:color="auto" w:sz="4" w:space="0"/>
              <w:left w:val="nil"/>
              <w:bottom w:val="single" w:color="auto" w:sz="4" w:space="0"/>
              <w:right w:val="single" w:color="auto" w:sz="4" w:space="0"/>
            </w:tcBorders>
            <w:noWrap w:val="0"/>
            <w:vAlign w:val="center"/>
          </w:tcPr>
          <w:p w14:paraId="41CE04BD">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0A7029CF">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41EACE64">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2106D915">
            <w:pPr>
              <w:spacing w:line="400" w:lineRule="exact"/>
              <w:jc w:val="center"/>
              <w:rPr>
                <w:rFonts w:hint="eastAsia" w:ascii="宋体" w:hAnsi="宋体" w:cs="宋体"/>
                <w:color w:val="auto"/>
                <w:szCs w:val="21"/>
                <w:highlight w:val="none"/>
              </w:rPr>
            </w:pPr>
          </w:p>
        </w:tc>
      </w:tr>
      <w:tr w14:paraId="7181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0E27A52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8</w:t>
            </w:r>
          </w:p>
        </w:tc>
        <w:tc>
          <w:tcPr>
            <w:tcW w:w="1501" w:type="dxa"/>
            <w:tcBorders>
              <w:top w:val="single" w:color="auto" w:sz="4" w:space="0"/>
              <w:left w:val="nil"/>
              <w:bottom w:val="single" w:color="auto" w:sz="4" w:space="0"/>
              <w:right w:val="single" w:color="auto" w:sz="4" w:space="0"/>
            </w:tcBorders>
            <w:noWrap w:val="0"/>
            <w:vAlign w:val="center"/>
          </w:tcPr>
          <w:p w14:paraId="2C8D5E33">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31D09EF2">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71B23E1A">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31E02FF3">
            <w:pPr>
              <w:spacing w:line="400" w:lineRule="exact"/>
              <w:jc w:val="center"/>
              <w:rPr>
                <w:rFonts w:hint="eastAsia" w:ascii="宋体" w:hAnsi="宋体" w:cs="宋体"/>
                <w:color w:val="auto"/>
                <w:szCs w:val="21"/>
                <w:highlight w:val="none"/>
              </w:rPr>
            </w:pPr>
          </w:p>
        </w:tc>
      </w:tr>
      <w:tr w14:paraId="7862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7" w:type="dxa"/>
            <w:tcBorders>
              <w:top w:val="single" w:color="auto" w:sz="4" w:space="0"/>
              <w:left w:val="single" w:color="auto" w:sz="4" w:space="0"/>
              <w:bottom w:val="single" w:color="auto" w:sz="4" w:space="0"/>
              <w:right w:val="single" w:color="auto" w:sz="4" w:space="0"/>
            </w:tcBorders>
            <w:noWrap w:val="0"/>
            <w:vAlign w:val="center"/>
          </w:tcPr>
          <w:p w14:paraId="3FC8B28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9</w:t>
            </w:r>
          </w:p>
        </w:tc>
        <w:tc>
          <w:tcPr>
            <w:tcW w:w="1501" w:type="dxa"/>
            <w:tcBorders>
              <w:top w:val="single" w:color="auto" w:sz="4" w:space="0"/>
              <w:left w:val="nil"/>
              <w:bottom w:val="single" w:color="auto" w:sz="4" w:space="0"/>
              <w:right w:val="single" w:color="auto" w:sz="4" w:space="0"/>
            </w:tcBorders>
            <w:noWrap w:val="0"/>
            <w:vAlign w:val="center"/>
          </w:tcPr>
          <w:p w14:paraId="717B5FB0">
            <w:pPr>
              <w:spacing w:line="400" w:lineRule="exact"/>
              <w:jc w:val="center"/>
              <w:rPr>
                <w:rFonts w:hint="eastAsia" w:ascii="宋体" w:hAnsi="宋体" w:cs="宋体"/>
                <w:color w:val="auto"/>
                <w:szCs w:val="21"/>
                <w:highlight w:val="none"/>
              </w:rPr>
            </w:pPr>
          </w:p>
        </w:tc>
        <w:tc>
          <w:tcPr>
            <w:tcW w:w="3014" w:type="dxa"/>
            <w:tcBorders>
              <w:top w:val="single" w:color="auto" w:sz="4" w:space="0"/>
              <w:left w:val="nil"/>
              <w:bottom w:val="single" w:color="auto" w:sz="4" w:space="0"/>
              <w:right w:val="single" w:color="auto" w:sz="4" w:space="0"/>
            </w:tcBorders>
            <w:noWrap w:val="0"/>
            <w:vAlign w:val="center"/>
          </w:tcPr>
          <w:p w14:paraId="272CCEF4">
            <w:pPr>
              <w:spacing w:line="400" w:lineRule="exact"/>
              <w:jc w:val="center"/>
              <w:rPr>
                <w:rFonts w:hint="eastAsia" w:ascii="宋体" w:hAnsi="宋体" w:cs="宋体"/>
                <w:color w:val="auto"/>
                <w:szCs w:val="21"/>
                <w:highlight w:val="none"/>
              </w:rPr>
            </w:pPr>
          </w:p>
        </w:tc>
        <w:tc>
          <w:tcPr>
            <w:tcW w:w="2414" w:type="dxa"/>
            <w:tcBorders>
              <w:top w:val="single" w:color="auto" w:sz="4" w:space="0"/>
              <w:left w:val="nil"/>
              <w:bottom w:val="single" w:color="auto" w:sz="4" w:space="0"/>
              <w:right w:val="single" w:color="auto" w:sz="4" w:space="0"/>
            </w:tcBorders>
            <w:noWrap w:val="0"/>
            <w:vAlign w:val="center"/>
          </w:tcPr>
          <w:p w14:paraId="418C7DCE">
            <w:pPr>
              <w:spacing w:line="400" w:lineRule="exact"/>
              <w:jc w:val="center"/>
              <w:rPr>
                <w:rFonts w:hint="eastAsia" w:ascii="宋体" w:hAnsi="宋体" w:cs="宋体"/>
                <w:color w:val="auto"/>
                <w:szCs w:val="21"/>
                <w:highlight w:val="none"/>
              </w:rPr>
            </w:pPr>
          </w:p>
        </w:tc>
        <w:tc>
          <w:tcPr>
            <w:tcW w:w="1375" w:type="dxa"/>
            <w:tcBorders>
              <w:top w:val="single" w:color="auto" w:sz="4" w:space="0"/>
              <w:left w:val="nil"/>
              <w:bottom w:val="single" w:color="auto" w:sz="4" w:space="0"/>
              <w:right w:val="single" w:color="auto" w:sz="4" w:space="0"/>
            </w:tcBorders>
            <w:noWrap w:val="0"/>
            <w:vAlign w:val="center"/>
          </w:tcPr>
          <w:p w14:paraId="3A68CE3F">
            <w:pPr>
              <w:spacing w:line="400" w:lineRule="exact"/>
              <w:jc w:val="center"/>
              <w:rPr>
                <w:rFonts w:hint="eastAsia" w:ascii="宋体" w:hAnsi="宋体" w:cs="宋体"/>
                <w:color w:val="auto"/>
                <w:szCs w:val="21"/>
                <w:highlight w:val="none"/>
              </w:rPr>
            </w:pPr>
          </w:p>
        </w:tc>
      </w:tr>
      <w:tr w14:paraId="4E78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071" w:type="dxa"/>
            <w:gridSpan w:val="5"/>
            <w:tcBorders>
              <w:top w:val="single" w:color="auto" w:sz="4" w:space="0"/>
              <w:left w:val="single" w:color="auto" w:sz="4" w:space="0"/>
              <w:bottom w:val="single" w:color="auto" w:sz="4" w:space="0"/>
              <w:right w:val="single" w:color="auto" w:sz="4" w:space="0"/>
            </w:tcBorders>
            <w:noWrap w:val="0"/>
            <w:vAlign w:val="center"/>
          </w:tcPr>
          <w:p w14:paraId="10670022">
            <w:p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招标代理机构（签字/时间）：</w:t>
            </w:r>
          </w:p>
        </w:tc>
      </w:tr>
    </w:tbl>
    <w:p w14:paraId="4B98CAAD">
      <w:pPr>
        <w:spacing w:line="579" w:lineRule="exact"/>
        <w:rPr>
          <w:rFonts w:hint="eastAsia" w:ascii="宋体" w:hAnsi="宋体" w:cs="宋体"/>
          <w:color w:val="auto"/>
          <w:sz w:val="44"/>
          <w:szCs w:val="44"/>
          <w:highlight w:val="none"/>
        </w:rPr>
      </w:pPr>
      <w:r>
        <w:rPr>
          <w:rFonts w:hint="eastAsia" w:ascii="宋体" w:hAnsi="宋体" w:cs="宋体"/>
          <w:color w:val="auto"/>
          <w:sz w:val="24"/>
          <w:highlight w:val="none"/>
          <w:lang w:eastAsia="zh-CN" w:bidi="ar"/>
        </w:rPr>
        <w:t>经办人</w:t>
      </w:r>
      <w:r>
        <w:rPr>
          <w:rFonts w:hint="eastAsia" w:ascii="宋体" w:hAnsi="宋体" w:cs="宋体"/>
          <w:color w:val="auto"/>
          <w:sz w:val="24"/>
          <w:highlight w:val="none"/>
          <w:lang w:bidi="ar"/>
        </w:rPr>
        <w:t>（签字/时间）：           纪检监察部门监督人员（签字/时间）：</w:t>
      </w:r>
      <w:r>
        <w:rPr>
          <w:rFonts w:hint="eastAsia" w:ascii="宋体" w:hAnsi="宋体" w:cs="宋体"/>
          <w:color w:val="auto"/>
          <w:sz w:val="44"/>
          <w:szCs w:val="44"/>
          <w:highlight w:val="none"/>
          <w:lang w:bidi="ar"/>
        </w:rPr>
        <w:t xml:space="preserve"> </w:t>
      </w:r>
    </w:p>
    <w:p w14:paraId="0949AD46">
      <w:pPr>
        <w:spacing w:line="596" w:lineRule="exact"/>
        <w:jc w:val="center"/>
        <w:rPr>
          <w:rFonts w:hint="eastAsia" w:ascii="宋体" w:hAnsi="宋体" w:cs="宋体"/>
          <w:b/>
          <w:bCs/>
          <w:color w:val="auto"/>
          <w:sz w:val="28"/>
          <w:szCs w:val="28"/>
          <w:highlight w:val="none"/>
        </w:rPr>
      </w:pPr>
    </w:p>
    <w:p w14:paraId="730DFAC8">
      <w:pPr>
        <w:spacing w:line="596" w:lineRule="exact"/>
        <w:jc w:val="center"/>
        <w:rPr>
          <w:rFonts w:hint="eastAsia" w:ascii="宋体" w:hAnsi="宋体" w:cs="宋体"/>
          <w:b/>
          <w:bCs/>
          <w:color w:val="auto"/>
          <w:sz w:val="28"/>
          <w:szCs w:val="28"/>
          <w:highlight w:val="none"/>
          <w:lang w:val="en"/>
        </w:rPr>
      </w:pPr>
      <w:r>
        <w:rPr>
          <w:rFonts w:hint="eastAsia" w:ascii="宋体" w:hAnsi="宋体" w:cs="宋体"/>
          <w:b/>
          <w:bCs/>
          <w:color w:val="auto"/>
          <w:sz w:val="28"/>
          <w:szCs w:val="28"/>
          <w:highlight w:val="none"/>
        </w:rPr>
        <w:t>（二）定标会议主要议程（参考）</w:t>
      </w:r>
    </w:p>
    <w:p w14:paraId="5591A5AE">
      <w:pPr>
        <w:pStyle w:val="81"/>
        <w:autoSpaceDN/>
        <w:spacing w:line="596" w:lineRule="exact"/>
        <w:ind w:firstLine="480" w:firstLineChars="200"/>
        <w:jc w:val="both"/>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bidi="ar"/>
        </w:rPr>
        <w:t>1</w:t>
      </w:r>
      <w:r>
        <w:rPr>
          <w:rFonts w:hint="eastAsia" w:ascii="宋体" w:hAnsi="宋体" w:eastAsia="宋体" w:cs="宋体"/>
          <w:color w:val="auto"/>
          <w:kern w:val="2"/>
          <w:szCs w:val="24"/>
          <w:highlight w:val="none"/>
          <w:lang w:eastAsia="zh-CN" w:bidi="ar"/>
        </w:rPr>
        <w:t>.</w:t>
      </w:r>
      <w:r>
        <w:rPr>
          <w:rFonts w:hint="eastAsia" w:ascii="宋体" w:hAnsi="宋体" w:eastAsia="宋体" w:cs="宋体"/>
          <w:color w:val="auto"/>
          <w:szCs w:val="24"/>
          <w:highlight w:val="none"/>
          <w:lang w:eastAsia="zh-CN" w:bidi="ar"/>
        </w:rPr>
        <w:t>定标委员会组长宣读定标委员会组建情况及组长、成员名单、宣读定标纪律，定标委员会成员签订承诺书。</w:t>
      </w:r>
    </w:p>
    <w:p w14:paraId="485962F1">
      <w:pPr>
        <w:pStyle w:val="81"/>
        <w:autoSpaceDN/>
        <w:spacing w:line="596" w:lineRule="exact"/>
        <w:ind w:firstLine="480" w:firstLineChars="200"/>
        <w:jc w:val="both"/>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bidi="ar"/>
        </w:rPr>
        <w:t>2</w:t>
      </w:r>
      <w:r>
        <w:rPr>
          <w:rFonts w:hint="eastAsia" w:ascii="宋体" w:hAnsi="宋体" w:eastAsia="宋体" w:cs="宋体"/>
          <w:color w:val="auto"/>
          <w:kern w:val="2"/>
          <w:szCs w:val="24"/>
          <w:highlight w:val="none"/>
          <w:lang w:eastAsia="zh-CN" w:bidi="ar"/>
        </w:rPr>
        <w:t>.</w:t>
      </w:r>
      <w:r>
        <w:rPr>
          <w:rFonts w:hint="eastAsia" w:ascii="宋体" w:hAnsi="宋体" w:eastAsia="宋体" w:cs="宋体"/>
          <w:color w:val="auto"/>
          <w:szCs w:val="24"/>
          <w:highlight w:val="none"/>
          <w:lang w:eastAsia="zh-CN" w:bidi="ar"/>
        </w:rPr>
        <w:t>招标项目负责人向定标委员会介绍项目情况、招标情况、评标情况。已对中标候选人进行考察、质询的，还应介绍考察、质询情况。同时提供相关资料（包括：招标文件、开标记录、评标报告、定标要素的基本情况表、涉及定标的其它资料）。</w:t>
      </w:r>
    </w:p>
    <w:p w14:paraId="0D72FB26">
      <w:pPr>
        <w:pStyle w:val="81"/>
        <w:autoSpaceDN/>
        <w:spacing w:line="596" w:lineRule="exact"/>
        <w:ind w:firstLine="480" w:firstLineChars="200"/>
        <w:jc w:val="both"/>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bidi="ar"/>
        </w:rPr>
        <w:t>3</w:t>
      </w:r>
      <w:r>
        <w:rPr>
          <w:rFonts w:hint="eastAsia" w:ascii="宋体" w:hAnsi="宋体" w:eastAsia="宋体" w:cs="宋体"/>
          <w:color w:val="auto"/>
          <w:kern w:val="2"/>
          <w:szCs w:val="24"/>
          <w:highlight w:val="none"/>
          <w:lang w:eastAsia="zh-CN" w:bidi="ar"/>
        </w:rPr>
        <w:t>.</w:t>
      </w:r>
      <w:r>
        <w:rPr>
          <w:rFonts w:hint="eastAsia" w:ascii="宋体" w:hAnsi="宋体" w:eastAsia="宋体" w:cs="宋体"/>
          <w:color w:val="auto"/>
          <w:szCs w:val="24"/>
          <w:highlight w:val="none"/>
          <w:lang w:eastAsia="zh-CN" w:bidi="ar"/>
        </w:rPr>
        <w:t>投票。按照招标文件规定的投票规则进行投票。</w:t>
      </w:r>
    </w:p>
    <w:p w14:paraId="659B55B6">
      <w:pPr>
        <w:pStyle w:val="81"/>
        <w:autoSpaceDN/>
        <w:spacing w:line="596" w:lineRule="exact"/>
        <w:ind w:firstLine="480" w:firstLineChars="200"/>
        <w:jc w:val="both"/>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val="en" w:eastAsia="zh-CN" w:bidi="ar"/>
        </w:rPr>
        <w:t>4</w:t>
      </w:r>
      <w:r>
        <w:rPr>
          <w:rFonts w:hint="eastAsia" w:ascii="宋体" w:hAnsi="宋体" w:eastAsia="宋体" w:cs="宋体"/>
          <w:color w:val="auto"/>
          <w:kern w:val="2"/>
          <w:szCs w:val="24"/>
          <w:highlight w:val="none"/>
          <w:lang w:eastAsia="zh-CN" w:bidi="ar"/>
        </w:rPr>
        <w:t>.</w:t>
      </w:r>
      <w:r>
        <w:rPr>
          <w:rFonts w:hint="eastAsia" w:ascii="宋体" w:hAnsi="宋体" w:eastAsia="宋体" w:cs="宋体"/>
          <w:color w:val="auto"/>
          <w:szCs w:val="24"/>
          <w:highlight w:val="none"/>
          <w:lang w:eastAsia="zh-CN" w:bidi="ar"/>
        </w:rPr>
        <w:t>唱票。唱出定标委员会成员投票结果及投票理由。</w:t>
      </w:r>
    </w:p>
    <w:p w14:paraId="442F61BA">
      <w:pPr>
        <w:pStyle w:val="81"/>
        <w:autoSpaceDN/>
        <w:spacing w:line="596" w:lineRule="exact"/>
        <w:ind w:firstLine="480" w:firstLineChars="200"/>
        <w:jc w:val="both"/>
        <w:rPr>
          <w:rFonts w:hint="eastAsia" w:ascii="宋体" w:hAnsi="宋体" w:eastAsia="宋体" w:cs="宋体"/>
          <w:color w:val="auto"/>
          <w:szCs w:val="24"/>
          <w:highlight w:val="none"/>
          <w:lang w:eastAsia="zh-CN" w:bidi="ar"/>
        </w:rPr>
      </w:pPr>
      <w:r>
        <w:rPr>
          <w:rFonts w:hint="eastAsia" w:ascii="宋体" w:hAnsi="宋体" w:eastAsia="宋体" w:cs="宋体"/>
          <w:color w:val="auto"/>
          <w:kern w:val="2"/>
          <w:szCs w:val="24"/>
          <w:highlight w:val="none"/>
          <w:lang w:val="en" w:eastAsia="zh-CN" w:bidi="ar"/>
        </w:rPr>
        <w:t>5</w:t>
      </w:r>
      <w:r>
        <w:rPr>
          <w:rFonts w:hint="eastAsia" w:ascii="宋体" w:hAnsi="宋体" w:eastAsia="宋体" w:cs="宋体"/>
          <w:color w:val="auto"/>
          <w:kern w:val="2"/>
          <w:szCs w:val="24"/>
          <w:highlight w:val="none"/>
          <w:lang w:eastAsia="zh-CN" w:bidi="ar"/>
        </w:rPr>
        <w:t>.</w:t>
      </w:r>
      <w:r>
        <w:rPr>
          <w:rFonts w:hint="eastAsia" w:ascii="宋体" w:hAnsi="宋体" w:eastAsia="宋体" w:cs="宋体"/>
          <w:color w:val="auto"/>
          <w:szCs w:val="24"/>
          <w:highlight w:val="none"/>
          <w:lang w:eastAsia="zh-CN" w:bidi="ar"/>
        </w:rPr>
        <w:t>定标。</w:t>
      </w:r>
    </w:p>
    <w:p w14:paraId="3E411036">
      <w:pPr>
        <w:pStyle w:val="81"/>
        <w:autoSpaceDN/>
        <w:spacing w:line="596" w:lineRule="exact"/>
        <w:ind w:firstLine="480" w:firstLineChars="200"/>
        <w:jc w:val="both"/>
        <w:rPr>
          <w:rFonts w:hint="eastAsia" w:ascii="宋体" w:hAnsi="宋体" w:eastAsia="宋体" w:cs="宋体"/>
          <w:color w:val="auto"/>
          <w:kern w:val="2"/>
          <w:szCs w:val="24"/>
          <w:highlight w:val="none"/>
          <w:lang w:eastAsia="zh-CN"/>
        </w:rPr>
      </w:pPr>
      <w:r>
        <w:rPr>
          <w:rFonts w:hint="eastAsia" w:ascii="宋体" w:hAnsi="宋体" w:eastAsia="宋体" w:cs="宋体"/>
          <w:color w:val="auto"/>
          <w:szCs w:val="24"/>
          <w:highlight w:val="none"/>
          <w:lang w:eastAsia="zh-CN" w:bidi="ar"/>
        </w:rPr>
        <w:t>6.根据定标结果形成书面定标报告。</w:t>
      </w:r>
    </w:p>
    <w:p w14:paraId="5FC890E1">
      <w:pPr>
        <w:spacing w:line="628" w:lineRule="exact"/>
        <w:jc w:val="center"/>
        <w:rPr>
          <w:rFonts w:hint="eastAsia" w:ascii="宋体" w:hAnsi="宋体" w:cs="宋体"/>
          <w:color w:val="auto"/>
          <w:sz w:val="44"/>
          <w:szCs w:val="44"/>
          <w:highlight w:val="none"/>
        </w:rPr>
      </w:pPr>
      <w:r>
        <w:rPr>
          <w:rFonts w:hint="eastAsia" w:ascii="宋体" w:hAnsi="宋体" w:cs="宋体"/>
          <w:color w:val="auto"/>
          <w:sz w:val="24"/>
          <w:highlight w:val="none"/>
          <w:lang w:bidi="ar"/>
        </w:rPr>
        <w:br w:type="page"/>
      </w:r>
      <w:r>
        <w:rPr>
          <w:rFonts w:hint="eastAsia" w:ascii="宋体" w:hAnsi="宋体" w:cs="宋体"/>
          <w:b/>
          <w:bCs/>
          <w:color w:val="auto"/>
          <w:sz w:val="28"/>
          <w:szCs w:val="28"/>
          <w:highlight w:val="none"/>
          <w:lang w:bidi="ar"/>
        </w:rPr>
        <w:t>（三）</w:t>
      </w:r>
      <w:r>
        <w:rPr>
          <w:rFonts w:hint="eastAsia" w:ascii="宋体" w:hAnsi="宋体" w:cs="宋体"/>
          <w:b/>
          <w:bCs/>
          <w:color w:val="auto"/>
          <w:sz w:val="28"/>
          <w:szCs w:val="28"/>
          <w:highlight w:val="none"/>
        </w:rPr>
        <w:t>定标委员会成员承诺书</w:t>
      </w:r>
    </w:p>
    <w:p w14:paraId="618E1844">
      <w:pPr>
        <w:autoSpaceDE w:val="0"/>
        <w:spacing w:line="628"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lang w:bidi="ar"/>
        </w:rPr>
        <w:t>我自愿担任本项目的定标委员会成员，在此郑重承诺：</w:t>
      </w:r>
    </w:p>
    <w:p w14:paraId="3C7D9696">
      <w:pPr>
        <w:pStyle w:val="200"/>
        <w:widowControl w:val="0"/>
        <w:autoSpaceDN/>
        <w:spacing w:line="628" w:lineRule="exact"/>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1.严格遵守《中华人民共和国招标投标法》《中华人民共和国</w:t>
      </w:r>
      <w:r>
        <w:rPr>
          <w:rFonts w:hint="eastAsia" w:ascii="宋体" w:hAnsi="宋体" w:eastAsia="宋体" w:cs="宋体"/>
          <w:color w:val="auto"/>
          <w:kern w:val="2"/>
          <w:sz w:val="24"/>
          <w:szCs w:val="24"/>
          <w:highlight w:val="none"/>
          <w:lang w:eastAsia="zh-Hans"/>
        </w:rPr>
        <w:t>保守国家秘密</w:t>
      </w:r>
      <w:r>
        <w:rPr>
          <w:rFonts w:hint="eastAsia" w:ascii="宋体" w:hAnsi="宋体" w:eastAsia="宋体" w:cs="宋体"/>
          <w:color w:val="auto"/>
          <w:kern w:val="2"/>
          <w:sz w:val="24"/>
          <w:szCs w:val="24"/>
          <w:highlight w:val="none"/>
          <w:lang w:eastAsia="zh-CN"/>
        </w:rPr>
        <w:t>法》等相关法律法规规章及制度要求，维护国家利益、公共利益和他人利益。</w:t>
      </w:r>
    </w:p>
    <w:p w14:paraId="3D685593">
      <w:pPr>
        <w:pStyle w:val="200"/>
        <w:widowControl w:val="0"/>
        <w:autoSpaceDN/>
        <w:spacing w:line="628" w:lineRule="exact"/>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2.客观公正地履行职责，遵守职业道德，</w:t>
      </w:r>
      <w:r>
        <w:rPr>
          <w:rFonts w:hint="eastAsia" w:ascii="宋体" w:hAnsi="宋体" w:eastAsia="宋体" w:cs="宋体"/>
          <w:color w:val="auto"/>
          <w:sz w:val="24"/>
          <w:szCs w:val="24"/>
          <w:highlight w:val="none"/>
          <w:lang w:eastAsia="zh-CN"/>
        </w:rPr>
        <w:t>独立、负责地为本项目提供真实、可靠合理的定标意见，</w:t>
      </w:r>
      <w:r>
        <w:rPr>
          <w:rFonts w:hint="eastAsia" w:ascii="宋体" w:hAnsi="宋体" w:eastAsia="宋体" w:cs="宋体"/>
          <w:color w:val="auto"/>
          <w:kern w:val="2"/>
          <w:sz w:val="24"/>
          <w:szCs w:val="24"/>
          <w:highlight w:val="none"/>
          <w:lang w:eastAsia="zh-CN"/>
        </w:rPr>
        <w:t>并对提出的评审意见承担个人责任。</w:t>
      </w:r>
    </w:p>
    <w:p w14:paraId="32D6773F">
      <w:pPr>
        <w:pStyle w:val="81"/>
        <w:spacing w:line="628" w:lineRule="exact"/>
        <w:ind w:firstLine="456" w:firstLineChars="200"/>
        <w:jc w:val="both"/>
        <w:rPr>
          <w:rFonts w:hint="eastAsia" w:ascii="宋体" w:hAnsi="宋体" w:eastAsia="宋体" w:cs="宋体"/>
          <w:color w:val="auto"/>
          <w:spacing w:val="-6"/>
          <w:kern w:val="2"/>
          <w:szCs w:val="24"/>
          <w:highlight w:val="none"/>
          <w:lang w:eastAsia="zh-CN"/>
        </w:rPr>
      </w:pPr>
      <w:r>
        <w:rPr>
          <w:rFonts w:hint="eastAsia" w:ascii="宋体" w:hAnsi="宋体" w:eastAsia="宋体" w:cs="宋体"/>
          <w:color w:val="auto"/>
          <w:spacing w:val="-6"/>
          <w:kern w:val="2"/>
          <w:szCs w:val="24"/>
          <w:highlight w:val="none"/>
          <w:lang w:eastAsia="zh-CN" w:bidi="ar"/>
        </w:rPr>
        <w:t>3.履行相关保密义务，不透露定标委员会成员名单、中标人推荐以及与定标有关的其他情况，保守定标过程中所有商业秘密。</w:t>
      </w:r>
    </w:p>
    <w:p w14:paraId="4143A390">
      <w:pPr>
        <w:pStyle w:val="81"/>
        <w:spacing w:line="628" w:lineRule="exact"/>
        <w:ind w:firstLine="480" w:firstLineChars="200"/>
        <w:jc w:val="both"/>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bidi="ar"/>
        </w:rPr>
        <w:t>4.遵守定标纪律，不私下接触投标人或者其他利害关系人，不收受他人的财物或者其他好处，自觉抵制定标过程中一切不正当要求。</w:t>
      </w:r>
    </w:p>
    <w:p w14:paraId="3C43C642">
      <w:pPr>
        <w:pStyle w:val="81"/>
        <w:spacing w:line="628" w:lineRule="exact"/>
        <w:ind w:firstLine="480" w:firstLineChars="200"/>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bidi="ar"/>
        </w:rPr>
        <w:t>5.严格遵守定标委员会成员回避制度，当发现自己与投标人有</w:t>
      </w:r>
      <w:r>
        <w:rPr>
          <w:rFonts w:hint="eastAsia" w:ascii="宋体" w:hAnsi="宋体" w:eastAsia="宋体" w:cs="宋体"/>
          <w:color w:val="auto"/>
          <w:kern w:val="2"/>
          <w:szCs w:val="24"/>
          <w:highlight w:val="none"/>
          <w:lang w:val="en-US" w:eastAsia="zh-CN" w:bidi="ar"/>
        </w:rPr>
        <w:t>利害</w:t>
      </w:r>
      <w:r>
        <w:rPr>
          <w:rFonts w:hint="eastAsia" w:ascii="宋体" w:hAnsi="宋体" w:eastAsia="宋体" w:cs="宋体"/>
          <w:color w:val="auto"/>
          <w:kern w:val="2"/>
          <w:szCs w:val="24"/>
          <w:highlight w:val="none"/>
          <w:lang w:eastAsia="zh-CN" w:bidi="ar"/>
        </w:rPr>
        <w:t>关系时，绝不隐瞒，主动回避。</w:t>
      </w:r>
    </w:p>
    <w:p w14:paraId="57B6FE64">
      <w:pPr>
        <w:pStyle w:val="200"/>
        <w:widowControl w:val="0"/>
        <w:autoSpaceDN/>
        <w:spacing w:line="628" w:lineRule="exact"/>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6.自觉抵制招投标违法违规行为，积极配合有关部门的调查取证工作。</w:t>
      </w:r>
    </w:p>
    <w:p w14:paraId="0DC20586">
      <w:pPr>
        <w:pStyle w:val="200"/>
        <w:widowControl w:val="0"/>
        <w:autoSpaceDN/>
        <w:spacing w:line="628" w:lineRule="exact"/>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7.自觉服从行政监督部门的监督和管理。</w:t>
      </w:r>
    </w:p>
    <w:p w14:paraId="52600D20">
      <w:pPr>
        <w:pStyle w:val="200"/>
        <w:widowControl w:val="0"/>
        <w:autoSpaceDN/>
        <w:spacing w:line="628" w:lineRule="exact"/>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以上承诺如有违反，本人愿意接受有关行政机关依法做出的行政处罚和处分。</w:t>
      </w:r>
    </w:p>
    <w:p w14:paraId="00B925D1">
      <w:pPr>
        <w:pStyle w:val="81"/>
        <w:widowControl w:val="0"/>
        <w:autoSpaceDN/>
        <w:spacing w:line="628" w:lineRule="exact"/>
        <w:ind w:firstLine="3600" w:firstLineChars="15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bidi="ar"/>
        </w:rPr>
        <w:t>承诺人：</w:t>
      </w:r>
    </w:p>
    <w:p w14:paraId="208D6F8A">
      <w:pPr>
        <w:pStyle w:val="81"/>
        <w:widowControl w:val="0"/>
        <w:autoSpaceDN/>
        <w:spacing w:line="628" w:lineRule="exact"/>
        <w:ind w:firstLine="3600" w:firstLineChars="15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bidi="ar"/>
        </w:rPr>
        <w:t>承诺日期：</w:t>
      </w:r>
    </w:p>
    <w:p w14:paraId="27A04FCE">
      <w:pPr>
        <w:spacing w:before="0" w:beforeLines="-2147483648" w:after="0" w:afterLines="-2147483648" w:line="579" w:lineRule="exact"/>
        <w:jc w:val="left"/>
        <w:rPr>
          <w:rFonts w:hint="eastAsia" w:ascii="宋体" w:hAnsi="宋体" w:cs="宋体"/>
          <w:color w:val="auto"/>
          <w:sz w:val="32"/>
          <w:szCs w:val="32"/>
          <w:highlight w:val="none"/>
          <w:lang w:val="en-US" w:eastAsia="zh-CN" w:bidi="ar"/>
        </w:rPr>
      </w:pPr>
      <w:r>
        <w:rPr>
          <w:rFonts w:hint="eastAsia" w:ascii="宋体" w:hAnsi="宋体" w:cs="宋体"/>
          <w:color w:val="auto"/>
          <w:sz w:val="24"/>
          <w:highlight w:val="none"/>
          <w:lang w:bidi="ar"/>
        </w:rPr>
        <w:t xml:space="preserve"> </w:t>
      </w:r>
      <w:r>
        <w:rPr>
          <w:rFonts w:hint="eastAsia" w:ascii="宋体" w:hAnsi="宋体" w:cs="宋体"/>
          <w:color w:val="auto"/>
          <w:sz w:val="32"/>
          <w:szCs w:val="32"/>
          <w:highlight w:val="none"/>
          <w:lang w:val="en-US" w:eastAsia="zh-CN" w:bidi="ar"/>
        </w:rPr>
        <w:t xml:space="preserve">            </w:t>
      </w:r>
    </w:p>
    <w:p w14:paraId="46A8997A">
      <w:pPr>
        <w:spacing w:before="0" w:beforeLines="-2147483648" w:after="0" w:afterLines="-2147483648" w:line="579" w:lineRule="exact"/>
        <w:jc w:val="left"/>
        <w:rPr>
          <w:rFonts w:hint="eastAsia" w:ascii="宋体" w:hAnsi="宋体" w:cs="宋体"/>
          <w:color w:val="auto"/>
          <w:sz w:val="32"/>
          <w:szCs w:val="32"/>
          <w:highlight w:val="none"/>
          <w:lang w:val="en-US" w:eastAsia="zh-CN" w:bidi="ar"/>
        </w:rPr>
      </w:pPr>
    </w:p>
    <w:p w14:paraId="1FE24D22">
      <w:pPr>
        <w:spacing w:before="0" w:beforeLines="-2147483648" w:after="0" w:afterLines="-2147483648" w:line="579" w:lineRule="exact"/>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bidi="ar"/>
        </w:rPr>
        <w:t>（四）</w:t>
      </w:r>
      <w:r>
        <w:rPr>
          <w:rFonts w:hint="eastAsia" w:ascii="宋体" w:hAnsi="宋体" w:cs="宋体"/>
          <w:b/>
          <w:bCs/>
          <w:color w:val="auto"/>
          <w:sz w:val="28"/>
          <w:szCs w:val="28"/>
          <w:highlight w:val="none"/>
        </w:rPr>
        <w:t>定标委员会成员定标投票表</w:t>
      </w:r>
    </w:p>
    <w:tbl>
      <w:tblPr>
        <w:tblStyle w:val="87"/>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7381"/>
      </w:tblGrid>
      <w:tr w14:paraId="6BD6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06" w:type="dxa"/>
            <w:tcBorders>
              <w:top w:val="single" w:color="auto" w:sz="4" w:space="0"/>
              <w:left w:val="single" w:color="auto" w:sz="4" w:space="0"/>
              <w:bottom w:val="single" w:color="auto" w:sz="4" w:space="0"/>
              <w:right w:val="single" w:color="auto" w:sz="4" w:space="0"/>
            </w:tcBorders>
            <w:noWrap w:val="0"/>
            <w:vAlign w:val="center"/>
          </w:tcPr>
          <w:p w14:paraId="12917BBF">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项目名称</w:t>
            </w:r>
          </w:p>
        </w:tc>
        <w:tc>
          <w:tcPr>
            <w:tcW w:w="7381" w:type="dxa"/>
            <w:tcBorders>
              <w:top w:val="single" w:color="auto" w:sz="4" w:space="0"/>
              <w:left w:val="nil"/>
              <w:bottom w:val="single" w:color="auto" w:sz="4" w:space="0"/>
              <w:right w:val="single" w:color="auto" w:sz="4" w:space="0"/>
            </w:tcBorders>
            <w:noWrap w:val="0"/>
            <w:vAlign w:val="center"/>
          </w:tcPr>
          <w:p w14:paraId="7916DB43">
            <w:pPr>
              <w:spacing w:line="400" w:lineRule="exact"/>
              <w:jc w:val="center"/>
              <w:rPr>
                <w:rFonts w:hint="eastAsia" w:ascii="宋体" w:hAnsi="宋体" w:cs="宋体"/>
                <w:b/>
                <w:color w:val="auto"/>
                <w:szCs w:val="21"/>
                <w:highlight w:val="none"/>
              </w:rPr>
            </w:pPr>
          </w:p>
        </w:tc>
      </w:tr>
      <w:tr w14:paraId="5898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06" w:type="dxa"/>
            <w:tcBorders>
              <w:top w:val="single" w:color="auto" w:sz="4" w:space="0"/>
              <w:left w:val="single" w:color="auto" w:sz="4" w:space="0"/>
              <w:bottom w:val="single" w:color="auto" w:sz="4" w:space="0"/>
              <w:right w:val="single" w:color="auto" w:sz="4" w:space="0"/>
            </w:tcBorders>
            <w:noWrap w:val="0"/>
            <w:vAlign w:val="center"/>
          </w:tcPr>
          <w:p w14:paraId="6511DB7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定标办法</w:t>
            </w:r>
          </w:p>
        </w:tc>
        <w:tc>
          <w:tcPr>
            <w:tcW w:w="7381" w:type="dxa"/>
            <w:tcBorders>
              <w:top w:val="single" w:color="auto" w:sz="4" w:space="0"/>
              <w:left w:val="nil"/>
              <w:bottom w:val="single" w:color="auto" w:sz="4" w:space="0"/>
              <w:right w:val="single" w:color="auto" w:sz="4" w:space="0"/>
            </w:tcBorders>
            <w:noWrap w:val="0"/>
            <w:vAlign w:val="center"/>
          </w:tcPr>
          <w:p w14:paraId="405BAF16">
            <w:pPr>
              <w:spacing w:line="400" w:lineRule="exact"/>
              <w:jc w:val="center"/>
              <w:rPr>
                <w:rFonts w:hint="eastAsia" w:ascii="宋体" w:hAnsi="宋体" w:cs="宋体"/>
                <w:color w:val="auto"/>
                <w:szCs w:val="21"/>
                <w:highlight w:val="none"/>
              </w:rPr>
            </w:pPr>
          </w:p>
        </w:tc>
      </w:tr>
      <w:tr w14:paraId="1368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06" w:type="dxa"/>
            <w:tcBorders>
              <w:top w:val="single" w:color="auto" w:sz="4" w:space="0"/>
              <w:left w:val="single" w:color="auto" w:sz="4" w:space="0"/>
              <w:bottom w:val="single" w:color="auto" w:sz="4" w:space="0"/>
              <w:right w:val="single" w:color="auto" w:sz="4" w:space="0"/>
            </w:tcBorders>
            <w:noWrap w:val="0"/>
            <w:vAlign w:val="center"/>
          </w:tcPr>
          <w:p w14:paraId="1EFD4211">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中标候选人</w:t>
            </w:r>
          </w:p>
        </w:tc>
        <w:tc>
          <w:tcPr>
            <w:tcW w:w="7381" w:type="dxa"/>
            <w:tcBorders>
              <w:top w:val="single" w:color="auto" w:sz="4" w:space="0"/>
              <w:left w:val="nil"/>
              <w:bottom w:val="single" w:color="auto" w:sz="4" w:space="0"/>
              <w:right w:val="single" w:color="auto" w:sz="4" w:space="0"/>
            </w:tcBorders>
            <w:noWrap w:val="0"/>
            <w:vAlign w:val="center"/>
          </w:tcPr>
          <w:p w14:paraId="0D4D8604">
            <w:pPr>
              <w:spacing w:line="400" w:lineRule="exact"/>
              <w:jc w:val="center"/>
              <w:rPr>
                <w:rFonts w:hint="eastAsia" w:ascii="宋体" w:hAnsi="宋体" w:cs="宋体"/>
                <w:b/>
                <w:color w:val="auto"/>
                <w:szCs w:val="21"/>
                <w:highlight w:val="none"/>
              </w:rPr>
            </w:pPr>
          </w:p>
        </w:tc>
      </w:tr>
      <w:tr w14:paraId="3585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5" w:hRule="atLeast"/>
          <w:jc w:val="center"/>
        </w:trPr>
        <w:tc>
          <w:tcPr>
            <w:tcW w:w="2006" w:type="dxa"/>
            <w:tcBorders>
              <w:top w:val="single" w:color="auto" w:sz="4" w:space="0"/>
              <w:left w:val="single" w:color="auto" w:sz="4" w:space="0"/>
              <w:bottom w:val="single" w:color="auto" w:sz="4" w:space="0"/>
              <w:right w:val="single" w:color="auto" w:sz="4" w:space="0"/>
            </w:tcBorders>
            <w:noWrap w:val="0"/>
            <w:vAlign w:val="center"/>
          </w:tcPr>
          <w:p w14:paraId="065BD2C3">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定标要素</w:t>
            </w:r>
          </w:p>
        </w:tc>
        <w:tc>
          <w:tcPr>
            <w:tcW w:w="7381" w:type="dxa"/>
            <w:tcBorders>
              <w:top w:val="nil"/>
              <w:left w:val="nil"/>
              <w:bottom w:val="single" w:color="auto" w:sz="4" w:space="0"/>
              <w:right w:val="single" w:color="auto" w:sz="4" w:space="0"/>
            </w:tcBorders>
            <w:noWrap w:val="0"/>
            <w:vAlign w:val="center"/>
          </w:tcPr>
          <w:p w14:paraId="1AAC089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w:t>
            </w:r>
            <w:r>
              <w:rPr>
                <w:rFonts w:hint="eastAsia" w:ascii="宋体" w:hAnsi="宋体" w:cs="宋体"/>
                <w:color w:val="auto"/>
                <w:szCs w:val="21"/>
                <w:highlight w:val="none"/>
                <w:lang w:val="en-US" w:eastAsia="zh-CN" w:bidi="ar"/>
              </w:rPr>
              <w:t>需按照招标文件中选择的定标要素填写</w:t>
            </w:r>
            <w:r>
              <w:rPr>
                <w:rFonts w:hint="eastAsia" w:ascii="宋体" w:hAnsi="宋体" w:cs="宋体"/>
                <w:color w:val="auto"/>
                <w:szCs w:val="21"/>
                <w:highlight w:val="none"/>
                <w:lang w:bidi="ar"/>
              </w:rPr>
              <w:t>）</w:t>
            </w:r>
          </w:p>
          <w:p w14:paraId="177EBB34">
            <w:pPr>
              <w:rPr>
                <w:color w:val="auto"/>
                <w:highlight w:val="none"/>
              </w:rPr>
            </w:pPr>
          </w:p>
          <w:p w14:paraId="5ED3BA14">
            <w:pPr>
              <w:rPr>
                <w:color w:val="auto"/>
                <w:highlight w:val="none"/>
              </w:rPr>
            </w:pPr>
          </w:p>
          <w:p w14:paraId="60FBA5DA">
            <w:pPr>
              <w:rPr>
                <w:color w:val="auto"/>
                <w:highlight w:val="none"/>
              </w:rPr>
            </w:pPr>
          </w:p>
          <w:p w14:paraId="139B6D05">
            <w:pPr>
              <w:rPr>
                <w:color w:val="auto"/>
                <w:highlight w:val="none"/>
              </w:rPr>
            </w:pPr>
          </w:p>
          <w:p w14:paraId="4A7C15B9">
            <w:pPr>
              <w:rPr>
                <w:color w:val="auto"/>
                <w:highlight w:val="none"/>
              </w:rPr>
            </w:pPr>
          </w:p>
          <w:p w14:paraId="6BCE13B7">
            <w:pPr>
              <w:rPr>
                <w:color w:val="auto"/>
                <w:highlight w:val="none"/>
              </w:rPr>
            </w:pPr>
          </w:p>
          <w:p w14:paraId="4219DB1F">
            <w:pPr>
              <w:rPr>
                <w:color w:val="auto"/>
                <w:highlight w:val="none"/>
              </w:rPr>
            </w:pPr>
          </w:p>
          <w:p w14:paraId="5DED6876">
            <w:pPr>
              <w:spacing w:line="400" w:lineRule="exact"/>
              <w:jc w:val="left"/>
              <w:rPr>
                <w:rFonts w:hint="eastAsia" w:ascii="宋体" w:hAnsi="宋体" w:cs="宋体"/>
                <w:color w:val="auto"/>
                <w:szCs w:val="21"/>
                <w:highlight w:val="none"/>
              </w:rPr>
            </w:pPr>
          </w:p>
        </w:tc>
      </w:tr>
      <w:tr w14:paraId="000A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2006" w:type="dxa"/>
            <w:tcBorders>
              <w:top w:val="single" w:color="auto" w:sz="4" w:space="0"/>
              <w:left w:val="single" w:color="auto" w:sz="4" w:space="0"/>
              <w:bottom w:val="single" w:color="auto" w:sz="4" w:space="0"/>
              <w:right w:val="single" w:color="auto" w:sz="4" w:space="0"/>
            </w:tcBorders>
            <w:noWrap w:val="0"/>
            <w:vAlign w:val="center"/>
          </w:tcPr>
          <w:p w14:paraId="7933F9A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推荐中标</w:t>
            </w:r>
          </w:p>
          <w:p w14:paraId="4A801C4A">
            <w:pPr>
              <w:spacing w:line="400" w:lineRule="exact"/>
              <w:jc w:val="center"/>
              <w:rPr>
                <w:rFonts w:hint="eastAsia" w:ascii="宋体" w:hAnsi="宋体" w:cs="宋体"/>
                <w:b/>
                <w:color w:val="auto"/>
                <w:szCs w:val="21"/>
                <w:highlight w:val="none"/>
              </w:rPr>
            </w:pPr>
            <w:r>
              <w:rPr>
                <w:rFonts w:hint="eastAsia" w:ascii="宋体" w:hAnsi="宋体" w:cs="宋体"/>
                <w:color w:val="auto"/>
                <w:szCs w:val="21"/>
                <w:highlight w:val="none"/>
                <w:lang w:bidi="ar"/>
              </w:rPr>
              <w:t>人及理由</w:t>
            </w:r>
          </w:p>
        </w:tc>
        <w:tc>
          <w:tcPr>
            <w:tcW w:w="7381" w:type="dxa"/>
            <w:tcBorders>
              <w:top w:val="single" w:color="auto" w:sz="4" w:space="0"/>
              <w:left w:val="nil"/>
              <w:bottom w:val="single" w:color="auto" w:sz="4" w:space="0"/>
              <w:right w:val="single" w:color="auto" w:sz="4" w:space="0"/>
            </w:tcBorders>
            <w:noWrap w:val="0"/>
            <w:vAlign w:val="top"/>
          </w:tcPr>
          <w:p w14:paraId="7713CF31">
            <w:pPr>
              <w:spacing w:line="400" w:lineRule="exact"/>
              <w:rPr>
                <w:rFonts w:hint="eastAsia" w:ascii="宋体" w:hAnsi="宋体" w:cs="宋体"/>
                <w:b/>
                <w:color w:val="auto"/>
                <w:szCs w:val="21"/>
                <w:highlight w:val="none"/>
              </w:rPr>
            </w:pPr>
          </w:p>
        </w:tc>
      </w:tr>
    </w:tbl>
    <w:p w14:paraId="65753DB6">
      <w:pPr>
        <w:spacing w:line="240" w:lineRule="atLeast"/>
        <w:rPr>
          <w:rFonts w:hint="eastAsia" w:ascii="宋体" w:hAnsi="宋体" w:cs="宋体"/>
          <w:color w:val="auto"/>
          <w:sz w:val="24"/>
          <w:highlight w:val="none"/>
        </w:rPr>
      </w:pPr>
      <w:r>
        <w:rPr>
          <w:rFonts w:hint="eastAsia" w:ascii="宋体" w:hAnsi="宋体" w:cs="宋体"/>
          <w:color w:val="auto"/>
          <w:sz w:val="24"/>
          <w:highlight w:val="none"/>
          <w:lang w:bidi="ar"/>
        </w:rPr>
        <w:t>定标委员会成员签字：                          日期：</w:t>
      </w:r>
    </w:p>
    <w:p w14:paraId="21375E3D">
      <w:pPr>
        <w:widowControl/>
        <w:jc w:val="left"/>
        <w:rPr>
          <w:rFonts w:eastAsia="黑体"/>
          <w:color w:val="auto"/>
          <w:sz w:val="30"/>
          <w:szCs w:val="30"/>
          <w:highlight w:val="none"/>
        </w:rPr>
      </w:pPr>
    </w:p>
    <w:p w14:paraId="2422B1A4">
      <w:pPr>
        <w:widowControl/>
        <w:jc w:val="left"/>
        <w:rPr>
          <w:rFonts w:eastAsia="黑体"/>
          <w:color w:val="auto"/>
          <w:sz w:val="30"/>
          <w:szCs w:val="30"/>
          <w:highlight w:val="none"/>
        </w:rPr>
      </w:pPr>
    </w:p>
    <w:p w14:paraId="182E09ED">
      <w:pPr>
        <w:spacing w:before="120" w:beforeLines="50" w:after="120" w:afterLines="50" w:line="596" w:lineRule="exact"/>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bidi="ar"/>
        </w:rPr>
        <w:t>（五）</w:t>
      </w:r>
      <w:r>
        <w:rPr>
          <w:rFonts w:hint="eastAsia" w:ascii="宋体" w:hAnsi="宋体" w:cs="宋体"/>
          <w:b/>
          <w:bCs/>
          <w:color w:val="auto"/>
          <w:sz w:val="28"/>
          <w:szCs w:val="28"/>
          <w:highlight w:val="none"/>
        </w:rPr>
        <w:t>定标委员会定标投票统计表</w:t>
      </w:r>
    </w:p>
    <w:p w14:paraId="4572D500">
      <w:pPr>
        <w:spacing w:line="240" w:lineRule="atLeast"/>
        <w:rPr>
          <w:rFonts w:hint="eastAsia" w:ascii="宋体" w:hAnsi="宋体" w:cs="宋体"/>
          <w:color w:val="auto"/>
          <w:sz w:val="24"/>
          <w:highlight w:val="none"/>
        </w:rPr>
      </w:pPr>
      <w:r>
        <w:rPr>
          <w:rFonts w:hint="eastAsia" w:ascii="宋体" w:hAnsi="宋体" w:cs="宋体"/>
          <w:color w:val="auto"/>
          <w:sz w:val="24"/>
          <w:highlight w:val="none"/>
          <w:lang w:bidi="ar"/>
        </w:rPr>
        <w:t>项目名称：</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4"/>
        <w:gridCol w:w="1555"/>
        <w:gridCol w:w="1697"/>
        <w:gridCol w:w="1663"/>
        <w:gridCol w:w="1752"/>
      </w:tblGrid>
      <w:tr w14:paraId="6162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04"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4B36BE33">
            <w:pPr>
              <w:snapToGrid w:val="0"/>
              <w:spacing w:line="400" w:lineRule="exact"/>
              <w:ind w:firstLine="840" w:firstLineChars="40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中标候选人</w:t>
            </w:r>
          </w:p>
          <w:p w14:paraId="587A0133">
            <w:p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定标委员会成员</w:t>
            </w:r>
          </w:p>
        </w:tc>
        <w:tc>
          <w:tcPr>
            <w:tcW w:w="1555" w:type="dxa"/>
            <w:tcBorders>
              <w:top w:val="single" w:color="auto" w:sz="4" w:space="0"/>
              <w:left w:val="nil"/>
              <w:bottom w:val="single" w:color="auto" w:sz="4" w:space="0"/>
              <w:right w:val="single" w:color="auto" w:sz="4" w:space="0"/>
            </w:tcBorders>
            <w:noWrap w:val="0"/>
            <w:vAlign w:val="top"/>
          </w:tcPr>
          <w:p w14:paraId="168680E5">
            <w:pPr>
              <w:spacing w:line="400" w:lineRule="exact"/>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top"/>
          </w:tcPr>
          <w:p w14:paraId="0B06DA4C">
            <w:pPr>
              <w:spacing w:line="400" w:lineRule="exact"/>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top"/>
          </w:tcPr>
          <w:p w14:paraId="35C09732">
            <w:pPr>
              <w:spacing w:line="400" w:lineRule="exact"/>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center"/>
          </w:tcPr>
          <w:p w14:paraId="34619C1E">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备注</w:t>
            </w:r>
          </w:p>
        </w:tc>
      </w:tr>
      <w:tr w14:paraId="4BE6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113C99F7">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3E6338C7">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41E9B1CF">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527E8104">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522DBDD0">
            <w:pPr>
              <w:spacing w:line="400" w:lineRule="exact"/>
              <w:rPr>
                <w:rFonts w:hint="eastAsia" w:ascii="宋体" w:hAnsi="宋体" w:cs="宋体"/>
                <w:color w:val="auto"/>
                <w:szCs w:val="21"/>
                <w:highlight w:val="none"/>
              </w:rPr>
            </w:pPr>
          </w:p>
        </w:tc>
      </w:tr>
      <w:tr w14:paraId="5B2A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2686261C">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655A506C">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64CC423B">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24A10747">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43DC7E87">
            <w:pPr>
              <w:spacing w:line="400" w:lineRule="exact"/>
              <w:rPr>
                <w:rFonts w:hint="eastAsia" w:ascii="宋体" w:hAnsi="宋体" w:cs="宋体"/>
                <w:color w:val="auto"/>
                <w:szCs w:val="21"/>
                <w:highlight w:val="none"/>
              </w:rPr>
            </w:pPr>
          </w:p>
        </w:tc>
      </w:tr>
      <w:tr w14:paraId="2725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31BCECD2">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7F3F1445">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304CE516">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7BC2172C">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6C157CDE">
            <w:pPr>
              <w:spacing w:line="400" w:lineRule="exact"/>
              <w:rPr>
                <w:rFonts w:hint="eastAsia" w:ascii="宋体" w:hAnsi="宋体" w:cs="宋体"/>
                <w:color w:val="auto"/>
                <w:szCs w:val="21"/>
                <w:highlight w:val="none"/>
              </w:rPr>
            </w:pPr>
          </w:p>
        </w:tc>
      </w:tr>
      <w:tr w14:paraId="03EE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6D45CA29">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4F678DA3">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2F5C87F0">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2265ECB0">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36B670E1">
            <w:pPr>
              <w:spacing w:line="400" w:lineRule="exact"/>
              <w:rPr>
                <w:rFonts w:hint="eastAsia" w:ascii="宋体" w:hAnsi="宋体" w:cs="宋体"/>
                <w:color w:val="auto"/>
                <w:szCs w:val="21"/>
                <w:highlight w:val="none"/>
              </w:rPr>
            </w:pPr>
          </w:p>
        </w:tc>
      </w:tr>
      <w:tr w14:paraId="6D70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14A2D1BE">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0BE36EED">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2913EDB8">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289269B3">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72B58005">
            <w:pPr>
              <w:spacing w:line="400" w:lineRule="exact"/>
              <w:rPr>
                <w:rFonts w:hint="eastAsia" w:ascii="宋体" w:hAnsi="宋体" w:cs="宋体"/>
                <w:color w:val="auto"/>
                <w:szCs w:val="21"/>
                <w:highlight w:val="none"/>
              </w:rPr>
            </w:pPr>
          </w:p>
        </w:tc>
      </w:tr>
      <w:tr w14:paraId="1366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3E7C591E">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26E3C9B3">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285503E2">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46423264">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4A2FB15C">
            <w:pPr>
              <w:spacing w:line="400" w:lineRule="exact"/>
              <w:rPr>
                <w:rFonts w:hint="eastAsia" w:ascii="宋体" w:hAnsi="宋体" w:cs="宋体"/>
                <w:color w:val="auto"/>
                <w:szCs w:val="21"/>
                <w:highlight w:val="none"/>
              </w:rPr>
            </w:pPr>
          </w:p>
        </w:tc>
      </w:tr>
      <w:tr w14:paraId="45FF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7C3EFBAF">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3B5F23EC">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61DB4A1A">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1E9B93A4">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5E3F4683">
            <w:pPr>
              <w:spacing w:line="400" w:lineRule="exact"/>
              <w:rPr>
                <w:rFonts w:hint="eastAsia" w:ascii="宋体" w:hAnsi="宋体" w:cs="宋体"/>
                <w:color w:val="auto"/>
                <w:szCs w:val="21"/>
                <w:highlight w:val="none"/>
              </w:rPr>
            </w:pPr>
          </w:p>
        </w:tc>
      </w:tr>
      <w:tr w14:paraId="48C1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26B3A817">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0900B1DD">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2ACE505F">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2B3E6F35">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53BA4693">
            <w:pPr>
              <w:spacing w:line="400" w:lineRule="exact"/>
              <w:rPr>
                <w:rFonts w:hint="eastAsia" w:ascii="宋体" w:hAnsi="宋体" w:cs="宋体"/>
                <w:color w:val="auto"/>
                <w:szCs w:val="21"/>
                <w:highlight w:val="none"/>
              </w:rPr>
            </w:pPr>
          </w:p>
        </w:tc>
      </w:tr>
      <w:tr w14:paraId="7EAE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6C188F55">
            <w:pPr>
              <w:spacing w:line="400" w:lineRule="exact"/>
              <w:jc w:val="center"/>
              <w:rPr>
                <w:rFonts w:hint="eastAsia" w:ascii="宋体" w:hAnsi="宋体" w:cs="宋体"/>
                <w:color w:val="auto"/>
                <w:szCs w:val="21"/>
                <w:highlight w:val="none"/>
              </w:rPr>
            </w:pPr>
          </w:p>
        </w:tc>
        <w:tc>
          <w:tcPr>
            <w:tcW w:w="1555" w:type="dxa"/>
            <w:tcBorders>
              <w:top w:val="single" w:color="auto" w:sz="4" w:space="0"/>
              <w:left w:val="nil"/>
              <w:bottom w:val="single" w:color="auto" w:sz="4" w:space="0"/>
              <w:right w:val="single" w:color="auto" w:sz="4" w:space="0"/>
            </w:tcBorders>
            <w:noWrap w:val="0"/>
            <w:vAlign w:val="center"/>
          </w:tcPr>
          <w:p w14:paraId="06B11A75">
            <w:pPr>
              <w:spacing w:line="400" w:lineRule="exact"/>
              <w:jc w:val="center"/>
              <w:rPr>
                <w:rFonts w:hint="eastAsia" w:ascii="宋体" w:hAnsi="宋体" w:cs="宋体"/>
                <w:color w:val="auto"/>
                <w:szCs w:val="21"/>
                <w:highlight w:val="none"/>
              </w:rPr>
            </w:pPr>
          </w:p>
        </w:tc>
        <w:tc>
          <w:tcPr>
            <w:tcW w:w="1697" w:type="dxa"/>
            <w:tcBorders>
              <w:top w:val="single" w:color="auto" w:sz="4" w:space="0"/>
              <w:left w:val="nil"/>
              <w:bottom w:val="single" w:color="auto" w:sz="4" w:space="0"/>
              <w:right w:val="single" w:color="auto" w:sz="4" w:space="0"/>
            </w:tcBorders>
            <w:noWrap w:val="0"/>
            <w:vAlign w:val="center"/>
          </w:tcPr>
          <w:p w14:paraId="7E6FB16A">
            <w:pPr>
              <w:spacing w:line="400" w:lineRule="exact"/>
              <w:jc w:val="center"/>
              <w:rPr>
                <w:rFonts w:hint="eastAsia" w:ascii="宋体" w:hAnsi="宋体" w:cs="宋体"/>
                <w:color w:val="auto"/>
                <w:szCs w:val="21"/>
                <w:highlight w:val="none"/>
              </w:rPr>
            </w:pPr>
          </w:p>
        </w:tc>
        <w:tc>
          <w:tcPr>
            <w:tcW w:w="1663" w:type="dxa"/>
            <w:tcBorders>
              <w:top w:val="single" w:color="auto" w:sz="4" w:space="0"/>
              <w:left w:val="nil"/>
              <w:bottom w:val="single" w:color="auto" w:sz="4" w:space="0"/>
              <w:right w:val="single" w:color="auto" w:sz="4" w:space="0"/>
            </w:tcBorders>
            <w:noWrap w:val="0"/>
            <w:vAlign w:val="center"/>
          </w:tcPr>
          <w:p w14:paraId="0A18FABC">
            <w:pPr>
              <w:spacing w:line="400" w:lineRule="exact"/>
              <w:jc w:val="center"/>
              <w:rPr>
                <w:rFonts w:hint="eastAsia" w:ascii="宋体" w:hAnsi="宋体" w:cs="宋体"/>
                <w:color w:val="auto"/>
                <w:szCs w:val="21"/>
                <w:highlight w:val="none"/>
              </w:rPr>
            </w:pPr>
          </w:p>
        </w:tc>
        <w:tc>
          <w:tcPr>
            <w:tcW w:w="1752" w:type="dxa"/>
            <w:tcBorders>
              <w:top w:val="single" w:color="auto" w:sz="4" w:space="0"/>
              <w:left w:val="nil"/>
              <w:bottom w:val="single" w:color="auto" w:sz="4" w:space="0"/>
              <w:right w:val="single" w:color="auto" w:sz="4" w:space="0"/>
            </w:tcBorders>
            <w:noWrap w:val="0"/>
            <w:vAlign w:val="top"/>
          </w:tcPr>
          <w:p w14:paraId="01CE52F3">
            <w:pPr>
              <w:spacing w:line="400" w:lineRule="exact"/>
              <w:rPr>
                <w:rFonts w:hint="eastAsia" w:ascii="宋体" w:hAnsi="宋体" w:cs="宋体"/>
                <w:color w:val="auto"/>
                <w:szCs w:val="21"/>
                <w:highlight w:val="none"/>
              </w:rPr>
            </w:pPr>
          </w:p>
        </w:tc>
      </w:tr>
      <w:tr w14:paraId="3C61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087E648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得票数</w:t>
            </w:r>
          </w:p>
        </w:tc>
        <w:tc>
          <w:tcPr>
            <w:tcW w:w="1555" w:type="dxa"/>
            <w:tcBorders>
              <w:top w:val="single" w:color="auto" w:sz="4" w:space="0"/>
              <w:left w:val="nil"/>
              <w:bottom w:val="single" w:color="auto" w:sz="4" w:space="0"/>
              <w:right w:val="single" w:color="auto" w:sz="4" w:space="0"/>
            </w:tcBorders>
            <w:noWrap w:val="0"/>
            <w:vAlign w:val="center"/>
          </w:tcPr>
          <w:p w14:paraId="549A1AE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票</w:t>
            </w:r>
          </w:p>
        </w:tc>
        <w:tc>
          <w:tcPr>
            <w:tcW w:w="1697" w:type="dxa"/>
            <w:tcBorders>
              <w:top w:val="single" w:color="auto" w:sz="4" w:space="0"/>
              <w:left w:val="nil"/>
              <w:bottom w:val="single" w:color="auto" w:sz="4" w:space="0"/>
              <w:right w:val="single" w:color="auto" w:sz="4" w:space="0"/>
            </w:tcBorders>
            <w:noWrap w:val="0"/>
            <w:vAlign w:val="center"/>
          </w:tcPr>
          <w:p w14:paraId="22DE58C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票</w:t>
            </w:r>
          </w:p>
        </w:tc>
        <w:tc>
          <w:tcPr>
            <w:tcW w:w="1663" w:type="dxa"/>
            <w:tcBorders>
              <w:top w:val="single" w:color="auto" w:sz="4" w:space="0"/>
              <w:left w:val="nil"/>
              <w:bottom w:val="single" w:color="auto" w:sz="4" w:space="0"/>
              <w:right w:val="single" w:color="auto" w:sz="4" w:space="0"/>
            </w:tcBorders>
            <w:noWrap w:val="0"/>
            <w:vAlign w:val="center"/>
          </w:tcPr>
          <w:p w14:paraId="145493C2">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票</w:t>
            </w:r>
          </w:p>
        </w:tc>
        <w:tc>
          <w:tcPr>
            <w:tcW w:w="1752" w:type="dxa"/>
            <w:tcBorders>
              <w:top w:val="single" w:color="auto" w:sz="4" w:space="0"/>
              <w:left w:val="nil"/>
              <w:bottom w:val="single" w:color="auto" w:sz="4" w:space="0"/>
              <w:right w:val="single" w:color="auto" w:sz="4" w:space="0"/>
            </w:tcBorders>
            <w:noWrap w:val="0"/>
            <w:vAlign w:val="center"/>
          </w:tcPr>
          <w:p w14:paraId="08FAD679">
            <w:pPr>
              <w:spacing w:line="400" w:lineRule="exact"/>
              <w:jc w:val="center"/>
              <w:rPr>
                <w:rFonts w:hint="eastAsia" w:ascii="宋体" w:hAnsi="宋体" w:cs="宋体"/>
                <w:color w:val="auto"/>
                <w:szCs w:val="21"/>
                <w:highlight w:val="none"/>
              </w:rPr>
            </w:pPr>
          </w:p>
        </w:tc>
      </w:tr>
      <w:tr w14:paraId="7B1F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61784786">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确定中标人</w:t>
            </w:r>
          </w:p>
        </w:tc>
        <w:tc>
          <w:tcPr>
            <w:tcW w:w="6667" w:type="dxa"/>
            <w:gridSpan w:val="4"/>
            <w:tcBorders>
              <w:top w:val="single" w:color="auto" w:sz="4" w:space="0"/>
              <w:left w:val="nil"/>
              <w:bottom w:val="single" w:color="auto" w:sz="4" w:space="0"/>
              <w:right w:val="single" w:color="auto" w:sz="4" w:space="0"/>
            </w:tcBorders>
            <w:noWrap w:val="0"/>
            <w:vAlign w:val="center"/>
          </w:tcPr>
          <w:p w14:paraId="15995CD1">
            <w:pPr>
              <w:spacing w:line="400" w:lineRule="exact"/>
              <w:jc w:val="center"/>
              <w:rPr>
                <w:rFonts w:hint="eastAsia" w:ascii="宋体" w:hAnsi="宋体" w:cs="宋体"/>
                <w:color w:val="auto"/>
                <w:szCs w:val="21"/>
                <w:highlight w:val="none"/>
              </w:rPr>
            </w:pPr>
          </w:p>
        </w:tc>
      </w:tr>
      <w:tr w14:paraId="10A2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top"/>
          </w:tcPr>
          <w:p w14:paraId="5E5F251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定标委员会</w:t>
            </w:r>
          </w:p>
          <w:p w14:paraId="3A3B4B40">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（签名）</w:t>
            </w:r>
          </w:p>
        </w:tc>
        <w:tc>
          <w:tcPr>
            <w:tcW w:w="6667" w:type="dxa"/>
            <w:gridSpan w:val="4"/>
            <w:tcBorders>
              <w:top w:val="single" w:color="auto" w:sz="4" w:space="0"/>
              <w:left w:val="nil"/>
              <w:bottom w:val="single" w:color="auto" w:sz="4" w:space="0"/>
              <w:right w:val="single" w:color="auto" w:sz="4" w:space="0"/>
            </w:tcBorders>
            <w:noWrap w:val="0"/>
            <w:vAlign w:val="top"/>
          </w:tcPr>
          <w:p w14:paraId="13A24C9D">
            <w:pPr>
              <w:spacing w:line="400" w:lineRule="exact"/>
              <w:jc w:val="center"/>
              <w:rPr>
                <w:rFonts w:hint="eastAsia" w:ascii="宋体" w:hAnsi="宋体" w:cs="宋体"/>
                <w:color w:val="auto"/>
                <w:szCs w:val="21"/>
                <w:highlight w:val="none"/>
              </w:rPr>
            </w:pPr>
          </w:p>
        </w:tc>
      </w:tr>
    </w:tbl>
    <w:p w14:paraId="7BFF8C50">
      <w:pPr>
        <w:spacing w:line="240" w:lineRule="atLeast"/>
        <w:ind w:firstLine="0" w:firstLineChars="0"/>
        <w:jc w:val="center"/>
        <w:rPr>
          <w:rFonts w:hint="eastAsia" w:ascii="宋体" w:hAnsi="宋体" w:cs="宋体"/>
          <w:b/>
          <w:bCs/>
          <w:color w:val="auto"/>
          <w:sz w:val="28"/>
          <w:szCs w:val="28"/>
          <w:highlight w:val="none"/>
          <w:lang w:bidi="ar"/>
        </w:rPr>
      </w:pPr>
      <w:r>
        <w:rPr>
          <w:rFonts w:hint="eastAsia" w:ascii="宋体" w:hAnsi="宋体" w:cs="宋体"/>
          <w:color w:val="auto"/>
          <w:sz w:val="24"/>
          <w:highlight w:val="none"/>
          <w:lang w:bidi="ar"/>
        </w:rPr>
        <w:t>统计人（签字）：                   纪检监察部门监督人员（签字）：</w:t>
      </w:r>
      <w:r>
        <w:rPr>
          <w:rFonts w:hint="eastAsia" w:ascii="宋体" w:hAnsi="宋体" w:cs="宋体"/>
          <w:b/>
          <w:color w:val="auto"/>
          <w:sz w:val="24"/>
          <w:highlight w:val="none"/>
          <w:lang w:bidi="ar"/>
        </w:rPr>
        <w:br w:type="page"/>
      </w:r>
      <w:r>
        <w:rPr>
          <w:rFonts w:hint="eastAsia" w:ascii="宋体" w:hAnsi="宋体" w:cs="宋体"/>
          <w:b/>
          <w:color w:val="auto"/>
          <w:sz w:val="28"/>
          <w:szCs w:val="28"/>
          <w:highlight w:val="none"/>
          <w:lang w:bidi="ar"/>
        </w:rPr>
        <w:t>（六）</w:t>
      </w:r>
      <w:r>
        <w:rPr>
          <w:rFonts w:hint="eastAsia" w:ascii="宋体" w:hAnsi="宋体" w:cs="宋体"/>
          <w:b/>
          <w:bCs/>
          <w:color w:val="auto"/>
          <w:sz w:val="28"/>
          <w:szCs w:val="28"/>
          <w:highlight w:val="none"/>
          <w:lang w:bidi="ar"/>
        </w:rPr>
        <w:t>定标报告</w:t>
      </w:r>
    </w:p>
    <w:p w14:paraId="3923F406">
      <w:pPr>
        <w:spacing w:line="240" w:lineRule="atLeast"/>
        <w:jc w:val="both"/>
        <w:rPr>
          <w:rFonts w:hint="eastAsia" w:ascii="宋体" w:hAnsi="宋体" w:cs="宋体"/>
          <w:color w:val="auto"/>
          <w:sz w:val="24"/>
          <w:highlight w:val="none"/>
          <w:lang w:bidi="ar"/>
        </w:rPr>
      </w:pPr>
    </w:p>
    <w:p w14:paraId="7363A8BD">
      <w:pPr>
        <w:spacing w:line="240" w:lineRule="atLeast"/>
        <w:jc w:val="both"/>
        <w:rPr>
          <w:rFonts w:hint="eastAsia" w:ascii="宋体" w:hAnsi="宋体" w:cs="宋体"/>
          <w:color w:val="auto"/>
          <w:sz w:val="24"/>
          <w:highlight w:val="none"/>
        </w:rPr>
      </w:pPr>
      <w:r>
        <w:rPr>
          <w:rFonts w:hint="eastAsia" w:ascii="宋体" w:hAnsi="宋体" w:cs="宋体"/>
          <w:color w:val="auto"/>
          <w:sz w:val="24"/>
          <w:highlight w:val="none"/>
          <w:lang w:bidi="ar"/>
        </w:rPr>
        <w:t xml:space="preserve">招标编号： </w:t>
      </w:r>
    </w:p>
    <w:p w14:paraId="1EB94C29">
      <w:pPr>
        <w:spacing w:line="240" w:lineRule="atLeast"/>
        <w:jc w:val="both"/>
        <w:rPr>
          <w:rFonts w:hint="eastAsia" w:ascii="宋体" w:hAnsi="宋体" w:cs="宋体"/>
          <w:color w:val="auto"/>
          <w:sz w:val="24"/>
          <w:highlight w:val="none"/>
          <w:lang w:bidi="ar"/>
        </w:rPr>
      </w:pPr>
    </w:p>
    <w:p w14:paraId="66A55E94">
      <w:pPr>
        <w:spacing w:line="240" w:lineRule="atLeast"/>
        <w:jc w:val="both"/>
        <w:rPr>
          <w:rFonts w:hint="eastAsia" w:ascii="宋体" w:hAnsi="宋体" w:cs="宋体"/>
          <w:color w:val="auto"/>
          <w:sz w:val="24"/>
          <w:highlight w:val="none"/>
          <w:lang w:bidi="ar"/>
        </w:rPr>
      </w:pPr>
    </w:p>
    <w:p w14:paraId="7A4E931C">
      <w:pPr>
        <w:spacing w:line="240" w:lineRule="atLeast"/>
        <w:jc w:val="both"/>
        <w:rPr>
          <w:rFonts w:hint="eastAsia" w:ascii="宋体" w:hAnsi="宋体" w:cs="宋体"/>
          <w:color w:val="auto"/>
          <w:sz w:val="24"/>
          <w:highlight w:val="none"/>
          <w:u w:val="single"/>
        </w:rPr>
      </w:pPr>
      <w:r>
        <w:rPr>
          <w:rFonts w:hint="eastAsia" w:ascii="宋体" w:hAnsi="宋体" w:cs="宋体"/>
          <w:color w:val="auto"/>
          <w:sz w:val="24"/>
          <w:highlight w:val="none"/>
          <w:lang w:bidi="ar"/>
        </w:rPr>
        <w:t>招标人：</w:t>
      </w:r>
      <w:r>
        <w:rPr>
          <w:rFonts w:hint="eastAsia" w:ascii="宋体" w:hAnsi="宋体" w:cs="宋体"/>
          <w:color w:val="auto"/>
          <w:sz w:val="24"/>
          <w:highlight w:val="none"/>
          <w:u w:val="single"/>
          <w:lang w:bidi="ar"/>
        </w:rPr>
        <w:t xml:space="preserve">                 （盖章）</w:t>
      </w:r>
    </w:p>
    <w:p w14:paraId="4D00CF6C">
      <w:pPr>
        <w:spacing w:line="240" w:lineRule="atLeast"/>
        <w:jc w:val="center"/>
        <w:rPr>
          <w:rFonts w:hint="eastAsia" w:ascii="宋体" w:hAnsi="宋体" w:cs="宋体"/>
          <w:color w:val="auto"/>
          <w:sz w:val="24"/>
          <w:highlight w:val="none"/>
          <w:u w:val="single"/>
        </w:rPr>
      </w:pPr>
    </w:p>
    <w:p w14:paraId="0CE838BB">
      <w:pPr>
        <w:spacing w:line="240" w:lineRule="atLeast"/>
        <w:jc w:val="center"/>
        <w:rPr>
          <w:rFonts w:hint="eastAsia" w:ascii="宋体" w:hAnsi="宋体" w:cs="宋体"/>
          <w:color w:val="auto"/>
          <w:sz w:val="24"/>
          <w:highlight w:val="none"/>
          <w:u w:val="single"/>
        </w:rPr>
      </w:pPr>
    </w:p>
    <w:p w14:paraId="7E18A19E">
      <w:pPr>
        <w:spacing w:line="240" w:lineRule="atLeast"/>
        <w:jc w:val="both"/>
        <w:rPr>
          <w:rFonts w:hint="eastAsia" w:ascii="宋体" w:hAnsi="宋体" w:cs="宋体"/>
          <w:color w:val="auto"/>
          <w:sz w:val="24"/>
          <w:highlight w:val="none"/>
          <w:u w:val="single"/>
        </w:rPr>
      </w:pPr>
      <w:r>
        <w:rPr>
          <w:rFonts w:hint="eastAsia" w:ascii="宋体" w:hAnsi="宋体" w:cs="宋体"/>
          <w:color w:val="auto"/>
          <w:sz w:val="24"/>
          <w:highlight w:val="none"/>
          <w:lang w:bidi="ar"/>
        </w:rPr>
        <w:t>定标委员会组长：</w:t>
      </w:r>
      <w:r>
        <w:rPr>
          <w:rFonts w:hint="eastAsia" w:ascii="宋体" w:hAnsi="宋体" w:cs="宋体"/>
          <w:color w:val="auto"/>
          <w:sz w:val="24"/>
          <w:highlight w:val="none"/>
          <w:u w:val="single"/>
          <w:lang w:bidi="ar"/>
        </w:rPr>
        <w:t xml:space="preserve">         （签名）</w:t>
      </w:r>
    </w:p>
    <w:p w14:paraId="55975DB1">
      <w:pPr>
        <w:spacing w:line="240" w:lineRule="atLeast"/>
        <w:ind w:firstLine="720" w:firstLineChars="300"/>
        <w:rPr>
          <w:rFonts w:hint="eastAsia" w:ascii="宋体" w:hAnsi="宋体" w:cs="宋体"/>
          <w:color w:val="auto"/>
          <w:sz w:val="24"/>
          <w:highlight w:val="none"/>
        </w:rPr>
      </w:pPr>
    </w:p>
    <w:p w14:paraId="18CDB1F8">
      <w:pPr>
        <w:spacing w:line="240" w:lineRule="atLeast"/>
        <w:ind w:firstLine="720" w:firstLineChars="300"/>
        <w:rPr>
          <w:rFonts w:hint="eastAsia" w:ascii="宋体" w:hAnsi="宋体" w:cs="宋体"/>
          <w:color w:val="auto"/>
          <w:sz w:val="24"/>
          <w:highlight w:val="none"/>
        </w:rPr>
      </w:pPr>
    </w:p>
    <w:p w14:paraId="55010AC8">
      <w:pPr>
        <w:spacing w:line="240" w:lineRule="atLeast"/>
        <w:jc w:val="both"/>
        <w:rPr>
          <w:rFonts w:hint="eastAsia" w:ascii="宋体" w:hAnsi="宋体" w:cs="宋体"/>
          <w:color w:val="auto"/>
          <w:sz w:val="24"/>
          <w:highlight w:val="none"/>
        </w:rPr>
      </w:pPr>
      <w:r>
        <w:rPr>
          <w:rFonts w:hint="eastAsia" w:ascii="宋体" w:hAnsi="宋体" w:cs="宋体"/>
          <w:color w:val="auto"/>
          <w:sz w:val="24"/>
          <w:highlight w:val="none"/>
          <w:lang w:bidi="ar"/>
        </w:rPr>
        <w:t>日期：</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年</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月</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日</w:t>
      </w:r>
    </w:p>
    <w:p w14:paraId="14CAC53D">
      <w:pPr>
        <w:spacing w:line="240" w:lineRule="atLeast"/>
        <w:jc w:val="center"/>
        <w:rPr>
          <w:rFonts w:hint="eastAsia" w:ascii="宋体" w:hAnsi="宋体" w:cs="宋体"/>
          <w:color w:val="auto"/>
          <w:sz w:val="24"/>
          <w:highlight w:val="none"/>
        </w:rPr>
      </w:pPr>
      <w:r>
        <w:rPr>
          <w:rFonts w:hint="eastAsia" w:ascii="宋体" w:hAnsi="宋体" w:cs="宋体"/>
          <w:color w:val="auto"/>
          <w:sz w:val="24"/>
          <w:highlight w:val="none"/>
          <w:lang w:bidi="ar"/>
        </w:rPr>
        <w:t xml:space="preserve"> </w:t>
      </w:r>
    </w:p>
    <w:p w14:paraId="7F920055">
      <w:pPr>
        <w:spacing w:before="240" w:beforeLines="100" w:after="120" w:afterLines="50" w:line="100" w:lineRule="exact"/>
        <w:jc w:val="center"/>
        <w:rPr>
          <w:rFonts w:hint="eastAsia" w:ascii="宋体" w:hAnsi="宋体" w:cs="宋体"/>
          <w:color w:val="auto"/>
          <w:sz w:val="44"/>
          <w:szCs w:val="44"/>
          <w:highlight w:val="none"/>
          <w:lang w:bidi="ar"/>
        </w:rPr>
      </w:pPr>
    </w:p>
    <w:p w14:paraId="4FAB6D0C">
      <w:pPr>
        <w:spacing w:before="240" w:beforeLines="100" w:after="120" w:afterLines="50" w:line="596" w:lineRule="exact"/>
        <w:jc w:val="center"/>
        <w:rPr>
          <w:rFonts w:hint="eastAsia" w:ascii="宋体" w:hAnsi="宋体" w:cs="宋体"/>
          <w:b/>
          <w:bCs/>
          <w:color w:val="auto"/>
          <w:sz w:val="28"/>
          <w:szCs w:val="28"/>
          <w:highlight w:val="none"/>
        </w:rPr>
      </w:pPr>
      <w:r>
        <w:rPr>
          <w:rFonts w:hint="eastAsia" w:ascii="宋体" w:hAnsi="宋体" w:cs="宋体"/>
          <w:color w:val="auto"/>
          <w:sz w:val="44"/>
          <w:szCs w:val="44"/>
          <w:highlight w:val="none"/>
          <w:lang w:bidi="ar"/>
        </w:rPr>
        <w:br w:type="page"/>
      </w:r>
      <w:r>
        <w:rPr>
          <w:rFonts w:hint="eastAsia" w:ascii="宋体" w:hAnsi="宋体" w:cs="宋体"/>
          <w:b/>
          <w:bCs/>
          <w:color w:val="auto"/>
          <w:sz w:val="28"/>
          <w:szCs w:val="28"/>
          <w:highlight w:val="none"/>
          <w:lang w:bidi="ar"/>
        </w:rPr>
        <w:t>定标报告</w:t>
      </w:r>
    </w:p>
    <w:p w14:paraId="6F5CBDF5">
      <w:pPr>
        <w:spacing w:line="579"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lang w:bidi="ar"/>
        </w:rPr>
        <w:t>年</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lang w:bidi="ar"/>
        </w:rPr>
        <w:t>月</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lang w:bidi="ar"/>
        </w:rPr>
        <w:t>日</w:t>
      </w:r>
    </w:p>
    <w:tbl>
      <w:tblPr>
        <w:tblStyle w:val="87"/>
        <w:tblW w:w="10005" w:type="dxa"/>
        <w:jc w:val="center"/>
        <w:tblLayout w:type="fixed"/>
        <w:tblCellMar>
          <w:top w:w="0" w:type="dxa"/>
          <w:left w:w="108" w:type="dxa"/>
          <w:bottom w:w="0" w:type="dxa"/>
          <w:right w:w="108" w:type="dxa"/>
        </w:tblCellMar>
      </w:tblPr>
      <w:tblGrid>
        <w:gridCol w:w="2224"/>
        <w:gridCol w:w="1658"/>
        <w:gridCol w:w="1942"/>
        <w:gridCol w:w="682"/>
        <w:gridCol w:w="1356"/>
        <w:gridCol w:w="2143"/>
      </w:tblGrid>
      <w:tr w14:paraId="28493E7C">
        <w:tblPrEx>
          <w:tblCellMar>
            <w:top w:w="0" w:type="dxa"/>
            <w:left w:w="108" w:type="dxa"/>
            <w:bottom w:w="0" w:type="dxa"/>
            <w:right w:w="108" w:type="dxa"/>
          </w:tblCellMar>
        </w:tblPrEx>
        <w:trPr>
          <w:trHeight w:val="556" w:hRule="atLeast"/>
          <w:jc w:val="center"/>
        </w:trPr>
        <w:tc>
          <w:tcPr>
            <w:tcW w:w="2224" w:type="dxa"/>
            <w:vMerge w:val="restart"/>
            <w:tcBorders>
              <w:top w:val="single" w:color="auto" w:sz="4" w:space="0"/>
              <w:left w:val="single" w:color="auto" w:sz="4" w:space="0"/>
              <w:bottom w:val="single" w:color="auto" w:sz="4" w:space="0"/>
              <w:right w:val="single" w:color="auto" w:sz="4" w:space="0"/>
            </w:tcBorders>
            <w:noWrap w:val="0"/>
            <w:vAlign w:val="center"/>
          </w:tcPr>
          <w:p w14:paraId="4BC75527">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定标概况</w:t>
            </w:r>
          </w:p>
        </w:tc>
        <w:tc>
          <w:tcPr>
            <w:tcW w:w="1658" w:type="dxa"/>
            <w:tcBorders>
              <w:top w:val="single" w:color="auto" w:sz="4" w:space="0"/>
              <w:left w:val="nil"/>
              <w:bottom w:val="single" w:color="auto" w:sz="4" w:space="0"/>
              <w:right w:val="single" w:color="auto" w:sz="4" w:space="0"/>
            </w:tcBorders>
            <w:noWrap w:val="0"/>
            <w:vAlign w:val="center"/>
          </w:tcPr>
          <w:p w14:paraId="51965AE6">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项目名称</w:t>
            </w:r>
          </w:p>
        </w:tc>
        <w:tc>
          <w:tcPr>
            <w:tcW w:w="6123" w:type="dxa"/>
            <w:gridSpan w:val="4"/>
            <w:tcBorders>
              <w:top w:val="single" w:color="auto" w:sz="4" w:space="0"/>
              <w:left w:val="nil"/>
              <w:bottom w:val="single" w:color="auto" w:sz="4" w:space="0"/>
              <w:right w:val="single" w:color="auto" w:sz="4" w:space="0"/>
            </w:tcBorders>
            <w:noWrap w:val="0"/>
            <w:vAlign w:val="center"/>
          </w:tcPr>
          <w:p w14:paraId="51FDBF16">
            <w:pPr>
              <w:spacing w:line="300" w:lineRule="exact"/>
              <w:jc w:val="center"/>
              <w:rPr>
                <w:rFonts w:hint="eastAsia" w:ascii="宋体" w:hAnsi="宋体" w:cs="宋体"/>
                <w:color w:val="auto"/>
                <w:szCs w:val="21"/>
                <w:highlight w:val="none"/>
              </w:rPr>
            </w:pPr>
          </w:p>
        </w:tc>
      </w:tr>
      <w:tr w14:paraId="796A7748">
        <w:tblPrEx>
          <w:tblCellMar>
            <w:top w:w="0" w:type="dxa"/>
            <w:left w:w="108" w:type="dxa"/>
            <w:bottom w:w="0" w:type="dxa"/>
            <w:right w:w="108" w:type="dxa"/>
          </w:tblCellMar>
        </w:tblPrEx>
        <w:trPr>
          <w:trHeight w:val="556" w:hRule="atLeast"/>
          <w:jc w:val="center"/>
        </w:trPr>
        <w:tc>
          <w:tcPr>
            <w:tcW w:w="2224" w:type="dxa"/>
            <w:vMerge w:val="continue"/>
            <w:tcBorders>
              <w:top w:val="single" w:color="auto" w:sz="4" w:space="0"/>
              <w:left w:val="single" w:color="auto" w:sz="4" w:space="0"/>
              <w:bottom w:val="single" w:color="auto" w:sz="4" w:space="0"/>
              <w:right w:val="single" w:color="auto" w:sz="4" w:space="0"/>
            </w:tcBorders>
            <w:noWrap w:val="0"/>
            <w:vAlign w:val="center"/>
          </w:tcPr>
          <w:p w14:paraId="53DDCAB8">
            <w:pPr>
              <w:spacing w:line="300" w:lineRule="exact"/>
              <w:jc w:val="center"/>
              <w:rPr>
                <w:rFonts w:hint="eastAsia" w:ascii="宋体" w:hAnsi="宋体" w:cs="宋体"/>
                <w:color w:val="auto"/>
                <w:szCs w:val="21"/>
                <w:highlight w:val="none"/>
              </w:rPr>
            </w:pPr>
          </w:p>
        </w:tc>
        <w:tc>
          <w:tcPr>
            <w:tcW w:w="1658" w:type="dxa"/>
            <w:tcBorders>
              <w:top w:val="single" w:color="auto" w:sz="4" w:space="0"/>
              <w:left w:val="nil"/>
              <w:bottom w:val="single" w:color="auto" w:sz="4" w:space="0"/>
              <w:right w:val="single" w:color="auto" w:sz="4" w:space="0"/>
            </w:tcBorders>
            <w:noWrap w:val="0"/>
            <w:vAlign w:val="center"/>
          </w:tcPr>
          <w:p w14:paraId="65482A0E">
            <w:pPr>
              <w:spacing w:line="300" w:lineRule="exact"/>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bidi="ar"/>
              </w:rPr>
              <w:t>评标办法</w:t>
            </w:r>
          </w:p>
        </w:tc>
        <w:tc>
          <w:tcPr>
            <w:tcW w:w="2624" w:type="dxa"/>
            <w:gridSpan w:val="2"/>
            <w:tcBorders>
              <w:top w:val="single" w:color="auto" w:sz="4" w:space="0"/>
              <w:left w:val="nil"/>
              <w:bottom w:val="single" w:color="auto" w:sz="4" w:space="0"/>
              <w:right w:val="single" w:color="auto" w:sz="4" w:space="0"/>
            </w:tcBorders>
            <w:noWrap w:val="0"/>
            <w:vAlign w:val="center"/>
          </w:tcPr>
          <w:p w14:paraId="0A77C3AA">
            <w:pPr>
              <w:spacing w:line="300" w:lineRule="exact"/>
              <w:jc w:val="center"/>
              <w:rPr>
                <w:rFonts w:hint="eastAsia" w:ascii="宋体" w:hAnsi="宋体" w:cs="宋体"/>
                <w:color w:val="auto"/>
                <w:szCs w:val="21"/>
                <w:highlight w:val="none"/>
              </w:rPr>
            </w:pPr>
          </w:p>
        </w:tc>
        <w:tc>
          <w:tcPr>
            <w:tcW w:w="1356" w:type="dxa"/>
            <w:tcBorders>
              <w:top w:val="single" w:color="auto" w:sz="4" w:space="0"/>
              <w:left w:val="nil"/>
              <w:bottom w:val="single" w:color="auto" w:sz="4" w:space="0"/>
              <w:right w:val="single" w:color="auto" w:sz="4" w:space="0"/>
            </w:tcBorders>
            <w:noWrap w:val="0"/>
            <w:vAlign w:val="center"/>
          </w:tcPr>
          <w:p w14:paraId="2DE1B887">
            <w:pPr>
              <w:spacing w:line="300" w:lineRule="exact"/>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bidi="ar"/>
              </w:rPr>
              <w:t>推荐中标候选人数量</w:t>
            </w:r>
          </w:p>
        </w:tc>
        <w:tc>
          <w:tcPr>
            <w:tcW w:w="2143" w:type="dxa"/>
            <w:tcBorders>
              <w:top w:val="single" w:color="auto" w:sz="4" w:space="0"/>
              <w:left w:val="nil"/>
              <w:bottom w:val="single" w:color="auto" w:sz="4" w:space="0"/>
              <w:right w:val="single" w:color="auto" w:sz="4" w:space="0"/>
            </w:tcBorders>
            <w:noWrap w:val="0"/>
            <w:vAlign w:val="center"/>
          </w:tcPr>
          <w:p w14:paraId="77D19C28">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名</w:t>
            </w:r>
          </w:p>
        </w:tc>
      </w:tr>
      <w:tr w14:paraId="4FC794BF">
        <w:tblPrEx>
          <w:tblCellMar>
            <w:top w:w="0" w:type="dxa"/>
            <w:left w:w="108" w:type="dxa"/>
            <w:bottom w:w="0" w:type="dxa"/>
            <w:right w:w="108" w:type="dxa"/>
          </w:tblCellMar>
        </w:tblPrEx>
        <w:trPr>
          <w:trHeight w:val="556" w:hRule="atLeast"/>
          <w:jc w:val="center"/>
        </w:trPr>
        <w:tc>
          <w:tcPr>
            <w:tcW w:w="2224" w:type="dxa"/>
            <w:vMerge w:val="continue"/>
            <w:tcBorders>
              <w:top w:val="single" w:color="auto" w:sz="4" w:space="0"/>
              <w:left w:val="single" w:color="auto" w:sz="4" w:space="0"/>
              <w:bottom w:val="single" w:color="auto" w:sz="4" w:space="0"/>
              <w:right w:val="single" w:color="auto" w:sz="4" w:space="0"/>
            </w:tcBorders>
            <w:noWrap w:val="0"/>
            <w:vAlign w:val="center"/>
          </w:tcPr>
          <w:p w14:paraId="1DD2104A">
            <w:pPr>
              <w:spacing w:line="300" w:lineRule="exact"/>
              <w:jc w:val="center"/>
              <w:rPr>
                <w:rFonts w:hint="eastAsia" w:ascii="宋体" w:hAnsi="宋体" w:cs="宋体"/>
                <w:color w:val="auto"/>
                <w:szCs w:val="21"/>
                <w:highlight w:val="none"/>
              </w:rPr>
            </w:pPr>
          </w:p>
        </w:tc>
        <w:tc>
          <w:tcPr>
            <w:tcW w:w="1658" w:type="dxa"/>
            <w:tcBorders>
              <w:top w:val="single" w:color="auto" w:sz="4" w:space="0"/>
              <w:left w:val="nil"/>
              <w:bottom w:val="single" w:color="auto" w:sz="4" w:space="0"/>
              <w:right w:val="single" w:color="auto" w:sz="4" w:space="0"/>
            </w:tcBorders>
            <w:noWrap w:val="0"/>
            <w:vAlign w:val="center"/>
          </w:tcPr>
          <w:p w14:paraId="55F19A76">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是否质询</w:t>
            </w:r>
          </w:p>
        </w:tc>
        <w:tc>
          <w:tcPr>
            <w:tcW w:w="2624" w:type="dxa"/>
            <w:gridSpan w:val="2"/>
            <w:tcBorders>
              <w:top w:val="single" w:color="auto" w:sz="4" w:space="0"/>
              <w:left w:val="nil"/>
              <w:bottom w:val="single" w:color="auto" w:sz="4" w:space="0"/>
              <w:right w:val="single" w:color="auto" w:sz="4" w:space="0"/>
            </w:tcBorders>
            <w:noWrap w:val="0"/>
            <w:vAlign w:val="center"/>
          </w:tcPr>
          <w:p w14:paraId="2DA1686F">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sym w:font="Wingdings 2" w:char="00A3"/>
            </w:r>
            <w:r>
              <w:rPr>
                <w:rFonts w:hint="eastAsia" w:ascii="宋体" w:hAnsi="宋体" w:cs="宋体"/>
                <w:color w:val="auto"/>
                <w:szCs w:val="21"/>
                <w:highlight w:val="none"/>
                <w:lang w:bidi="ar"/>
              </w:rPr>
              <w:t>是</w:t>
            </w:r>
            <w:r>
              <w:rPr>
                <w:rFonts w:hint="eastAsia" w:ascii="宋体" w:hAnsi="宋体" w:cs="宋体"/>
                <w:color w:val="auto"/>
                <w:szCs w:val="21"/>
                <w:highlight w:val="none"/>
                <w:lang w:bidi="ar"/>
              </w:rPr>
              <w:sym w:font="Wingdings 2" w:char="00A3"/>
            </w:r>
            <w:r>
              <w:rPr>
                <w:rFonts w:hint="eastAsia" w:ascii="宋体" w:hAnsi="宋体" w:cs="宋体"/>
                <w:color w:val="auto"/>
                <w:szCs w:val="21"/>
                <w:highlight w:val="none"/>
                <w:lang w:bidi="ar"/>
              </w:rPr>
              <w:t>否</w:t>
            </w:r>
          </w:p>
        </w:tc>
        <w:tc>
          <w:tcPr>
            <w:tcW w:w="1356" w:type="dxa"/>
            <w:tcBorders>
              <w:top w:val="single" w:color="auto" w:sz="4" w:space="0"/>
              <w:left w:val="nil"/>
              <w:bottom w:val="single" w:color="auto" w:sz="4" w:space="0"/>
              <w:right w:val="single" w:color="auto" w:sz="4" w:space="0"/>
            </w:tcBorders>
            <w:noWrap w:val="0"/>
            <w:vAlign w:val="center"/>
          </w:tcPr>
          <w:p w14:paraId="3E94EE5E">
            <w:pPr>
              <w:spacing w:line="300" w:lineRule="exact"/>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bidi="ar"/>
              </w:rPr>
              <w:t>是否考察</w:t>
            </w:r>
          </w:p>
        </w:tc>
        <w:tc>
          <w:tcPr>
            <w:tcW w:w="2143" w:type="dxa"/>
            <w:tcBorders>
              <w:top w:val="single" w:color="auto" w:sz="4" w:space="0"/>
              <w:left w:val="nil"/>
              <w:bottom w:val="single" w:color="auto" w:sz="4" w:space="0"/>
              <w:right w:val="single" w:color="auto" w:sz="4" w:space="0"/>
            </w:tcBorders>
            <w:noWrap w:val="0"/>
            <w:vAlign w:val="center"/>
          </w:tcPr>
          <w:p w14:paraId="608B61D4">
            <w:pPr>
              <w:spacing w:line="300" w:lineRule="exact"/>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bidi="ar"/>
              </w:rPr>
              <w:sym w:font="Wingdings 2" w:char="00A3"/>
            </w:r>
            <w:r>
              <w:rPr>
                <w:rFonts w:hint="eastAsia" w:ascii="宋体" w:hAnsi="宋体" w:cs="宋体"/>
                <w:color w:val="auto"/>
                <w:szCs w:val="21"/>
                <w:highlight w:val="none"/>
                <w:lang w:bidi="ar"/>
              </w:rPr>
              <w:t>是</w:t>
            </w:r>
            <w:r>
              <w:rPr>
                <w:rFonts w:hint="eastAsia" w:ascii="宋体" w:hAnsi="宋体" w:cs="宋体"/>
                <w:color w:val="auto"/>
                <w:szCs w:val="21"/>
                <w:highlight w:val="none"/>
                <w:lang w:bidi="ar"/>
              </w:rPr>
              <w:sym w:font="Wingdings 2" w:char="00A3"/>
            </w:r>
            <w:r>
              <w:rPr>
                <w:rFonts w:hint="eastAsia" w:ascii="宋体" w:hAnsi="宋体" w:cs="宋体"/>
                <w:color w:val="auto"/>
                <w:szCs w:val="21"/>
                <w:highlight w:val="none"/>
                <w:lang w:bidi="ar"/>
              </w:rPr>
              <w:t>否</w:t>
            </w:r>
          </w:p>
        </w:tc>
      </w:tr>
      <w:tr w14:paraId="757499B6">
        <w:tblPrEx>
          <w:tblCellMar>
            <w:top w:w="0" w:type="dxa"/>
            <w:left w:w="108" w:type="dxa"/>
            <w:bottom w:w="0" w:type="dxa"/>
            <w:right w:w="108" w:type="dxa"/>
          </w:tblCellMar>
        </w:tblPrEx>
        <w:trPr>
          <w:trHeight w:val="556"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2866A165">
            <w:pPr>
              <w:widowControl/>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定标委员会名单</w:t>
            </w:r>
          </w:p>
        </w:tc>
        <w:tc>
          <w:tcPr>
            <w:tcW w:w="7781" w:type="dxa"/>
            <w:gridSpan w:val="5"/>
            <w:tcBorders>
              <w:top w:val="single" w:color="auto" w:sz="4" w:space="0"/>
              <w:left w:val="nil"/>
              <w:bottom w:val="single" w:color="auto" w:sz="4" w:space="0"/>
              <w:right w:val="single" w:color="auto" w:sz="4" w:space="0"/>
            </w:tcBorders>
            <w:noWrap w:val="0"/>
            <w:vAlign w:val="center"/>
          </w:tcPr>
          <w:p w14:paraId="501A58D2">
            <w:pPr>
              <w:spacing w:line="300" w:lineRule="exact"/>
              <w:rPr>
                <w:rFonts w:hint="eastAsia" w:ascii="宋体" w:hAnsi="宋体" w:cs="宋体"/>
                <w:color w:val="auto"/>
                <w:szCs w:val="21"/>
                <w:highlight w:val="none"/>
              </w:rPr>
            </w:pPr>
            <w:r>
              <w:rPr>
                <w:rFonts w:hint="eastAsia" w:ascii="宋体" w:hAnsi="宋体" w:cs="宋体"/>
                <w:color w:val="auto"/>
                <w:szCs w:val="21"/>
                <w:highlight w:val="none"/>
                <w:lang w:bidi="ar"/>
              </w:rPr>
              <w:t>附：定标委员会抽选结果、定标委员会全体成员名单</w:t>
            </w:r>
          </w:p>
        </w:tc>
      </w:tr>
      <w:tr w14:paraId="0EB9268B">
        <w:tblPrEx>
          <w:tblCellMar>
            <w:top w:w="0" w:type="dxa"/>
            <w:left w:w="108" w:type="dxa"/>
            <w:bottom w:w="0" w:type="dxa"/>
            <w:right w:w="108" w:type="dxa"/>
          </w:tblCellMar>
        </w:tblPrEx>
        <w:trPr>
          <w:trHeight w:val="556"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084EB5E2">
            <w:pPr>
              <w:widowControl/>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评标报告</w:t>
            </w:r>
          </w:p>
        </w:tc>
        <w:tc>
          <w:tcPr>
            <w:tcW w:w="7781" w:type="dxa"/>
            <w:gridSpan w:val="5"/>
            <w:tcBorders>
              <w:top w:val="single" w:color="auto" w:sz="4" w:space="0"/>
              <w:left w:val="nil"/>
              <w:bottom w:val="single" w:color="auto" w:sz="4" w:space="0"/>
              <w:right w:val="single" w:color="auto" w:sz="4" w:space="0"/>
            </w:tcBorders>
            <w:noWrap w:val="0"/>
            <w:vAlign w:val="center"/>
          </w:tcPr>
          <w:p w14:paraId="1BDD9276">
            <w:pPr>
              <w:spacing w:line="300" w:lineRule="exact"/>
              <w:rPr>
                <w:rFonts w:hint="eastAsia" w:ascii="宋体" w:hAnsi="宋体" w:cs="宋体"/>
                <w:color w:val="auto"/>
                <w:szCs w:val="21"/>
                <w:highlight w:val="none"/>
              </w:rPr>
            </w:pPr>
            <w:r>
              <w:rPr>
                <w:rFonts w:hint="eastAsia" w:ascii="宋体" w:hAnsi="宋体" w:cs="宋体"/>
                <w:color w:val="auto"/>
                <w:szCs w:val="21"/>
                <w:highlight w:val="none"/>
                <w:lang w:bidi="ar"/>
              </w:rPr>
              <w:t>附：评标报告、开标记录</w:t>
            </w:r>
          </w:p>
        </w:tc>
      </w:tr>
      <w:tr w14:paraId="25ACEBBB">
        <w:tblPrEx>
          <w:tblCellMar>
            <w:top w:w="0" w:type="dxa"/>
            <w:left w:w="108" w:type="dxa"/>
            <w:bottom w:w="0" w:type="dxa"/>
            <w:right w:w="108" w:type="dxa"/>
          </w:tblCellMar>
        </w:tblPrEx>
        <w:trPr>
          <w:trHeight w:val="2155"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4B3B4FC7">
            <w:pPr>
              <w:widowControl/>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定标要素</w:t>
            </w:r>
          </w:p>
        </w:tc>
        <w:tc>
          <w:tcPr>
            <w:tcW w:w="7781" w:type="dxa"/>
            <w:gridSpan w:val="5"/>
            <w:tcBorders>
              <w:top w:val="single" w:color="auto" w:sz="4" w:space="0"/>
              <w:left w:val="nil"/>
              <w:bottom w:val="single" w:color="auto" w:sz="4" w:space="0"/>
              <w:right w:val="single" w:color="auto" w:sz="4" w:space="0"/>
            </w:tcBorders>
            <w:noWrap w:val="0"/>
            <w:vAlign w:val="center"/>
          </w:tcPr>
          <w:p w14:paraId="11D123BC">
            <w:pPr>
              <w:spacing w:line="3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w:t>
            </w:r>
            <w:r>
              <w:rPr>
                <w:rFonts w:hint="eastAsia" w:ascii="宋体" w:hAnsi="宋体" w:cs="宋体"/>
                <w:color w:val="auto"/>
                <w:szCs w:val="21"/>
                <w:highlight w:val="none"/>
                <w:lang w:val="en-US" w:eastAsia="zh-CN" w:bidi="ar"/>
              </w:rPr>
              <w:t>需按照招标文件中选择的定标要素填写</w:t>
            </w:r>
            <w:r>
              <w:rPr>
                <w:rFonts w:hint="eastAsia" w:ascii="宋体" w:hAnsi="宋体" w:cs="宋体"/>
                <w:color w:val="auto"/>
                <w:szCs w:val="21"/>
                <w:highlight w:val="none"/>
                <w:lang w:bidi="ar"/>
              </w:rPr>
              <w:t>）</w:t>
            </w:r>
          </w:p>
          <w:p w14:paraId="2CAF60C3">
            <w:pPr>
              <w:rPr>
                <w:color w:val="auto"/>
                <w:highlight w:val="none"/>
              </w:rPr>
            </w:pPr>
          </w:p>
          <w:p w14:paraId="5BCF6D3D">
            <w:pPr>
              <w:rPr>
                <w:color w:val="auto"/>
                <w:highlight w:val="none"/>
              </w:rPr>
            </w:pPr>
          </w:p>
          <w:p w14:paraId="2CD2CFB6">
            <w:pPr>
              <w:rPr>
                <w:color w:val="auto"/>
                <w:highlight w:val="none"/>
              </w:rPr>
            </w:pPr>
          </w:p>
          <w:p w14:paraId="6D3FF825">
            <w:pPr>
              <w:rPr>
                <w:color w:val="auto"/>
                <w:highlight w:val="none"/>
              </w:rPr>
            </w:pPr>
          </w:p>
          <w:p w14:paraId="59A7DC88">
            <w:pPr>
              <w:rPr>
                <w:color w:val="auto"/>
                <w:highlight w:val="none"/>
              </w:rPr>
            </w:pPr>
          </w:p>
          <w:p w14:paraId="14FDCF30">
            <w:pPr>
              <w:rPr>
                <w:color w:val="auto"/>
                <w:highlight w:val="none"/>
              </w:rPr>
            </w:pPr>
          </w:p>
          <w:p w14:paraId="7231DEDF">
            <w:pPr>
              <w:rPr>
                <w:color w:val="auto"/>
                <w:highlight w:val="none"/>
              </w:rPr>
            </w:pPr>
          </w:p>
          <w:p w14:paraId="2E5F2751">
            <w:pPr>
              <w:spacing w:line="300" w:lineRule="exact"/>
              <w:jc w:val="left"/>
              <w:rPr>
                <w:rFonts w:hint="eastAsia" w:ascii="宋体" w:hAnsi="宋体" w:cs="宋体"/>
                <w:color w:val="auto"/>
                <w:szCs w:val="21"/>
                <w:highlight w:val="none"/>
              </w:rPr>
            </w:pPr>
          </w:p>
        </w:tc>
      </w:tr>
      <w:tr w14:paraId="212584F7">
        <w:tblPrEx>
          <w:tblCellMar>
            <w:top w:w="0" w:type="dxa"/>
            <w:left w:w="108" w:type="dxa"/>
            <w:bottom w:w="0" w:type="dxa"/>
            <w:right w:w="108" w:type="dxa"/>
          </w:tblCellMar>
        </w:tblPrEx>
        <w:trPr>
          <w:trHeight w:val="1661"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04A513AA">
            <w:pPr>
              <w:widowControl/>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定  标</w:t>
            </w:r>
          </w:p>
          <w:p w14:paraId="0E4D1551">
            <w:pPr>
              <w:widowControl/>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lang w:bidi="ar"/>
              </w:rPr>
              <w:t>办  法</w:t>
            </w:r>
          </w:p>
        </w:tc>
        <w:tc>
          <w:tcPr>
            <w:tcW w:w="7781" w:type="dxa"/>
            <w:gridSpan w:val="5"/>
            <w:tcBorders>
              <w:top w:val="single" w:color="auto" w:sz="4" w:space="0"/>
              <w:left w:val="nil"/>
              <w:bottom w:val="single" w:color="auto" w:sz="4" w:space="0"/>
              <w:right w:val="single" w:color="auto" w:sz="4" w:space="0"/>
            </w:tcBorders>
            <w:noWrap w:val="0"/>
            <w:vAlign w:val="top"/>
          </w:tcPr>
          <w:p w14:paraId="2D844D75">
            <w:pPr>
              <w:spacing w:line="3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w:t>
            </w:r>
            <w:r>
              <w:rPr>
                <w:rFonts w:hint="eastAsia" w:ascii="宋体" w:hAnsi="宋体" w:cs="宋体"/>
                <w:color w:val="auto"/>
                <w:szCs w:val="21"/>
                <w:highlight w:val="none"/>
                <w:lang w:val="en-US" w:eastAsia="zh-CN" w:bidi="ar"/>
              </w:rPr>
              <w:t>需按照招标文件中选择的定标方法填写</w:t>
            </w:r>
            <w:r>
              <w:rPr>
                <w:rFonts w:hint="eastAsia" w:ascii="宋体" w:hAnsi="宋体" w:cs="宋体"/>
                <w:color w:val="auto"/>
                <w:szCs w:val="21"/>
                <w:highlight w:val="none"/>
                <w:lang w:bidi="ar"/>
              </w:rPr>
              <w:t>）</w:t>
            </w:r>
          </w:p>
          <w:p w14:paraId="07512A2B">
            <w:pPr>
              <w:rPr>
                <w:color w:val="auto"/>
                <w:highlight w:val="none"/>
              </w:rPr>
            </w:pPr>
          </w:p>
          <w:p w14:paraId="7E2481FB">
            <w:pPr>
              <w:rPr>
                <w:color w:val="auto"/>
                <w:highlight w:val="none"/>
              </w:rPr>
            </w:pPr>
          </w:p>
          <w:p w14:paraId="0D1AED91">
            <w:pPr>
              <w:rPr>
                <w:color w:val="auto"/>
                <w:highlight w:val="none"/>
              </w:rPr>
            </w:pPr>
          </w:p>
          <w:p w14:paraId="26E28974">
            <w:pPr>
              <w:spacing w:line="300" w:lineRule="exact"/>
              <w:jc w:val="left"/>
              <w:rPr>
                <w:rFonts w:hint="eastAsia" w:ascii="宋体" w:hAnsi="宋体" w:cs="宋体"/>
                <w:color w:val="auto"/>
                <w:szCs w:val="21"/>
                <w:highlight w:val="none"/>
              </w:rPr>
            </w:pPr>
          </w:p>
        </w:tc>
      </w:tr>
      <w:tr w14:paraId="12FEE158">
        <w:tblPrEx>
          <w:tblCellMar>
            <w:top w:w="0" w:type="dxa"/>
            <w:left w:w="108" w:type="dxa"/>
            <w:bottom w:w="0" w:type="dxa"/>
            <w:right w:w="108" w:type="dxa"/>
          </w:tblCellMar>
        </w:tblPrEx>
        <w:trPr>
          <w:trHeight w:val="556"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764E1C99">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rPr>
              <w:t>中标候选人名单</w:t>
            </w:r>
          </w:p>
        </w:tc>
        <w:tc>
          <w:tcPr>
            <w:tcW w:w="7781" w:type="dxa"/>
            <w:gridSpan w:val="5"/>
            <w:tcBorders>
              <w:top w:val="single" w:color="auto" w:sz="4" w:space="0"/>
              <w:left w:val="nil"/>
              <w:bottom w:val="single" w:color="auto" w:sz="4" w:space="0"/>
              <w:right w:val="single" w:color="auto" w:sz="4" w:space="0"/>
            </w:tcBorders>
            <w:noWrap w:val="0"/>
            <w:vAlign w:val="center"/>
          </w:tcPr>
          <w:p w14:paraId="1BC4CBEF">
            <w:pPr>
              <w:pStyle w:val="34"/>
              <w:autoSpaceDE/>
              <w:autoSpaceDN/>
              <w:spacing w:line="300" w:lineRule="exact"/>
              <w:ind w:left="0" w:leftChars="0"/>
              <w:rPr>
                <w:rFonts w:hint="eastAsia" w:ascii="宋体" w:hAnsi="宋体" w:eastAsia="宋体" w:cs="宋体"/>
                <w:color w:val="auto"/>
                <w:kern w:val="2"/>
                <w:highlight w:val="none"/>
              </w:rPr>
            </w:pPr>
          </w:p>
        </w:tc>
      </w:tr>
      <w:tr w14:paraId="3B9F22E4">
        <w:tblPrEx>
          <w:tblCellMar>
            <w:top w:w="0" w:type="dxa"/>
            <w:left w:w="108" w:type="dxa"/>
            <w:bottom w:w="0" w:type="dxa"/>
            <w:right w:w="108" w:type="dxa"/>
          </w:tblCellMar>
        </w:tblPrEx>
        <w:trPr>
          <w:trHeight w:val="556"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05A7D755">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rPr>
              <w:t>中标人名单</w:t>
            </w:r>
          </w:p>
        </w:tc>
        <w:tc>
          <w:tcPr>
            <w:tcW w:w="7781" w:type="dxa"/>
            <w:gridSpan w:val="5"/>
            <w:tcBorders>
              <w:top w:val="single" w:color="auto" w:sz="4" w:space="0"/>
              <w:left w:val="nil"/>
              <w:bottom w:val="single" w:color="auto" w:sz="4" w:space="0"/>
              <w:right w:val="single" w:color="auto" w:sz="4" w:space="0"/>
            </w:tcBorders>
            <w:noWrap w:val="0"/>
            <w:vAlign w:val="top"/>
          </w:tcPr>
          <w:p w14:paraId="282A7E4F">
            <w:pPr>
              <w:pStyle w:val="34"/>
              <w:autoSpaceDE/>
              <w:autoSpaceDN/>
              <w:spacing w:line="300" w:lineRule="exact"/>
              <w:ind w:left="0" w:leftChars="0"/>
              <w:rPr>
                <w:rFonts w:hint="eastAsia" w:ascii="宋体" w:hAnsi="宋体" w:eastAsia="宋体" w:cs="宋体"/>
                <w:color w:val="auto"/>
                <w:kern w:val="2"/>
                <w:highlight w:val="none"/>
              </w:rPr>
            </w:pPr>
          </w:p>
          <w:p w14:paraId="2A66A844">
            <w:pPr>
              <w:pStyle w:val="34"/>
              <w:autoSpaceDE/>
              <w:autoSpaceDN/>
              <w:spacing w:line="300" w:lineRule="exact"/>
              <w:ind w:left="0" w:leftChars="0"/>
              <w:rPr>
                <w:rFonts w:hint="eastAsia" w:ascii="宋体" w:hAnsi="宋体" w:eastAsia="宋体" w:cs="宋体"/>
                <w:color w:val="auto"/>
                <w:kern w:val="2"/>
                <w:highlight w:val="none"/>
              </w:rPr>
            </w:pPr>
          </w:p>
        </w:tc>
      </w:tr>
      <w:tr w14:paraId="7FCCBEA7">
        <w:tblPrEx>
          <w:tblCellMar>
            <w:top w:w="0" w:type="dxa"/>
            <w:left w:w="108" w:type="dxa"/>
            <w:bottom w:w="0" w:type="dxa"/>
            <w:right w:w="108" w:type="dxa"/>
          </w:tblCellMar>
        </w:tblPrEx>
        <w:trPr>
          <w:trHeight w:val="2759"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20532AD0">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rPr>
              <w:t>定标办法</w:t>
            </w:r>
          </w:p>
          <w:p w14:paraId="7DD9A193">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rPr>
              <w:t>操作概况</w:t>
            </w:r>
          </w:p>
        </w:tc>
        <w:tc>
          <w:tcPr>
            <w:tcW w:w="7781" w:type="dxa"/>
            <w:gridSpan w:val="5"/>
            <w:tcBorders>
              <w:top w:val="single" w:color="auto" w:sz="4" w:space="0"/>
              <w:left w:val="nil"/>
              <w:bottom w:val="single" w:color="auto" w:sz="4" w:space="0"/>
              <w:right w:val="single" w:color="auto" w:sz="4" w:space="0"/>
            </w:tcBorders>
            <w:noWrap w:val="0"/>
            <w:vAlign w:val="top"/>
          </w:tcPr>
          <w:p w14:paraId="6F2FDEC0">
            <w:pPr>
              <w:pStyle w:val="34"/>
              <w:autoSpaceDE/>
              <w:autoSpaceDN/>
              <w:spacing w:line="300" w:lineRule="exact"/>
              <w:ind w:left="0" w:leftChars="0"/>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eastAsia="zh-CN"/>
              </w:rPr>
              <w:t>（根据定标办法简单描述产生中标人及各候选人的票数情况，或定标委员会成员意见情况）</w:t>
            </w:r>
          </w:p>
        </w:tc>
      </w:tr>
      <w:tr w14:paraId="580BBE73">
        <w:tblPrEx>
          <w:tblCellMar>
            <w:top w:w="0" w:type="dxa"/>
            <w:left w:w="108" w:type="dxa"/>
            <w:bottom w:w="0" w:type="dxa"/>
            <w:right w:w="108" w:type="dxa"/>
          </w:tblCellMar>
        </w:tblPrEx>
        <w:trPr>
          <w:trHeight w:val="556" w:hRule="atLeast"/>
          <w:jc w:val="center"/>
        </w:trPr>
        <w:tc>
          <w:tcPr>
            <w:tcW w:w="2224" w:type="dxa"/>
            <w:tcBorders>
              <w:top w:val="single" w:color="auto" w:sz="4" w:space="0"/>
              <w:left w:val="single" w:color="auto" w:sz="4" w:space="0"/>
              <w:bottom w:val="single" w:color="auto" w:sz="4" w:space="0"/>
              <w:right w:val="single" w:color="auto" w:sz="4" w:space="0"/>
            </w:tcBorders>
            <w:noWrap w:val="0"/>
            <w:vAlign w:val="center"/>
          </w:tcPr>
          <w:p w14:paraId="73A6423F">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rPr>
              <w:t>其它需说明的事宜</w:t>
            </w:r>
          </w:p>
        </w:tc>
        <w:tc>
          <w:tcPr>
            <w:tcW w:w="7781" w:type="dxa"/>
            <w:gridSpan w:val="5"/>
            <w:tcBorders>
              <w:top w:val="single" w:color="auto" w:sz="4" w:space="0"/>
              <w:left w:val="nil"/>
              <w:bottom w:val="single" w:color="auto" w:sz="4" w:space="0"/>
              <w:right w:val="single" w:color="auto" w:sz="4" w:space="0"/>
            </w:tcBorders>
            <w:noWrap w:val="0"/>
            <w:vAlign w:val="top"/>
          </w:tcPr>
          <w:p w14:paraId="52C5A9CD">
            <w:pPr>
              <w:pStyle w:val="34"/>
              <w:autoSpaceDE/>
              <w:autoSpaceDN/>
              <w:spacing w:line="300" w:lineRule="exact"/>
              <w:ind w:left="0" w:leftChars="0"/>
              <w:rPr>
                <w:rFonts w:hint="eastAsia" w:ascii="宋体" w:hAnsi="宋体" w:eastAsia="宋体" w:cs="宋体"/>
                <w:color w:val="auto"/>
                <w:kern w:val="2"/>
                <w:highlight w:val="none"/>
              </w:rPr>
            </w:pPr>
          </w:p>
        </w:tc>
      </w:tr>
      <w:tr w14:paraId="1F18725B">
        <w:tblPrEx>
          <w:tblCellMar>
            <w:top w:w="0" w:type="dxa"/>
            <w:left w:w="108" w:type="dxa"/>
            <w:bottom w:w="0" w:type="dxa"/>
            <w:right w:w="108" w:type="dxa"/>
          </w:tblCellMar>
        </w:tblPrEx>
        <w:trPr>
          <w:trHeight w:val="556" w:hRule="atLeast"/>
          <w:jc w:val="center"/>
        </w:trPr>
        <w:tc>
          <w:tcPr>
            <w:tcW w:w="2224" w:type="dxa"/>
            <w:vMerge w:val="restart"/>
            <w:tcBorders>
              <w:top w:val="nil"/>
              <w:left w:val="single" w:color="auto" w:sz="4" w:space="0"/>
              <w:bottom w:val="single" w:color="auto" w:sz="4" w:space="0"/>
              <w:right w:val="single" w:color="auto" w:sz="4" w:space="0"/>
            </w:tcBorders>
            <w:noWrap w:val="0"/>
            <w:vAlign w:val="center"/>
          </w:tcPr>
          <w:p w14:paraId="68760FA4">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rPr>
              <w:t>定标委员会成员签字</w:t>
            </w:r>
          </w:p>
        </w:tc>
        <w:tc>
          <w:tcPr>
            <w:tcW w:w="3600" w:type="dxa"/>
            <w:gridSpan w:val="2"/>
            <w:tcBorders>
              <w:top w:val="single" w:color="auto" w:sz="4" w:space="0"/>
              <w:left w:val="nil"/>
              <w:bottom w:val="single" w:color="auto" w:sz="4" w:space="0"/>
              <w:right w:val="single" w:color="auto" w:sz="4" w:space="0"/>
            </w:tcBorders>
            <w:noWrap w:val="0"/>
            <w:vAlign w:val="center"/>
          </w:tcPr>
          <w:p w14:paraId="016ED3E1">
            <w:pPr>
              <w:spacing w:line="300" w:lineRule="exact"/>
              <w:jc w:val="center"/>
              <w:rPr>
                <w:rFonts w:hint="eastAsia" w:ascii="宋体" w:hAnsi="宋体" w:cs="宋体"/>
                <w:color w:val="auto"/>
                <w:szCs w:val="21"/>
                <w:highlight w:val="none"/>
              </w:rPr>
            </w:pPr>
            <w:r>
              <w:rPr>
                <w:rFonts w:hint="eastAsia" w:ascii="宋体" w:hAnsi="宋体" w:cs="宋体"/>
                <w:color w:val="auto"/>
                <w:szCs w:val="21"/>
                <w:highlight w:val="none"/>
              </w:rPr>
              <w:t>姓 名</w:t>
            </w:r>
          </w:p>
        </w:tc>
        <w:tc>
          <w:tcPr>
            <w:tcW w:w="4181" w:type="dxa"/>
            <w:gridSpan w:val="3"/>
            <w:tcBorders>
              <w:top w:val="single" w:color="auto" w:sz="4" w:space="0"/>
              <w:left w:val="nil"/>
              <w:bottom w:val="single" w:color="auto" w:sz="4" w:space="0"/>
              <w:right w:val="single" w:color="auto" w:sz="4" w:space="0"/>
            </w:tcBorders>
            <w:noWrap w:val="0"/>
            <w:vAlign w:val="center"/>
          </w:tcPr>
          <w:p w14:paraId="7092044D">
            <w:pPr>
              <w:spacing w:line="30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2F75A5F2">
        <w:tblPrEx>
          <w:tblCellMar>
            <w:top w:w="0" w:type="dxa"/>
            <w:left w:w="108" w:type="dxa"/>
            <w:bottom w:w="0" w:type="dxa"/>
            <w:right w:w="108" w:type="dxa"/>
          </w:tblCellMar>
        </w:tblPrEx>
        <w:trPr>
          <w:trHeight w:val="556" w:hRule="atLeast"/>
          <w:jc w:val="center"/>
        </w:trPr>
        <w:tc>
          <w:tcPr>
            <w:tcW w:w="2224" w:type="dxa"/>
            <w:vMerge w:val="continue"/>
            <w:tcBorders>
              <w:top w:val="nil"/>
              <w:left w:val="single" w:color="auto" w:sz="4" w:space="0"/>
              <w:bottom w:val="single" w:color="auto" w:sz="4" w:space="0"/>
              <w:right w:val="single" w:color="auto" w:sz="4" w:space="0"/>
            </w:tcBorders>
            <w:noWrap w:val="0"/>
            <w:vAlign w:val="center"/>
          </w:tcPr>
          <w:p w14:paraId="7C77D88B">
            <w:pPr>
              <w:spacing w:line="300" w:lineRule="exact"/>
              <w:rPr>
                <w:rFonts w:hint="eastAsia" w:ascii="宋体" w:hAnsi="宋体" w:cs="宋体"/>
                <w:color w:val="auto"/>
                <w:szCs w:val="21"/>
                <w:highlight w:val="none"/>
              </w:rPr>
            </w:pPr>
          </w:p>
        </w:tc>
        <w:tc>
          <w:tcPr>
            <w:tcW w:w="3600" w:type="dxa"/>
            <w:gridSpan w:val="2"/>
            <w:tcBorders>
              <w:top w:val="single" w:color="auto" w:sz="4" w:space="0"/>
              <w:left w:val="nil"/>
              <w:bottom w:val="single" w:color="auto" w:sz="4" w:space="0"/>
              <w:right w:val="single" w:color="auto" w:sz="4" w:space="0"/>
            </w:tcBorders>
            <w:noWrap w:val="0"/>
            <w:vAlign w:val="top"/>
          </w:tcPr>
          <w:p w14:paraId="7E7850F5">
            <w:pPr>
              <w:pStyle w:val="34"/>
              <w:autoSpaceDE/>
              <w:autoSpaceDN/>
              <w:spacing w:line="300" w:lineRule="exact"/>
              <w:ind w:left="0" w:leftChars="0"/>
              <w:rPr>
                <w:rFonts w:hint="eastAsia" w:ascii="宋体" w:hAnsi="宋体" w:eastAsia="宋体" w:cs="宋体"/>
                <w:color w:val="auto"/>
                <w:kern w:val="2"/>
                <w:highlight w:val="none"/>
              </w:rPr>
            </w:pPr>
          </w:p>
        </w:tc>
        <w:tc>
          <w:tcPr>
            <w:tcW w:w="4181" w:type="dxa"/>
            <w:gridSpan w:val="3"/>
            <w:tcBorders>
              <w:top w:val="single" w:color="auto" w:sz="4" w:space="0"/>
              <w:left w:val="nil"/>
              <w:bottom w:val="single" w:color="auto" w:sz="4" w:space="0"/>
              <w:right w:val="single" w:color="auto" w:sz="4" w:space="0"/>
            </w:tcBorders>
            <w:noWrap w:val="0"/>
            <w:vAlign w:val="top"/>
          </w:tcPr>
          <w:p w14:paraId="21A7445D">
            <w:pPr>
              <w:pStyle w:val="34"/>
              <w:autoSpaceDE/>
              <w:autoSpaceDN/>
              <w:spacing w:line="300" w:lineRule="exact"/>
              <w:ind w:left="0" w:leftChars="0"/>
              <w:rPr>
                <w:rFonts w:hint="eastAsia" w:ascii="宋体" w:hAnsi="宋体" w:eastAsia="宋体" w:cs="宋体"/>
                <w:color w:val="auto"/>
                <w:kern w:val="2"/>
                <w:highlight w:val="none"/>
              </w:rPr>
            </w:pPr>
          </w:p>
        </w:tc>
      </w:tr>
      <w:tr w14:paraId="432E6D1A">
        <w:tblPrEx>
          <w:tblCellMar>
            <w:top w:w="0" w:type="dxa"/>
            <w:left w:w="108" w:type="dxa"/>
            <w:bottom w:w="0" w:type="dxa"/>
            <w:right w:w="108" w:type="dxa"/>
          </w:tblCellMar>
        </w:tblPrEx>
        <w:trPr>
          <w:trHeight w:val="556" w:hRule="atLeast"/>
          <w:jc w:val="center"/>
        </w:trPr>
        <w:tc>
          <w:tcPr>
            <w:tcW w:w="2224" w:type="dxa"/>
            <w:vMerge w:val="continue"/>
            <w:tcBorders>
              <w:top w:val="nil"/>
              <w:left w:val="single" w:color="auto" w:sz="4" w:space="0"/>
              <w:bottom w:val="single" w:color="auto" w:sz="4" w:space="0"/>
              <w:right w:val="single" w:color="auto" w:sz="4" w:space="0"/>
            </w:tcBorders>
            <w:noWrap w:val="0"/>
            <w:vAlign w:val="center"/>
          </w:tcPr>
          <w:p w14:paraId="38701BFF">
            <w:pPr>
              <w:spacing w:line="300" w:lineRule="exact"/>
              <w:rPr>
                <w:rFonts w:hint="eastAsia" w:ascii="宋体" w:hAnsi="宋体" w:cs="宋体"/>
                <w:color w:val="auto"/>
                <w:szCs w:val="21"/>
                <w:highlight w:val="none"/>
              </w:rPr>
            </w:pPr>
          </w:p>
        </w:tc>
        <w:tc>
          <w:tcPr>
            <w:tcW w:w="3600" w:type="dxa"/>
            <w:gridSpan w:val="2"/>
            <w:tcBorders>
              <w:top w:val="single" w:color="auto" w:sz="4" w:space="0"/>
              <w:left w:val="nil"/>
              <w:bottom w:val="single" w:color="auto" w:sz="4" w:space="0"/>
              <w:right w:val="single" w:color="auto" w:sz="4" w:space="0"/>
            </w:tcBorders>
            <w:noWrap w:val="0"/>
            <w:vAlign w:val="top"/>
          </w:tcPr>
          <w:p w14:paraId="6BF4EA7B">
            <w:pPr>
              <w:pStyle w:val="34"/>
              <w:autoSpaceDE/>
              <w:autoSpaceDN/>
              <w:spacing w:line="300" w:lineRule="exact"/>
              <w:ind w:left="0" w:leftChars="0"/>
              <w:rPr>
                <w:rFonts w:hint="eastAsia" w:ascii="宋体" w:hAnsi="宋体" w:eastAsia="宋体" w:cs="宋体"/>
                <w:color w:val="auto"/>
                <w:kern w:val="2"/>
                <w:highlight w:val="none"/>
              </w:rPr>
            </w:pPr>
          </w:p>
        </w:tc>
        <w:tc>
          <w:tcPr>
            <w:tcW w:w="4181" w:type="dxa"/>
            <w:gridSpan w:val="3"/>
            <w:tcBorders>
              <w:top w:val="single" w:color="auto" w:sz="4" w:space="0"/>
              <w:left w:val="nil"/>
              <w:bottom w:val="single" w:color="auto" w:sz="4" w:space="0"/>
              <w:right w:val="single" w:color="auto" w:sz="4" w:space="0"/>
            </w:tcBorders>
            <w:noWrap w:val="0"/>
            <w:vAlign w:val="top"/>
          </w:tcPr>
          <w:p w14:paraId="676E98D3">
            <w:pPr>
              <w:pStyle w:val="34"/>
              <w:autoSpaceDE/>
              <w:autoSpaceDN/>
              <w:spacing w:line="300" w:lineRule="exact"/>
              <w:ind w:left="0" w:leftChars="0"/>
              <w:rPr>
                <w:rFonts w:hint="eastAsia" w:ascii="宋体" w:hAnsi="宋体" w:eastAsia="宋体" w:cs="宋体"/>
                <w:color w:val="auto"/>
                <w:kern w:val="2"/>
                <w:highlight w:val="none"/>
              </w:rPr>
            </w:pPr>
          </w:p>
        </w:tc>
      </w:tr>
      <w:tr w14:paraId="756FE977">
        <w:tblPrEx>
          <w:tblCellMar>
            <w:top w:w="0" w:type="dxa"/>
            <w:left w:w="108" w:type="dxa"/>
            <w:bottom w:w="0" w:type="dxa"/>
            <w:right w:w="108" w:type="dxa"/>
          </w:tblCellMar>
        </w:tblPrEx>
        <w:trPr>
          <w:trHeight w:val="556" w:hRule="atLeast"/>
          <w:jc w:val="center"/>
        </w:trPr>
        <w:tc>
          <w:tcPr>
            <w:tcW w:w="2224" w:type="dxa"/>
            <w:vMerge w:val="continue"/>
            <w:tcBorders>
              <w:top w:val="nil"/>
              <w:left w:val="single" w:color="auto" w:sz="4" w:space="0"/>
              <w:bottom w:val="single" w:color="auto" w:sz="4" w:space="0"/>
              <w:right w:val="single" w:color="auto" w:sz="4" w:space="0"/>
            </w:tcBorders>
            <w:noWrap w:val="0"/>
            <w:vAlign w:val="center"/>
          </w:tcPr>
          <w:p w14:paraId="58EEC8ED">
            <w:pPr>
              <w:spacing w:line="300" w:lineRule="exact"/>
              <w:rPr>
                <w:rFonts w:hint="eastAsia" w:ascii="宋体" w:hAnsi="宋体" w:cs="宋体"/>
                <w:color w:val="auto"/>
                <w:szCs w:val="21"/>
                <w:highlight w:val="none"/>
              </w:rPr>
            </w:pPr>
          </w:p>
        </w:tc>
        <w:tc>
          <w:tcPr>
            <w:tcW w:w="3600" w:type="dxa"/>
            <w:gridSpan w:val="2"/>
            <w:tcBorders>
              <w:top w:val="single" w:color="auto" w:sz="4" w:space="0"/>
              <w:left w:val="nil"/>
              <w:bottom w:val="single" w:color="auto" w:sz="4" w:space="0"/>
              <w:right w:val="single" w:color="auto" w:sz="4" w:space="0"/>
            </w:tcBorders>
            <w:noWrap w:val="0"/>
            <w:vAlign w:val="top"/>
          </w:tcPr>
          <w:p w14:paraId="098E51D3">
            <w:pPr>
              <w:pStyle w:val="34"/>
              <w:autoSpaceDE/>
              <w:autoSpaceDN/>
              <w:spacing w:line="300" w:lineRule="exact"/>
              <w:ind w:left="0" w:leftChars="0"/>
              <w:rPr>
                <w:rFonts w:hint="eastAsia" w:ascii="宋体" w:hAnsi="宋体" w:eastAsia="宋体" w:cs="宋体"/>
                <w:color w:val="auto"/>
                <w:kern w:val="2"/>
                <w:highlight w:val="none"/>
              </w:rPr>
            </w:pPr>
          </w:p>
        </w:tc>
        <w:tc>
          <w:tcPr>
            <w:tcW w:w="4181" w:type="dxa"/>
            <w:gridSpan w:val="3"/>
            <w:tcBorders>
              <w:top w:val="single" w:color="auto" w:sz="4" w:space="0"/>
              <w:left w:val="nil"/>
              <w:bottom w:val="single" w:color="auto" w:sz="4" w:space="0"/>
              <w:right w:val="single" w:color="auto" w:sz="4" w:space="0"/>
            </w:tcBorders>
            <w:noWrap w:val="0"/>
            <w:vAlign w:val="top"/>
          </w:tcPr>
          <w:p w14:paraId="05E4B2C4">
            <w:pPr>
              <w:pStyle w:val="34"/>
              <w:autoSpaceDE/>
              <w:autoSpaceDN/>
              <w:spacing w:line="300" w:lineRule="exact"/>
              <w:ind w:left="0" w:leftChars="0"/>
              <w:rPr>
                <w:rFonts w:hint="eastAsia" w:ascii="宋体" w:hAnsi="宋体" w:eastAsia="宋体" w:cs="宋体"/>
                <w:color w:val="auto"/>
                <w:kern w:val="2"/>
                <w:highlight w:val="none"/>
              </w:rPr>
            </w:pPr>
          </w:p>
        </w:tc>
      </w:tr>
      <w:tr w14:paraId="4400B0EA">
        <w:tblPrEx>
          <w:tblCellMar>
            <w:top w:w="0" w:type="dxa"/>
            <w:left w:w="108" w:type="dxa"/>
            <w:bottom w:w="0" w:type="dxa"/>
            <w:right w:w="108" w:type="dxa"/>
          </w:tblCellMar>
        </w:tblPrEx>
        <w:trPr>
          <w:trHeight w:val="556" w:hRule="atLeast"/>
          <w:jc w:val="center"/>
        </w:trPr>
        <w:tc>
          <w:tcPr>
            <w:tcW w:w="2224" w:type="dxa"/>
            <w:vMerge w:val="continue"/>
            <w:tcBorders>
              <w:top w:val="nil"/>
              <w:left w:val="single" w:color="auto" w:sz="4" w:space="0"/>
              <w:bottom w:val="single" w:color="auto" w:sz="4" w:space="0"/>
              <w:right w:val="single" w:color="auto" w:sz="4" w:space="0"/>
            </w:tcBorders>
            <w:noWrap w:val="0"/>
            <w:vAlign w:val="center"/>
          </w:tcPr>
          <w:p w14:paraId="01BCDCDF">
            <w:pPr>
              <w:spacing w:line="300" w:lineRule="exact"/>
              <w:rPr>
                <w:rFonts w:hint="eastAsia" w:ascii="宋体" w:hAnsi="宋体" w:cs="宋体"/>
                <w:color w:val="auto"/>
                <w:szCs w:val="21"/>
                <w:highlight w:val="none"/>
              </w:rPr>
            </w:pPr>
          </w:p>
        </w:tc>
        <w:tc>
          <w:tcPr>
            <w:tcW w:w="3600" w:type="dxa"/>
            <w:gridSpan w:val="2"/>
            <w:tcBorders>
              <w:top w:val="single" w:color="auto" w:sz="4" w:space="0"/>
              <w:left w:val="nil"/>
              <w:bottom w:val="single" w:color="auto" w:sz="4" w:space="0"/>
              <w:right w:val="single" w:color="auto" w:sz="4" w:space="0"/>
            </w:tcBorders>
            <w:noWrap w:val="0"/>
            <w:vAlign w:val="top"/>
          </w:tcPr>
          <w:p w14:paraId="713BF325">
            <w:pPr>
              <w:pStyle w:val="34"/>
              <w:autoSpaceDE/>
              <w:autoSpaceDN/>
              <w:spacing w:line="300" w:lineRule="exact"/>
              <w:ind w:left="0" w:leftChars="0"/>
              <w:rPr>
                <w:rFonts w:hint="eastAsia" w:ascii="宋体" w:hAnsi="宋体" w:eastAsia="宋体" w:cs="宋体"/>
                <w:color w:val="auto"/>
                <w:kern w:val="2"/>
                <w:highlight w:val="none"/>
              </w:rPr>
            </w:pPr>
          </w:p>
        </w:tc>
        <w:tc>
          <w:tcPr>
            <w:tcW w:w="4181" w:type="dxa"/>
            <w:gridSpan w:val="3"/>
            <w:tcBorders>
              <w:top w:val="single" w:color="auto" w:sz="4" w:space="0"/>
              <w:left w:val="nil"/>
              <w:bottom w:val="single" w:color="auto" w:sz="4" w:space="0"/>
              <w:right w:val="single" w:color="auto" w:sz="4" w:space="0"/>
            </w:tcBorders>
            <w:noWrap w:val="0"/>
            <w:vAlign w:val="top"/>
          </w:tcPr>
          <w:p w14:paraId="6978346E">
            <w:pPr>
              <w:pStyle w:val="34"/>
              <w:autoSpaceDE/>
              <w:autoSpaceDN/>
              <w:spacing w:line="300" w:lineRule="exact"/>
              <w:ind w:left="0" w:leftChars="0"/>
              <w:rPr>
                <w:rFonts w:hint="eastAsia" w:ascii="宋体" w:hAnsi="宋体" w:eastAsia="宋体" w:cs="宋体"/>
                <w:color w:val="auto"/>
                <w:kern w:val="2"/>
                <w:highlight w:val="none"/>
              </w:rPr>
            </w:pPr>
          </w:p>
        </w:tc>
      </w:tr>
      <w:tr w14:paraId="3A04BCDA">
        <w:tblPrEx>
          <w:tblCellMar>
            <w:top w:w="0" w:type="dxa"/>
            <w:left w:w="108" w:type="dxa"/>
            <w:bottom w:w="0" w:type="dxa"/>
            <w:right w:w="108" w:type="dxa"/>
          </w:tblCellMar>
        </w:tblPrEx>
        <w:trPr>
          <w:trHeight w:val="556" w:hRule="atLeast"/>
          <w:jc w:val="center"/>
        </w:trPr>
        <w:tc>
          <w:tcPr>
            <w:tcW w:w="2224" w:type="dxa"/>
            <w:vMerge w:val="continue"/>
            <w:tcBorders>
              <w:top w:val="nil"/>
              <w:left w:val="single" w:color="auto" w:sz="4" w:space="0"/>
              <w:bottom w:val="single" w:color="auto" w:sz="4" w:space="0"/>
              <w:right w:val="single" w:color="auto" w:sz="4" w:space="0"/>
            </w:tcBorders>
            <w:noWrap w:val="0"/>
            <w:vAlign w:val="center"/>
          </w:tcPr>
          <w:p w14:paraId="01220C8B">
            <w:pPr>
              <w:spacing w:line="300" w:lineRule="exact"/>
              <w:rPr>
                <w:rFonts w:hint="eastAsia" w:ascii="宋体" w:hAnsi="宋体" w:cs="宋体"/>
                <w:color w:val="auto"/>
                <w:szCs w:val="21"/>
                <w:highlight w:val="none"/>
              </w:rPr>
            </w:pPr>
          </w:p>
        </w:tc>
        <w:tc>
          <w:tcPr>
            <w:tcW w:w="3600" w:type="dxa"/>
            <w:gridSpan w:val="2"/>
            <w:tcBorders>
              <w:top w:val="single" w:color="auto" w:sz="4" w:space="0"/>
              <w:left w:val="nil"/>
              <w:bottom w:val="single" w:color="auto" w:sz="4" w:space="0"/>
              <w:right w:val="single" w:color="auto" w:sz="4" w:space="0"/>
            </w:tcBorders>
            <w:noWrap w:val="0"/>
            <w:vAlign w:val="top"/>
          </w:tcPr>
          <w:p w14:paraId="26997F28">
            <w:pPr>
              <w:pStyle w:val="34"/>
              <w:autoSpaceDE/>
              <w:autoSpaceDN/>
              <w:spacing w:line="300" w:lineRule="exact"/>
              <w:ind w:left="0" w:leftChars="0"/>
              <w:rPr>
                <w:rFonts w:hint="eastAsia" w:ascii="宋体" w:hAnsi="宋体" w:eastAsia="宋体" w:cs="宋体"/>
                <w:color w:val="auto"/>
                <w:kern w:val="2"/>
                <w:highlight w:val="none"/>
              </w:rPr>
            </w:pPr>
          </w:p>
        </w:tc>
        <w:tc>
          <w:tcPr>
            <w:tcW w:w="4181" w:type="dxa"/>
            <w:gridSpan w:val="3"/>
            <w:tcBorders>
              <w:top w:val="single" w:color="auto" w:sz="4" w:space="0"/>
              <w:left w:val="nil"/>
              <w:bottom w:val="single" w:color="auto" w:sz="4" w:space="0"/>
              <w:right w:val="single" w:color="auto" w:sz="4" w:space="0"/>
            </w:tcBorders>
            <w:noWrap w:val="0"/>
            <w:vAlign w:val="top"/>
          </w:tcPr>
          <w:p w14:paraId="46971ABF">
            <w:pPr>
              <w:pStyle w:val="34"/>
              <w:autoSpaceDE/>
              <w:autoSpaceDN/>
              <w:spacing w:line="300" w:lineRule="exact"/>
              <w:ind w:left="0" w:leftChars="0"/>
              <w:rPr>
                <w:rFonts w:hint="eastAsia" w:ascii="宋体" w:hAnsi="宋体" w:eastAsia="宋体" w:cs="宋体"/>
                <w:color w:val="auto"/>
                <w:kern w:val="2"/>
                <w:highlight w:val="none"/>
              </w:rPr>
            </w:pPr>
          </w:p>
        </w:tc>
      </w:tr>
    </w:tbl>
    <w:p w14:paraId="61F037AC">
      <w:pPr>
        <w:pStyle w:val="34"/>
        <w:spacing w:after="0" w:line="400" w:lineRule="exact"/>
        <w:ind w:left="624" w:leftChars="0" w:hanging="624" w:hangingChars="26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注：1.采用票决法的，定标委员会投票时，应按文件规定的投票规则独立行使投票权；投票采用记名方式并需注明投票理由。</w:t>
      </w:r>
    </w:p>
    <w:p w14:paraId="4F22968F">
      <w:pPr>
        <w:autoSpaceDN w:val="0"/>
        <w:adjustRightInd w:val="0"/>
        <w:spacing w:line="400" w:lineRule="exact"/>
        <w:ind w:left="158" w:leftChars="75" w:firstLine="196" w:firstLineChars="82"/>
        <w:outlineLvl w:val="0"/>
        <w:rPr>
          <w:rFonts w:hint="eastAsia" w:ascii="宋体" w:hAnsi="宋体" w:cs="宋体"/>
          <w:color w:val="auto"/>
          <w:sz w:val="24"/>
          <w:highlight w:val="none"/>
          <w:lang w:bidi="ar"/>
        </w:rPr>
      </w:pPr>
      <w:r>
        <w:rPr>
          <w:rFonts w:hint="eastAsia" w:ascii="宋体" w:hAnsi="宋体" w:cs="宋体"/>
          <w:color w:val="auto"/>
          <w:sz w:val="24"/>
          <w:highlight w:val="none"/>
          <w:lang w:bidi="ar"/>
        </w:rPr>
        <w:t>2.定标报告及相关附件作为《招投标情况书面报告》的内容，在规定时间内报送</w:t>
      </w:r>
    </w:p>
    <w:p w14:paraId="5EEC20A5">
      <w:pPr>
        <w:tabs>
          <w:tab w:val="left" w:pos="640"/>
        </w:tabs>
        <w:autoSpaceDN w:val="0"/>
        <w:adjustRightInd w:val="0"/>
        <w:spacing w:line="400" w:lineRule="exact"/>
        <w:ind w:left="158" w:leftChars="75" w:firstLine="379" w:firstLineChars="158"/>
        <w:outlineLvl w:val="0"/>
        <w:rPr>
          <w:rFonts w:hint="eastAsia" w:ascii="宋体" w:hAnsi="宋体" w:cs="宋体"/>
          <w:color w:val="auto"/>
          <w:sz w:val="24"/>
          <w:highlight w:val="none"/>
        </w:rPr>
      </w:pPr>
      <w:r>
        <w:rPr>
          <w:rFonts w:hint="eastAsia" w:ascii="宋体" w:hAnsi="宋体" w:cs="宋体"/>
          <w:color w:val="auto"/>
          <w:sz w:val="24"/>
          <w:highlight w:val="none"/>
          <w:lang w:bidi="ar"/>
        </w:rPr>
        <w:t>相关行政监督部门。</w:t>
      </w:r>
    </w:p>
    <w:p w14:paraId="03919890">
      <w:pPr>
        <w:tabs>
          <w:tab w:val="left" w:pos="640"/>
        </w:tabs>
        <w:autoSpaceDN w:val="0"/>
        <w:adjustRightInd w:val="0"/>
        <w:spacing w:line="400" w:lineRule="exact"/>
        <w:ind w:left="158" w:leftChars="75" w:firstLine="379" w:firstLineChars="158"/>
        <w:outlineLvl w:val="0"/>
        <w:rPr>
          <w:rFonts w:hint="eastAsia" w:ascii="宋体" w:hAnsi="宋体" w:cs="宋体"/>
          <w:color w:val="auto"/>
          <w:sz w:val="24"/>
          <w:highlight w:val="none"/>
        </w:rPr>
      </w:pPr>
    </w:p>
    <w:p w14:paraId="46D2FD92">
      <w:pPr>
        <w:rPr>
          <w:color w:val="auto"/>
          <w:highlight w:val="none"/>
        </w:rPr>
      </w:pPr>
    </w:p>
    <w:p w14:paraId="374A6888">
      <w:pPr>
        <w:rPr>
          <w:color w:val="auto"/>
          <w:highlight w:val="none"/>
        </w:rPr>
      </w:pPr>
    </w:p>
    <w:p w14:paraId="75970631">
      <w:pPr>
        <w:rPr>
          <w:color w:val="auto"/>
          <w:highlight w:val="none"/>
        </w:rPr>
      </w:pPr>
    </w:p>
    <w:p w14:paraId="6F6ECA9D">
      <w:pPr>
        <w:rPr>
          <w:color w:val="auto"/>
          <w:highlight w:val="none"/>
        </w:rPr>
      </w:pPr>
    </w:p>
    <w:p w14:paraId="6A336C26">
      <w:pPr>
        <w:rPr>
          <w:color w:val="auto"/>
          <w:highlight w:val="none"/>
        </w:rPr>
      </w:pPr>
    </w:p>
    <w:p w14:paraId="6DD61385">
      <w:pPr>
        <w:rPr>
          <w:color w:val="auto"/>
          <w:highlight w:val="none"/>
        </w:rPr>
      </w:pPr>
    </w:p>
    <w:p w14:paraId="2365738F">
      <w:pPr>
        <w:rPr>
          <w:color w:val="auto"/>
          <w:highlight w:val="none"/>
        </w:rPr>
      </w:pPr>
    </w:p>
    <w:p w14:paraId="3B8D4A53">
      <w:pPr>
        <w:rPr>
          <w:color w:val="auto"/>
          <w:highlight w:val="none"/>
        </w:rPr>
      </w:pPr>
    </w:p>
    <w:p w14:paraId="59AA9C84">
      <w:pPr>
        <w:rPr>
          <w:color w:val="auto"/>
          <w:highlight w:val="none"/>
        </w:rPr>
      </w:pPr>
    </w:p>
    <w:p w14:paraId="5B152F1C">
      <w:pPr>
        <w:adjustRightInd w:val="0"/>
        <w:snapToGrid w:val="0"/>
        <w:spacing w:line="440" w:lineRule="exact"/>
        <w:jc w:val="center"/>
        <w:rPr>
          <w:rFonts w:hint="eastAsia" w:ascii="宋体" w:hAnsi="宋体" w:eastAsia="宋体" w:cs="宋体"/>
          <w:color w:val="auto"/>
          <w:sz w:val="36"/>
          <w:szCs w:val="36"/>
          <w:highlight w:val="none"/>
        </w:rPr>
      </w:pPr>
    </w:p>
    <w:p w14:paraId="2F78ABEF">
      <w:pPr>
        <w:adjustRightInd w:val="0"/>
        <w:snapToGrid w:val="0"/>
        <w:spacing w:line="440" w:lineRule="exact"/>
        <w:jc w:val="center"/>
        <w:rPr>
          <w:rFonts w:hint="eastAsia" w:ascii="宋体" w:hAnsi="宋体" w:eastAsia="宋体" w:cs="宋体"/>
          <w:color w:val="auto"/>
          <w:sz w:val="36"/>
          <w:szCs w:val="36"/>
          <w:highlight w:val="none"/>
        </w:rPr>
      </w:pPr>
    </w:p>
    <w:p w14:paraId="0065B6BA">
      <w:pPr>
        <w:adjustRightInd w:val="0"/>
        <w:snapToGrid w:val="0"/>
        <w:spacing w:line="440" w:lineRule="exact"/>
        <w:jc w:val="center"/>
        <w:rPr>
          <w:rFonts w:hint="eastAsia" w:ascii="宋体" w:hAnsi="宋体" w:eastAsia="宋体" w:cs="宋体"/>
          <w:color w:val="auto"/>
          <w:sz w:val="36"/>
          <w:szCs w:val="36"/>
          <w:highlight w:val="none"/>
        </w:rPr>
      </w:pPr>
    </w:p>
    <w:p w14:paraId="48C8587E">
      <w:pPr>
        <w:adjustRightInd w:val="0"/>
        <w:snapToGrid w:val="0"/>
        <w:spacing w:line="440" w:lineRule="exact"/>
        <w:jc w:val="center"/>
        <w:rPr>
          <w:rFonts w:hint="eastAsia" w:ascii="宋体" w:hAnsi="宋体" w:eastAsia="宋体" w:cs="宋体"/>
          <w:color w:val="auto"/>
          <w:sz w:val="36"/>
          <w:szCs w:val="36"/>
          <w:highlight w:val="none"/>
        </w:rPr>
      </w:pPr>
    </w:p>
    <w:p w14:paraId="5BC7CFBB">
      <w:pPr>
        <w:adjustRightInd w:val="0"/>
        <w:snapToGrid w:val="0"/>
        <w:spacing w:line="440" w:lineRule="exact"/>
        <w:jc w:val="center"/>
        <w:rPr>
          <w:rFonts w:hint="eastAsia" w:ascii="宋体" w:hAnsi="宋体" w:eastAsia="宋体" w:cs="宋体"/>
          <w:color w:val="auto"/>
          <w:sz w:val="36"/>
          <w:szCs w:val="36"/>
          <w:highlight w:val="none"/>
        </w:rPr>
      </w:pPr>
    </w:p>
    <w:p w14:paraId="029CA939">
      <w:pPr>
        <w:adjustRightInd w:val="0"/>
        <w:snapToGrid w:val="0"/>
        <w:spacing w:line="440" w:lineRule="exact"/>
        <w:jc w:val="center"/>
        <w:rPr>
          <w:rFonts w:hint="eastAsia" w:ascii="宋体" w:hAnsi="宋体" w:eastAsia="宋体" w:cs="宋体"/>
          <w:color w:val="auto"/>
          <w:sz w:val="36"/>
          <w:szCs w:val="36"/>
          <w:highlight w:val="none"/>
        </w:rPr>
      </w:pPr>
    </w:p>
    <w:p w14:paraId="2605313A">
      <w:pPr>
        <w:adjustRightInd w:val="0"/>
        <w:snapToGrid w:val="0"/>
        <w:spacing w:line="440" w:lineRule="exact"/>
        <w:jc w:val="center"/>
        <w:rPr>
          <w:rFonts w:hint="eastAsia" w:ascii="宋体" w:hAnsi="宋体" w:eastAsia="宋体" w:cs="宋体"/>
          <w:color w:val="auto"/>
          <w:sz w:val="36"/>
          <w:szCs w:val="36"/>
          <w:highlight w:val="none"/>
        </w:rPr>
      </w:pPr>
    </w:p>
    <w:p w14:paraId="1DBE7136">
      <w:pPr>
        <w:adjustRightInd w:val="0"/>
        <w:snapToGrid w:val="0"/>
        <w:spacing w:line="440" w:lineRule="exact"/>
        <w:jc w:val="center"/>
        <w:rPr>
          <w:rFonts w:hint="eastAsia" w:ascii="宋体" w:hAnsi="宋体" w:eastAsia="宋体" w:cs="宋体"/>
          <w:color w:val="auto"/>
          <w:sz w:val="36"/>
          <w:szCs w:val="36"/>
          <w:highlight w:val="none"/>
        </w:rPr>
      </w:pPr>
    </w:p>
    <w:p w14:paraId="48304F07">
      <w:pPr>
        <w:adjustRightInd w:val="0"/>
        <w:snapToGrid w:val="0"/>
        <w:spacing w:line="440" w:lineRule="exact"/>
        <w:jc w:val="center"/>
        <w:rPr>
          <w:rFonts w:hint="eastAsia" w:ascii="宋体" w:hAnsi="宋体" w:eastAsia="宋体" w:cs="宋体"/>
          <w:color w:val="auto"/>
          <w:sz w:val="36"/>
          <w:szCs w:val="36"/>
          <w:highlight w:val="none"/>
        </w:rPr>
      </w:pPr>
    </w:p>
    <w:p w14:paraId="4665F9CB">
      <w:pPr>
        <w:adjustRightInd w:val="0"/>
        <w:snapToGrid w:val="0"/>
        <w:spacing w:line="440" w:lineRule="exact"/>
        <w:jc w:val="center"/>
        <w:rPr>
          <w:rFonts w:hint="eastAsia" w:ascii="宋体" w:hAnsi="宋体" w:eastAsia="宋体" w:cs="宋体"/>
          <w:color w:val="auto"/>
          <w:sz w:val="36"/>
          <w:szCs w:val="36"/>
          <w:highlight w:val="none"/>
        </w:rPr>
      </w:pPr>
    </w:p>
    <w:p w14:paraId="3DB05180">
      <w:pPr>
        <w:adjustRightInd w:val="0"/>
        <w:snapToGrid w:val="0"/>
        <w:spacing w:line="440" w:lineRule="exact"/>
        <w:jc w:val="center"/>
        <w:rPr>
          <w:rFonts w:hint="eastAsia" w:ascii="宋体" w:hAnsi="宋体" w:eastAsia="宋体" w:cs="宋体"/>
          <w:color w:val="auto"/>
          <w:sz w:val="36"/>
          <w:szCs w:val="36"/>
          <w:highlight w:val="none"/>
        </w:rPr>
      </w:pPr>
    </w:p>
    <w:p w14:paraId="42AE8217">
      <w:pPr>
        <w:adjustRightInd w:val="0"/>
        <w:snapToGrid w:val="0"/>
        <w:spacing w:line="440" w:lineRule="exact"/>
        <w:jc w:val="center"/>
        <w:rPr>
          <w:rFonts w:hint="eastAsia" w:ascii="宋体" w:hAnsi="宋体" w:eastAsia="宋体" w:cs="宋体"/>
          <w:color w:val="auto"/>
          <w:sz w:val="36"/>
          <w:szCs w:val="36"/>
          <w:highlight w:val="none"/>
        </w:rPr>
      </w:pPr>
    </w:p>
    <w:p w14:paraId="128A983F">
      <w:pPr>
        <w:adjustRightInd w:val="0"/>
        <w:snapToGrid w:val="0"/>
        <w:spacing w:line="440" w:lineRule="exact"/>
        <w:jc w:val="center"/>
        <w:rPr>
          <w:rFonts w:hint="eastAsia" w:ascii="宋体" w:hAnsi="宋体" w:eastAsia="宋体" w:cs="宋体"/>
          <w:color w:val="auto"/>
          <w:sz w:val="36"/>
          <w:szCs w:val="36"/>
          <w:highlight w:val="none"/>
        </w:rPr>
      </w:pPr>
    </w:p>
    <w:p w14:paraId="40AF994A">
      <w:pPr>
        <w:adjustRightInd w:val="0"/>
        <w:snapToGrid w:val="0"/>
        <w:spacing w:line="440" w:lineRule="exact"/>
        <w:jc w:val="center"/>
        <w:rPr>
          <w:rFonts w:hint="eastAsia" w:ascii="宋体" w:hAnsi="宋体" w:eastAsia="宋体" w:cs="宋体"/>
          <w:color w:val="auto"/>
          <w:sz w:val="36"/>
          <w:szCs w:val="36"/>
          <w:highlight w:val="none"/>
        </w:rPr>
      </w:pPr>
    </w:p>
    <w:p w14:paraId="62B15105">
      <w:pPr>
        <w:adjustRightInd w:val="0"/>
        <w:snapToGrid w:val="0"/>
        <w:spacing w:line="440" w:lineRule="exact"/>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中标候选人表（采用评定分离法确定中标候选人）</w:t>
      </w:r>
    </w:p>
    <w:p w14:paraId="7467EE62">
      <w:pPr>
        <w:spacing w:line="440" w:lineRule="exact"/>
        <w:ind w:left="267"/>
        <w:rPr>
          <w:rFonts w:hint="eastAsia" w:ascii="宋体" w:hAnsi="宋体" w:eastAsia="宋体" w:cs="宋体"/>
          <w:color w:val="auto"/>
          <w:sz w:val="24"/>
          <w:highlight w:val="none"/>
        </w:rPr>
      </w:pPr>
    </w:p>
    <w:p w14:paraId="4F446840">
      <w:pPr>
        <w:spacing w:line="440" w:lineRule="exact"/>
        <w:ind w:left="267"/>
        <w:rPr>
          <w:rFonts w:hint="eastAsia" w:ascii="宋体" w:hAnsi="宋体" w:eastAsia="宋体" w:cs="宋体"/>
          <w:color w:val="auto"/>
          <w:sz w:val="24"/>
          <w:highlight w:val="none"/>
        </w:rPr>
      </w:pPr>
      <w:r>
        <w:rPr>
          <w:rFonts w:hint="eastAsia" w:ascii="宋体" w:hAnsi="宋体" w:eastAsia="宋体" w:cs="宋体"/>
          <w:color w:val="auto"/>
          <w:sz w:val="24"/>
          <w:highlight w:val="none"/>
        </w:rPr>
        <w:t>工程名称：</w:t>
      </w:r>
      <w:r>
        <w:rPr>
          <w:rFonts w:hint="eastAsia" w:ascii="宋体" w:hAnsi="宋体" w:eastAsia="宋体" w:cs="宋体"/>
          <w:color w:val="auto"/>
          <w:sz w:val="24"/>
          <w:highlight w:val="none"/>
          <w:u w:val="single"/>
        </w:rPr>
        <w:t xml:space="preserve">             </w:t>
      </w:r>
    </w:p>
    <w:tbl>
      <w:tblPr>
        <w:tblStyle w:val="87"/>
        <w:tblW w:w="84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25"/>
        <w:gridCol w:w="3294"/>
      </w:tblGrid>
      <w:tr w14:paraId="10D38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5125" w:type="dxa"/>
            <w:noWrap w:val="0"/>
            <w:vAlign w:val="center"/>
          </w:tcPr>
          <w:p w14:paraId="3885558F">
            <w:pPr>
              <w:pStyle w:val="699"/>
              <w:widowControl w:val="0"/>
              <w:spacing w:line="228"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中标候选人</w:t>
            </w:r>
          </w:p>
        </w:tc>
        <w:tc>
          <w:tcPr>
            <w:tcW w:w="3294" w:type="dxa"/>
            <w:noWrap w:val="0"/>
            <w:vAlign w:val="center"/>
          </w:tcPr>
          <w:p w14:paraId="4AE04EF9">
            <w:pPr>
              <w:pStyle w:val="699"/>
              <w:widowControl w:val="0"/>
              <w:spacing w:line="226"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投标报价（万元）</w:t>
            </w:r>
          </w:p>
        </w:tc>
      </w:tr>
      <w:tr w14:paraId="342BB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5125" w:type="dxa"/>
            <w:noWrap w:val="0"/>
            <w:vAlign w:val="center"/>
          </w:tcPr>
          <w:p w14:paraId="3F9D5B1F">
            <w:pPr>
              <w:jc w:val="center"/>
              <w:rPr>
                <w:rFonts w:hint="eastAsia" w:ascii="宋体" w:hAnsi="宋体" w:eastAsia="宋体" w:cs="宋体"/>
                <w:color w:val="auto"/>
                <w:szCs w:val="21"/>
                <w:highlight w:val="none"/>
              </w:rPr>
            </w:pPr>
          </w:p>
        </w:tc>
        <w:tc>
          <w:tcPr>
            <w:tcW w:w="3294" w:type="dxa"/>
            <w:noWrap w:val="0"/>
            <w:vAlign w:val="center"/>
          </w:tcPr>
          <w:p w14:paraId="52A27319">
            <w:pPr>
              <w:jc w:val="center"/>
              <w:rPr>
                <w:rFonts w:hint="eastAsia" w:ascii="宋体" w:hAnsi="宋体" w:eastAsia="宋体" w:cs="宋体"/>
                <w:color w:val="auto"/>
                <w:szCs w:val="21"/>
                <w:highlight w:val="none"/>
              </w:rPr>
            </w:pPr>
          </w:p>
        </w:tc>
      </w:tr>
      <w:tr w14:paraId="2537F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5125" w:type="dxa"/>
            <w:noWrap w:val="0"/>
            <w:vAlign w:val="center"/>
          </w:tcPr>
          <w:p w14:paraId="6525BDA9">
            <w:pPr>
              <w:jc w:val="center"/>
              <w:rPr>
                <w:rFonts w:hint="eastAsia" w:ascii="宋体" w:hAnsi="宋体" w:eastAsia="宋体" w:cs="宋体"/>
                <w:color w:val="auto"/>
                <w:szCs w:val="21"/>
                <w:highlight w:val="none"/>
              </w:rPr>
            </w:pPr>
          </w:p>
        </w:tc>
        <w:tc>
          <w:tcPr>
            <w:tcW w:w="3294" w:type="dxa"/>
            <w:noWrap w:val="0"/>
            <w:vAlign w:val="center"/>
          </w:tcPr>
          <w:p w14:paraId="41103DA7">
            <w:pPr>
              <w:jc w:val="center"/>
              <w:rPr>
                <w:rFonts w:hint="eastAsia" w:ascii="宋体" w:hAnsi="宋体" w:eastAsia="宋体" w:cs="宋体"/>
                <w:color w:val="auto"/>
                <w:szCs w:val="21"/>
                <w:highlight w:val="none"/>
              </w:rPr>
            </w:pPr>
          </w:p>
        </w:tc>
      </w:tr>
      <w:tr w14:paraId="2A4E8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5125" w:type="dxa"/>
            <w:noWrap w:val="0"/>
            <w:vAlign w:val="center"/>
          </w:tcPr>
          <w:p w14:paraId="54A7B7E3">
            <w:pPr>
              <w:jc w:val="center"/>
              <w:rPr>
                <w:rFonts w:hint="eastAsia" w:ascii="宋体" w:hAnsi="宋体" w:eastAsia="宋体" w:cs="宋体"/>
                <w:color w:val="auto"/>
                <w:szCs w:val="21"/>
                <w:highlight w:val="none"/>
              </w:rPr>
            </w:pPr>
          </w:p>
        </w:tc>
        <w:tc>
          <w:tcPr>
            <w:tcW w:w="3294" w:type="dxa"/>
            <w:noWrap w:val="0"/>
            <w:vAlign w:val="center"/>
          </w:tcPr>
          <w:p w14:paraId="67CD28E1">
            <w:pPr>
              <w:jc w:val="center"/>
              <w:rPr>
                <w:rFonts w:hint="eastAsia" w:ascii="宋体" w:hAnsi="宋体" w:eastAsia="宋体" w:cs="宋体"/>
                <w:color w:val="auto"/>
                <w:szCs w:val="21"/>
                <w:highlight w:val="none"/>
              </w:rPr>
            </w:pPr>
          </w:p>
        </w:tc>
      </w:tr>
    </w:tbl>
    <w:p w14:paraId="415DFFB7">
      <w:pPr>
        <w:spacing w:line="360" w:lineRule="auto"/>
        <w:ind w:firstLine="420" w:firstLineChars="200"/>
        <w:rPr>
          <w:rFonts w:hint="eastAsia" w:ascii="宋体" w:hAnsi="宋体" w:eastAsia="宋体" w:cs="宋体"/>
          <w:color w:val="auto"/>
          <w:highlight w:val="none"/>
        </w:rPr>
      </w:pPr>
    </w:p>
    <w:p w14:paraId="133BC41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签订合同前要处理的事宜：               </w:t>
      </w:r>
    </w:p>
    <w:p w14:paraId="6A3B16DB">
      <w:pPr>
        <w:spacing w:line="360" w:lineRule="auto"/>
        <w:ind w:firstLine="420" w:firstLineChars="200"/>
        <w:rPr>
          <w:rFonts w:hint="eastAsia" w:ascii="宋体" w:hAnsi="宋体" w:eastAsia="宋体" w:cs="宋体"/>
          <w:color w:val="auto"/>
          <w:highlight w:val="none"/>
        </w:rPr>
      </w:pPr>
    </w:p>
    <w:p w14:paraId="5E501213">
      <w:pPr>
        <w:spacing w:line="360" w:lineRule="auto"/>
        <w:ind w:firstLine="420" w:firstLineChars="200"/>
        <w:rPr>
          <w:rFonts w:hint="eastAsia" w:ascii="宋体" w:hAnsi="宋体" w:eastAsia="宋体" w:cs="宋体"/>
          <w:color w:val="auto"/>
          <w:highlight w:val="none"/>
        </w:rPr>
      </w:pPr>
    </w:p>
    <w:p w14:paraId="6C71C5B1">
      <w:pPr>
        <w:spacing w:line="360" w:lineRule="auto"/>
        <w:ind w:firstLine="420" w:firstLineChars="200"/>
        <w:rPr>
          <w:rFonts w:hint="eastAsia" w:ascii="宋体" w:hAnsi="宋体" w:eastAsia="宋体" w:cs="宋体"/>
          <w:color w:val="auto"/>
          <w:highlight w:val="none"/>
        </w:rPr>
      </w:pPr>
    </w:p>
    <w:p w14:paraId="0A951E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评标委员会全体成员签字：               </w:t>
      </w:r>
    </w:p>
    <w:p w14:paraId="0E8EF991">
      <w:pPr>
        <w:spacing w:line="360" w:lineRule="auto"/>
        <w:ind w:firstLine="420" w:firstLineChars="200"/>
        <w:rPr>
          <w:rFonts w:hint="eastAsia" w:ascii="宋体" w:hAnsi="宋体" w:eastAsia="宋体" w:cs="宋体"/>
          <w:color w:val="auto"/>
          <w:highlight w:val="none"/>
        </w:rPr>
      </w:pPr>
    </w:p>
    <w:p w14:paraId="0164A6C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14:paraId="52F4430A">
      <w:pPr>
        <w:widowControl/>
        <w:jc w:val="left"/>
        <w:rPr>
          <w:rFonts w:eastAsia="黑体"/>
          <w:color w:val="auto"/>
          <w:sz w:val="30"/>
          <w:szCs w:val="30"/>
          <w:highlight w:val="none"/>
        </w:rPr>
        <w:sectPr>
          <w:footerReference r:id="rId13" w:type="first"/>
          <w:pgSz w:w="11906" w:h="16838"/>
          <w:pgMar w:top="1417" w:right="1440" w:bottom="1417" w:left="1440" w:header="850" w:footer="850" w:gutter="0"/>
          <w:cols w:space="720" w:num="1"/>
          <w:titlePg/>
          <w:docGrid w:type="lines" w:linePitch="315" w:charSpace="0"/>
        </w:sectPr>
      </w:pPr>
    </w:p>
    <w:p w14:paraId="3289B30B">
      <w:pPr>
        <w:pStyle w:val="4"/>
        <w:keepNext w:val="0"/>
        <w:keepLines w:val="0"/>
        <w:widowControl/>
        <w:kinsoku w:val="0"/>
        <w:autoSpaceDE w:val="0"/>
        <w:autoSpaceDN w:val="0"/>
        <w:adjustRightInd w:val="0"/>
        <w:snapToGrid w:val="0"/>
        <w:spacing w:line="460" w:lineRule="exact"/>
        <w:ind w:left="-2" w:leftChars="-1" w:firstLine="103"/>
        <w:jc w:val="left"/>
        <w:textAlignment w:val="baseline"/>
        <w:rPr>
          <w:rFonts w:hint="eastAsia" w:hAnsi="黑体"/>
          <w:sz w:val="32"/>
          <w:szCs w:val="32"/>
          <w:lang w:bidi="en-US"/>
        </w:rPr>
      </w:pPr>
      <w:bookmarkStart w:id="253" w:name="_Toc211497501"/>
      <w:bookmarkStart w:id="254" w:name="_Toc211497184"/>
      <w:bookmarkStart w:id="255" w:name="_Toc27986623"/>
      <w:r>
        <w:rPr>
          <w:rFonts w:hAnsi="黑体"/>
          <w:sz w:val="32"/>
          <w:szCs w:val="32"/>
          <w:lang w:bidi="en-US"/>
        </w:rPr>
        <w:t>附件3：招标文件修改通知</w:t>
      </w:r>
      <w:bookmarkEnd w:id="253"/>
      <w:bookmarkEnd w:id="254"/>
    </w:p>
    <w:p w14:paraId="56BC3EB3">
      <w:pPr>
        <w:widowControl/>
        <w:kinsoku w:val="0"/>
        <w:autoSpaceDE w:val="0"/>
        <w:autoSpaceDN w:val="0"/>
        <w:adjustRightInd w:val="0"/>
        <w:snapToGrid w:val="0"/>
        <w:jc w:val="left"/>
        <w:textAlignment w:val="baseline"/>
        <w:rPr>
          <w:rFonts w:ascii="宋体" w:hAnsi="宋体" w:eastAsia="Arial" w:cs="Arial"/>
          <w:snapToGrid w:val="0"/>
          <w:kern w:val="0"/>
          <w:sz w:val="24"/>
          <w:szCs w:val="24"/>
        </w:rPr>
      </w:pPr>
    </w:p>
    <w:p w14:paraId="499B3F39">
      <w:pPr>
        <w:widowControl/>
        <w:kinsoku w:val="0"/>
        <w:autoSpaceDE w:val="0"/>
        <w:autoSpaceDN w:val="0"/>
        <w:adjustRightInd w:val="0"/>
        <w:snapToGrid w:val="0"/>
        <w:jc w:val="center"/>
        <w:textAlignment w:val="baseline"/>
        <w:rPr>
          <w:rFonts w:ascii="宋体" w:hAnsi="宋体" w:eastAsia="Arial" w:cs="Arial"/>
          <w:b/>
          <w:bCs/>
          <w:snapToGrid w:val="0"/>
          <w:kern w:val="0"/>
          <w:sz w:val="28"/>
          <w:szCs w:val="28"/>
        </w:rPr>
      </w:pPr>
      <w:r>
        <w:rPr>
          <w:rFonts w:hint="eastAsia" w:ascii="宋体" w:hAnsi="宋体" w:eastAsia="Arial" w:cs="Arial"/>
          <w:b/>
          <w:bCs/>
          <w:snapToGrid w:val="0"/>
          <w:kern w:val="0"/>
          <w:sz w:val="28"/>
          <w:szCs w:val="28"/>
        </w:rPr>
        <w:t>招标文件修改通知</w:t>
      </w:r>
    </w:p>
    <w:p w14:paraId="0CBA37DB">
      <w:pPr>
        <w:widowControl/>
        <w:kinsoku w:val="0"/>
        <w:wordWrap w:val="0"/>
        <w:autoSpaceDE w:val="0"/>
        <w:autoSpaceDN w:val="0"/>
        <w:adjustRightInd w:val="0"/>
        <w:snapToGrid w:val="0"/>
        <w:spacing w:line="360" w:lineRule="auto"/>
        <w:ind w:firstLine="3840" w:firstLineChars="1600"/>
        <w:jc w:val="right"/>
        <w:textAlignment w:val="baseline"/>
        <w:rPr>
          <w:rFonts w:ascii="宋体" w:hAnsi="宋体" w:eastAsia="Arial" w:cs="Arial"/>
          <w:snapToGrid w:val="0"/>
          <w:kern w:val="0"/>
          <w:sz w:val="24"/>
          <w:szCs w:val="24"/>
        </w:rPr>
      </w:pPr>
      <w:r>
        <w:rPr>
          <w:rFonts w:hint="eastAsia" w:ascii="宋体" w:hAnsi="宋体" w:eastAsia="Arial" w:cs="Arial"/>
          <w:snapToGrid w:val="0"/>
          <w:kern w:val="0"/>
          <w:sz w:val="24"/>
          <w:szCs w:val="24"/>
        </w:rPr>
        <w:t>编号：</w:t>
      </w:r>
      <w:r>
        <w:rPr>
          <w:rFonts w:hint="eastAsia" w:ascii="宋体" w:hAnsi="宋体" w:eastAsia="Arial" w:cs="Arial"/>
          <w:snapToGrid w:val="0"/>
          <w:kern w:val="0"/>
          <w:sz w:val="24"/>
          <w:szCs w:val="24"/>
          <w:u w:val="single"/>
        </w:rPr>
        <w:t xml:space="preserve"> </w:t>
      </w:r>
      <w:r>
        <w:rPr>
          <w:rFonts w:ascii="宋体" w:hAnsi="宋体" w:eastAsia="Arial" w:cs="Arial"/>
          <w:snapToGrid w:val="0"/>
          <w:kern w:val="0"/>
          <w:sz w:val="24"/>
          <w:szCs w:val="24"/>
          <w:u w:val="single"/>
        </w:rPr>
        <w:t xml:space="preserve">        </w:t>
      </w:r>
    </w:p>
    <w:p w14:paraId="517109C6">
      <w:pPr>
        <w:widowControl/>
        <w:kinsoku w:val="0"/>
        <w:autoSpaceDE w:val="0"/>
        <w:autoSpaceDN w:val="0"/>
        <w:adjustRightInd w:val="0"/>
        <w:snapToGrid w:val="0"/>
        <w:spacing w:line="360" w:lineRule="auto"/>
        <w:ind w:firstLine="600" w:firstLineChars="250"/>
        <w:jc w:val="left"/>
        <w:textAlignment w:val="baseline"/>
        <w:rPr>
          <w:rFonts w:ascii="宋体" w:hAnsi="宋体" w:eastAsia="Arial" w:cs="Arial"/>
          <w:snapToGrid w:val="0"/>
          <w:kern w:val="0"/>
          <w:sz w:val="24"/>
          <w:szCs w:val="24"/>
        </w:rPr>
      </w:pPr>
    </w:p>
    <w:p w14:paraId="2059A4F8">
      <w:pPr>
        <w:widowControl/>
        <w:kinsoku w:val="0"/>
        <w:autoSpaceDE w:val="0"/>
        <w:autoSpaceDN w:val="0"/>
        <w:adjustRightInd w:val="0"/>
        <w:snapToGrid w:val="0"/>
        <w:spacing w:line="360" w:lineRule="auto"/>
        <w:ind w:firstLine="600" w:firstLineChars="250"/>
        <w:jc w:val="left"/>
        <w:textAlignment w:val="baseline"/>
        <w:rPr>
          <w:rFonts w:ascii="宋体" w:hAnsi="宋体" w:eastAsia="Arial" w:cs="Arial"/>
          <w:snapToGrid w:val="0"/>
          <w:kern w:val="0"/>
          <w:sz w:val="24"/>
          <w:szCs w:val="24"/>
        </w:rPr>
      </w:pPr>
      <w:r>
        <w:rPr>
          <w:rFonts w:hint="eastAsia" w:ascii="宋体" w:hAnsi="宋体" w:eastAsia="Arial" w:cs="Arial"/>
          <w:snapToGrid w:val="0"/>
          <w:kern w:val="0"/>
          <w:sz w:val="24"/>
          <w:szCs w:val="24"/>
        </w:rPr>
        <w:t xml:space="preserve">经研究，对 </w:t>
      </w:r>
      <w:r>
        <w:rPr>
          <w:rFonts w:hint="eastAsia" w:ascii="宋体" w:hAnsi="宋体" w:eastAsia="Arial" w:cs="Arial"/>
          <w:snapToGrid w:val="0"/>
          <w:kern w:val="0"/>
          <w:sz w:val="24"/>
          <w:szCs w:val="24"/>
          <w:u w:val="single"/>
        </w:rPr>
        <w:t xml:space="preserve">            </w:t>
      </w:r>
      <w:r>
        <w:rPr>
          <w:rFonts w:hint="eastAsia" w:ascii="宋体" w:hAnsi="宋体" w:eastAsia="Arial" w:cs="Arial"/>
          <w:snapToGrid w:val="0"/>
          <w:kern w:val="0"/>
          <w:sz w:val="24"/>
          <w:szCs w:val="24"/>
        </w:rPr>
        <w:t>（项目名称）招标文件，作如下修改：</w:t>
      </w:r>
    </w:p>
    <w:p w14:paraId="61519E00">
      <w:pPr>
        <w:widowControl/>
        <w:kinsoku w:val="0"/>
        <w:autoSpaceDE w:val="0"/>
        <w:autoSpaceDN w:val="0"/>
        <w:adjustRightInd w:val="0"/>
        <w:snapToGrid w:val="0"/>
        <w:spacing w:line="360" w:lineRule="auto"/>
        <w:ind w:firstLine="600" w:firstLineChars="250"/>
        <w:jc w:val="left"/>
        <w:textAlignment w:val="baseline"/>
        <w:rPr>
          <w:rFonts w:ascii="宋体" w:hAnsi="宋体" w:eastAsia="Arial" w:cs="Arial"/>
          <w:snapToGrid w:val="0"/>
          <w:kern w:val="0"/>
          <w:sz w:val="24"/>
          <w:szCs w:val="24"/>
        </w:rPr>
      </w:pPr>
      <w:r>
        <w:rPr>
          <w:rFonts w:hint="eastAsia" w:ascii="宋体" w:hAnsi="宋体" w:eastAsia="Arial" w:cs="Arial"/>
          <w:snapToGrid w:val="0"/>
          <w:kern w:val="0"/>
          <w:sz w:val="24"/>
          <w:szCs w:val="24"/>
        </w:rPr>
        <w:t>1、……</w:t>
      </w:r>
    </w:p>
    <w:p w14:paraId="6873A803">
      <w:pPr>
        <w:widowControl/>
        <w:kinsoku w:val="0"/>
        <w:autoSpaceDE w:val="0"/>
        <w:autoSpaceDN w:val="0"/>
        <w:adjustRightInd w:val="0"/>
        <w:snapToGrid w:val="0"/>
        <w:spacing w:line="360" w:lineRule="auto"/>
        <w:ind w:firstLine="600" w:firstLineChars="250"/>
        <w:jc w:val="left"/>
        <w:textAlignment w:val="baseline"/>
        <w:rPr>
          <w:rFonts w:ascii="宋体" w:hAnsi="宋体" w:eastAsia="Arial" w:cs="Arial"/>
          <w:snapToGrid w:val="0"/>
          <w:kern w:val="0"/>
          <w:sz w:val="24"/>
          <w:szCs w:val="24"/>
        </w:rPr>
      </w:pPr>
      <w:r>
        <w:rPr>
          <w:rFonts w:hint="eastAsia" w:ascii="宋体" w:hAnsi="宋体" w:eastAsia="Arial" w:cs="Arial"/>
          <w:snapToGrid w:val="0"/>
          <w:kern w:val="0"/>
          <w:sz w:val="24"/>
          <w:szCs w:val="24"/>
        </w:rPr>
        <w:t>2、……</w:t>
      </w:r>
    </w:p>
    <w:p w14:paraId="09B3D6F8">
      <w:pPr>
        <w:widowControl/>
        <w:kinsoku w:val="0"/>
        <w:autoSpaceDE w:val="0"/>
        <w:autoSpaceDN w:val="0"/>
        <w:adjustRightInd w:val="0"/>
        <w:snapToGrid w:val="0"/>
        <w:spacing w:line="360" w:lineRule="auto"/>
        <w:ind w:firstLine="600" w:firstLineChars="250"/>
        <w:jc w:val="left"/>
        <w:textAlignment w:val="baseline"/>
        <w:rPr>
          <w:rFonts w:ascii="宋体" w:hAnsi="宋体" w:eastAsia="Arial" w:cs="Arial"/>
          <w:snapToGrid w:val="0"/>
          <w:kern w:val="0"/>
          <w:sz w:val="24"/>
          <w:szCs w:val="24"/>
        </w:rPr>
      </w:pPr>
      <w:r>
        <w:rPr>
          <w:rFonts w:hint="eastAsia" w:ascii="宋体" w:hAnsi="宋体" w:eastAsia="Arial" w:cs="Arial"/>
          <w:snapToGrid w:val="0"/>
          <w:kern w:val="0"/>
          <w:sz w:val="24"/>
          <w:szCs w:val="24"/>
        </w:rPr>
        <w:t>……</w:t>
      </w:r>
    </w:p>
    <w:p w14:paraId="5970E2AB">
      <w:pPr>
        <w:widowControl/>
        <w:kinsoku w:val="0"/>
        <w:autoSpaceDE w:val="0"/>
        <w:autoSpaceDN w:val="0"/>
        <w:adjustRightInd w:val="0"/>
        <w:snapToGrid w:val="0"/>
        <w:spacing w:line="360" w:lineRule="auto"/>
        <w:ind w:firstLine="2760" w:firstLineChars="1150"/>
        <w:jc w:val="left"/>
        <w:textAlignment w:val="baseline"/>
        <w:rPr>
          <w:rFonts w:ascii="宋体" w:hAnsi="宋体" w:eastAsia="Arial" w:cs="Arial"/>
          <w:snapToGrid w:val="0"/>
          <w:kern w:val="0"/>
          <w:sz w:val="24"/>
          <w:szCs w:val="24"/>
        </w:rPr>
      </w:pPr>
    </w:p>
    <w:p w14:paraId="1952FE97">
      <w:pPr>
        <w:widowControl/>
        <w:kinsoku w:val="0"/>
        <w:autoSpaceDE w:val="0"/>
        <w:autoSpaceDN w:val="0"/>
        <w:adjustRightInd w:val="0"/>
        <w:snapToGrid w:val="0"/>
        <w:spacing w:line="360" w:lineRule="auto"/>
        <w:ind w:firstLine="2760" w:firstLineChars="1150"/>
        <w:jc w:val="left"/>
        <w:textAlignment w:val="baseline"/>
        <w:rPr>
          <w:rFonts w:ascii="宋体" w:hAnsi="宋体" w:eastAsia="Arial" w:cs="Arial"/>
          <w:snapToGrid w:val="0"/>
          <w:kern w:val="0"/>
          <w:sz w:val="24"/>
          <w:szCs w:val="24"/>
        </w:rPr>
      </w:pPr>
    </w:p>
    <w:p w14:paraId="54833058">
      <w:pPr>
        <w:widowControl/>
        <w:kinsoku w:val="0"/>
        <w:autoSpaceDE w:val="0"/>
        <w:autoSpaceDN w:val="0"/>
        <w:adjustRightInd w:val="0"/>
        <w:snapToGrid w:val="0"/>
        <w:spacing w:line="360" w:lineRule="auto"/>
        <w:ind w:firstLine="2760" w:firstLineChars="1150"/>
        <w:jc w:val="left"/>
        <w:textAlignment w:val="baseline"/>
        <w:rPr>
          <w:rFonts w:ascii="宋体" w:hAnsi="宋体" w:eastAsia="Arial" w:cs="Arial"/>
          <w:snapToGrid w:val="0"/>
          <w:kern w:val="0"/>
          <w:sz w:val="24"/>
          <w:szCs w:val="24"/>
        </w:rPr>
      </w:pPr>
    </w:p>
    <w:p w14:paraId="588B3C2B">
      <w:pPr>
        <w:widowControl/>
        <w:kinsoku w:val="0"/>
        <w:autoSpaceDE w:val="0"/>
        <w:autoSpaceDN w:val="0"/>
        <w:adjustRightInd w:val="0"/>
        <w:snapToGrid w:val="0"/>
        <w:spacing w:line="360" w:lineRule="auto"/>
        <w:ind w:firstLine="2760" w:firstLineChars="1150"/>
        <w:jc w:val="left"/>
        <w:textAlignment w:val="baseline"/>
        <w:rPr>
          <w:rFonts w:ascii="宋体" w:hAnsi="宋体" w:eastAsia="Arial" w:cs="Arial"/>
          <w:snapToGrid w:val="0"/>
          <w:kern w:val="0"/>
          <w:sz w:val="24"/>
          <w:szCs w:val="24"/>
        </w:rPr>
      </w:pPr>
    </w:p>
    <w:p w14:paraId="01569682">
      <w:pPr>
        <w:widowControl/>
        <w:kinsoku w:val="0"/>
        <w:autoSpaceDE w:val="0"/>
        <w:autoSpaceDN w:val="0"/>
        <w:adjustRightInd w:val="0"/>
        <w:snapToGrid w:val="0"/>
        <w:spacing w:line="360" w:lineRule="auto"/>
        <w:jc w:val="left"/>
        <w:textAlignment w:val="baseline"/>
        <w:rPr>
          <w:rFonts w:ascii="宋体" w:hAnsi="宋体" w:eastAsia="Arial" w:cs="Arial"/>
          <w:snapToGrid w:val="0"/>
          <w:kern w:val="0"/>
          <w:sz w:val="24"/>
          <w:szCs w:val="24"/>
        </w:rPr>
      </w:pPr>
    </w:p>
    <w:p w14:paraId="0B1B3667">
      <w:pPr>
        <w:widowControl/>
        <w:kinsoku w:val="0"/>
        <w:autoSpaceDE w:val="0"/>
        <w:autoSpaceDN w:val="0"/>
        <w:adjustRightInd w:val="0"/>
        <w:snapToGrid w:val="0"/>
        <w:spacing w:line="360" w:lineRule="auto"/>
        <w:ind w:firstLine="2760" w:firstLineChars="1150"/>
        <w:jc w:val="left"/>
        <w:textAlignment w:val="baseline"/>
        <w:rPr>
          <w:rFonts w:ascii="宋体" w:hAnsi="宋体" w:eastAsia="Arial" w:cs="Arial"/>
          <w:snapToGrid w:val="0"/>
          <w:kern w:val="0"/>
          <w:sz w:val="24"/>
          <w:szCs w:val="24"/>
        </w:rPr>
      </w:pPr>
    </w:p>
    <w:p w14:paraId="074F2096">
      <w:pPr>
        <w:widowControl/>
        <w:kinsoku w:val="0"/>
        <w:autoSpaceDE w:val="0"/>
        <w:autoSpaceDN w:val="0"/>
        <w:adjustRightInd w:val="0"/>
        <w:snapToGrid w:val="0"/>
        <w:spacing w:line="360" w:lineRule="auto"/>
        <w:jc w:val="left"/>
        <w:textAlignment w:val="baseline"/>
        <w:rPr>
          <w:rFonts w:ascii="宋体" w:hAnsi="宋体" w:eastAsia="Arial" w:cs="Arial"/>
          <w:snapToGrid w:val="0"/>
          <w:kern w:val="0"/>
          <w:sz w:val="24"/>
          <w:szCs w:val="24"/>
        </w:rPr>
      </w:pPr>
    </w:p>
    <w:p w14:paraId="2A17B866">
      <w:pPr>
        <w:widowControl/>
        <w:kinsoku w:val="0"/>
        <w:autoSpaceDE w:val="0"/>
        <w:autoSpaceDN w:val="0"/>
        <w:adjustRightInd w:val="0"/>
        <w:snapToGrid w:val="0"/>
        <w:spacing w:line="360" w:lineRule="auto"/>
        <w:jc w:val="right"/>
        <w:textAlignment w:val="baseline"/>
        <w:rPr>
          <w:rFonts w:ascii="宋体" w:hAnsi="宋体" w:eastAsia="Arial" w:cs="Arial"/>
          <w:snapToGrid w:val="0"/>
          <w:kern w:val="0"/>
          <w:sz w:val="24"/>
          <w:szCs w:val="24"/>
        </w:rPr>
      </w:pPr>
      <w:r>
        <w:rPr>
          <w:rFonts w:hint="eastAsia" w:ascii="宋体" w:hAnsi="宋体" w:eastAsia="Arial" w:cs="Arial"/>
          <w:snapToGrid w:val="0"/>
          <w:kern w:val="0"/>
          <w:sz w:val="24"/>
          <w:szCs w:val="24"/>
        </w:rPr>
        <w:t>招标人/招标代理机构：</w:t>
      </w:r>
      <w:r>
        <w:rPr>
          <w:rFonts w:hint="eastAsia" w:ascii="宋体" w:hAnsi="宋体" w:eastAsia="Arial" w:cs="Arial"/>
          <w:snapToGrid w:val="0"/>
          <w:kern w:val="0"/>
          <w:sz w:val="24"/>
          <w:szCs w:val="24"/>
          <w:u w:val="single"/>
        </w:rPr>
        <w:t xml:space="preserve">                      </w:t>
      </w:r>
      <w:r>
        <w:rPr>
          <w:rFonts w:hint="eastAsia" w:ascii="宋体" w:hAnsi="宋体" w:eastAsia="Arial" w:cs="Arial"/>
          <w:snapToGrid w:val="0"/>
          <w:kern w:val="0"/>
          <w:sz w:val="24"/>
          <w:szCs w:val="24"/>
        </w:rPr>
        <w:t>（盖单位</w:t>
      </w:r>
      <w:r>
        <w:rPr>
          <w:rFonts w:hint="eastAsia" w:ascii="宋体" w:hAnsi="宋体" w:cs="Arial"/>
          <w:snapToGrid w:val="0"/>
          <w:kern w:val="0"/>
          <w:sz w:val="24"/>
          <w:szCs w:val="24"/>
        </w:rPr>
        <w:t>公</w:t>
      </w:r>
      <w:r>
        <w:rPr>
          <w:rFonts w:hint="eastAsia" w:ascii="宋体" w:hAnsi="宋体" w:eastAsia="Arial" w:cs="Arial"/>
          <w:snapToGrid w:val="0"/>
          <w:kern w:val="0"/>
          <w:sz w:val="24"/>
          <w:szCs w:val="24"/>
        </w:rPr>
        <w:t>章）</w:t>
      </w:r>
    </w:p>
    <w:p w14:paraId="38F3D386">
      <w:pPr>
        <w:widowControl/>
        <w:kinsoku w:val="0"/>
        <w:autoSpaceDE w:val="0"/>
        <w:autoSpaceDN w:val="0"/>
        <w:adjustRightInd w:val="0"/>
        <w:snapToGrid w:val="0"/>
        <w:spacing w:line="360" w:lineRule="auto"/>
        <w:ind w:right="420"/>
        <w:jc w:val="right"/>
        <w:textAlignment w:val="baseline"/>
        <w:rPr>
          <w:rFonts w:ascii="宋体" w:hAnsi="宋体" w:eastAsia="Arial" w:cs="Arial"/>
          <w:snapToGrid w:val="0"/>
          <w:kern w:val="0"/>
          <w:sz w:val="24"/>
          <w:szCs w:val="24"/>
        </w:rPr>
      </w:pPr>
      <w:r>
        <w:rPr>
          <w:rFonts w:ascii="宋体" w:hAnsi="宋体" w:eastAsia="Arial" w:cs="Arial"/>
          <w:snapToGrid w:val="0"/>
          <w:kern w:val="0"/>
          <w:sz w:val="24"/>
          <w:szCs w:val="24"/>
          <w:u w:val="single"/>
        </w:rPr>
        <w:t xml:space="preserve">  </w:t>
      </w:r>
      <w:r>
        <w:rPr>
          <w:rFonts w:hint="eastAsia" w:ascii="宋体" w:hAnsi="宋体" w:eastAsia="Arial" w:cs="Arial"/>
          <w:snapToGrid w:val="0"/>
          <w:kern w:val="0"/>
          <w:sz w:val="24"/>
          <w:szCs w:val="24"/>
          <w:u w:val="single"/>
        </w:rPr>
        <w:t xml:space="preserve">          </w:t>
      </w:r>
      <w:r>
        <w:rPr>
          <w:rFonts w:hint="eastAsia" w:ascii="宋体" w:hAnsi="宋体" w:eastAsia="Arial" w:cs="Arial"/>
          <w:snapToGrid w:val="0"/>
          <w:kern w:val="0"/>
          <w:sz w:val="24"/>
          <w:szCs w:val="24"/>
        </w:rPr>
        <w:t xml:space="preserve">年 </w:t>
      </w:r>
      <w:r>
        <w:rPr>
          <w:rFonts w:hint="eastAsia" w:ascii="宋体" w:hAnsi="宋体" w:eastAsia="Arial" w:cs="Arial"/>
          <w:snapToGrid w:val="0"/>
          <w:kern w:val="0"/>
          <w:sz w:val="24"/>
          <w:szCs w:val="24"/>
          <w:u w:val="single"/>
        </w:rPr>
        <w:t xml:space="preserve">     </w:t>
      </w:r>
      <w:r>
        <w:rPr>
          <w:rFonts w:hint="eastAsia" w:ascii="宋体" w:hAnsi="宋体" w:eastAsia="Arial" w:cs="Arial"/>
          <w:snapToGrid w:val="0"/>
          <w:kern w:val="0"/>
          <w:sz w:val="24"/>
          <w:szCs w:val="24"/>
        </w:rPr>
        <w:t xml:space="preserve"> 月</w:t>
      </w:r>
      <w:r>
        <w:rPr>
          <w:rFonts w:hint="eastAsia" w:ascii="宋体" w:hAnsi="宋体" w:eastAsia="Arial" w:cs="Arial"/>
          <w:snapToGrid w:val="0"/>
          <w:kern w:val="0"/>
          <w:sz w:val="24"/>
          <w:szCs w:val="24"/>
          <w:u w:val="single"/>
        </w:rPr>
        <w:t xml:space="preserve">     </w:t>
      </w:r>
      <w:r>
        <w:rPr>
          <w:rFonts w:hint="eastAsia" w:ascii="宋体" w:hAnsi="宋体" w:eastAsia="Arial" w:cs="Arial"/>
          <w:snapToGrid w:val="0"/>
          <w:kern w:val="0"/>
          <w:sz w:val="24"/>
          <w:szCs w:val="24"/>
        </w:rPr>
        <w:t>日</w:t>
      </w:r>
    </w:p>
    <w:p w14:paraId="75A1C69E">
      <w:pPr>
        <w:pStyle w:val="66"/>
        <w:spacing w:line="460" w:lineRule="exact"/>
        <w:ind w:left="420" w:leftChars="200" w:firstLine="0" w:firstLineChars="0"/>
        <w:jc w:val="right"/>
        <w:rPr>
          <w:rFonts w:hint="eastAsia" w:asciiTheme="majorEastAsia" w:hAnsiTheme="majorEastAsia" w:eastAsiaTheme="majorEastAsia"/>
          <w:szCs w:val="21"/>
        </w:rPr>
      </w:pPr>
    </w:p>
    <w:p w14:paraId="6CC71EE4">
      <w:pPr>
        <w:widowControl/>
        <w:jc w:val="left"/>
        <w:rPr>
          <w:rFonts w:ascii="Times New Roman" w:hAnsi="Times New Roman" w:eastAsia="黑体"/>
          <w:bCs/>
          <w:sz w:val="28"/>
          <w:szCs w:val="20"/>
        </w:rPr>
      </w:pPr>
      <w:r>
        <w:rPr>
          <w:rFonts w:ascii="Times New Roman" w:hAnsi="Times New Roman" w:eastAsia="黑体"/>
          <w:bCs/>
          <w:sz w:val="28"/>
          <w:szCs w:val="20"/>
        </w:rPr>
        <w:br w:type="page"/>
      </w:r>
    </w:p>
    <w:p w14:paraId="1CAD4F7D">
      <w:pPr>
        <w:pStyle w:val="4"/>
        <w:spacing w:before="0" w:after="0" w:line="460" w:lineRule="exact"/>
        <w:ind w:firstLine="157"/>
        <w:rPr>
          <w:rFonts w:hint="eastAsia" w:hAnsi="黑体"/>
          <w:sz w:val="32"/>
          <w:szCs w:val="32"/>
        </w:rPr>
        <w:sectPr>
          <w:footerReference r:id="rId14" w:type="default"/>
          <w:footerReference r:id="rId15" w:type="even"/>
          <w:pgSz w:w="11907" w:h="16839"/>
          <w:pgMar w:top="1440" w:right="1440" w:bottom="993" w:left="1440" w:header="1134" w:footer="1134" w:gutter="0"/>
          <w:cols w:space="720" w:num="1"/>
        </w:sectPr>
      </w:pPr>
    </w:p>
    <w:bookmarkEnd w:id="255"/>
    <w:p w14:paraId="57A4E79E">
      <w:pPr>
        <w:pStyle w:val="4"/>
        <w:spacing w:line="460" w:lineRule="exact"/>
        <w:ind w:firstLine="157"/>
        <w:rPr>
          <w:rFonts w:hint="eastAsia" w:hAnsi="黑体"/>
          <w:sz w:val="32"/>
          <w:szCs w:val="32"/>
        </w:rPr>
      </w:pPr>
      <w:bookmarkStart w:id="256" w:name="_Toc211497185"/>
      <w:bookmarkStart w:id="257" w:name="_Toc211497502"/>
      <w:bookmarkStart w:id="258" w:name="_Toc144974546"/>
      <w:bookmarkStart w:id="259" w:name="_Toc152042355"/>
      <w:r>
        <w:rPr>
          <w:rFonts w:hAnsi="黑体"/>
          <w:sz w:val="32"/>
          <w:szCs w:val="32"/>
        </w:rPr>
        <w:t>附件4：问题澄清通知</w:t>
      </w:r>
      <w:bookmarkEnd w:id="256"/>
      <w:bookmarkEnd w:id="257"/>
    </w:p>
    <w:p w14:paraId="73D80D52">
      <w:pPr>
        <w:widowControl/>
        <w:kinsoku w:val="0"/>
        <w:autoSpaceDE w:val="0"/>
        <w:autoSpaceDN w:val="0"/>
        <w:adjustRightInd w:val="0"/>
        <w:snapToGrid w:val="0"/>
        <w:spacing w:line="440" w:lineRule="exact"/>
        <w:jc w:val="center"/>
        <w:textAlignment w:val="baseline"/>
        <w:rPr>
          <w:rFonts w:hint="eastAsia" w:ascii="宋体" w:hAnsi="宋体" w:cs="宋体"/>
          <w:snapToGrid w:val="0"/>
          <w:kern w:val="0"/>
          <w:sz w:val="24"/>
          <w:szCs w:val="24"/>
        </w:rPr>
      </w:pPr>
    </w:p>
    <w:p w14:paraId="5DD4BC5C">
      <w:pPr>
        <w:widowControl/>
        <w:kinsoku w:val="0"/>
        <w:autoSpaceDE w:val="0"/>
        <w:autoSpaceDN w:val="0"/>
        <w:adjustRightInd w:val="0"/>
        <w:snapToGrid w:val="0"/>
        <w:spacing w:line="440" w:lineRule="exact"/>
        <w:jc w:val="center"/>
        <w:textAlignment w:val="baseline"/>
        <w:rPr>
          <w:rFonts w:hint="eastAsia" w:ascii="宋体" w:hAnsi="宋体" w:cs="宋体"/>
          <w:snapToGrid w:val="0"/>
          <w:kern w:val="0"/>
          <w:sz w:val="24"/>
          <w:szCs w:val="24"/>
        </w:rPr>
      </w:pPr>
    </w:p>
    <w:p w14:paraId="243414B4">
      <w:pPr>
        <w:widowControl/>
        <w:kinsoku w:val="0"/>
        <w:autoSpaceDE w:val="0"/>
        <w:autoSpaceDN w:val="0"/>
        <w:adjustRightInd w:val="0"/>
        <w:snapToGrid w:val="0"/>
        <w:jc w:val="center"/>
        <w:textAlignment w:val="baseline"/>
        <w:rPr>
          <w:rFonts w:ascii="宋体" w:hAnsi="宋体" w:eastAsia="Arial" w:cs="Arial"/>
          <w:b/>
          <w:bCs/>
          <w:snapToGrid w:val="0"/>
          <w:kern w:val="0"/>
          <w:sz w:val="28"/>
          <w:szCs w:val="28"/>
        </w:rPr>
      </w:pPr>
      <w:r>
        <w:rPr>
          <w:rFonts w:hint="eastAsia" w:ascii="宋体" w:hAnsi="宋体" w:eastAsia="Arial" w:cs="Arial"/>
          <w:b/>
          <w:bCs/>
          <w:snapToGrid w:val="0"/>
          <w:kern w:val="0"/>
          <w:sz w:val="28"/>
          <w:szCs w:val="28"/>
        </w:rPr>
        <w:t>问题澄清通知</w:t>
      </w:r>
    </w:p>
    <w:p w14:paraId="6C6FFB1F">
      <w:pPr>
        <w:widowControl/>
        <w:kinsoku w:val="0"/>
        <w:autoSpaceDE w:val="0"/>
        <w:autoSpaceDN w:val="0"/>
        <w:adjustRightInd w:val="0"/>
        <w:snapToGrid w:val="0"/>
        <w:spacing w:line="44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编号：</w:t>
      </w:r>
      <w:r>
        <w:rPr>
          <w:rFonts w:hint="eastAsia" w:ascii="宋体" w:hAnsi="宋体" w:cs="宋体"/>
          <w:snapToGrid w:val="0"/>
          <w:kern w:val="0"/>
          <w:sz w:val="24"/>
          <w:szCs w:val="24"/>
          <w:u w:val="single"/>
        </w:rPr>
        <w:t xml:space="preserve">          </w:t>
      </w:r>
    </w:p>
    <w:p w14:paraId="4789E951">
      <w:pPr>
        <w:widowControl/>
        <w:kinsoku w:val="0"/>
        <w:autoSpaceDE w:val="0"/>
        <w:autoSpaceDN w:val="0"/>
        <w:adjustRightInd w:val="0"/>
        <w:snapToGrid w:val="0"/>
        <w:spacing w:line="440" w:lineRule="exact"/>
        <w:jc w:val="left"/>
        <w:textAlignment w:val="baseline"/>
        <w:rPr>
          <w:rFonts w:hint="eastAsia" w:ascii="宋体" w:hAnsi="宋体" w:cs="宋体"/>
          <w:snapToGrid w:val="0"/>
          <w:kern w:val="0"/>
          <w:sz w:val="24"/>
          <w:szCs w:val="24"/>
        </w:rPr>
      </w:pPr>
    </w:p>
    <w:p w14:paraId="0A0B14CF">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（投标人名称）：</w:t>
      </w:r>
    </w:p>
    <w:p w14:paraId="12174C9F">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26A00A39">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 xml:space="preserve"> （项目名称）招标的评标委员会，对你方的投标文件进行了仔细的审查，现需你方对下列问题以书面形式予以澄清：</w:t>
      </w:r>
    </w:p>
    <w:p w14:paraId="180B0DFB">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w:t>
      </w:r>
    </w:p>
    <w:p w14:paraId="49C02345">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1.</w:t>
      </w:r>
      <w:r>
        <w:rPr>
          <w:rFonts w:hint="eastAsia" w:ascii="宋体" w:hAnsi="宋体" w:cs="宋体"/>
          <w:snapToGrid w:val="0"/>
          <w:kern w:val="0"/>
          <w:sz w:val="24"/>
          <w:szCs w:val="24"/>
          <w:u w:val="single"/>
        </w:rPr>
        <w:t xml:space="preserve">                    </w:t>
      </w:r>
    </w:p>
    <w:p w14:paraId="349803DE">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2.</w:t>
      </w:r>
      <w:r>
        <w:rPr>
          <w:rFonts w:hint="eastAsia" w:ascii="宋体" w:hAnsi="宋体" w:cs="宋体"/>
          <w:snapToGrid w:val="0"/>
          <w:kern w:val="0"/>
          <w:sz w:val="24"/>
          <w:szCs w:val="24"/>
          <w:u w:val="single"/>
        </w:rPr>
        <w:t xml:space="preserve">                    </w:t>
      </w:r>
    </w:p>
    <w:p w14:paraId="195945F6">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   </w:t>
      </w:r>
    </w:p>
    <w:p w14:paraId="786880D4">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w:t>
      </w:r>
    </w:p>
    <w:p w14:paraId="3ABC62D3">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请将上述问题的澄清于</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年</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月</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时前递交至</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（详细地址）或通过下载招标文件的电子招标交易平台上传。</w:t>
      </w:r>
    </w:p>
    <w:p w14:paraId="331F2163">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0FF513FE">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1EF1CED4">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703CC509">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4AD4455A">
      <w:pPr>
        <w:widowControl/>
        <w:jc w:val="left"/>
        <w:rPr>
          <w:rFonts w:hint="eastAsia" w:ascii="宋体" w:hAnsi="宋体" w:cs="宋体"/>
          <w:b/>
          <w:bCs/>
          <w:kern w:val="0"/>
          <w:sz w:val="24"/>
          <w:szCs w:val="24"/>
          <w:lang w:bidi="en-US"/>
        </w:rPr>
      </w:pPr>
      <w:r>
        <w:rPr>
          <w:rFonts w:hint="eastAsia" w:ascii="宋体" w:hAnsi="宋体" w:cs="宋体"/>
          <w:snapToGrid w:val="0"/>
          <w:kern w:val="0"/>
          <w:sz w:val="24"/>
          <w:szCs w:val="24"/>
        </w:rPr>
        <w:t xml:space="preserve">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 xml:space="preserve">年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 xml:space="preserve">月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w:t>
      </w:r>
    </w:p>
    <w:p w14:paraId="297A4232">
      <w:pPr>
        <w:spacing w:line="460" w:lineRule="exact"/>
        <w:rPr>
          <w:rFonts w:hint="eastAsia" w:asciiTheme="minorEastAsia" w:hAnsiTheme="minorEastAsia" w:eastAsiaTheme="minorEastAsia"/>
          <w:szCs w:val="21"/>
        </w:rPr>
      </w:pPr>
      <w:r>
        <w:rPr>
          <w:rFonts w:asciiTheme="minorEastAsia" w:hAnsiTheme="minorEastAsia" w:eastAsiaTheme="minorEastAsia"/>
          <w:szCs w:val="21"/>
        </w:rPr>
        <w:br w:type="page"/>
      </w:r>
    </w:p>
    <w:bookmarkEnd w:id="258"/>
    <w:bookmarkEnd w:id="259"/>
    <w:p w14:paraId="6F240B51">
      <w:pPr>
        <w:rPr>
          <w:rFonts w:hint="eastAsia" w:ascii="黑体" w:hAnsi="黑体" w:eastAsia="黑体"/>
          <w:sz w:val="32"/>
          <w:szCs w:val="32"/>
        </w:rPr>
      </w:pPr>
      <w:bookmarkStart w:id="260" w:name="_Toc352691527"/>
      <w:bookmarkStart w:id="261" w:name="_Toc152042358"/>
      <w:bookmarkStart w:id="262" w:name="_Toc247514005"/>
      <w:bookmarkStart w:id="263" w:name="_Toc15139"/>
      <w:bookmarkStart w:id="264" w:name="_Toc369531571"/>
      <w:bookmarkStart w:id="265" w:name="_Toc247527606"/>
      <w:bookmarkStart w:id="266" w:name="_Toc300835002"/>
      <w:bookmarkStart w:id="267" w:name="_Toc152045581"/>
      <w:bookmarkStart w:id="268" w:name="_Toc144974548"/>
      <w:bookmarkStart w:id="269" w:name="_Toc361508640"/>
      <w:bookmarkStart w:id="270" w:name="_Toc384308266"/>
      <w:r>
        <w:rPr>
          <w:rFonts w:ascii="黑体" w:hAnsi="黑体" w:eastAsia="黑体"/>
          <w:sz w:val="32"/>
          <w:szCs w:val="32"/>
        </w:rPr>
        <w:t>附件5：问题澄清回复</w:t>
      </w:r>
    </w:p>
    <w:p w14:paraId="47361D9D">
      <w:pPr>
        <w:widowControl/>
        <w:kinsoku w:val="0"/>
        <w:autoSpaceDE w:val="0"/>
        <w:autoSpaceDN w:val="0"/>
        <w:adjustRightInd w:val="0"/>
        <w:snapToGrid w:val="0"/>
        <w:spacing w:line="400" w:lineRule="exact"/>
        <w:jc w:val="center"/>
        <w:textAlignment w:val="baseline"/>
        <w:rPr>
          <w:rFonts w:hint="eastAsia" w:ascii="宋体" w:hAnsi="宋体" w:cs="宋体"/>
          <w:snapToGrid w:val="0"/>
          <w:kern w:val="0"/>
          <w:sz w:val="24"/>
          <w:szCs w:val="24"/>
        </w:rPr>
      </w:pPr>
    </w:p>
    <w:p w14:paraId="4BDC2524">
      <w:pPr>
        <w:widowControl/>
        <w:kinsoku w:val="0"/>
        <w:autoSpaceDE w:val="0"/>
        <w:autoSpaceDN w:val="0"/>
        <w:adjustRightInd w:val="0"/>
        <w:snapToGrid w:val="0"/>
        <w:spacing w:line="400" w:lineRule="exact"/>
        <w:jc w:val="center"/>
        <w:textAlignment w:val="baseline"/>
        <w:rPr>
          <w:rFonts w:hint="eastAsia" w:ascii="宋体" w:hAnsi="宋体" w:cs="宋体"/>
          <w:snapToGrid w:val="0"/>
          <w:kern w:val="0"/>
          <w:sz w:val="24"/>
          <w:szCs w:val="24"/>
        </w:rPr>
      </w:pPr>
    </w:p>
    <w:p w14:paraId="2B74BE3F">
      <w:pPr>
        <w:widowControl/>
        <w:kinsoku w:val="0"/>
        <w:autoSpaceDE w:val="0"/>
        <w:autoSpaceDN w:val="0"/>
        <w:adjustRightInd w:val="0"/>
        <w:snapToGrid w:val="0"/>
        <w:jc w:val="center"/>
        <w:textAlignment w:val="baseline"/>
        <w:rPr>
          <w:rFonts w:ascii="宋体" w:hAnsi="宋体" w:eastAsia="Arial" w:cs="Arial"/>
          <w:b/>
          <w:bCs/>
          <w:snapToGrid w:val="0"/>
          <w:kern w:val="0"/>
          <w:sz w:val="28"/>
          <w:szCs w:val="28"/>
        </w:rPr>
      </w:pPr>
      <w:r>
        <w:rPr>
          <w:rFonts w:hint="eastAsia" w:ascii="宋体" w:hAnsi="宋体" w:eastAsia="Arial" w:cs="Arial"/>
          <w:b/>
          <w:bCs/>
          <w:snapToGrid w:val="0"/>
          <w:kern w:val="0"/>
          <w:sz w:val="28"/>
          <w:szCs w:val="28"/>
        </w:rPr>
        <w:t>问题澄清回复</w:t>
      </w:r>
    </w:p>
    <w:p w14:paraId="681AC19D">
      <w:pPr>
        <w:widowControl/>
        <w:kinsoku w:val="0"/>
        <w:autoSpaceDE w:val="0"/>
        <w:autoSpaceDN w:val="0"/>
        <w:adjustRightInd w:val="0"/>
        <w:snapToGrid w:val="0"/>
        <w:spacing w:line="400" w:lineRule="exact"/>
        <w:ind w:firstLine="3120" w:firstLineChars="13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编号：</w:t>
      </w:r>
      <w:r>
        <w:rPr>
          <w:rFonts w:hint="eastAsia" w:ascii="宋体" w:hAnsi="宋体" w:cs="宋体"/>
          <w:snapToGrid w:val="0"/>
          <w:kern w:val="0"/>
          <w:sz w:val="24"/>
          <w:szCs w:val="24"/>
          <w:u w:val="single"/>
        </w:rPr>
        <w:t xml:space="preserve">       </w:t>
      </w:r>
    </w:p>
    <w:p w14:paraId="40761A72">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185198E5">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项目名称）招标评标委员会：</w:t>
      </w:r>
    </w:p>
    <w:p w14:paraId="66F7AEA2">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002FF55E">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问题澄清通知（编号：</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）已收悉，现澄清如下：</w:t>
      </w:r>
    </w:p>
    <w:p w14:paraId="323EC9A3">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1.</w:t>
      </w:r>
      <w:r>
        <w:rPr>
          <w:rFonts w:hint="eastAsia" w:ascii="宋体" w:hAnsi="宋体" w:cs="宋体"/>
          <w:snapToGrid w:val="0"/>
          <w:kern w:val="0"/>
          <w:sz w:val="24"/>
          <w:szCs w:val="24"/>
          <w:u w:val="single"/>
        </w:rPr>
        <w:t xml:space="preserve">                    </w:t>
      </w:r>
    </w:p>
    <w:p w14:paraId="04FD5D52">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2.</w:t>
      </w:r>
      <w:r>
        <w:rPr>
          <w:rFonts w:hint="eastAsia" w:ascii="宋体" w:hAnsi="宋体" w:cs="宋体"/>
          <w:snapToGrid w:val="0"/>
          <w:kern w:val="0"/>
          <w:sz w:val="24"/>
          <w:szCs w:val="24"/>
          <w:u w:val="single"/>
        </w:rPr>
        <w:t xml:space="preserve">                    </w:t>
      </w:r>
    </w:p>
    <w:p w14:paraId="09933077">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40801110">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w:t>
      </w:r>
    </w:p>
    <w:p w14:paraId="14A84F0A">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14F4F1A8">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677CFD2C">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7A8E6FB0">
      <w:pPr>
        <w:widowControl/>
        <w:kinsoku w:val="0"/>
        <w:autoSpaceDE w:val="0"/>
        <w:autoSpaceDN w:val="0"/>
        <w:adjustRightInd w:val="0"/>
        <w:snapToGrid w:val="0"/>
        <w:spacing w:line="400" w:lineRule="exact"/>
        <w:jc w:val="right"/>
        <w:textAlignment w:val="baseline"/>
        <w:rPr>
          <w:rFonts w:hint="eastAsia" w:ascii="宋体" w:hAnsi="宋体" w:cs="宋体"/>
          <w:snapToGrid w:val="0"/>
          <w:kern w:val="0"/>
          <w:sz w:val="24"/>
          <w:szCs w:val="24"/>
          <w:u w:val="single"/>
        </w:rPr>
      </w:pPr>
      <w:r>
        <w:rPr>
          <w:rFonts w:hint="eastAsia" w:ascii="宋体" w:hAnsi="宋体" w:cs="宋体"/>
          <w:snapToGrid w:val="0"/>
          <w:kern w:val="0"/>
          <w:sz w:val="24"/>
          <w:szCs w:val="24"/>
        </w:rPr>
        <w:t>　　　　　　　　　　　　　　  投标人：</w:t>
      </w:r>
      <w:r>
        <w:rPr>
          <w:rFonts w:hint="eastAsia" w:ascii="宋体" w:hAnsi="宋体" w:cs="宋体"/>
          <w:snapToGrid w:val="0"/>
          <w:kern w:val="0"/>
          <w:sz w:val="24"/>
          <w:szCs w:val="24"/>
          <w:u w:val="single"/>
        </w:rPr>
        <w:t xml:space="preserve">      （盖单位电子公章）         </w:t>
      </w:r>
    </w:p>
    <w:p w14:paraId="2AB909D1">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年</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月</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w:t>
      </w:r>
    </w:p>
    <w:p w14:paraId="183CBCC4">
      <w:pPr>
        <w:spacing w:line="460" w:lineRule="exact"/>
        <w:jc w:val="right"/>
        <w:rPr>
          <w:rFonts w:hint="eastAsia" w:asciiTheme="minorEastAsia" w:hAnsiTheme="minorEastAsia" w:eastAsiaTheme="minorEastAsia"/>
          <w:szCs w:val="21"/>
        </w:rPr>
      </w:pPr>
    </w:p>
    <w:bookmarkEnd w:id="260"/>
    <w:bookmarkEnd w:id="261"/>
    <w:bookmarkEnd w:id="262"/>
    <w:bookmarkEnd w:id="263"/>
    <w:bookmarkEnd w:id="264"/>
    <w:bookmarkEnd w:id="265"/>
    <w:bookmarkEnd w:id="266"/>
    <w:bookmarkEnd w:id="267"/>
    <w:bookmarkEnd w:id="268"/>
    <w:bookmarkEnd w:id="269"/>
    <w:bookmarkEnd w:id="270"/>
    <w:p w14:paraId="714CF965">
      <w:pPr>
        <w:spacing w:line="460" w:lineRule="exact"/>
        <w:rPr>
          <w:rFonts w:hint="eastAsia" w:asciiTheme="minorEastAsia" w:hAnsiTheme="minorEastAsia" w:eastAsiaTheme="minorEastAsia"/>
          <w:szCs w:val="21"/>
        </w:rPr>
      </w:pPr>
    </w:p>
    <w:p w14:paraId="3481A7E9">
      <w:pPr>
        <w:spacing w:line="460" w:lineRule="exact"/>
        <w:rPr>
          <w:rFonts w:hint="eastAsia" w:asciiTheme="minorEastAsia" w:hAnsiTheme="minorEastAsia" w:eastAsiaTheme="minorEastAsia"/>
          <w:szCs w:val="21"/>
        </w:rPr>
      </w:pPr>
      <w:r>
        <w:rPr>
          <w:rFonts w:asciiTheme="minorEastAsia" w:hAnsiTheme="minorEastAsia" w:eastAsiaTheme="minorEastAsia"/>
          <w:szCs w:val="21"/>
        </w:rPr>
        <w:br w:type="page"/>
      </w:r>
    </w:p>
    <w:p w14:paraId="50098B73">
      <w:pPr>
        <w:spacing w:line="490" w:lineRule="exact"/>
        <w:rPr>
          <w:rFonts w:hint="eastAsia" w:ascii="黑体" w:hAnsi="黑体" w:eastAsia="黑体"/>
          <w:sz w:val="32"/>
          <w:szCs w:val="32"/>
        </w:rPr>
      </w:pPr>
      <w:r>
        <w:rPr>
          <w:rFonts w:ascii="黑体" w:hAnsi="黑体" w:eastAsia="黑体"/>
          <w:sz w:val="32"/>
          <w:szCs w:val="32"/>
        </w:rPr>
        <w:t>附件6：中标候选人公示</w:t>
      </w:r>
    </w:p>
    <w:p w14:paraId="6E8BE79A">
      <w:pPr>
        <w:spacing w:line="490" w:lineRule="exact"/>
        <w:rPr>
          <w:rFonts w:hint="eastAsia" w:ascii="宋体" w:hAnsi="宋体" w:cs="宋体"/>
          <w:snapToGrid w:val="0"/>
          <w:kern w:val="0"/>
          <w:sz w:val="24"/>
          <w:szCs w:val="24"/>
        </w:rPr>
      </w:pPr>
    </w:p>
    <w:p w14:paraId="35FC5069">
      <w:pPr>
        <w:spacing w:line="490" w:lineRule="exact"/>
        <w:jc w:val="center"/>
        <w:rPr>
          <w:rFonts w:hint="eastAsia" w:ascii="宋体" w:hAnsi="宋体" w:cs="宋体"/>
          <w:b/>
          <w:kern w:val="0"/>
          <w:sz w:val="28"/>
          <w:szCs w:val="28"/>
        </w:rPr>
      </w:pPr>
      <w:r>
        <w:rPr>
          <w:rFonts w:hint="eastAsia" w:ascii="宋体" w:hAnsi="宋体" w:cs="宋体"/>
          <w:b/>
          <w:kern w:val="0"/>
          <w:sz w:val="28"/>
          <w:szCs w:val="28"/>
          <w:u w:val="single"/>
        </w:rPr>
        <w:t xml:space="preserve">                      </w:t>
      </w:r>
      <w:r>
        <w:rPr>
          <w:rFonts w:hint="eastAsia" w:ascii="宋体" w:hAnsi="宋体" w:cs="宋体"/>
          <w:b/>
          <w:kern w:val="0"/>
          <w:sz w:val="28"/>
          <w:szCs w:val="28"/>
        </w:rPr>
        <w:t>（项目名称）</w:t>
      </w:r>
    </w:p>
    <w:p w14:paraId="5A6FFE58">
      <w:pPr>
        <w:spacing w:line="490" w:lineRule="exact"/>
        <w:jc w:val="center"/>
        <w:rPr>
          <w:rFonts w:hint="eastAsia" w:ascii="宋体" w:hAnsi="宋体" w:cs="宋体"/>
          <w:b/>
          <w:kern w:val="0"/>
          <w:sz w:val="28"/>
          <w:szCs w:val="28"/>
        </w:rPr>
      </w:pPr>
      <w:r>
        <w:rPr>
          <w:rFonts w:hint="eastAsia" w:ascii="宋体" w:hAnsi="宋体" w:cs="宋体"/>
          <w:b/>
          <w:kern w:val="0"/>
          <w:sz w:val="28"/>
          <w:szCs w:val="28"/>
        </w:rPr>
        <w:t>中标候选人公示（采用排序法确定中标候选人）</w:t>
      </w:r>
    </w:p>
    <w:p w14:paraId="26F85256">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u w:val="single"/>
        </w:rPr>
        <w:t xml:space="preserve">                        </w:t>
      </w:r>
      <w:r>
        <w:rPr>
          <w:rFonts w:hint="eastAsia" w:ascii="宋体" w:hAnsi="宋体" w:cs="宋体"/>
          <w:bCs/>
          <w:kern w:val="0"/>
          <w:sz w:val="24"/>
          <w:szCs w:val="24"/>
        </w:rPr>
        <w:t>受</w:t>
      </w:r>
      <w:r>
        <w:rPr>
          <w:rFonts w:hint="eastAsia" w:ascii="宋体" w:hAnsi="宋体" w:cs="宋体"/>
          <w:bCs/>
          <w:kern w:val="0"/>
          <w:sz w:val="24"/>
          <w:szCs w:val="24"/>
          <w:u w:val="single"/>
        </w:rPr>
        <w:t xml:space="preserve">                        </w:t>
      </w:r>
      <w:r>
        <w:rPr>
          <w:rFonts w:hint="eastAsia" w:ascii="宋体" w:hAnsi="宋体" w:cs="宋体"/>
          <w:bCs/>
          <w:kern w:val="0"/>
          <w:sz w:val="24"/>
          <w:szCs w:val="24"/>
        </w:rPr>
        <w:t>的委托，代理</w:t>
      </w:r>
      <w:r>
        <w:rPr>
          <w:rFonts w:hint="eastAsia" w:ascii="宋体" w:hAnsi="宋体" w:cs="宋体"/>
          <w:bCs/>
          <w:kern w:val="0"/>
          <w:sz w:val="24"/>
          <w:szCs w:val="24"/>
          <w:u w:val="single"/>
        </w:rPr>
        <w:t xml:space="preserve">                    </w:t>
      </w:r>
      <w:r>
        <w:rPr>
          <w:rFonts w:hint="eastAsia" w:ascii="宋体" w:hAnsi="宋体" w:cs="宋体"/>
          <w:bCs/>
          <w:kern w:val="0"/>
          <w:sz w:val="24"/>
          <w:szCs w:val="24"/>
        </w:rPr>
        <w:t>工程招标，</w:t>
      </w:r>
      <w:r>
        <w:rPr>
          <w:rFonts w:hint="eastAsia" w:ascii="宋体" w:hAnsi="宋体" w:cs="宋体"/>
          <w:bCs/>
          <w:kern w:val="0"/>
          <w:sz w:val="24"/>
          <w:szCs w:val="24"/>
          <w:u w:val="single"/>
        </w:rPr>
        <w:t xml:space="preserve">                 </w:t>
      </w:r>
      <w:r>
        <w:rPr>
          <w:rFonts w:hint="eastAsia" w:ascii="宋体" w:hAnsi="宋体" w:cs="宋体"/>
          <w:bCs/>
          <w:kern w:val="0"/>
          <w:sz w:val="24"/>
          <w:szCs w:val="24"/>
        </w:rPr>
        <w:t>（北京时间）在</w:t>
      </w:r>
      <w:r>
        <w:rPr>
          <w:rFonts w:hint="eastAsia" w:ascii="宋体" w:hAnsi="宋体" w:cs="宋体"/>
          <w:bCs/>
          <w:kern w:val="0"/>
          <w:sz w:val="24"/>
          <w:szCs w:val="24"/>
          <w:u w:val="single"/>
        </w:rPr>
        <w:t xml:space="preserve">                  </w:t>
      </w:r>
      <w:r>
        <w:rPr>
          <w:rFonts w:hint="eastAsia" w:ascii="宋体" w:hAnsi="宋体" w:cs="宋体"/>
          <w:bCs/>
          <w:kern w:val="0"/>
          <w:sz w:val="24"/>
          <w:szCs w:val="24"/>
        </w:rPr>
        <w:t>进行了公开开标，在</w:t>
      </w:r>
      <w:r>
        <w:rPr>
          <w:rFonts w:hint="eastAsia" w:ascii="宋体" w:hAnsi="宋体" w:cs="宋体"/>
          <w:bCs/>
          <w:kern w:val="0"/>
          <w:sz w:val="24"/>
          <w:szCs w:val="24"/>
          <w:u w:val="single"/>
        </w:rPr>
        <w:t xml:space="preserve">              </w:t>
      </w:r>
      <w:r>
        <w:rPr>
          <w:rFonts w:hint="eastAsia" w:ascii="宋体" w:hAnsi="宋体" w:cs="宋体"/>
          <w:bCs/>
          <w:kern w:val="0"/>
          <w:sz w:val="24"/>
          <w:szCs w:val="24"/>
        </w:rPr>
        <w:t>监督下，依法组建的评标委员会按照招标文件确定的评标原则和评标办法进行了细致的评审，并推荐本项目中标候选人排名如下：</w:t>
      </w:r>
    </w:p>
    <w:tbl>
      <w:tblPr>
        <w:tblStyle w:val="87"/>
        <w:tblW w:w="508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073"/>
        <w:gridCol w:w="788"/>
        <w:gridCol w:w="253"/>
        <w:gridCol w:w="835"/>
        <w:gridCol w:w="1987"/>
        <w:gridCol w:w="2090"/>
        <w:gridCol w:w="2366"/>
      </w:tblGrid>
      <w:tr w14:paraId="4979D0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1569" w:type="pct"/>
            <w:gridSpan w:val="4"/>
            <w:tcBorders>
              <w:tl2br w:val="nil"/>
              <w:tr2bl w:val="nil"/>
            </w:tcBorders>
            <w:tcMar>
              <w:left w:w="108" w:type="dxa"/>
              <w:right w:w="108" w:type="dxa"/>
            </w:tcMar>
            <w:vAlign w:val="center"/>
          </w:tcPr>
          <w:p w14:paraId="42B3F99F">
            <w:pPr>
              <w:spacing w:line="320" w:lineRule="exact"/>
              <w:jc w:val="center"/>
              <w:rPr>
                <w:rFonts w:hint="eastAsia" w:ascii="宋体" w:hAnsi="宋体" w:cs="宋体"/>
                <w:sz w:val="24"/>
                <w:szCs w:val="24"/>
              </w:rPr>
            </w:pPr>
            <w:r>
              <w:rPr>
                <w:rFonts w:hint="eastAsia" w:ascii="宋体" w:hAnsi="宋体" w:cs="宋体"/>
                <w:sz w:val="24"/>
                <w:szCs w:val="24"/>
              </w:rPr>
              <w:t>中标候选人</w:t>
            </w:r>
          </w:p>
        </w:tc>
        <w:tc>
          <w:tcPr>
            <w:tcW w:w="1057" w:type="pct"/>
            <w:tcBorders>
              <w:tl2br w:val="nil"/>
              <w:tr2bl w:val="nil"/>
            </w:tcBorders>
            <w:tcMar>
              <w:left w:w="108" w:type="dxa"/>
              <w:right w:w="108" w:type="dxa"/>
            </w:tcMar>
            <w:vAlign w:val="center"/>
          </w:tcPr>
          <w:p w14:paraId="5C32DADA">
            <w:pPr>
              <w:tabs>
                <w:tab w:val="left" w:pos="313"/>
                <w:tab w:val="center" w:pos="1366"/>
              </w:tabs>
              <w:spacing w:line="320" w:lineRule="exact"/>
              <w:jc w:val="center"/>
              <w:rPr>
                <w:rFonts w:hint="eastAsia" w:ascii="宋体" w:hAnsi="宋体" w:cs="宋体"/>
                <w:sz w:val="24"/>
                <w:szCs w:val="24"/>
              </w:rPr>
            </w:pPr>
            <w:r>
              <w:rPr>
                <w:rFonts w:hint="eastAsia" w:ascii="宋体" w:hAnsi="宋体" w:cs="宋体"/>
                <w:sz w:val="24"/>
                <w:szCs w:val="24"/>
              </w:rPr>
              <w:t>第一中标候选人</w:t>
            </w:r>
          </w:p>
        </w:tc>
        <w:tc>
          <w:tcPr>
            <w:tcW w:w="1112" w:type="pct"/>
            <w:tcBorders>
              <w:tl2br w:val="nil"/>
              <w:tr2bl w:val="nil"/>
            </w:tcBorders>
            <w:tcMar>
              <w:left w:w="108" w:type="dxa"/>
              <w:right w:w="108" w:type="dxa"/>
            </w:tcMar>
            <w:vAlign w:val="center"/>
          </w:tcPr>
          <w:p w14:paraId="5BD825B5">
            <w:pPr>
              <w:spacing w:line="320" w:lineRule="exact"/>
              <w:jc w:val="center"/>
              <w:rPr>
                <w:rFonts w:hint="eastAsia" w:ascii="宋体" w:hAnsi="宋体" w:cs="宋体"/>
                <w:sz w:val="24"/>
                <w:szCs w:val="24"/>
              </w:rPr>
            </w:pPr>
            <w:r>
              <w:rPr>
                <w:rFonts w:hint="eastAsia" w:ascii="宋体" w:hAnsi="宋体" w:cs="宋体"/>
                <w:sz w:val="24"/>
                <w:szCs w:val="24"/>
              </w:rPr>
              <w:t>第二中标候选人</w:t>
            </w:r>
          </w:p>
        </w:tc>
        <w:tc>
          <w:tcPr>
            <w:tcW w:w="1259" w:type="pct"/>
            <w:tcBorders>
              <w:tl2br w:val="nil"/>
              <w:tr2bl w:val="nil"/>
            </w:tcBorders>
            <w:tcMar>
              <w:left w:w="108" w:type="dxa"/>
              <w:right w:w="108" w:type="dxa"/>
            </w:tcMar>
            <w:vAlign w:val="center"/>
          </w:tcPr>
          <w:p w14:paraId="6E1D224B">
            <w:pPr>
              <w:spacing w:line="320" w:lineRule="exact"/>
              <w:jc w:val="center"/>
              <w:rPr>
                <w:rFonts w:hint="eastAsia" w:ascii="宋体" w:hAnsi="宋体" w:cs="宋体"/>
                <w:sz w:val="24"/>
                <w:szCs w:val="24"/>
              </w:rPr>
            </w:pPr>
            <w:r>
              <w:rPr>
                <w:rFonts w:hint="eastAsia" w:ascii="宋体" w:hAnsi="宋体" w:cs="宋体"/>
                <w:sz w:val="24"/>
                <w:szCs w:val="24"/>
              </w:rPr>
              <w:t>第三中标候选人</w:t>
            </w:r>
          </w:p>
        </w:tc>
      </w:tr>
      <w:tr w14:paraId="576FC8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2" w:hRule="atLeast"/>
          <w:jc w:val="center"/>
        </w:trPr>
        <w:tc>
          <w:tcPr>
            <w:tcW w:w="1569" w:type="pct"/>
            <w:gridSpan w:val="4"/>
            <w:tcBorders>
              <w:tl2br w:val="nil"/>
              <w:tr2bl w:val="nil"/>
            </w:tcBorders>
            <w:tcMar>
              <w:left w:w="108" w:type="dxa"/>
              <w:right w:w="108" w:type="dxa"/>
            </w:tcMar>
            <w:vAlign w:val="center"/>
          </w:tcPr>
          <w:p w14:paraId="25F934AF">
            <w:pPr>
              <w:spacing w:line="320" w:lineRule="exact"/>
              <w:jc w:val="center"/>
              <w:rPr>
                <w:rFonts w:hint="eastAsia" w:ascii="宋体" w:hAnsi="宋体" w:cs="宋体"/>
                <w:sz w:val="24"/>
                <w:szCs w:val="24"/>
              </w:rPr>
            </w:pPr>
            <w:r>
              <w:rPr>
                <w:rFonts w:hint="eastAsia" w:ascii="宋体" w:hAnsi="宋体" w:cs="宋体"/>
                <w:sz w:val="24"/>
                <w:szCs w:val="24"/>
              </w:rPr>
              <w:t>中标候选人名称</w:t>
            </w:r>
          </w:p>
        </w:tc>
        <w:tc>
          <w:tcPr>
            <w:tcW w:w="1057" w:type="pct"/>
            <w:tcBorders>
              <w:tl2br w:val="nil"/>
              <w:tr2bl w:val="nil"/>
            </w:tcBorders>
            <w:tcMar>
              <w:left w:w="108" w:type="dxa"/>
              <w:right w:w="108" w:type="dxa"/>
            </w:tcMar>
            <w:vAlign w:val="center"/>
          </w:tcPr>
          <w:p w14:paraId="04F0D312">
            <w:pPr>
              <w:widowControl/>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47077D20">
            <w:pPr>
              <w:widowControl/>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6D268896">
            <w:pPr>
              <w:widowControl/>
              <w:spacing w:line="320" w:lineRule="exact"/>
              <w:jc w:val="center"/>
              <w:rPr>
                <w:rFonts w:hint="eastAsia" w:ascii="宋体" w:hAnsi="宋体" w:cs="宋体"/>
                <w:sz w:val="24"/>
                <w:szCs w:val="24"/>
              </w:rPr>
            </w:pPr>
          </w:p>
        </w:tc>
      </w:tr>
      <w:tr w14:paraId="61C563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1569" w:type="pct"/>
            <w:gridSpan w:val="4"/>
            <w:tcBorders>
              <w:tl2br w:val="nil"/>
              <w:tr2bl w:val="nil"/>
            </w:tcBorders>
            <w:tcMar>
              <w:left w:w="108" w:type="dxa"/>
              <w:right w:w="108" w:type="dxa"/>
            </w:tcMar>
            <w:vAlign w:val="center"/>
          </w:tcPr>
          <w:p w14:paraId="4F6F563B">
            <w:pPr>
              <w:spacing w:line="320" w:lineRule="exact"/>
              <w:jc w:val="center"/>
              <w:rPr>
                <w:rFonts w:hint="eastAsia" w:ascii="宋体" w:hAnsi="宋体" w:cs="宋体"/>
                <w:sz w:val="24"/>
                <w:szCs w:val="24"/>
              </w:rPr>
            </w:pPr>
            <w:r>
              <w:rPr>
                <w:rFonts w:hint="eastAsia" w:ascii="宋体" w:hAnsi="宋体" w:cs="宋体"/>
                <w:sz w:val="24"/>
                <w:szCs w:val="24"/>
              </w:rPr>
              <w:t>投标报价（元）</w:t>
            </w:r>
          </w:p>
        </w:tc>
        <w:tc>
          <w:tcPr>
            <w:tcW w:w="1057" w:type="pct"/>
            <w:tcBorders>
              <w:tl2br w:val="nil"/>
              <w:tr2bl w:val="nil"/>
            </w:tcBorders>
            <w:tcMar>
              <w:left w:w="108" w:type="dxa"/>
              <w:right w:w="108" w:type="dxa"/>
            </w:tcMar>
            <w:vAlign w:val="center"/>
          </w:tcPr>
          <w:p w14:paraId="4D516661">
            <w:pPr>
              <w:widowControl/>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6FBDDAB4">
            <w:pPr>
              <w:widowControl/>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79D0F6F7">
            <w:pPr>
              <w:widowControl/>
              <w:spacing w:line="320" w:lineRule="exact"/>
              <w:jc w:val="center"/>
              <w:rPr>
                <w:rFonts w:hint="eastAsia" w:ascii="宋体" w:hAnsi="宋体" w:cs="宋体"/>
                <w:sz w:val="24"/>
                <w:szCs w:val="24"/>
              </w:rPr>
            </w:pPr>
          </w:p>
        </w:tc>
      </w:tr>
      <w:tr w14:paraId="6A363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569" w:type="pct"/>
            <w:gridSpan w:val="4"/>
            <w:tcBorders>
              <w:tl2br w:val="nil"/>
              <w:tr2bl w:val="nil"/>
            </w:tcBorders>
            <w:tcMar>
              <w:left w:w="108" w:type="dxa"/>
              <w:right w:w="108" w:type="dxa"/>
            </w:tcMar>
            <w:vAlign w:val="center"/>
          </w:tcPr>
          <w:p w14:paraId="1C7D85FA">
            <w:pPr>
              <w:spacing w:line="320" w:lineRule="exact"/>
              <w:jc w:val="center"/>
              <w:rPr>
                <w:rFonts w:hint="eastAsia" w:ascii="宋体" w:hAnsi="宋体" w:cs="宋体"/>
                <w:sz w:val="24"/>
                <w:szCs w:val="24"/>
              </w:rPr>
            </w:pPr>
            <w:r>
              <w:rPr>
                <w:rFonts w:hint="eastAsia" w:ascii="宋体" w:hAnsi="宋体" w:cs="宋体"/>
                <w:sz w:val="24"/>
                <w:szCs w:val="24"/>
              </w:rPr>
              <w:t>质量目标</w:t>
            </w:r>
          </w:p>
        </w:tc>
        <w:tc>
          <w:tcPr>
            <w:tcW w:w="1057" w:type="pct"/>
            <w:tcBorders>
              <w:tl2br w:val="nil"/>
              <w:tr2bl w:val="nil"/>
            </w:tcBorders>
            <w:tcMar>
              <w:left w:w="108" w:type="dxa"/>
              <w:right w:w="108" w:type="dxa"/>
            </w:tcMar>
            <w:vAlign w:val="center"/>
          </w:tcPr>
          <w:p w14:paraId="18C063D6">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17D954C3">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5E3AC401">
            <w:pPr>
              <w:spacing w:line="320" w:lineRule="exact"/>
              <w:jc w:val="center"/>
              <w:rPr>
                <w:rFonts w:hint="eastAsia" w:ascii="宋体" w:hAnsi="宋体" w:cs="宋体"/>
                <w:sz w:val="24"/>
                <w:szCs w:val="24"/>
              </w:rPr>
            </w:pPr>
          </w:p>
        </w:tc>
      </w:tr>
      <w:tr w14:paraId="51B15F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1569" w:type="pct"/>
            <w:gridSpan w:val="4"/>
            <w:tcBorders>
              <w:tl2br w:val="nil"/>
              <w:tr2bl w:val="nil"/>
            </w:tcBorders>
            <w:tcMar>
              <w:left w:w="108" w:type="dxa"/>
              <w:right w:w="108" w:type="dxa"/>
            </w:tcMar>
            <w:vAlign w:val="center"/>
          </w:tcPr>
          <w:p w14:paraId="21281C83">
            <w:pPr>
              <w:spacing w:line="320" w:lineRule="exact"/>
              <w:jc w:val="center"/>
              <w:rPr>
                <w:rFonts w:hint="eastAsia" w:ascii="宋体" w:hAnsi="宋体" w:cs="宋体"/>
                <w:sz w:val="24"/>
                <w:szCs w:val="24"/>
              </w:rPr>
            </w:pPr>
            <w:r>
              <w:rPr>
                <w:rFonts w:hint="eastAsia" w:ascii="宋体" w:hAnsi="宋体" w:cs="宋体"/>
                <w:sz w:val="24"/>
                <w:szCs w:val="24"/>
              </w:rPr>
              <w:t>服务期限（日历天）</w:t>
            </w:r>
          </w:p>
        </w:tc>
        <w:tc>
          <w:tcPr>
            <w:tcW w:w="1057" w:type="pct"/>
            <w:tcBorders>
              <w:tl2br w:val="nil"/>
              <w:tr2bl w:val="nil"/>
            </w:tcBorders>
            <w:tcMar>
              <w:left w:w="108" w:type="dxa"/>
              <w:right w:w="108" w:type="dxa"/>
            </w:tcMar>
            <w:vAlign w:val="center"/>
          </w:tcPr>
          <w:p w14:paraId="46395F86">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51EC934F">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2209D878">
            <w:pPr>
              <w:spacing w:line="320" w:lineRule="exact"/>
              <w:jc w:val="center"/>
              <w:rPr>
                <w:rFonts w:hint="eastAsia" w:ascii="宋体" w:hAnsi="宋体" w:cs="宋体"/>
                <w:sz w:val="24"/>
                <w:szCs w:val="24"/>
              </w:rPr>
            </w:pPr>
          </w:p>
        </w:tc>
      </w:tr>
      <w:tr w14:paraId="2FAAD8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571" w:type="pct"/>
            <w:vMerge w:val="restart"/>
            <w:tcBorders>
              <w:tl2br w:val="nil"/>
              <w:tr2bl w:val="nil"/>
            </w:tcBorders>
            <w:tcMar>
              <w:left w:w="108" w:type="dxa"/>
              <w:right w:w="108" w:type="dxa"/>
            </w:tcMar>
            <w:vAlign w:val="center"/>
          </w:tcPr>
          <w:p w14:paraId="445AB176">
            <w:pPr>
              <w:spacing w:line="320" w:lineRule="exact"/>
              <w:jc w:val="center"/>
              <w:rPr>
                <w:rFonts w:hint="eastAsia" w:ascii="宋体" w:hAnsi="宋体" w:cs="宋体"/>
                <w:sz w:val="24"/>
                <w:szCs w:val="24"/>
              </w:rPr>
            </w:pPr>
            <w:r>
              <w:rPr>
                <w:rFonts w:hint="eastAsia" w:ascii="宋体" w:hAnsi="宋体" w:cs="宋体"/>
                <w:sz w:val="24"/>
                <w:szCs w:val="24"/>
              </w:rPr>
              <w:t>详细评审得分情况</w:t>
            </w:r>
          </w:p>
        </w:tc>
        <w:tc>
          <w:tcPr>
            <w:tcW w:w="998" w:type="pct"/>
            <w:gridSpan w:val="3"/>
            <w:tcBorders>
              <w:tl2br w:val="nil"/>
              <w:tr2bl w:val="nil"/>
            </w:tcBorders>
            <w:tcMar>
              <w:left w:w="108" w:type="dxa"/>
              <w:right w:w="108" w:type="dxa"/>
            </w:tcMar>
            <w:vAlign w:val="center"/>
          </w:tcPr>
          <w:p w14:paraId="3E8E929E">
            <w:pPr>
              <w:spacing w:line="320" w:lineRule="exact"/>
              <w:jc w:val="center"/>
              <w:rPr>
                <w:rFonts w:hint="eastAsia" w:ascii="宋体" w:hAnsi="宋体" w:cs="宋体"/>
                <w:sz w:val="24"/>
                <w:szCs w:val="24"/>
              </w:rPr>
            </w:pPr>
            <w:r>
              <w:rPr>
                <w:rFonts w:hint="eastAsia" w:ascii="宋体" w:hAnsi="宋体" w:cs="宋体"/>
                <w:sz w:val="24"/>
                <w:szCs w:val="24"/>
              </w:rPr>
              <w:t>总分</w:t>
            </w:r>
          </w:p>
        </w:tc>
        <w:tc>
          <w:tcPr>
            <w:tcW w:w="1057" w:type="pct"/>
            <w:tcBorders>
              <w:tl2br w:val="nil"/>
              <w:tr2bl w:val="nil"/>
            </w:tcBorders>
            <w:tcMar>
              <w:left w:w="108" w:type="dxa"/>
              <w:right w:w="108" w:type="dxa"/>
            </w:tcMar>
            <w:vAlign w:val="center"/>
          </w:tcPr>
          <w:p w14:paraId="31B717C1">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5334E336">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2096FB2E">
            <w:pPr>
              <w:spacing w:line="320" w:lineRule="exact"/>
              <w:jc w:val="center"/>
              <w:rPr>
                <w:rFonts w:hint="eastAsia" w:ascii="宋体" w:hAnsi="宋体" w:cs="宋体"/>
                <w:sz w:val="24"/>
                <w:szCs w:val="24"/>
              </w:rPr>
            </w:pPr>
          </w:p>
        </w:tc>
      </w:tr>
      <w:tr w14:paraId="2EDBF9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571" w:type="pct"/>
            <w:vMerge w:val="continue"/>
            <w:tcBorders>
              <w:tl2br w:val="nil"/>
              <w:tr2bl w:val="nil"/>
            </w:tcBorders>
            <w:tcMar>
              <w:left w:w="108" w:type="dxa"/>
              <w:right w:w="108" w:type="dxa"/>
            </w:tcMar>
            <w:vAlign w:val="center"/>
          </w:tcPr>
          <w:p w14:paraId="56D9F891">
            <w:pPr>
              <w:spacing w:line="320" w:lineRule="exact"/>
              <w:jc w:val="center"/>
              <w:rPr>
                <w:rFonts w:hint="eastAsia" w:ascii="宋体" w:hAnsi="宋体" w:cs="宋体"/>
                <w:sz w:val="24"/>
                <w:szCs w:val="24"/>
              </w:rPr>
            </w:pPr>
          </w:p>
        </w:tc>
        <w:tc>
          <w:tcPr>
            <w:tcW w:w="998" w:type="pct"/>
            <w:gridSpan w:val="3"/>
            <w:tcBorders>
              <w:tl2br w:val="nil"/>
              <w:tr2bl w:val="nil"/>
            </w:tcBorders>
            <w:tcMar>
              <w:left w:w="108" w:type="dxa"/>
              <w:right w:w="108" w:type="dxa"/>
            </w:tcMar>
            <w:vAlign w:val="center"/>
          </w:tcPr>
          <w:p w14:paraId="72BEB77A">
            <w:pPr>
              <w:spacing w:line="320" w:lineRule="exact"/>
              <w:jc w:val="center"/>
              <w:rPr>
                <w:rFonts w:hint="eastAsia" w:ascii="宋体" w:hAnsi="宋体" w:cs="宋体"/>
                <w:sz w:val="24"/>
                <w:szCs w:val="24"/>
              </w:rPr>
            </w:pPr>
            <w:r>
              <w:rPr>
                <w:rFonts w:hint="eastAsia" w:ascii="宋体" w:hAnsi="宋体" w:cs="宋体"/>
                <w:sz w:val="24"/>
                <w:szCs w:val="24"/>
              </w:rPr>
              <w:t>商务评分</w:t>
            </w:r>
          </w:p>
        </w:tc>
        <w:tc>
          <w:tcPr>
            <w:tcW w:w="1057" w:type="pct"/>
            <w:tcBorders>
              <w:tl2br w:val="nil"/>
              <w:tr2bl w:val="nil"/>
            </w:tcBorders>
            <w:tcMar>
              <w:left w:w="108" w:type="dxa"/>
              <w:right w:w="108" w:type="dxa"/>
            </w:tcMar>
            <w:vAlign w:val="center"/>
          </w:tcPr>
          <w:p w14:paraId="02A2E17D">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4C259FE3">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7C075B06">
            <w:pPr>
              <w:spacing w:line="320" w:lineRule="exact"/>
              <w:jc w:val="center"/>
              <w:rPr>
                <w:rFonts w:hint="eastAsia" w:ascii="宋体" w:hAnsi="宋体" w:cs="宋体"/>
                <w:sz w:val="24"/>
                <w:szCs w:val="24"/>
              </w:rPr>
            </w:pPr>
          </w:p>
        </w:tc>
      </w:tr>
      <w:tr w14:paraId="3476B9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71" w:type="pct"/>
            <w:vMerge w:val="continue"/>
            <w:tcBorders>
              <w:tl2br w:val="nil"/>
              <w:tr2bl w:val="nil"/>
            </w:tcBorders>
            <w:tcMar>
              <w:left w:w="108" w:type="dxa"/>
              <w:right w:w="108" w:type="dxa"/>
            </w:tcMar>
            <w:vAlign w:val="center"/>
          </w:tcPr>
          <w:p w14:paraId="27865C9A">
            <w:pPr>
              <w:spacing w:line="320" w:lineRule="exact"/>
              <w:jc w:val="center"/>
              <w:rPr>
                <w:rFonts w:hint="eastAsia" w:ascii="宋体" w:hAnsi="宋体" w:cs="宋体"/>
                <w:sz w:val="24"/>
                <w:szCs w:val="24"/>
              </w:rPr>
            </w:pPr>
          </w:p>
        </w:tc>
        <w:tc>
          <w:tcPr>
            <w:tcW w:w="998" w:type="pct"/>
            <w:gridSpan w:val="3"/>
            <w:tcBorders>
              <w:tl2br w:val="nil"/>
              <w:tr2bl w:val="nil"/>
            </w:tcBorders>
            <w:tcMar>
              <w:left w:w="108" w:type="dxa"/>
              <w:right w:w="108" w:type="dxa"/>
            </w:tcMar>
            <w:vAlign w:val="center"/>
          </w:tcPr>
          <w:p w14:paraId="6DDD5E8B">
            <w:pPr>
              <w:spacing w:line="320" w:lineRule="exact"/>
              <w:jc w:val="center"/>
              <w:rPr>
                <w:rFonts w:hint="eastAsia" w:ascii="宋体" w:hAnsi="宋体" w:cs="宋体"/>
                <w:sz w:val="24"/>
                <w:szCs w:val="24"/>
              </w:rPr>
            </w:pPr>
            <w:r>
              <w:rPr>
                <w:rFonts w:hint="eastAsia" w:ascii="宋体" w:hAnsi="宋体" w:cs="宋体"/>
                <w:sz w:val="24"/>
                <w:szCs w:val="24"/>
              </w:rPr>
              <w:t>技术评分</w:t>
            </w:r>
          </w:p>
        </w:tc>
        <w:tc>
          <w:tcPr>
            <w:tcW w:w="1057" w:type="pct"/>
            <w:tcBorders>
              <w:tl2br w:val="nil"/>
              <w:tr2bl w:val="nil"/>
            </w:tcBorders>
            <w:tcMar>
              <w:left w:w="108" w:type="dxa"/>
              <w:right w:w="108" w:type="dxa"/>
            </w:tcMar>
            <w:vAlign w:val="center"/>
          </w:tcPr>
          <w:p w14:paraId="00C267D3">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1D706AAD">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0213D64C">
            <w:pPr>
              <w:spacing w:line="320" w:lineRule="exact"/>
              <w:jc w:val="center"/>
              <w:rPr>
                <w:rFonts w:hint="eastAsia" w:ascii="宋体" w:hAnsi="宋体" w:cs="宋体"/>
                <w:sz w:val="24"/>
                <w:szCs w:val="24"/>
              </w:rPr>
            </w:pPr>
          </w:p>
        </w:tc>
      </w:tr>
      <w:tr w14:paraId="378E1D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571" w:type="pct"/>
            <w:vMerge w:val="continue"/>
            <w:tcBorders>
              <w:tl2br w:val="nil"/>
              <w:tr2bl w:val="nil"/>
            </w:tcBorders>
            <w:tcMar>
              <w:left w:w="108" w:type="dxa"/>
              <w:right w:w="108" w:type="dxa"/>
            </w:tcMar>
            <w:vAlign w:val="center"/>
          </w:tcPr>
          <w:p w14:paraId="3FEC7B35">
            <w:pPr>
              <w:spacing w:line="320" w:lineRule="exact"/>
              <w:jc w:val="center"/>
              <w:rPr>
                <w:rFonts w:hint="eastAsia" w:ascii="宋体" w:hAnsi="宋体" w:cs="宋体"/>
                <w:sz w:val="24"/>
                <w:szCs w:val="24"/>
              </w:rPr>
            </w:pPr>
          </w:p>
        </w:tc>
        <w:tc>
          <w:tcPr>
            <w:tcW w:w="998" w:type="pct"/>
            <w:gridSpan w:val="3"/>
            <w:tcBorders>
              <w:tl2br w:val="nil"/>
              <w:tr2bl w:val="nil"/>
            </w:tcBorders>
            <w:tcMar>
              <w:left w:w="108" w:type="dxa"/>
              <w:right w:w="108" w:type="dxa"/>
            </w:tcMar>
            <w:vAlign w:val="center"/>
          </w:tcPr>
          <w:p w14:paraId="3FB4CDB3">
            <w:pPr>
              <w:spacing w:line="320" w:lineRule="exact"/>
              <w:jc w:val="center"/>
              <w:rPr>
                <w:rFonts w:hint="eastAsia" w:ascii="宋体" w:hAnsi="宋体" w:cs="宋体"/>
                <w:sz w:val="24"/>
                <w:szCs w:val="24"/>
              </w:rPr>
            </w:pPr>
            <w:r>
              <w:rPr>
                <w:rFonts w:hint="eastAsia" w:ascii="宋体" w:hAnsi="宋体" w:cs="宋体"/>
                <w:sz w:val="24"/>
                <w:szCs w:val="24"/>
              </w:rPr>
              <w:t>投标报价</w:t>
            </w:r>
          </w:p>
        </w:tc>
        <w:tc>
          <w:tcPr>
            <w:tcW w:w="1057" w:type="pct"/>
            <w:tcBorders>
              <w:tl2br w:val="nil"/>
              <w:tr2bl w:val="nil"/>
            </w:tcBorders>
            <w:tcMar>
              <w:left w:w="108" w:type="dxa"/>
              <w:right w:w="108" w:type="dxa"/>
            </w:tcMar>
            <w:vAlign w:val="center"/>
          </w:tcPr>
          <w:p w14:paraId="5ECD6138">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3881E1E3">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63EE3F1A">
            <w:pPr>
              <w:spacing w:line="320" w:lineRule="exact"/>
              <w:jc w:val="center"/>
              <w:rPr>
                <w:rFonts w:hint="eastAsia" w:ascii="宋体" w:hAnsi="宋体" w:cs="宋体"/>
                <w:sz w:val="24"/>
                <w:szCs w:val="24"/>
              </w:rPr>
            </w:pPr>
          </w:p>
        </w:tc>
      </w:tr>
      <w:tr w14:paraId="0561E0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3" w:hRule="atLeast"/>
          <w:jc w:val="center"/>
        </w:trPr>
        <w:tc>
          <w:tcPr>
            <w:tcW w:w="571" w:type="pct"/>
            <w:vMerge w:val="restart"/>
            <w:tcBorders>
              <w:tl2br w:val="nil"/>
              <w:tr2bl w:val="nil"/>
            </w:tcBorders>
            <w:tcMar>
              <w:left w:w="108" w:type="dxa"/>
              <w:right w:w="108" w:type="dxa"/>
            </w:tcMar>
            <w:vAlign w:val="center"/>
          </w:tcPr>
          <w:p w14:paraId="7F9459A4">
            <w:pPr>
              <w:spacing w:line="320" w:lineRule="exact"/>
              <w:jc w:val="center"/>
              <w:rPr>
                <w:rFonts w:hint="eastAsia" w:ascii="宋体" w:hAnsi="宋体" w:cs="宋体"/>
                <w:sz w:val="24"/>
                <w:szCs w:val="24"/>
              </w:rPr>
            </w:pPr>
          </w:p>
          <w:p w14:paraId="405D1963">
            <w:pPr>
              <w:spacing w:line="320" w:lineRule="exact"/>
              <w:jc w:val="center"/>
              <w:rPr>
                <w:rFonts w:hint="eastAsia" w:ascii="宋体" w:hAnsi="宋体" w:cs="宋体"/>
                <w:sz w:val="24"/>
                <w:szCs w:val="24"/>
              </w:rPr>
            </w:pPr>
          </w:p>
          <w:p w14:paraId="7D8F9F98">
            <w:pPr>
              <w:spacing w:line="320" w:lineRule="exact"/>
              <w:jc w:val="center"/>
              <w:rPr>
                <w:rFonts w:hint="eastAsia" w:ascii="宋体" w:hAnsi="宋体" w:cs="宋体"/>
                <w:sz w:val="24"/>
                <w:szCs w:val="24"/>
              </w:rPr>
            </w:pPr>
          </w:p>
          <w:p w14:paraId="1020B55F">
            <w:pPr>
              <w:spacing w:line="320" w:lineRule="exact"/>
              <w:jc w:val="center"/>
              <w:rPr>
                <w:rFonts w:hint="eastAsia" w:ascii="宋体" w:hAnsi="宋体" w:cs="宋体"/>
                <w:sz w:val="24"/>
                <w:szCs w:val="24"/>
              </w:rPr>
            </w:pPr>
          </w:p>
          <w:p w14:paraId="559D977A">
            <w:pPr>
              <w:spacing w:line="320" w:lineRule="exact"/>
              <w:jc w:val="center"/>
              <w:rPr>
                <w:rFonts w:hint="eastAsia" w:ascii="宋体" w:hAnsi="宋体" w:cs="宋体"/>
                <w:sz w:val="24"/>
                <w:szCs w:val="24"/>
              </w:rPr>
            </w:pPr>
          </w:p>
          <w:p w14:paraId="0FA681C4">
            <w:pPr>
              <w:spacing w:line="320" w:lineRule="exact"/>
              <w:jc w:val="center"/>
              <w:rPr>
                <w:rFonts w:hint="eastAsia" w:ascii="宋体" w:hAnsi="宋体" w:cs="宋体"/>
                <w:sz w:val="24"/>
                <w:szCs w:val="24"/>
              </w:rPr>
            </w:pPr>
          </w:p>
          <w:p w14:paraId="42497CB8">
            <w:pPr>
              <w:spacing w:line="320" w:lineRule="exact"/>
              <w:jc w:val="center"/>
              <w:rPr>
                <w:rFonts w:hint="eastAsia" w:ascii="宋体" w:hAnsi="宋体" w:cs="宋体"/>
                <w:sz w:val="24"/>
                <w:szCs w:val="24"/>
              </w:rPr>
            </w:pPr>
          </w:p>
          <w:p w14:paraId="428695AC">
            <w:pPr>
              <w:spacing w:line="320" w:lineRule="exact"/>
              <w:jc w:val="center"/>
              <w:rPr>
                <w:rFonts w:hint="eastAsia" w:ascii="宋体" w:hAnsi="宋体" w:cs="宋体"/>
                <w:sz w:val="24"/>
                <w:szCs w:val="24"/>
              </w:rPr>
            </w:pPr>
          </w:p>
          <w:p w14:paraId="6976CBD5">
            <w:pPr>
              <w:spacing w:line="320" w:lineRule="exact"/>
              <w:jc w:val="center"/>
              <w:rPr>
                <w:rFonts w:hint="eastAsia" w:ascii="宋体" w:hAnsi="宋体" w:cs="宋体"/>
                <w:sz w:val="24"/>
                <w:szCs w:val="24"/>
              </w:rPr>
            </w:pPr>
          </w:p>
          <w:p w14:paraId="3559C169">
            <w:pPr>
              <w:spacing w:line="320" w:lineRule="exact"/>
              <w:jc w:val="center"/>
              <w:rPr>
                <w:rFonts w:hint="eastAsia" w:ascii="宋体" w:hAnsi="宋体" w:cs="宋体"/>
                <w:sz w:val="24"/>
                <w:szCs w:val="24"/>
              </w:rPr>
            </w:pPr>
          </w:p>
          <w:p w14:paraId="7CEA232D">
            <w:pPr>
              <w:spacing w:line="320" w:lineRule="exact"/>
              <w:jc w:val="center"/>
              <w:rPr>
                <w:rFonts w:hint="eastAsia" w:ascii="宋体" w:hAnsi="宋体" w:cs="宋体"/>
                <w:sz w:val="24"/>
                <w:szCs w:val="24"/>
              </w:rPr>
            </w:pPr>
          </w:p>
          <w:p w14:paraId="2DFC039A">
            <w:pPr>
              <w:spacing w:line="320" w:lineRule="exact"/>
              <w:jc w:val="center"/>
              <w:rPr>
                <w:rFonts w:hint="eastAsia" w:ascii="宋体" w:hAnsi="宋体" w:cs="宋体"/>
                <w:sz w:val="24"/>
                <w:szCs w:val="24"/>
              </w:rPr>
            </w:pPr>
          </w:p>
          <w:p w14:paraId="7A856C00">
            <w:pPr>
              <w:spacing w:line="320" w:lineRule="exact"/>
              <w:jc w:val="center"/>
              <w:rPr>
                <w:rFonts w:hint="eastAsia" w:ascii="宋体" w:hAnsi="宋体" w:cs="宋体"/>
                <w:sz w:val="24"/>
                <w:szCs w:val="24"/>
              </w:rPr>
            </w:pPr>
          </w:p>
          <w:p w14:paraId="30ED4749">
            <w:pPr>
              <w:spacing w:line="320" w:lineRule="exact"/>
              <w:jc w:val="center"/>
              <w:rPr>
                <w:rFonts w:hint="eastAsia" w:ascii="宋体" w:hAnsi="宋体" w:cs="宋体"/>
                <w:sz w:val="24"/>
                <w:szCs w:val="24"/>
              </w:rPr>
            </w:pPr>
          </w:p>
          <w:p w14:paraId="616DF1A7">
            <w:pPr>
              <w:spacing w:line="320" w:lineRule="exact"/>
              <w:jc w:val="center"/>
              <w:rPr>
                <w:rFonts w:hint="eastAsia" w:ascii="宋体" w:hAnsi="宋体" w:cs="宋体"/>
                <w:sz w:val="24"/>
                <w:szCs w:val="24"/>
              </w:rPr>
            </w:pPr>
          </w:p>
          <w:p w14:paraId="4E4F33E3">
            <w:pPr>
              <w:spacing w:line="320" w:lineRule="exact"/>
              <w:jc w:val="center"/>
              <w:rPr>
                <w:rFonts w:hint="eastAsia" w:ascii="宋体" w:hAnsi="宋体" w:cs="宋体"/>
                <w:sz w:val="24"/>
                <w:szCs w:val="24"/>
              </w:rPr>
            </w:pPr>
          </w:p>
          <w:p w14:paraId="7BBC9216">
            <w:pPr>
              <w:spacing w:line="320" w:lineRule="exact"/>
              <w:jc w:val="center"/>
              <w:rPr>
                <w:rFonts w:hint="eastAsia" w:ascii="宋体" w:hAnsi="宋体" w:cs="宋体"/>
                <w:sz w:val="24"/>
                <w:szCs w:val="24"/>
              </w:rPr>
            </w:pPr>
            <w:r>
              <w:rPr>
                <w:rFonts w:hint="eastAsia" w:ascii="宋体" w:hAnsi="宋体" w:cs="宋体"/>
                <w:sz w:val="24"/>
                <w:szCs w:val="24"/>
              </w:rPr>
              <w:t>投标人</w:t>
            </w:r>
          </w:p>
        </w:tc>
        <w:tc>
          <w:tcPr>
            <w:tcW w:w="998" w:type="pct"/>
            <w:gridSpan w:val="3"/>
            <w:vMerge w:val="restart"/>
            <w:tcBorders>
              <w:tl2br w:val="nil"/>
              <w:tr2bl w:val="nil"/>
            </w:tcBorders>
            <w:tcMar>
              <w:left w:w="108" w:type="dxa"/>
              <w:right w:w="108" w:type="dxa"/>
            </w:tcMar>
            <w:vAlign w:val="center"/>
          </w:tcPr>
          <w:p w14:paraId="44FFB99B">
            <w:pPr>
              <w:spacing w:line="320" w:lineRule="exact"/>
              <w:jc w:val="center"/>
              <w:rPr>
                <w:rFonts w:hint="eastAsia" w:ascii="宋体" w:hAnsi="宋体" w:cs="宋体"/>
                <w:sz w:val="24"/>
                <w:szCs w:val="24"/>
              </w:rPr>
            </w:pPr>
            <w:r>
              <w:rPr>
                <w:rFonts w:hint="eastAsia" w:ascii="宋体" w:hAnsi="宋体" w:cs="宋体"/>
                <w:sz w:val="24"/>
                <w:szCs w:val="24"/>
                <w:lang w:eastAsia="zh"/>
              </w:rPr>
              <w:t>类似工程业绩</w:t>
            </w:r>
            <w:r>
              <w:rPr>
                <w:rFonts w:hint="eastAsia" w:ascii="宋体" w:hAnsi="宋体" w:cs="宋体"/>
                <w:sz w:val="24"/>
                <w:szCs w:val="24"/>
              </w:rPr>
              <w:t>1</w:t>
            </w:r>
          </w:p>
        </w:tc>
        <w:tc>
          <w:tcPr>
            <w:tcW w:w="1057" w:type="pct"/>
            <w:tcBorders>
              <w:tl2br w:val="nil"/>
              <w:tr2bl w:val="nil"/>
            </w:tcBorders>
            <w:tcMar>
              <w:left w:w="108" w:type="dxa"/>
              <w:right w:w="108" w:type="dxa"/>
            </w:tcMar>
            <w:vAlign w:val="center"/>
          </w:tcPr>
          <w:p w14:paraId="264C5E9D">
            <w:pPr>
              <w:spacing w:line="320" w:lineRule="exact"/>
              <w:jc w:val="left"/>
              <w:rPr>
                <w:rFonts w:hint="eastAsia" w:ascii="宋体" w:hAnsi="宋体" w:cs="宋体"/>
                <w:szCs w:val="21"/>
              </w:rPr>
            </w:pPr>
            <w:r>
              <w:rPr>
                <w:rFonts w:hint="eastAsia" w:ascii="宋体" w:hAnsi="宋体" w:cs="宋体"/>
                <w:szCs w:val="21"/>
              </w:rPr>
              <w:t>项目名称：</w:t>
            </w:r>
          </w:p>
        </w:tc>
        <w:tc>
          <w:tcPr>
            <w:tcW w:w="1112" w:type="pct"/>
            <w:tcBorders>
              <w:tl2br w:val="nil"/>
              <w:tr2bl w:val="nil"/>
            </w:tcBorders>
            <w:tcMar>
              <w:left w:w="108" w:type="dxa"/>
              <w:right w:w="108" w:type="dxa"/>
            </w:tcMar>
            <w:vAlign w:val="center"/>
          </w:tcPr>
          <w:p w14:paraId="03BD3321">
            <w:pPr>
              <w:spacing w:line="320" w:lineRule="exact"/>
              <w:jc w:val="left"/>
              <w:rPr>
                <w:rFonts w:hint="eastAsia" w:ascii="宋体" w:hAnsi="宋体" w:cs="宋体"/>
                <w:szCs w:val="21"/>
              </w:rPr>
            </w:pPr>
            <w:r>
              <w:rPr>
                <w:rFonts w:hint="eastAsia" w:ascii="宋体" w:hAnsi="宋体" w:cs="宋体"/>
                <w:szCs w:val="21"/>
              </w:rPr>
              <w:t>项目名称：</w:t>
            </w:r>
          </w:p>
        </w:tc>
        <w:tc>
          <w:tcPr>
            <w:tcW w:w="1259" w:type="pct"/>
            <w:tcBorders>
              <w:tl2br w:val="nil"/>
              <w:tr2bl w:val="nil"/>
            </w:tcBorders>
            <w:tcMar>
              <w:left w:w="108" w:type="dxa"/>
              <w:right w:w="108" w:type="dxa"/>
            </w:tcMar>
            <w:vAlign w:val="center"/>
          </w:tcPr>
          <w:p w14:paraId="4A5AB7FE">
            <w:pPr>
              <w:spacing w:line="320" w:lineRule="exact"/>
              <w:jc w:val="left"/>
              <w:rPr>
                <w:rFonts w:hint="eastAsia" w:ascii="宋体" w:hAnsi="宋体" w:cs="宋体"/>
                <w:szCs w:val="21"/>
              </w:rPr>
            </w:pPr>
            <w:r>
              <w:rPr>
                <w:rFonts w:hint="eastAsia" w:ascii="宋体" w:hAnsi="宋体" w:cs="宋体"/>
                <w:szCs w:val="21"/>
              </w:rPr>
              <w:t>项目名称：</w:t>
            </w:r>
          </w:p>
        </w:tc>
      </w:tr>
      <w:tr w14:paraId="463626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5" w:hRule="atLeast"/>
          <w:jc w:val="center"/>
        </w:trPr>
        <w:tc>
          <w:tcPr>
            <w:tcW w:w="571" w:type="pct"/>
            <w:vMerge w:val="continue"/>
            <w:tcBorders>
              <w:tl2br w:val="nil"/>
              <w:tr2bl w:val="nil"/>
            </w:tcBorders>
            <w:tcMar>
              <w:left w:w="108" w:type="dxa"/>
              <w:right w:w="108" w:type="dxa"/>
            </w:tcMar>
            <w:vAlign w:val="center"/>
          </w:tcPr>
          <w:p w14:paraId="37B91034">
            <w:pPr>
              <w:spacing w:line="320" w:lineRule="exact"/>
              <w:jc w:val="left"/>
              <w:rPr>
                <w:rFonts w:hint="eastAsia" w:ascii="宋体" w:hAnsi="宋体" w:cs="宋体"/>
                <w:sz w:val="24"/>
                <w:szCs w:val="24"/>
              </w:rPr>
            </w:pPr>
          </w:p>
        </w:tc>
        <w:tc>
          <w:tcPr>
            <w:tcW w:w="998" w:type="pct"/>
            <w:gridSpan w:val="3"/>
            <w:vMerge w:val="continue"/>
            <w:tcBorders>
              <w:tl2br w:val="nil"/>
              <w:tr2bl w:val="nil"/>
            </w:tcBorders>
            <w:tcMar>
              <w:left w:w="108" w:type="dxa"/>
              <w:right w:w="108" w:type="dxa"/>
            </w:tcMar>
            <w:vAlign w:val="center"/>
          </w:tcPr>
          <w:p w14:paraId="378E121C">
            <w:pPr>
              <w:spacing w:line="320" w:lineRule="exact"/>
              <w:jc w:val="left"/>
              <w:rPr>
                <w:rFonts w:hint="eastAsia" w:ascii="宋体" w:hAnsi="宋体" w:cs="宋体"/>
                <w:sz w:val="24"/>
                <w:szCs w:val="24"/>
              </w:rPr>
            </w:pPr>
          </w:p>
        </w:tc>
        <w:tc>
          <w:tcPr>
            <w:tcW w:w="1057" w:type="pct"/>
            <w:tcBorders>
              <w:tl2br w:val="nil"/>
              <w:tr2bl w:val="nil"/>
            </w:tcBorders>
            <w:tcMar>
              <w:left w:w="108" w:type="dxa"/>
              <w:right w:w="108" w:type="dxa"/>
            </w:tcMar>
            <w:vAlign w:val="center"/>
          </w:tcPr>
          <w:p w14:paraId="6B91B5DF">
            <w:pPr>
              <w:spacing w:line="320" w:lineRule="exact"/>
              <w:jc w:val="left"/>
              <w:rPr>
                <w:szCs w:val="21"/>
              </w:rPr>
            </w:pPr>
            <w:r>
              <w:rPr>
                <w:rFonts w:hint="eastAsia"/>
                <w:szCs w:val="21"/>
              </w:rPr>
              <w:t>业绩有效时间：</w:t>
            </w:r>
          </w:p>
        </w:tc>
        <w:tc>
          <w:tcPr>
            <w:tcW w:w="1112" w:type="pct"/>
            <w:tcBorders>
              <w:tl2br w:val="nil"/>
              <w:tr2bl w:val="nil"/>
            </w:tcBorders>
            <w:tcMar>
              <w:left w:w="108" w:type="dxa"/>
              <w:right w:w="108" w:type="dxa"/>
            </w:tcMar>
            <w:vAlign w:val="center"/>
          </w:tcPr>
          <w:p w14:paraId="1A8475B7">
            <w:pPr>
              <w:spacing w:line="320" w:lineRule="exact"/>
              <w:jc w:val="left"/>
              <w:rPr>
                <w:szCs w:val="21"/>
              </w:rPr>
            </w:pPr>
            <w:r>
              <w:rPr>
                <w:rFonts w:hint="eastAsia"/>
                <w:szCs w:val="21"/>
              </w:rPr>
              <w:t>业绩有效时间：</w:t>
            </w:r>
          </w:p>
        </w:tc>
        <w:tc>
          <w:tcPr>
            <w:tcW w:w="1259" w:type="pct"/>
            <w:tcBorders>
              <w:tl2br w:val="nil"/>
              <w:tr2bl w:val="nil"/>
            </w:tcBorders>
            <w:tcMar>
              <w:left w:w="108" w:type="dxa"/>
              <w:right w:w="108" w:type="dxa"/>
            </w:tcMar>
            <w:vAlign w:val="center"/>
          </w:tcPr>
          <w:p w14:paraId="775C0171">
            <w:pPr>
              <w:spacing w:line="320" w:lineRule="exact"/>
              <w:jc w:val="left"/>
              <w:rPr>
                <w:szCs w:val="21"/>
              </w:rPr>
            </w:pPr>
            <w:r>
              <w:rPr>
                <w:rFonts w:hint="eastAsia"/>
                <w:szCs w:val="21"/>
              </w:rPr>
              <w:t>业绩有效时间：</w:t>
            </w:r>
          </w:p>
        </w:tc>
      </w:tr>
      <w:tr w14:paraId="1ED08E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46" w:hRule="atLeast"/>
          <w:jc w:val="center"/>
        </w:trPr>
        <w:tc>
          <w:tcPr>
            <w:tcW w:w="571" w:type="pct"/>
            <w:vMerge w:val="continue"/>
            <w:tcBorders>
              <w:tl2br w:val="nil"/>
              <w:tr2bl w:val="nil"/>
            </w:tcBorders>
            <w:tcMar>
              <w:left w:w="108" w:type="dxa"/>
              <w:right w:w="108" w:type="dxa"/>
            </w:tcMar>
            <w:vAlign w:val="center"/>
          </w:tcPr>
          <w:p w14:paraId="3A1D4291">
            <w:pPr>
              <w:spacing w:line="320" w:lineRule="exact"/>
              <w:jc w:val="left"/>
              <w:rPr>
                <w:rFonts w:hint="eastAsia" w:ascii="宋体" w:hAnsi="宋体" w:cs="宋体"/>
                <w:sz w:val="24"/>
                <w:szCs w:val="24"/>
              </w:rPr>
            </w:pPr>
          </w:p>
        </w:tc>
        <w:tc>
          <w:tcPr>
            <w:tcW w:w="998" w:type="pct"/>
            <w:gridSpan w:val="3"/>
            <w:vMerge w:val="continue"/>
            <w:tcBorders>
              <w:tl2br w:val="nil"/>
              <w:tr2bl w:val="nil"/>
            </w:tcBorders>
            <w:tcMar>
              <w:left w:w="108" w:type="dxa"/>
              <w:right w:w="108" w:type="dxa"/>
            </w:tcMar>
            <w:vAlign w:val="center"/>
          </w:tcPr>
          <w:p w14:paraId="4224BA16">
            <w:pPr>
              <w:spacing w:line="320" w:lineRule="exact"/>
              <w:jc w:val="left"/>
              <w:rPr>
                <w:rFonts w:hint="eastAsia" w:ascii="宋体" w:hAnsi="宋体" w:cs="宋体"/>
                <w:sz w:val="24"/>
                <w:szCs w:val="24"/>
              </w:rPr>
            </w:pPr>
          </w:p>
        </w:tc>
        <w:tc>
          <w:tcPr>
            <w:tcW w:w="1057" w:type="pct"/>
            <w:tcBorders>
              <w:tl2br w:val="nil"/>
              <w:tr2bl w:val="nil"/>
            </w:tcBorders>
            <w:tcMar>
              <w:left w:w="108" w:type="dxa"/>
              <w:right w:w="108" w:type="dxa"/>
            </w:tcMar>
            <w:vAlign w:val="center"/>
          </w:tcPr>
          <w:p w14:paraId="3B791305">
            <w:pPr>
              <w:spacing w:line="320" w:lineRule="exact"/>
              <w:jc w:val="left"/>
              <w:rPr>
                <w:szCs w:val="21"/>
              </w:rPr>
            </w:pPr>
            <w:r>
              <w:rPr>
                <w:rFonts w:hint="eastAsia"/>
                <w:szCs w:val="21"/>
              </w:rPr>
              <w:t>业绩牵引信息项规模：</w:t>
            </w:r>
          </w:p>
        </w:tc>
        <w:tc>
          <w:tcPr>
            <w:tcW w:w="1112" w:type="pct"/>
            <w:tcBorders>
              <w:tl2br w:val="nil"/>
              <w:tr2bl w:val="nil"/>
            </w:tcBorders>
            <w:tcMar>
              <w:left w:w="108" w:type="dxa"/>
              <w:right w:w="108" w:type="dxa"/>
            </w:tcMar>
            <w:vAlign w:val="center"/>
          </w:tcPr>
          <w:p w14:paraId="68C9B784">
            <w:pPr>
              <w:spacing w:line="320" w:lineRule="exact"/>
              <w:jc w:val="left"/>
              <w:rPr>
                <w:szCs w:val="21"/>
              </w:rPr>
            </w:pPr>
            <w:r>
              <w:rPr>
                <w:rFonts w:hint="eastAsia"/>
                <w:szCs w:val="21"/>
              </w:rPr>
              <w:t>业绩牵引信息项规模：</w:t>
            </w:r>
          </w:p>
        </w:tc>
        <w:tc>
          <w:tcPr>
            <w:tcW w:w="1259" w:type="pct"/>
            <w:tcBorders>
              <w:tl2br w:val="nil"/>
              <w:tr2bl w:val="nil"/>
            </w:tcBorders>
            <w:tcMar>
              <w:left w:w="108" w:type="dxa"/>
              <w:right w:w="108" w:type="dxa"/>
            </w:tcMar>
            <w:vAlign w:val="center"/>
          </w:tcPr>
          <w:p w14:paraId="1056C8E1">
            <w:pPr>
              <w:spacing w:line="320" w:lineRule="exact"/>
              <w:jc w:val="left"/>
              <w:rPr>
                <w:szCs w:val="21"/>
              </w:rPr>
            </w:pPr>
            <w:r>
              <w:rPr>
                <w:rFonts w:hint="eastAsia"/>
                <w:szCs w:val="21"/>
              </w:rPr>
              <w:t>业绩牵引信息项规模：</w:t>
            </w:r>
          </w:p>
        </w:tc>
      </w:tr>
      <w:tr w14:paraId="63BE0E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8" w:hRule="atLeast"/>
          <w:jc w:val="center"/>
        </w:trPr>
        <w:tc>
          <w:tcPr>
            <w:tcW w:w="571" w:type="pct"/>
            <w:vMerge w:val="continue"/>
            <w:tcBorders>
              <w:tl2br w:val="nil"/>
              <w:tr2bl w:val="nil"/>
            </w:tcBorders>
            <w:tcMar>
              <w:left w:w="108" w:type="dxa"/>
              <w:right w:w="108" w:type="dxa"/>
            </w:tcMar>
            <w:vAlign w:val="center"/>
          </w:tcPr>
          <w:p w14:paraId="48A16AE3">
            <w:pPr>
              <w:spacing w:line="320" w:lineRule="exact"/>
              <w:jc w:val="center"/>
              <w:rPr>
                <w:rFonts w:hint="eastAsia" w:ascii="宋体" w:hAnsi="宋体" w:cs="宋体"/>
                <w:sz w:val="24"/>
                <w:szCs w:val="24"/>
              </w:rPr>
            </w:pPr>
          </w:p>
        </w:tc>
        <w:tc>
          <w:tcPr>
            <w:tcW w:w="998" w:type="pct"/>
            <w:gridSpan w:val="3"/>
            <w:vMerge w:val="restart"/>
            <w:tcBorders>
              <w:tl2br w:val="nil"/>
              <w:tr2bl w:val="nil"/>
            </w:tcBorders>
            <w:tcMar>
              <w:left w:w="108" w:type="dxa"/>
              <w:right w:w="108" w:type="dxa"/>
            </w:tcMar>
            <w:vAlign w:val="center"/>
          </w:tcPr>
          <w:p w14:paraId="1BC0D171">
            <w:pPr>
              <w:spacing w:line="320" w:lineRule="exact"/>
              <w:jc w:val="center"/>
              <w:rPr>
                <w:rFonts w:hint="eastAsia" w:ascii="宋体" w:hAnsi="宋体" w:cs="宋体"/>
                <w:sz w:val="24"/>
                <w:szCs w:val="24"/>
              </w:rPr>
            </w:pPr>
            <w:r>
              <w:rPr>
                <w:rFonts w:hint="eastAsia" w:ascii="宋体" w:hAnsi="宋体" w:cs="宋体"/>
                <w:sz w:val="24"/>
                <w:szCs w:val="24"/>
                <w:lang w:eastAsia="zh"/>
              </w:rPr>
              <w:t>类似工程业绩</w:t>
            </w:r>
            <w:r>
              <w:rPr>
                <w:rFonts w:hint="eastAsia" w:ascii="宋体" w:hAnsi="宋体" w:cs="宋体"/>
                <w:sz w:val="24"/>
                <w:szCs w:val="24"/>
              </w:rPr>
              <w:t>2</w:t>
            </w:r>
          </w:p>
        </w:tc>
        <w:tc>
          <w:tcPr>
            <w:tcW w:w="1057" w:type="pct"/>
            <w:tcBorders>
              <w:tl2br w:val="nil"/>
              <w:tr2bl w:val="nil"/>
            </w:tcBorders>
            <w:tcMar>
              <w:left w:w="108" w:type="dxa"/>
              <w:right w:w="108" w:type="dxa"/>
            </w:tcMar>
            <w:vAlign w:val="center"/>
          </w:tcPr>
          <w:p w14:paraId="6798EED6">
            <w:pPr>
              <w:spacing w:line="320" w:lineRule="exact"/>
              <w:jc w:val="left"/>
              <w:rPr>
                <w:rFonts w:hint="eastAsia" w:ascii="宋体" w:hAnsi="宋体" w:cs="宋体"/>
                <w:szCs w:val="21"/>
              </w:rPr>
            </w:pPr>
            <w:r>
              <w:rPr>
                <w:rFonts w:hint="eastAsia" w:ascii="宋体" w:hAnsi="宋体" w:cs="宋体"/>
                <w:szCs w:val="21"/>
              </w:rPr>
              <w:t>项目名称：</w:t>
            </w:r>
          </w:p>
        </w:tc>
        <w:tc>
          <w:tcPr>
            <w:tcW w:w="1112" w:type="pct"/>
            <w:tcBorders>
              <w:tl2br w:val="nil"/>
              <w:tr2bl w:val="nil"/>
            </w:tcBorders>
            <w:tcMar>
              <w:left w:w="108" w:type="dxa"/>
              <w:right w:w="108" w:type="dxa"/>
            </w:tcMar>
            <w:vAlign w:val="center"/>
          </w:tcPr>
          <w:p w14:paraId="4AD4DC9E">
            <w:pPr>
              <w:spacing w:line="320" w:lineRule="exact"/>
              <w:jc w:val="left"/>
              <w:rPr>
                <w:rFonts w:hint="eastAsia" w:ascii="宋体" w:hAnsi="宋体" w:cs="宋体"/>
                <w:szCs w:val="21"/>
              </w:rPr>
            </w:pPr>
            <w:r>
              <w:rPr>
                <w:rFonts w:hint="eastAsia" w:ascii="宋体" w:hAnsi="宋体" w:cs="宋体"/>
                <w:szCs w:val="21"/>
              </w:rPr>
              <w:t>项目名称：</w:t>
            </w:r>
          </w:p>
        </w:tc>
        <w:tc>
          <w:tcPr>
            <w:tcW w:w="1259" w:type="pct"/>
            <w:tcBorders>
              <w:tl2br w:val="nil"/>
              <w:tr2bl w:val="nil"/>
            </w:tcBorders>
            <w:tcMar>
              <w:left w:w="108" w:type="dxa"/>
              <w:right w:w="108" w:type="dxa"/>
            </w:tcMar>
            <w:vAlign w:val="center"/>
          </w:tcPr>
          <w:p w14:paraId="3B8A86A5">
            <w:pPr>
              <w:spacing w:line="320" w:lineRule="exact"/>
              <w:jc w:val="left"/>
              <w:rPr>
                <w:rFonts w:hint="eastAsia" w:ascii="宋体" w:hAnsi="宋体" w:cs="宋体"/>
                <w:szCs w:val="21"/>
              </w:rPr>
            </w:pPr>
            <w:r>
              <w:rPr>
                <w:rFonts w:hint="eastAsia" w:ascii="宋体" w:hAnsi="宋体" w:cs="宋体"/>
                <w:szCs w:val="21"/>
              </w:rPr>
              <w:t>项目名称：</w:t>
            </w:r>
          </w:p>
        </w:tc>
      </w:tr>
      <w:tr w14:paraId="7F5923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8" w:hRule="atLeast"/>
          <w:jc w:val="center"/>
        </w:trPr>
        <w:tc>
          <w:tcPr>
            <w:tcW w:w="571" w:type="pct"/>
            <w:vMerge w:val="continue"/>
            <w:tcBorders>
              <w:tl2br w:val="nil"/>
              <w:tr2bl w:val="nil"/>
            </w:tcBorders>
            <w:tcMar>
              <w:left w:w="108" w:type="dxa"/>
              <w:right w:w="108" w:type="dxa"/>
            </w:tcMar>
            <w:vAlign w:val="center"/>
          </w:tcPr>
          <w:p w14:paraId="7C2B1E7B">
            <w:pPr>
              <w:spacing w:line="320" w:lineRule="exact"/>
              <w:jc w:val="center"/>
              <w:rPr>
                <w:rFonts w:hint="eastAsia" w:ascii="宋体" w:hAnsi="宋体" w:cs="宋体"/>
                <w:sz w:val="24"/>
                <w:szCs w:val="24"/>
              </w:rPr>
            </w:pPr>
          </w:p>
        </w:tc>
        <w:tc>
          <w:tcPr>
            <w:tcW w:w="998" w:type="pct"/>
            <w:gridSpan w:val="3"/>
            <w:vMerge w:val="continue"/>
            <w:tcBorders>
              <w:tl2br w:val="nil"/>
              <w:tr2bl w:val="nil"/>
            </w:tcBorders>
            <w:tcMar>
              <w:left w:w="108" w:type="dxa"/>
              <w:right w:w="108" w:type="dxa"/>
            </w:tcMar>
            <w:vAlign w:val="center"/>
          </w:tcPr>
          <w:p w14:paraId="674E7AD5">
            <w:pPr>
              <w:spacing w:line="320" w:lineRule="exact"/>
              <w:jc w:val="center"/>
              <w:rPr>
                <w:rFonts w:hint="eastAsia" w:ascii="宋体" w:hAnsi="宋体" w:cs="宋体"/>
                <w:sz w:val="24"/>
                <w:szCs w:val="24"/>
              </w:rPr>
            </w:pPr>
          </w:p>
        </w:tc>
        <w:tc>
          <w:tcPr>
            <w:tcW w:w="1057" w:type="pct"/>
            <w:tcBorders>
              <w:tl2br w:val="nil"/>
              <w:tr2bl w:val="nil"/>
            </w:tcBorders>
            <w:tcMar>
              <w:left w:w="108" w:type="dxa"/>
              <w:right w:w="108" w:type="dxa"/>
            </w:tcMar>
            <w:vAlign w:val="center"/>
          </w:tcPr>
          <w:p w14:paraId="5ADD1FFE">
            <w:pPr>
              <w:spacing w:line="320" w:lineRule="exact"/>
              <w:jc w:val="left"/>
              <w:rPr>
                <w:rFonts w:hint="eastAsia" w:ascii="宋体" w:hAnsi="宋体" w:cs="宋体"/>
                <w:szCs w:val="21"/>
              </w:rPr>
            </w:pPr>
            <w:r>
              <w:rPr>
                <w:rFonts w:hint="eastAsia"/>
                <w:szCs w:val="21"/>
              </w:rPr>
              <w:t>业绩有效时间：</w:t>
            </w:r>
          </w:p>
        </w:tc>
        <w:tc>
          <w:tcPr>
            <w:tcW w:w="1112" w:type="pct"/>
            <w:tcBorders>
              <w:tl2br w:val="nil"/>
              <w:tr2bl w:val="nil"/>
            </w:tcBorders>
            <w:tcMar>
              <w:left w:w="108" w:type="dxa"/>
              <w:right w:w="108" w:type="dxa"/>
            </w:tcMar>
            <w:vAlign w:val="center"/>
          </w:tcPr>
          <w:p w14:paraId="58954563">
            <w:pPr>
              <w:spacing w:line="320" w:lineRule="exact"/>
              <w:jc w:val="left"/>
              <w:rPr>
                <w:rFonts w:hint="eastAsia" w:ascii="宋体" w:hAnsi="宋体" w:cs="宋体"/>
                <w:szCs w:val="21"/>
              </w:rPr>
            </w:pPr>
            <w:r>
              <w:rPr>
                <w:rFonts w:hint="eastAsia"/>
                <w:szCs w:val="21"/>
              </w:rPr>
              <w:t>业绩有效时间：</w:t>
            </w:r>
          </w:p>
        </w:tc>
        <w:tc>
          <w:tcPr>
            <w:tcW w:w="1259" w:type="pct"/>
            <w:tcBorders>
              <w:tl2br w:val="nil"/>
              <w:tr2bl w:val="nil"/>
            </w:tcBorders>
            <w:tcMar>
              <w:left w:w="108" w:type="dxa"/>
              <w:right w:w="108" w:type="dxa"/>
            </w:tcMar>
            <w:vAlign w:val="center"/>
          </w:tcPr>
          <w:p w14:paraId="2EEDB5BC">
            <w:pPr>
              <w:spacing w:line="320" w:lineRule="exact"/>
              <w:jc w:val="left"/>
              <w:rPr>
                <w:rFonts w:hint="eastAsia" w:ascii="宋体" w:hAnsi="宋体" w:cs="宋体"/>
                <w:szCs w:val="21"/>
              </w:rPr>
            </w:pPr>
            <w:r>
              <w:rPr>
                <w:rFonts w:hint="eastAsia"/>
                <w:szCs w:val="21"/>
              </w:rPr>
              <w:t>业绩有效时间：</w:t>
            </w:r>
          </w:p>
        </w:tc>
      </w:tr>
      <w:tr w14:paraId="78B954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46" w:hRule="atLeast"/>
          <w:jc w:val="center"/>
        </w:trPr>
        <w:tc>
          <w:tcPr>
            <w:tcW w:w="571" w:type="pct"/>
            <w:vMerge w:val="continue"/>
            <w:tcBorders>
              <w:tl2br w:val="nil"/>
              <w:tr2bl w:val="nil"/>
            </w:tcBorders>
            <w:tcMar>
              <w:left w:w="108" w:type="dxa"/>
              <w:right w:w="108" w:type="dxa"/>
            </w:tcMar>
            <w:vAlign w:val="center"/>
          </w:tcPr>
          <w:p w14:paraId="6774A66F">
            <w:pPr>
              <w:spacing w:line="320" w:lineRule="exact"/>
              <w:jc w:val="center"/>
              <w:rPr>
                <w:rFonts w:hint="eastAsia" w:ascii="宋体" w:hAnsi="宋体" w:cs="宋体"/>
                <w:sz w:val="24"/>
                <w:szCs w:val="24"/>
              </w:rPr>
            </w:pPr>
          </w:p>
        </w:tc>
        <w:tc>
          <w:tcPr>
            <w:tcW w:w="998" w:type="pct"/>
            <w:gridSpan w:val="3"/>
            <w:vMerge w:val="continue"/>
            <w:tcBorders>
              <w:tl2br w:val="nil"/>
              <w:tr2bl w:val="nil"/>
            </w:tcBorders>
            <w:tcMar>
              <w:left w:w="108" w:type="dxa"/>
              <w:right w:w="108" w:type="dxa"/>
            </w:tcMar>
            <w:vAlign w:val="center"/>
          </w:tcPr>
          <w:p w14:paraId="619CE653">
            <w:pPr>
              <w:spacing w:line="320" w:lineRule="exact"/>
              <w:jc w:val="center"/>
              <w:rPr>
                <w:rFonts w:hint="eastAsia" w:ascii="宋体" w:hAnsi="宋体" w:cs="宋体"/>
                <w:sz w:val="24"/>
                <w:szCs w:val="24"/>
              </w:rPr>
            </w:pPr>
          </w:p>
        </w:tc>
        <w:tc>
          <w:tcPr>
            <w:tcW w:w="1057" w:type="pct"/>
            <w:tcBorders>
              <w:tl2br w:val="nil"/>
              <w:tr2bl w:val="nil"/>
            </w:tcBorders>
            <w:tcMar>
              <w:left w:w="108" w:type="dxa"/>
              <w:right w:w="108" w:type="dxa"/>
            </w:tcMar>
            <w:vAlign w:val="center"/>
          </w:tcPr>
          <w:p w14:paraId="4C3FC4AB">
            <w:pPr>
              <w:spacing w:line="320" w:lineRule="exact"/>
              <w:jc w:val="left"/>
              <w:rPr>
                <w:rFonts w:hint="eastAsia" w:ascii="宋体" w:hAnsi="宋体" w:cs="宋体"/>
                <w:szCs w:val="21"/>
              </w:rPr>
            </w:pPr>
            <w:r>
              <w:rPr>
                <w:rFonts w:hint="eastAsia"/>
                <w:szCs w:val="21"/>
              </w:rPr>
              <w:t>业绩牵引信息项规模：</w:t>
            </w:r>
          </w:p>
        </w:tc>
        <w:tc>
          <w:tcPr>
            <w:tcW w:w="1112" w:type="pct"/>
            <w:tcBorders>
              <w:tl2br w:val="nil"/>
              <w:tr2bl w:val="nil"/>
            </w:tcBorders>
            <w:tcMar>
              <w:left w:w="108" w:type="dxa"/>
              <w:right w:w="108" w:type="dxa"/>
            </w:tcMar>
            <w:vAlign w:val="center"/>
          </w:tcPr>
          <w:p w14:paraId="68C39611">
            <w:pPr>
              <w:spacing w:line="320" w:lineRule="exact"/>
              <w:jc w:val="left"/>
              <w:rPr>
                <w:rFonts w:hint="eastAsia" w:ascii="宋体" w:hAnsi="宋体" w:cs="宋体"/>
                <w:szCs w:val="21"/>
              </w:rPr>
            </w:pPr>
            <w:r>
              <w:rPr>
                <w:rFonts w:hint="eastAsia"/>
                <w:szCs w:val="21"/>
              </w:rPr>
              <w:t>业绩牵引信息项规模：</w:t>
            </w:r>
          </w:p>
        </w:tc>
        <w:tc>
          <w:tcPr>
            <w:tcW w:w="1259" w:type="pct"/>
            <w:tcBorders>
              <w:tl2br w:val="nil"/>
              <w:tr2bl w:val="nil"/>
            </w:tcBorders>
            <w:tcMar>
              <w:left w:w="108" w:type="dxa"/>
              <w:right w:w="108" w:type="dxa"/>
            </w:tcMar>
            <w:vAlign w:val="center"/>
          </w:tcPr>
          <w:p w14:paraId="761162A7">
            <w:pPr>
              <w:spacing w:line="320" w:lineRule="exact"/>
              <w:jc w:val="left"/>
              <w:rPr>
                <w:rFonts w:hint="eastAsia" w:ascii="宋体" w:hAnsi="宋体" w:cs="宋体"/>
                <w:szCs w:val="21"/>
              </w:rPr>
            </w:pPr>
            <w:r>
              <w:rPr>
                <w:rFonts w:hint="eastAsia"/>
                <w:szCs w:val="21"/>
              </w:rPr>
              <w:t>业绩牵引信息项规模：</w:t>
            </w:r>
          </w:p>
        </w:tc>
      </w:tr>
      <w:tr w14:paraId="5C7CCF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413BDFE3">
            <w:pPr>
              <w:spacing w:line="320" w:lineRule="exact"/>
              <w:jc w:val="center"/>
              <w:rPr>
                <w:rFonts w:hint="eastAsia" w:ascii="宋体" w:hAnsi="宋体" w:cs="宋体"/>
                <w:sz w:val="24"/>
                <w:szCs w:val="24"/>
              </w:rPr>
            </w:pPr>
          </w:p>
        </w:tc>
        <w:tc>
          <w:tcPr>
            <w:tcW w:w="998" w:type="pct"/>
            <w:gridSpan w:val="3"/>
            <w:tcBorders>
              <w:tl2br w:val="nil"/>
              <w:tr2bl w:val="nil"/>
            </w:tcBorders>
            <w:tcMar>
              <w:left w:w="108" w:type="dxa"/>
              <w:right w:w="108" w:type="dxa"/>
            </w:tcMar>
            <w:vAlign w:val="center"/>
          </w:tcPr>
          <w:p w14:paraId="56E2E8F3">
            <w:pPr>
              <w:spacing w:line="320" w:lineRule="exact"/>
              <w:jc w:val="center"/>
              <w:rPr>
                <w:rFonts w:hint="eastAsia" w:ascii="宋体" w:hAnsi="宋体" w:cs="宋体"/>
                <w:sz w:val="24"/>
                <w:szCs w:val="24"/>
              </w:rPr>
            </w:pPr>
            <w:r>
              <w:rPr>
                <w:rFonts w:hint="eastAsia" w:ascii="宋体" w:hAnsi="宋体" w:cs="宋体"/>
                <w:sz w:val="24"/>
                <w:szCs w:val="24"/>
              </w:rPr>
              <w:t>....</w:t>
            </w:r>
          </w:p>
        </w:tc>
        <w:tc>
          <w:tcPr>
            <w:tcW w:w="1057" w:type="pct"/>
            <w:tcBorders>
              <w:tl2br w:val="nil"/>
              <w:tr2bl w:val="nil"/>
            </w:tcBorders>
            <w:tcMar>
              <w:left w:w="108" w:type="dxa"/>
              <w:right w:w="108" w:type="dxa"/>
            </w:tcMar>
            <w:vAlign w:val="center"/>
          </w:tcPr>
          <w:p w14:paraId="6DDB5AB7">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59E385D2">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239C44EE">
            <w:pPr>
              <w:spacing w:line="320" w:lineRule="exact"/>
              <w:jc w:val="center"/>
              <w:rPr>
                <w:rFonts w:hint="eastAsia" w:ascii="宋体" w:hAnsi="宋体" w:cs="宋体"/>
                <w:sz w:val="24"/>
                <w:szCs w:val="24"/>
              </w:rPr>
            </w:pPr>
          </w:p>
        </w:tc>
      </w:tr>
      <w:tr w14:paraId="24B367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1D3B8069">
            <w:pPr>
              <w:spacing w:line="320" w:lineRule="exact"/>
              <w:jc w:val="center"/>
              <w:rPr>
                <w:rFonts w:hint="eastAsia" w:ascii="宋体" w:hAnsi="宋体" w:cs="宋体"/>
                <w:sz w:val="24"/>
                <w:szCs w:val="24"/>
              </w:rPr>
            </w:pPr>
          </w:p>
        </w:tc>
        <w:tc>
          <w:tcPr>
            <w:tcW w:w="998" w:type="pct"/>
            <w:gridSpan w:val="3"/>
            <w:tcBorders>
              <w:tl2br w:val="nil"/>
              <w:tr2bl w:val="nil"/>
            </w:tcBorders>
            <w:tcMar>
              <w:left w:w="108" w:type="dxa"/>
              <w:right w:w="108" w:type="dxa"/>
            </w:tcMar>
            <w:vAlign w:val="center"/>
          </w:tcPr>
          <w:p w14:paraId="16A24D8D">
            <w:pPr>
              <w:spacing w:line="320" w:lineRule="exact"/>
              <w:jc w:val="center"/>
              <w:rPr>
                <w:rFonts w:hint="eastAsia" w:ascii="宋体" w:hAnsi="宋体" w:cs="宋体"/>
                <w:sz w:val="24"/>
                <w:szCs w:val="24"/>
                <w:lang w:eastAsia="zh"/>
              </w:rPr>
            </w:pPr>
            <w:r>
              <w:rPr>
                <w:rFonts w:hint="eastAsia" w:ascii="宋体" w:hAnsi="宋体" w:cs="宋体"/>
                <w:sz w:val="24"/>
                <w:szCs w:val="24"/>
              </w:rPr>
              <w:t>信用</w:t>
            </w:r>
            <w:r>
              <w:rPr>
                <w:rFonts w:hint="eastAsia" w:ascii="宋体" w:hAnsi="宋体" w:cs="宋体"/>
                <w:sz w:val="24"/>
                <w:szCs w:val="24"/>
                <w:lang w:eastAsia="zh"/>
              </w:rPr>
              <w:t>得分</w:t>
            </w:r>
          </w:p>
        </w:tc>
        <w:tc>
          <w:tcPr>
            <w:tcW w:w="1057" w:type="pct"/>
            <w:tcBorders>
              <w:tl2br w:val="nil"/>
              <w:tr2bl w:val="nil"/>
            </w:tcBorders>
            <w:tcMar>
              <w:left w:w="108" w:type="dxa"/>
              <w:right w:w="108" w:type="dxa"/>
            </w:tcMar>
            <w:vAlign w:val="center"/>
          </w:tcPr>
          <w:p w14:paraId="4F522E56">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5D1FDB26">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162A8EB9">
            <w:pPr>
              <w:spacing w:line="320" w:lineRule="exact"/>
              <w:jc w:val="center"/>
              <w:rPr>
                <w:rFonts w:hint="eastAsia" w:ascii="宋体" w:hAnsi="宋体" w:cs="宋体"/>
                <w:sz w:val="24"/>
                <w:szCs w:val="24"/>
              </w:rPr>
            </w:pPr>
          </w:p>
        </w:tc>
      </w:tr>
      <w:tr w14:paraId="1FEF29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07013A41">
            <w:pPr>
              <w:spacing w:line="320" w:lineRule="exact"/>
              <w:jc w:val="center"/>
              <w:rPr>
                <w:rFonts w:hint="eastAsia" w:ascii="宋体" w:hAnsi="宋体" w:cs="宋体"/>
                <w:sz w:val="24"/>
                <w:szCs w:val="24"/>
              </w:rPr>
            </w:pPr>
          </w:p>
        </w:tc>
        <w:tc>
          <w:tcPr>
            <w:tcW w:w="998" w:type="pct"/>
            <w:gridSpan w:val="3"/>
            <w:tcBorders>
              <w:tl2br w:val="nil"/>
              <w:tr2bl w:val="nil"/>
            </w:tcBorders>
            <w:tcMar>
              <w:left w:w="108" w:type="dxa"/>
              <w:right w:w="108" w:type="dxa"/>
            </w:tcMar>
            <w:vAlign w:val="center"/>
          </w:tcPr>
          <w:p w14:paraId="2A9D9A0B">
            <w:pPr>
              <w:spacing w:line="320" w:lineRule="exact"/>
              <w:jc w:val="center"/>
              <w:rPr>
                <w:rFonts w:hint="eastAsia" w:ascii="宋体" w:hAnsi="宋体" w:cs="宋体"/>
                <w:sz w:val="24"/>
                <w:szCs w:val="24"/>
                <w:lang w:eastAsia="zh"/>
              </w:rPr>
            </w:pPr>
            <w:r>
              <w:rPr>
                <w:rFonts w:hint="eastAsia" w:ascii="宋体" w:hAnsi="宋体" w:cs="宋体"/>
                <w:sz w:val="24"/>
                <w:szCs w:val="24"/>
                <w:lang w:eastAsia="zh"/>
              </w:rPr>
              <w:t>信用扣分</w:t>
            </w:r>
          </w:p>
        </w:tc>
        <w:tc>
          <w:tcPr>
            <w:tcW w:w="1057" w:type="pct"/>
            <w:tcBorders>
              <w:tl2br w:val="nil"/>
              <w:tr2bl w:val="nil"/>
            </w:tcBorders>
            <w:tcMar>
              <w:left w:w="108" w:type="dxa"/>
              <w:right w:w="108" w:type="dxa"/>
            </w:tcMar>
            <w:vAlign w:val="center"/>
          </w:tcPr>
          <w:p w14:paraId="2CC9E9DA">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12200D0D">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5E17456E">
            <w:pPr>
              <w:spacing w:line="320" w:lineRule="exact"/>
              <w:jc w:val="center"/>
              <w:rPr>
                <w:rFonts w:hint="eastAsia" w:ascii="宋体" w:hAnsi="宋体" w:cs="宋体"/>
                <w:sz w:val="24"/>
                <w:szCs w:val="24"/>
              </w:rPr>
            </w:pPr>
          </w:p>
        </w:tc>
      </w:tr>
      <w:tr w14:paraId="4ECF5D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2" w:hRule="atLeast"/>
          <w:jc w:val="center"/>
        </w:trPr>
        <w:tc>
          <w:tcPr>
            <w:tcW w:w="571" w:type="pct"/>
            <w:vMerge w:val="continue"/>
            <w:tcBorders>
              <w:tl2br w:val="nil"/>
              <w:tr2bl w:val="nil"/>
            </w:tcBorders>
            <w:tcMar>
              <w:left w:w="108" w:type="dxa"/>
              <w:right w:w="108" w:type="dxa"/>
            </w:tcMar>
            <w:vAlign w:val="center"/>
          </w:tcPr>
          <w:p w14:paraId="5313FE86">
            <w:pPr>
              <w:spacing w:line="320" w:lineRule="exact"/>
              <w:jc w:val="center"/>
              <w:rPr>
                <w:rFonts w:hint="eastAsia" w:ascii="宋体" w:hAnsi="宋体" w:cs="宋体"/>
                <w:sz w:val="24"/>
                <w:szCs w:val="24"/>
              </w:rPr>
            </w:pPr>
          </w:p>
        </w:tc>
        <w:tc>
          <w:tcPr>
            <w:tcW w:w="554" w:type="pct"/>
            <w:gridSpan w:val="2"/>
            <w:vMerge w:val="restart"/>
            <w:tcBorders>
              <w:right w:val="single" w:color="auto" w:sz="4" w:space="0"/>
              <w:tl2br w:val="nil"/>
              <w:tr2bl w:val="nil"/>
            </w:tcBorders>
            <w:tcMar>
              <w:left w:w="108" w:type="dxa"/>
              <w:right w:w="108" w:type="dxa"/>
            </w:tcMar>
            <w:vAlign w:val="center"/>
          </w:tcPr>
          <w:p w14:paraId="704EFB7A">
            <w:pPr>
              <w:spacing w:line="320" w:lineRule="exact"/>
              <w:jc w:val="center"/>
              <w:rPr>
                <w:rFonts w:hint="eastAsia" w:ascii="宋体" w:hAnsi="宋体" w:cs="宋体"/>
                <w:sz w:val="24"/>
                <w:szCs w:val="24"/>
              </w:rPr>
            </w:pPr>
            <w:r>
              <w:rPr>
                <w:rFonts w:hint="eastAsia" w:ascii="宋体" w:hAnsi="宋体" w:cs="宋体"/>
                <w:sz w:val="24"/>
                <w:szCs w:val="24"/>
              </w:rPr>
              <w:t>奖项加分（如有）</w:t>
            </w:r>
          </w:p>
        </w:tc>
        <w:tc>
          <w:tcPr>
            <w:tcW w:w="444" w:type="pct"/>
            <w:tcBorders>
              <w:left w:val="single" w:color="auto" w:sz="4" w:space="0"/>
              <w:bottom w:val="single" w:color="auto" w:sz="4" w:space="0"/>
              <w:tl2br w:val="nil"/>
              <w:tr2bl w:val="nil"/>
            </w:tcBorders>
            <w:tcMar>
              <w:left w:w="108" w:type="dxa"/>
              <w:right w:w="108" w:type="dxa"/>
            </w:tcMar>
            <w:vAlign w:val="center"/>
          </w:tcPr>
          <w:p w14:paraId="1C18E804">
            <w:pPr>
              <w:spacing w:line="320" w:lineRule="exact"/>
              <w:jc w:val="center"/>
              <w:rPr>
                <w:rFonts w:hint="eastAsia" w:ascii="宋体" w:hAnsi="宋体" w:cs="宋体"/>
                <w:sz w:val="24"/>
                <w:szCs w:val="24"/>
              </w:rPr>
            </w:pPr>
            <w:r>
              <w:rPr>
                <w:rFonts w:hint="eastAsia" w:ascii="宋体" w:hAnsi="宋体" w:cs="宋体"/>
                <w:sz w:val="24"/>
                <w:szCs w:val="24"/>
              </w:rPr>
              <w:t>获奖名称</w:t>
            </w:r>
          </w:p>
        </w:tc>
        <w:tc>
          <w:tcPr>
            <w:tcW w:w="1057" w:type="pct"/>
            <w:tcBorders>
              <w:bottom w:val="single" w:color="auto" w:sz="4" w:space="0"/>
              <w:tl2br w:val="nil"/>
              <w:tr2bl w:val="nil"/>
            </w:tcBorders>
            <w:tcMar>
              <w:left w:w="108" w:type="dxa"/>
              <w:right w:w="108" w:type="dxa"/>
            </w:tcMar>
            <w:vAlign w:val="center"/>
          </w:tcPr>
          <w:p w14:paraId="6A2D4F53">
            <w:pPr>
              <w:spacing w:line="320" w:lineRule="exact"/>
              <w:jc w:val="center"/>
              <w:rPr>
                <w:rFonts w:hint="eastAsia" w:ascii="宋体" w:hAnsi="宋体" w:cs="宋体"/>
                <w:sz w:val="24"/>
                <w:szCs w:val="24"/>
              </w:rPr>
            </w:pPr>
          </w:p>
        </w:tc>
        <w:tc>
          <w:tcPr>
            <w:tcW w:w="1112" w:type="pct"/>
            <w:tcBorders>
              <w:bottom w:val="single" w:color="auto" w:sz="4" w:space="0"/>
              <w:tl2br w:val="nil"/>
              <w:tr2bl w:val="nil"/>
            </w:tcBorders>
            <w:tcMar>
              <w:left w:w="108" w:type="dxa"/>
              <w:right w:w="108" w:type="dxa"/>
            </w:tcMar>
            <w:vAlign w:val="center"/>
          </w:tcPr>
          <w:p w14:paraId="0A16AF5A">
            <w:pPr>
              <w:spacing w:line="320" w:lineRule="exact"/>
              <w:jc w:val="center"/>
              <w:rPr>
                <w:rFonts w:hint="eastAsia" w:ascii="宋体" w:hAnsi="宋体" w:cs="宋体"/>
                <w:sz w:val="24"/>
                <w:szCs w:val="24"/>
              </w:rPr>
            </w:pPr>
          </w:p>
        </w:tc>
        <w:tc>
          <w:tcPr>
            <w:tcW w:w="1259" w:type="pct"/>
            <w:tcBorders>
              <w:bottom w:val="single" w:color="auto" w:sz="4" w:space="0"/>
              <w:tl2br w:val="nil"/>
              <w:tr2bl w:val="nil"/>
            </w:tcBorders>
            <w:tcMar>
              <w:left w:w="108" w:type="dxa"/>
              <w:right w:w="108" w:type="dxa"/>
            </w:tcMar>
            <w:vAlign w:val="center"/>
          </w:tcPr>
          <w:p w14:paraId="0F342287">
            <w:pPr>
              <w:spacing w:line="320" w:lineRule="exact"/>
              <w:jc w:val="center"/>
              <w:rPr>
                <w:rFonts w:hint="eastAsia" w:ascii="宋体" w:hAnsi="宋体" w:cs="宋体"/>
                <w:sz w:val="24"/>
                <w:szCs w:val="24"/>
              </w:rPr>
            </w:pPr>
          </w:p>
        </w:tc>
      </w:tr>
      <w:tr w14:paraId="669B2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3" w:hRule="atLeast"/>
          <w:jc w:val="center"/>
        </w:trPr>
        <w:tc>
          <w:tcPr>
            <w:tcW w:w="571" w:type="pct"/>
            <w:vMerge w:val="continue"/>
            <w:tcBorders>
              <w:tl2br w:val="nil"/>
              <w:tr2bl w:val="nil"/>
            </w:tcBorders>
            <w:tcMar>
              <w:left w:w="108" w:type="dxa"/>
              <w:right w:w="108" w:type="dxa"/>
            </w:tcMar>
            <w:vAlign w:val="center"/>
          </w:tcPr>
          <w:p w14:paraId="342EFAEA">
            <w:pPr>
              <w:spacing w:line="320" w:lineRule="exact"/>
              <w:jc w:val="center"/>
              <w:rPr>
                <w:rFonts w:hint="eastAsia" w:ascii="宋体" w:hAnsi="宋体" w:cs="宋体"/>
                <w:sz w:val="24"/>
                <w:szCs w:val="24"/>
              </w:rPr>
            </w:pPr>
          </w:p>
        </w:tc>
        <w:tc>
          <w:tcPr>
            <w:tcW w:w="554" w:type="pct"/>
            <w:gridSpan w:val="2"/>
            <w:vMerge w:val="continue"/>
            <w:tcBorders>
              <w:bottom w:val="single" w:color="auto" w:sz="4" w:space="0"/>
              <w:right w:val="single" w:color="auto" w:sz="4" w:space="0"/>
              <w:tl2br w:val="nil"/>
              <w:tr2bl w:val="nil"/>
            </w:tcBorders>
            <w:tcMar>
              <w:left w:w="108" w:type="dxa"/>
              <w:right w:w="108" w:type="dxa"/>
            </w:tcMar>
            <w:vAlign w:val="center"/>
          </w:tcPr>
          <w:p w14:paraId="7B3BD400">
            <w:pPr>
              <w:spacing w:line="320" w:lineRule="exact"/>
              <w:jc w:val="center"/>
              <w:rPr>
                <w:rFonts w:hint="eastAsia" w:ascii="宋体" w:hAnsi="宋体" w:cs="宋体"/>
                <w:sz w:val="24"/>
                <w:szCs w:val="24"/>
                <w:lang w:eastAsia="zh"/>
              </w:rPr>
            </w:pPr>
          </w:p>
        </w:tc>
        <w:tc>
          <w:tcPr>
            <w:tcW w:w="444" w:type="pct"/>
            <w:tcBorders>
              <w:top w:val="single" w:color="auto" w:sz="4" w:space="0"/>
              <w:left w:val="single" w:color="auto" w:sz="4" w:space="0"/>
              <w:bottom w:val="single" w:color="auto" w:sz="4" w:space="0"/>
              <w:tl2br w:val="nil"/>
              <w:tr2bl w:val="nil"/>
            </w:tcBorders>
            <w:tcMar>
              <w:left w:w="108" w:type="dxa"/>
              <w:right w:w="108" w:type="dxa"/>
            </w:tcMar>
            <w:vAlign w:val="center"/>
          </w:tcPr>
          <w:p w14:paraId="272E1856">
            <w:pPr>
              <w:spacing w:line="320" w:lineRule="exact"/>
              <w:jc w:val="center"/>
              <w:rPr>
                <w:rFonts w:hint="eastAsia" w:ascii="宋体" w:hAnsi="宋体" w:cs="宋体"/>
                <w:sz w:val="24"/>
                <w:szCs w:val="24"/>
              </w:rPr>
            </w:pPr>
            <w:r>
              <w:rPr>
                <w:rFonts w:hint="eastAsia" w:ascii="宋体" w:hAnsi="宋体" w:cs="宋体"/>
                <w:sz w:val="24"/>
                <w:szCs w:val="24"/>
              </w:rPr>
              <w:t>获奖时间</w:t>
            </w:r>
          </w:p>
        </w:tc>
        <w:tc>
          <w:tcPr>
            <w:tcW w:w="1057" w:type="pct"/>
            <w:tcBorders>
              <w:top w:val="single" w:color="auto" w:sz="4" w:space="0"/>
              <w:tl2br w:val="nil"/>
              <w:tr2bl w:val="nil"/>
            </w:tcBorders>
            <w:tcMar>
              <w:left w:w="108" w:type="dxa"/>
              <w:right w:w="108" w:type="dxa"/>
            </w:tcMar>
            <w:vAlign w:val="center"/>
          </w:tcPr>
          <w:p w14:paraId="5A4F10D2">
            <w:pPr>
              <w:spacing w:line="320" w:lineRule="exact"/>
              <w:jc w:val="center"/>
              <w:rPr>
                <w:rFonts w:hint="eastAsia" w:ascii="宋体" w:hAnsi="宋体" w:cs="宋体"/>
                <w:sz w:val="24"/>
                <w:szCs w:val="24"/>
              </w:rPr>
            </w:pPr>
          </w:p>
        </w:tc>
        <w:tc>
          <w:tcPr>
            <w:tcW w:w="1112" w:type="pct"/>
            <w:tcBorders>
              <w:top w:val="single" w:color="auto" w:sz="4" w:space="0"/>
              <w:tl2br w:val="nil"/>
              <w:tr2bl w:val="nil"/>
            </w:tcBorders>
            <w:tcMar>
              <w:left w:w="108" w:type="dxa"/>
              <w:right w:w="108" w:type="dxa"/>
            </w:tcMar>
            <w:vAlign w:val="center"/>
          </w:tcPr>
          <w:p w14:paraId="10E7E7EB">
            <w:pPr>
              <w:spacing w:line="320" w:lineRule="exact"/>
              <w:jc w:val="center"/>
              <w:rPr>
                <w:rFonts w:hint="eastAsia" w:ascii="宋体" w:hAnsi="宋体" w:cs="宋体"/>
                <w:sz w:val="24"/>
                <w:szCs w:val="24"/>
              </w:rPr>
            </w:pPr>
          </w:p>
        </w:tc>
        <w:tc>
          <w:tcPr>
            <w:tcW w:w="1259" w:type="pct"/>
            <w:tcBorders>
              <w:top w:val="single" w:color="auto" w:sz="4" w:space="0"/>
              <w:tl2br w:val="nil"/>
              <w:tr2bl w:val="nil"/>
            </w:tcBorders>
            <w:tcMar>
              <w:left w:w="108" w:type="dxa"/>
              <w:right w:w="108" w:type="dxa"/>
            </w:tcMar>
            <w:vAlign w:val="center"/>
          </w:tcPr>
          <w:p w14:paraId="1AFF8C88">
            <w:pPr>
              <w:spacing w:line="320" w:lineRule="exact"/>
              <w:jc w:val="center"/>
              <w:rPr>
                <w:rFonts w:hint="eastAsia" w:ascii="宋体" w:hAnsi="宋体" w:cs="宋体"/>
                <w:sz w:val="24"/>
                <w:szCs w:val="24"/>
              </w:rPr>
            </w:pPr>
          </w:p>
        </w:tc>
      </w:tr>
      <w:tr w14:paraId="70BED6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3" w:hRule="atLeast"/>
          <w:jc w:val="center"/>
        </w:trPr>
        <w:tc>
          <w:tcPr>
            <w:tcW w:w="571" w:type="pct"/>
            <w:vMerge w:val="continue"/>
            <w:tcBorders>
              <w:tl2br w:val="nil"/>
              <w:tr2bl w:val="nil"/>
            </w:tcBorders>
            <w:tcMar>
              <w:left w:w="108" w:type="dxa"/>
              <w:right w:w="108" w:type="dxa"/>
            </w:tcMar>
            <w:vAlign w:val="center"/>
          </w:tcPr>
          <w:p w14:paraId="63D9BB63">
            <w:pPr>
              <w:spacing w:line="320" w:lineRule="exact"/>
              <w:jc w:val="center"/>
              <w:rPr>
                <w:rFonts w:hint="eastAsia" w:ascii="宋体" w:hAnsi="宋体" w:cs="宋体"/>
                <w:sz w:val="24"/>
                <w:szCs w:val="24"/>
              </w:rPr>
            </w:pPr>
          </w:p>
        </w:tc>
        <w:tc>
          <w:tcPr>
            <w:tcW w:w="998" w:type="pct"/>
            <w:gridSpan w:val="3"/>
            <w:tcBorders>
              <w:top w:val="single" w:color="auto" w:sz="4" w:space="0"/>
              <w:tl2br w:val="nil"/>
              <w:tr2bl w:val="nil"/>
            </w:tcBorders>
            <w:tcMar>
              <w:left w:w="108" w:type="dxa"/>
              <w:right w:w="108" w:type="dxa"/>
            </w:tcMar>
            <w:vAlign w:val="center"/>
          </w:tcPr>
          <w:p w14:paraId="07F93DF7">
            <w:pPr>
              <w:spacing w:line="320" w:lineRule="exact"/>
              <w:jc w:val="center"/>
              <w:rPr>
                <w:rFonts w:hint="eastAsia" w:ascii="宋体" w:hAnsi="宋体" w:cs="宋体"/>
                <w:sz w:val="24"/>
                <w:szCs w:val="24"/>
              </w:rPr>
            </w:pPr>
            <w:r>
              <w:rPr>
                <w:rFonts w:hint="eastAsia" w:ascii="宋体" w:hAnsi="宋体" w:cs="宋体"/>
                <w:sz w:val="24"/>
                <w:szCs w:val="24"/>
              </w:rPr>
              <w:t>....</w:t>
            </w:r>
          </w:p>
        </w:tc>
        <w:tc>
          <w:tcPr>
            <w:tcW w:w="1057" w:type="pct"/>
            <w:tcBorders>
              <w:top w:val="single" w:color="auto" w:sz="4" w:space="0"/>
              <w:tl2br w:val="nil"/>
              <w:tr2bl w:val="nil"/>
            </w:tcBorders>
            <w:tcMar>
              <w:left w:w="108" w:type="dxa"/>
              <w:right w:w="108" w:type="dxa"/>
            </w:tcMar>
            <w:vAlign w:val="center"/>
          </w:tcPr>
          <w:p w14:paraId="06718953">
            <w:pPr>
              <w:spacing w:line="320" w:lineRule="exact"/>
              <w:jc w:val="center"/>
              <w:rPr>
                <w:rFonts w:hint="eastAsia" w:ascii="宋体" w:hAnsi="宋体" w:cs="宋体"/>
                <w:sz w:val="24"/>
                <w:szCs w:val="24"/>
              </w:rPr>
            </w:pPr>
          </w:p>
        </w:tc>
        <w:tc>
          <w:tcPr>
            <w:tcW w:w="1112" w:type="pct"/>
            <w:tcBorders>
              <w:top w:val="single" w:color="auto" w:sz="4" w:space="0"/>
              <w:tl2br w:val="nil"/>
              <w:tr2bl w:val="nil"/>
            </w:tcBorders>
            <w:tcMar>
              <w:left w:w="108" w:type="dxa"/>
              <w:right w:w="108" w:type="dxa"/>
            </w:tcMar>
            <w:vAlign w:val="center"/>
          </w:tcPr>
          <w:p w14:paraId="23E239EF">
            <w:pPr>
              <w:spacing w:line="320" w:lineRule="exact"/>
              <w:jc w:val="center"/>
              <w:rPr>
                <w:rFonts w:hint="eastAsia" w:ascii="宋体" w:hAnsi="宋体" w:cs="宋体"/>
                <w:sz w:val="24"/>
                <w:szCs w:val="24"/>
              </w:rPr>
            </w:pPr>
          </w:p>
        </w:tc>
        <w:tc>
          <w:tcPr>
            <w:tcW w:w="1259" w:type="pct"/>
            <w:tcBorders>
              <w:top w:val="single" w:color="auto" w:sz="4" w:space="0"/>
              <w:tl2br w:val="nil"/>
              <w:tr2bl w:val="nil"/>
            </w:tcBorders>
            <w:tcMar>
              <w:left w:w="108" w:type="dxa"/>
              <w:right w:w="108" w:type="dxa"/>
            </w:tcMar>
            <w:vAlign w:val="center"/>
          </w:tcPr>
          <w:p w14:paraId="3A9EEE30">
            <w:pPr>
              <w:spacing w:line="320" w:lineRule="exact"/>
              <w:jc w:val="center"/>
              <w:rPr>
                <w:rFonts w:hint="eastAsia" w:ascii="宋体" w:hAnsi="宋体" w:cs="宋体"/>
                <w:sz w:val="24"/>
                <w:szCs w:val="24"/>
              </w:rPr>
            </w:pPr>
          </w:p>
        </w:tc>
      </w:tr>
      <w:tr w14:paraId="7F2FEE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7" w:hRule="atLeast"/>
          <w:jc w:val="center"/>
        </w:trPr>
        <w:tc>
          <w:tcPr>
            <w:tcW w:w="571" w:type="pct"/>
            <w:vMerge w:val="continue"/>
            <w:tcBorders>
              <w:tl2br w:val="nil"/>
              <w:tr2bl w:val="nil"/>
            </w:tcBorders>
            <w:tcMar>
              <w:left w:w="108" w:type="dxa"/>
              <w:right w:w="108" w:type="dxa"/>
            </w:tcMar>
            <w:vAlign w:val="center"/>
          </w:tcPr>
          <w:p w14:paraId="34828765">
            <w:pPr>
              <w:spacing w:line="320" w:lineRule="exact"/>
              <w:jc w:val="center"/>
              <w:rPr>
                <w:rFonts w:hint="eastAsia" w:ascii="宋体" w:hAnsi="宋体" w:cs="宋体"/>
                <w:sz w:val="24"/>
                <w:szCs w:val="24"/>
              </w:rPr>
            </w:pPr>
          </w:p>
        </w:tc>
        <w:tc>
          <w:tcPr>
            <w:tcW w:w="554" w:type="pct"/>
            <w:gridSpan w:val="2"/>
            <w:vMerge w:val="restart"/>
            <w:tcBorders>
              <w:top w:val="single" w:color="auto" w:sz="4" w:space="0"/>
              <w:right w:val="single" w:color="auto" w:sz="4" w:space="0"/>
              <w:tl2br w:val="nil"/>
              <w:tr2bl w:val="nil"/>
            </w:tcBorders>
            <w:tcMar>
              <w:left w:w="108" w:type="dxa"/>
              <w:right w:w="108" w:type="dxa"/>
            </w:tcMar>
            <w:vAlign w:val="center"/>
          </w:tcPr>
          <w:p w14:paraId="393813D7">
            <w:pPr>
              <w:spacing w:line="320" w:lineRule="exact"/>
              <w:jc w:val="center"/>
              <w:rPr>
                <w:rFonts w:hint="eastAsia" w:ascii="宋体" w:hAnsi="宋体" w:cs="宋体"/>
                <w:sz w:val="24"/>
                <w:szCs w:val="24"/>
                <w:lang w:eastAsia="zh"/>
              </w:rPr>
            </w:pPr>
            <w:r>
              <w:rPr>
                <w:rFonts w:hint="eastAsia" w:ascii="宋体" w:hAnsi="宋体" w:cs="宋体"/>
                <w:sz w:val="24"/>
                <w:szCs w:val="24"/>
                <w:lang w:eastAsia="zh"/>
              </w:rPr>
              <w:t>发明专利加分</w:t>
            </w:r>
            <w:r>
              <w:rPr>
                <w:rFonts w:hint="eastAsia" w:ascii="宋体" w:hAnsi="宋体" w:cs="宋体"/>
                <w:sz w:val="24"/>
                <w:szCs w:val="24"/>
                <w:highlight w:val="none"/>
              </w:rPr>
              <w:t>（不适用）</w:t>
            </w:r>
          </w:p>
        </w:tc>
        <w:tc>
          <w:tcPr>
            <w:tcW w:w="444" w:type="pct"/>
            <w:tcBorders>
              <w:top w:val="single" w:color="auto" w:sz="4" w:space="0"/>
              <w:left w:val="single" w:color="auto" w:sz="4" w:space="0"/>
              <w:bottom w:val="single" w:color="auto" w:sz="4" w:space="0"/>
              <w:tl2br w:val="nil"/>
              <w:tr2bl w:val="nil"/>
            </w:tcBorders>
            <w:tcMar>
              <w:left w:w="108" w:type="dxa"/>
              <w:right w:w="108" w:type="dxa"/>
            </w:tcMar>
            <w:vAlign w:val="center"/>
          </w:tcPr>
          <w:p w14:paraId="0653942D">
            <w:pPr>
              <w:spacing w:line="320" w:lineRule="exact"/>
              <w:jc w:val="center"/>
              <w:rPr>
                <w:rFonts w:hint="eastAsia" w:ascii="宋体" w:hAnsi="宋体" w:cs="宋体"/>
                <w:sz w:val="24"/>
                <w:szCs w:val="24"/>
              </w:rPr>
            </w:pPr>
            <w:r>
              <w:rPr>
                <w:rFonts w:hint="eastAsia" w:ascii="宋体" w:hAnsi="宋体" w:cs="宋体"/>
                <w:sz w:val="24"/>
                <w:szCs w:val="24"/>
              </w:rPr>
              <w:t xml:space="preserve">专利名称 </w:t>
            </w:r>
          </w:p>
        </w:tc>
        <w:tc>
          <w:tcPr>
            <w:tcW w:w="1057" w:type="pct"/>
            <w:tcBorders>
              <w:top w:val="single" w:color="auto" w:sz="4" w:space="0"/>
              <w:bottom w:val="single" w:color="auto" w:sz="4" w:space="0"/>
              <w:tl2br w:val="nil"/>
              <w:tr2bl w:val="nil"/>
            </w:tcBorders>
            <w:tcMar>
              <w:left w:w="108" w:type="dxa"/>
              <w:right w:w="108" w:type="dxa"/>
            </w:tcMar>
            <w:vAlign w:val="center"/>
          </w:tcPr>
          <w:p w14:paraId="21B4CBA4">
            <w:pPr>
              <w:spacing w:line="320" w:lineRule="exact"/>
              <w:jc w:val="center"/>
              <w:rPr>
                <w:rFonts w:hint="eastAsia" w:ascii="宋体" w:hAnsi="宋体" w:cs="宋体"/>
                <w:sz w:val="24"/>
                <w:szCs w:val="24"/>
              </w:rPr>
            </w:pPr>
          </w:p>
        </w:tc>
        <w:tc>
          <w:tcPr>
            <w:tcW w:w="1112" w:type="pct"/>
            <w:tcBorders>
              <w:top w:val="single" w:color="auto" w:sz="4" w:space="0"/>
              <w:bottom w:val="single" w:color="auto" w:sz="4" w:space="0"/>
              <w:tl2br w:val="nil"/>
              <w:tr2bl w:val="nil"/>
            </w:tcBorders>
            <w:tcMar>
              <w:left w:w="108" w:type="dxa"/>
              <w:right w:w="108" w:type="dxa"/>
            </w:tcMar>
            <w:vAlign w:val="center"/>
          </w:tcPr>
          <w:p w14:paraId="5D827B91">
            <w:pPr>
              <w:spacing w:line="320" w:lineRule="exact"/>
              <w:jc w:val="center"/>
              <w:rPr>
                <w:rFonts w:hint="eastAsia" w:ascii="宋体" w:hAnsi="宋体" w:cs="宋体"/>
                <w:sz w:val="24"/>
                <w:szCs w:val="24"/>
              </w:rPr>
            </w:pPr>
          </w:p>
        </w:tc>
        <w:tc>
          <w:tcPr>
            <w:tcW w:w="1259" w:type="pct"/>
            <w:tcBorders>
              <w:top w:val="single" w:color="auto" w:sz="4" w:space="0"/>
              <w:bottom w:val="single" w:color="auto" w:sz="4" w:space="0"/>
              <w:tl2br w:val="nil"/>
              <w:tr2bl w:val="nil"/>
            </w:tcBorders>
            <w:tcMar>
              <w:left w:w="108" w:type="dxa"/>
              <w:right w:w="108" w:type="dxa"/>
            </w:tcMar>
            <w:vAlign w:val="center"/>
          </w:tcPr>
          <w:p w14:paraId="74E218CD">
            <w:pPr>
              <w:spacing w:line="320" w:lineRule="exact"/>
              <w:jc w:val="center"/>
              <w:rPr>
                <w:rFonts w:hint="eastAsia" w:ascii="宋体" w:hAnsi="宋体" w:cs="宋体"/>
                <w:sz w:val="24"/>
                <w:szCs w:val="24"/>
              </w:rPr>
            </w:pPr>
          </w:p>
        </w:tc>
      </w:tr>
      <w:tr w14:paraId="474B0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76" w:hRule="atLeast"/>
          <w:jc w:val="center"/>
        </w:trPr>
        <w:tc>
          <w:tcPr>
            <w:tcW w:w="571" w:type="pct"/>
            <w:vMerge w:val="continue"/>
            <w:tcBorders>
              <w:tl2br w:val="nil"/>
              <w:tr2bl w:val="nil"/>
            </w:tcBorders>
            <w:tcMar>
              <w:left w:w="108" w:type="dxa"/>
              <w:right w:w="108" w:type="dxa"/>
            </w:tcMar>
            <w:vAlign w:val="center"/>
          </w:tcPr>
          <w:p w14:paraId="29BDE186">
            <w:pPr>
              <w:spacing w:line="320" w:lineRule="exact"/>
              <w:jc w:val="center"/>
              <w:rPr>
                <w:rFonts w:hint="eastAsia" w:ascii="宋体" w:hAnsi="宋体" w:cs="宋体"/>
                <w:sz w:val="24"/>
                <w:szCs w:val="24"/>
              </w:rPr>
            </w:pPr>
          </w:p>
        </w:tc>
        <w:tc>
          <w:tcPr>
            <w:tcW w:w="554" w:type="pct"/>
            <w:gridSpan w:val="2"/>
            <w:vMerge w:val="continue"/>
            <w:tcBorders>
              <w:bottom w:val="single" w:color="auto" w:sz="4" w:space="0"/>
              <w:right w:val="single" w:color="auto" w:sz="4" w:space="0"/>
              <w:tl2br w:val="nil"/>
              <w:tr2bl w:val="nil"/>
            </w:tcBorders>
            <w:tcMar>
              <w:left w:w="108" w:type="dxa"/>
              <w:right w:w="108" w:type="dxa"/>
            </w:tcMar>
            <w:vAlign w:val="center"/>
          </w:tcPr>
          <w:p w14:paraId="0010DBEA">
            <w:pPr>
              <w:spacing w:line="320" w:lineRule="exact"/>
              <w:jc w:val="center"/>
              <w:rPr>
                <w:rFonts w:hint="eastAsia" w:ascii="宋体" w:hAnsi="宋体" w:cs="宋体"/>
                <w:sz w:val="24"/>
                <w:szCs w:val="24"/>
                <w:lang w:eastAsia="zh"/>
              </w:rPr>
            </w:pPr>
          </w:p>
        </w:tc>
        <w:tc>
          <w:tcPr>
            <w:tcW w:w="444" w:type="pct"/>
            <w:tcBorders>
              <w:top w:val="single" w:color="auto" w:sz="4" w:space="0"/>
              <w:left w:val="single" w:color="auto" w:sz="4" w:space="0"/>
              <w:bottom w:val="single" w:color="auto" w:sz="4" w:space="0"/>
              <w:tl2br w:val="nil"/>
              <w:tr2bl w:val="nil"/>
            </w:tcBorders>
            <w:tcMar>
              <w:left w:w="108" w:type="dxa"/>
              <w:right w:w="108" w:type="dxa"/>
            </w:tcMar>
            <w:vAlign w:val="center"/>
          </w:tcPr>
          <w:p w14:paraId="2602ADAE">
            <w:pPr>
              <w:spacing w:line="320" w:lineRule="exact"/>
              <w:jc w:val="center"/>
              <w:rPr>
                <w:rFonts w:hint="eastAsia" w:ascii="宋体" w:hAnsi="宋体" w:cs="宋体"/>
                <w:sz w:val="24"/>
                <w:szCs w:val="24"/>
              </w:rPr>
            </w:pPr>
            <w:r>
              <w:rPr>
                <w:rFonts w:hint="eastAsia" w:ascii="宋体" w:hAnsi="宋体" w:cs="宋体"/>
                <w:sz w:val="24"/>
                <w:szCs w:val="24"/>
              </w:rPr>
              <w:t>时间</w:t>
            </w:r>
          </w:p>
        </w:tc>
        <w:tc>
          <w:tcPr>
            <w:tcW w:w="1057" w:type="pct"/>
            <w:tcBorders>
              <w:top w:val="single" w:color="auto" w:sz="4" w:space="0"/>
              <w:tl2br w:val="nil"/>
              <w:tr2bl w:val="nil"/>
            </w:tcBorders>
            <w:tcMar>
              <w:left w:w="108" w:type="dxa"/>
              <w:right w:w="108" w:type="dxa"/>
            </w:tcMar>
            <w:vAlign w:val="center"/>
          </w:tcPr>
          <w:p w14:paraId="4050F57A">
            <w:pPr>
              <w:spacing w:line="320" w:lineRule="exact"/>
              <w:jc w:val="center"/>
              <w:rPr>
                <w:rFonts w:hint="eastAsia" w:ascii="宋体" w:hAnsi="宋体" w:cs="宋体"/>
                <w:sz w:val="24"/>
                <w:szCs w:val="24"/>
              </w:rPr>
            </w:pPr>
          </w:p>
        </w:tc>
        <w:tc>
          <w:tcPr>
            <w:tcW w:w="1112" w:type="pct"/>
            <w:tcBorders>
              <w:top w:val="single" w:color="auto" w:sz="4" w:space="0"/>
              <w:tl2br w:val="nil"/>
              <w:tr2bl w:val="nil"/>
            </w:tcBorders>
            <w:tcMar>
              <w:left w:w="108" w:type="dxa"/>
              <w:right w:w="108" w:type="dxa"/>
            </w:tcMar>
            <w:vAlign w:val="center"/>
          </w:tcPr>
          <w:p w14:paraId="00C023F5">
            <w:pPr>
              <w:spacing w:line="320" w:lineRule="exact"/>
              <w:jc w:val="center"/>
              <w:rPr>
                <w:rFonts w:hint="eastAsia" w:ascii="宋体" w:hAnsi="宋体" w:cs="宋体"/>
                <w:sz w:val="24"/>
                <w:szCs w:val="24"/>
              </w:rPr>
            </w:pPr>
          </w:p>
        </w:tc>
        <w:tc>
          <w:tcPr>
            <w:tcW w:w="1259" w:type="pct"/>
            <w:tcBorders>
              <w:top w:val="single" w:color="auto" w:sz="4" w:space="0"/>
              <w:tl2br w:val="nil"/>
              <w:tr2bl w:val="nil"/>
            </w:tcBorders>
            <w:tcMar>
              <w:left w:w="108" w:type="dxa"/>
              <w:right w:w="108" w:type="dxa"/>
            </w:tcMar>
            <w:vAlign w:val="center"/>
          </w:tcPr>
          <w:p w14:paraId="68559ACF">
            <w:pPr>
              <w:spacing w:line="320" w:lineRule="exact"/>
              <w:jc w:val="center"/>
              <w:rPr>
                <w:rFonts w:hint="eastAsia" w:ascii="宋体" w:hAnsi="宋体" w:cs="宋体"/>
                <w:sz w:val="24"/>
                <w:szCs w:val="24"/>
              </w:rPr>
            </w:pPr>
          </w:p>
        </w:tc>
      </w:tr>
      <w:tr w14:paraId="705914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53" w:hRule="atLeast"/>
          <w:jc w:val="center"/>
        </w:trPr>
        <w:tc>
          <w:tcPr>
            <w:tcW w:w="571" w:type="pct"/>
            <w:vMerge w:val="continue"/>
            <w:tcBorders>
              <w:tl2br w:val="nil"/>
              <w:tr2bl w:val="nil"/>
            </w:tcBorders>
            <w:tcMar>
              <w:left w:w="108" w:type="dxa"/>
              <w:right w:w="108" w:type="dxa"/>
            </w:tcMar>
            <w:vAlign w:val="center"/>
          </w:tcPr>
          <w:p w14:paraId="20B28243">
            <w:pPr>
              <w:spacing w:line="320" w:lineRule="exact"/>
              <w:jc w:val="center"/>
              <w:rPr>
                <w:rFonts w:hint="eastAsia" w:ascii="宋体" w:hAnsi="宋体" w:cs="宋体"/>
                <w:sz w:val="24"/>
                <w:szCs w:val="24"/>
              </w:rPr>
            </w:pPr>
          </w:p>
        </w:tc>
        <w:tc>
          <w:tcPr>
            <w:tcW w:w="998" w:type="pct"/>
            <w:gridSpan w:val="3"/>
            <w:tcBorders>
              <w:top w:val="single" w:color="auto" w:sz="4" w:space="0"/>
              <w:tl2br w:val="nil"/>
              <w:tr2bl w:val="nil"/>
            </w:tcBorders>
            <w:tcMar>
              <w:left w:w="108" w:type="dxa"/>
              <w:right w:w="108" w:type="dxa"/>
            </w:tcMar>
            <w:vAlign w:val="center"/>
          </w:tcPr>
          <w:p w14:paraId="4CD2D135">
            <w:pPr>
              <w:spacing w:line="320" w:lineRule="exact"/>
              <w:jc w:val="center"/>
              <w:rPr>
                <w:rFonts w:hint="eastAsia" w:ascii="宋体" w:hAnsi="宋体" w:cs="宋体"/>
                <w:sz w:val="24"/>
                <w:szCs w:val="24"/>
                <w:lang w:eastAsia="zh"/>
              </w:rPr>
            </w:pPr>
            <w:r>
              <w:rPr>
                <w:rFonts w:hint="eastAsia" w:ascii="宋体" w:hAnsi="宋体" w:cs="宋体"/>
                <w:sz w:val="24"/>
                <w:szCs w:val="24"/>
              </w:rPr>
              <w:t xml:space="preserve"> ....</w:t>
            </w:r>
          </w:p>
        </w:tc>
        <w:tc>
          <w:tcPr>
            <w:tcW w:w="1057" w:type="pct"/>
            <w:tcBorders>
              <w:top w:val="single" w:color="auto" w:sz="4" w:space="0"/>
              <w:tl2br w:val="nil"/>
              <w:tr2bl w:val="nil"/>
            </w:tcBorders>
            <w:tcMar>
              <w:left w:w="108" w:type="dxa"/>
              <w:right w:w="108" w:type="dxa"/>
            </w:tcMar>
            <w:vAlign w:val="center"/>
          </w:tcPr>
          <w:p w14:paraId="387A11CE">
            <w:pPr>
              <w:spacing w:line="320" w:lineRule="exact"/>
              <w:jc w:val="center"/>
              <w:rPr>
                <w:rFonts w:hint="eastAsia" w:ascii="宋体" w:hAnsi="宋体" w:cs="宋体"/>
                <w:sz w:val="24"/>
                <w:szCs w:val="24"/>
              </w:rPr>
            </w:pPr>
          </w:p>
        </w:tc>
        <w:tc>
          <w:tcPr>
            <w:tcW w:w="1112" w:type="pct"/>
            <w:tcBorders>
              <w:top w:val="single" w:color="auto" w:sz="4" w:space="0"/>
              <w:tl2br w:val="nil"/>
              <w:tr2bl w:val="nil"/>
            </w:tcBorders>
            <w:tcMar>
              <w:left w:w="108" w:type="dxa"/>
              <w:right w:w="108" w:type="dxa"/>
            </w:tcMar>
            <w:vAlign w:val="center"/>
          </w:tcPr>
          <w:p w14:paraId="0AF5496E">
            <w:pPr>
              <w:spacing w:line="320" w:lineRule="exact"/>
              <w:jc w:val="center"/>
              <w:rPr>
                <w:rFonts w:hint="eastAsia" w:ascii="宋体" w:hAnsi="宋体" w:cs="宋体"/>
                <w:sz w:val="24"/>
                <w:szCs w:val="24"/>
              </w:rPr>
            </w:pPr>
          </w:p>
        </w:tc>
        <w:tc>
          <w:tcPr>
            <w:tcW w:w="1259" w:type="pct"/>
            <w:tcBorders>
              <w:top w:val="single" w:color="auto" w:sz="4" w:space="0"/>
              <w:tl2br w:val="nil"/>
              <w:tr2bl w:val="nil"/>
            </w:tcBorders>
            <w:tcMar>
              <w:left w:w="108" w:type="dxa"/>
              <w:right w:w="108" w:type="dxa"/>
            </w:tcMar>
            <w:vAlign w:val="center"/>
          </w:tcPr>
          <w:p w14:paraId="1B7B1A67">
            <w:pPr>
              <w:spacing w:line="320" w:lineRule="exact"/>
              <w:jc w:val="center"/>
              <w:rPr>
                <w:rFonts w:hint="eastAsia" w:ascii="宋体" w:hAnsi="宋体" w:cs="宋体"/>
                <w:sz w:val="24"/>
                <w:szCs w:val="24"/>
              </w:rPr>
            </w:pPr>
          </w:p>
        </w:tc>
      </w:tr>
      <w:tr w14:paraId="0B5BEE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571" w:type="pct"/>
            <w:vMerge w:val="restart"/>
            <w:tcBorders>
              <w:tl2br w:val="nil"/>
              <w:tr2bl w:val="nil"/>
            </w:tcBorders>
            <w:tcMar>
              <w:left w:w="108" w:type="dxa"/>
              <w:right w:w="108" w:type="dxa"/>
            </w:tcMar>
            <w:vAlign w:val="center"/>
          </w:tcPr>
          <w:p w14:paraId="4BF3C7C0">
            <w:pPr>
              <w:spacing w:line="320" w:lineRule="exact"/>
              <w:jc w:val="center"/>
              <w:rPr>
                <w:rFonts w:hint="eastAsia" w:ascii="宋体" w:hAnsi="宋体" w:cs="宋体"/>
                <w:sz w:val="24"/>
                <w:szCs w:val="24"/>
              </w:rPr>
            </w:pPr>
            <w:r>
              <w:rPr>
                <w:rFonts w:hint="eastAsia" w:ascii="宋体" w:hAnsi="宋体" w:cs="宋体"/>
                <w:sz w:val="24"/>
                <w:szCs w:val="24"/>
              </w:rPr>
              <w:t>项目负责人</w:t>
            </w:r>
          </w:p>
        </w:tc>
        <w:tc>
          <w:tcPr>
            <w:tcW w:w="998" w:type="pct"/>
            <w:gridSpan w:val="3"/>
            <w:tcBorders>
              <w:tl2br w:val="nil"/>
              <w:tr2bl w:val="nil"/>
            </w:tcBorders>
            <w:tcMar>
              <w:left w:w="108" w:type="dxa"/>
              <w:right w:w="108" w:type="dxa"/>
            </w:tcMar>
            <w:vAlign w:val="center"/>
          </w:tcPr>
          <w:p w14:paraId="3C28B6D3">
            <w:pPr>
              <w:widowControl/>
              <w:spacing w:line="320" w:lineRule="exact"/>
              <w:jc w:val="center"/>
              <w:rPr>
                <w:rFonts w:hint="eastAsia" w:ascii="宋体" w:hAnsi="宋体" w:cs="宋体"/>
                <w:sz w:val="24"/>
                <w:szCs w:val="24"/>
              </w:rPr>
            </w:pPr>
            <w:r>
              <w:rPr>
                <w:rFonts w:hint="eastAsia" w:ascii="宋体" w:hAnsi="宋体" w:cs="宋体"/>
                <w:kern w:val="0"/>
                <w:sz w:val="24"/>
                <w:szCs w:val="24"/>
                <w:lang w:bidi="ar"/>
              </w:rPr>
              <w:t>姓名</w:t>
            </w:r>
          </w:p>
        </w:tc>
        <w:tc>
          <w:tcPr>
            <w:tcW w:w="1057" w:type="pct"/>
            <w:tcBorders>
              <w:tl2br w:val="nil"/>
              <w:tr2bl w:val="nil"/>
            </w:tcBorders>
            <w:tcMar>
              <w:left w:w="108" w:type="dxa"/>
              <w:right w:w="108" w:type="dxa"/>
            </w:tcMar>
            <w:vAlign w:val="center"/>
          </w:tcPr>
          <w:p w14:paraId="3D84C138">
            <w:pPr>
              <w:widowControl/>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538DDF10">
            <w:pPr>
              <w:widowControl/>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24E3F442">
            <w:pPr>
              <w:spacing w:line="320" w:lineRule="exact"/>
              <w:jc w:val="center"/>
              <w:rPr>
                <w:rFonts w:hint="eastAsia" w:ascii="宋体" w:hAnsi="宋体" w:cs="宋体"/>
                <w:sz w:val="24"/>
                <w:szCs w:val="24"/>
              </w:rPr>
            </w:pPr>
          </w:p>
        </w:tc>
      </w:tr>
      <w:tr w14:paraId="6CCEEC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1" w:hRule="atLeast"/>
          <w:jc w:val="center"/>
        </w:trPr>
        <w:tc>
          <w:tcPr>
            <w:tcW w:w="571" w:type="pct"/>
            <w:vMerge w:val="continue"/>
            <w:tcBorders>
              <w:tl2br w:val="nil"/>
              <w:tr2bl w:val="nil"/>
            </w:tcBorders>
            <w:tcMar>
              <w:left w:w="108" w:type="dxa"/>
              <w:right w:w="108" w:type="dxa"/>
            </w:tcMar>
            <w:vAlign w:val="center"/>
          </w:tcPr>
          <w:p w14:paraId="748C994C">
            <w:pPr>
              <w:spacing w:line="320" w:lineRule="exact"/>
              <w:jc w:val="center"/>
              <w:rPr>
                <w:rFonts w:hint="eastAsia" w:ascii="宋体" w:hAnsi="宋体" w:cs="宋体"/>
                <w:sz w:val="24"/>
                <w:szCs w:val="24"/>
              </w:rPr>
            </w:pPr>
          </w:p>
        </w:tc>
        <w:tc>
          <w:tcPr>
            <w:tcW w:w="419" w:type="pct"/>
            <w:vMerge w:val="restart"/>
            <w:tcBorders>
              <w:tl2br w:val="nil"/>
              <w:tr2bl w:val="nil"/>
            </w:tcBorders>
            <w:tcMar>
              <w:left w:w="108" w:type="dxa"/>
              <w:right w:w="108" w:type="dxa"/>
            </w:tcMar>
            <w:vAlign w:val="center"/>
          </w:tcPr>
          <w:p w14:paraId="1F1CDA59">
            <w:pPr>
              <w:widowControl/>
              <w:spacing w:line="320" w:lineRule="exact"/>
              <w:jc w:val="center"/>
              <w:rPr>
                <w:rFonts w:hint="eastAsia" w:ascii="宋体" w:hAnsi="宋体" w:cs="宋体"/>
                <w:sz w:val="24"/>
                <w:szCs w:val="24"/>
              </w:rPr>
            </w:pPr>
            <w:r>
              <w:rPr>
                <w:rFonts w:hint="eastAsia" w:ascii="宋体" w:hAnsi="宋体" w:cs="宋体"/>
                <w:kern w:val="0"/>
                <w:sz w:val="24"/>
                <w:szCs w:val="24"/>
                <w:lang w:bidi="ar"/>
              </w:rPr>
              <w:t>执业证书</w:t>
            </w:r>
          </w:p>
        </w:tc>
        <w:tc>
          <w:tcPr>
            <w:tcW w:w="579" w:type="pct"/>
            <w:gridSpan w:val="2"/>
            <w:tcBorders>
              <w:tl2br w:val="nil"/>
              <w:tr2bl w:val="nil"/>
            </w:tcBorders>
            <w:tcMar>
              <w:left w:w="108" w:type="dxa"/>
              <w:right w:w="108" w:type="dxa"/>
            </w:tcMar>
            <w:vAlign w:val="center"/>
          </w:tcPr>
          <w:p w14:paraId="2CCE23CA">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专业</w:t>
            </w:r>
          </w:p>
        </w:tc>
        <w:tc>
          <w:tcPr>
            <w:tcW w:w="1057" w:type="pct"/>
            <w:tcBorders>
              <w:tl2br w:val="nil"/>
              <w:tr2bl w:val="nil"/>
            </w:tcBorders>
            <w:tcMar>
              <w:left w:w="108" w:type="dxa"/>
              <w:right w:w="108" w:type="dxa"/>
            </w:tcMar>
            <w:vAlign w:val="center"/>
          </w:tcPr>
          <w:p w14:paraId="5A90FC26">
            <w:pPr>
              <w:widowControl/>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11562F21">
            <w:pPr>
              <w:widowControl/>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6450A196">
            <w:pPr>
              <w:spacing w:line="320" w:lineRule="exact"/>
              <w:jc w:val="center"/>
              <w:rPr>
                <w:rFonts w:hint="eastAsia" w:ascii="宋体" w:hAnsi="宋体" w:cs="宋体"/>
                <w:sz w:val="24"/>
                <w:szCs w:val="24"/>
              </w:rPr>
            </w:pPr>
          </w:p>
        </w:tc>
      </w:tr>
      <w:tr w14:paraId="7C0953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2" w:hRule="atLeast"/>
          <w:jc w:val="center"/>
        </w:trPr>
        <w:tc>
          <w:tcPr>
            <w:tcW w:w="571" w:type="pct"/>
            <w:vMerge w:val="continue"/>
            <w:tcBorders>
              <w:tl2br w:val="nil"/>
              <w:tr2bl w:val="nil"/>
            </w:tcBorders>
            <w:tcMar>
              <w:left w:w="108" w:type="dxa"/>
              <w:right w:w="108" w:type="dxa"/>
            </w:tcMar>
            <w:vAlign w:val="center"/>
          </w:tcPr>
          <w:p w14:paraId="3E34D4AF">
            <w:pPr>
              <w:spacing w:line="320" w:lineRule="exact"/>
              <w:jc w:val="center"/>
              <w:rPr>
                <w:rFonts w:hint="eastAsia" w:ascii="宋体" w:hAnsi="宋体" w:cs="宋体"/>
                <w:sz w:val="24"/>
                <w:szCs w:val="24"/>
              </w:rPr>
            </w:pPr>
          </w:p>
        </w:tc>
        <w:tc>
          <w:tcPr>
            <w:tcW w:w="419" w:type="pct"/>
            <w:vMerge w:val="continue"/>
            <w:tcBorders>
              <w:tl2br w:val="nil"/>
              <w:tr2bl w:val="nil"/>
            </w:tcBorders>
            <w:tcMar>
              <w:left w:w="108" w:type="dxa"/>
              <w:right w:w="108" w:type="dxa"/>
            </w:tcMar>
            <w:vAlign w:val="center"/>
          </w:tcPr>
          <w:p w14:paraId="2A2A6D01">
            <w:pPr>
              <w:widowControl/>
              <w:spacing w:line="320" w:lineRule="exact"/>
              <w:jc w:val="center"/>
              <w:rPr>
                <w:rFonts w:hint="eastAsia" w:ascii="宋体" w:hAnsi="宋体" w:cs="宋体"/>
                <w:kern w:val="0"/>
                <w:sz w:val="24"/>
                <w:szCs w:val="24"/>
                <w:lang w:bidi="ar"/>
              </w:rPr>
            </w:pPr>
          </w:p>
        </w:tc>
        <w:tc>
          <w:tcPr>
            <w:tcW w:w="579" w:type="pct"/>
            <w:gridSpan w:val="2"/>
            <w:tcBorders>
              <w:tl2br w:val="nil"/>
              <w:tr2bl w:val="nil"/>
            </w:tcBorders>
            <w:tcMar>
              <w:left w:w="108" w:type="dxa"/>
              <w:right w:w="108" w:type="dxa"/>
            </w:tcMar>
            <w:vAlign w:val="center"/>
          </w:tcPr>
          <w:p w14:paraId="1B413FBB">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级别</w:t>
            </w:r>
          </w:p>
        </w:tc>
        <w:tc>
          <w:tcPr>
            <w:tcW w:w="1057" w:type="pct"/>
            <w:tcBorders>
              <w:tl2br w:val="nil"/>
              <w:tr2bl w:val="nil"/>
            </w:tcBorders>
            <w:tcMar>
              <w:left w:w="108" w:type="dxa"/>
              <w:right w:w="108" w:type="dxa"/>
            </w:tcMar>
            <w:vAlign w:val="center"/>
          </w:tcPr>
          <w:p w14:paraId="376EB7AB">
            <w:pPr>
              <w:widowControl/>
              <w:jc w:val="left"/>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212FFD08">
            <w:pPr>
              <w:widowControl/>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528E7918">
            <w:pPr>
              <w:spacing w:line="320" w:lineRule="exact"/>
              <w:jc w:val="center"/>
              <w:rPr>
                <w:rFonts w:hint="eastAsia" w:ascii="宋体" w:hAnsi="宋体" w:cs="宋体"/>
                <w:sz w:val="24"/>
                <w:szCs w:val="24"/>
              </w:rPr>
            </w:pPr>
          </w:p>
        </w:tc>
      </w:tr>
      <w:tr w14:paraId="61EAA0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8" w:hRule="atLeast"/>
          <w:jc w:val="center"/>
        </w:trPr>
        <w:tc>
          <w:tcPr>
            <w:tcW w:w="571" w:type="pct"/>
            <w:vMerge w:val="continue"/>
            <w:tcBorders>
              <w:tl2br w:val="nil"/>
              <w:tr2bl w:val="nil"/>
            </w:tcBorders>
            <w:tcMar>
              <w:left w:w="108" w:type="dxa"/>
              <w:right w:w="108" w:type="dxa"/>
            </w:tcMar>
            <w:vAlign w:val="center"/>
          </w:tcPr>
          <w:p w14:paraId="05AF15FF">
            <w:pPr>
              <w:spacing w:line="320" w:lineRule="exact"/>
              <w:jc w:val="center"/>
              <w:rPr>
                <w:rFonts w:hint="eastAsia" w:ascii="宋体" w:hAnsi="宋体" w:cs="宋体"/>
                <w:sz w:val="24"/>
                <w:szCs w:val="24"/>
              </w:rPr>
            </w:pPr>
          </w:p>
        </w:tc>
        <w:tc>
          <w:tcPr>
            <w:tcW w:w="419" w:type="pct"/>
            <w:vMerge w:val="restart"/>
            <w:tcBorders>
              <w:tl2br w:val="nil"/>
              <w:tr2bl w:val="nil"/>
            </w:tcBorders>
            <w:tcMar>
              <w:left w:w="108" w:type="dxa"/>
              <w:right w:w="108" w:type="dxa"/>
            </w:tcMar>
            <w:vAlign w:val="center"/>
          </w:tcPr>
          <w:p w14:paraId="28065F61">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 xml:space="preserve">职称证书（如有） </w:t>
            </w:r>
          </w:p>
        </w:tc>
        <w:tc>
          <w:tcPr>
            <w:tcW w:w="579" w:type="pct"/>
            <w:gridSpan w:val="2"/>
            <w:tcBorders>
              <w:bottom w:val="single" w:color="auto" w:sz="4" w:space="0"/>
              <w:tl2br w:val="nil"/>
              <w:tr2bl w:val="nil"/>
            </w:tcBorders>
            <w:tcMar>
              <w:left w:w="108" w:type="dxa"/>
              <w:right w:w="108" w:type="dxa"/>
            </w:tcMar>
            <w:vAlign w:val="center"/>
          </w:tcPr>
          <w:p w14:paraId="2F7F732C">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专业</w:t>
            </w:r>
          </w:p>
        </w:tc>
        <w:tc>
          <w:tcPr>
            <w:tcW w:w="1057" w:type="pct"/>
            <w:tcBorders>
              <w:bottom w:val="single" w:color="auto" w:sz="4" w:space="0"/>
              <w:tl2br w:val="nil"/>
              <w:tr2bl w:val="nil"/>
            </w:tcBorders>
            <w:tcMar>
              <w:left w:w="108" w:type="dxa"/>
              <w:right w:w="108" w:type="dxa"/>
            </w:tcMar>
            <w:vAlign w:val="center"/>
          </w:tcPr>
          <w:p w14:paraId="0AFDE28C">
            <w:pPr>
              <w:widowControl/>
              <w:jc w:val="left"/>
              <w:rPr>
                <w:rFonts w:hint="eastAsia" w:ascii="宋体" w:hAnsi="宋体" w:cs="宋体"/>
                <w:sz w:val="24"/>
                <w:szCs w:val="24"/>
              </w:rPr>
            </w:pPr>
          </w:p>
        </w:tc>
        <w:tc>
          <w:tcPr>
            <w:tcW w:w="1112" w:type="pct"/>
            <w:tcBorders>
              <w:bottom w:val="single" w:color="auto" w:sz="4" w:space="0"/>
              <w:tl2br w:val="nil"/>
              <w:tr2bl w:val="nil"/>
            </w:tcBorders>
            <w:tcMar>
              <w:left w:w="108" w:type="dxa"/>
              <w:right w:w="108" w:type="dxa"/>
            </w:tcMar>
            <w:vAlign w:val="center"/>
          </w:tcPr>
          <w:p w14:paraId="120426A8">
            <w:pPr>
              <w:widowControl/>
              <w:spacing w:line="320" w:lineRule="exact"/>
              <w:jc w:val="center"/>
              <w:rPr>
                <w:rFonts w:hint="eastAsia" w:ascii="宋体" w:hAnsi="宋体" w:cs="宋体"/>
                <w:sz w:val="24"/>
                <w:szCs w:val="24"/>
              </w:rPr>
            </w:pPr>
          </w:p>
        </w:tc>
        <w:tc>
          <w:tcPr>
            <w:tcW w:w="1259" w:type="pct"/>
            <w:tcBorders>
              <w:bottom w:val="single" w:color="auto" w:sz="4" w:space="0"/>
              <w:tl2br w:val="nil"/>
              <w:tr2bl w:val="nil"/>
            </w:tcBorders>
            <w:tcMar>
              <w:left w:w="108" w:type="dxa"/>
              <w:right w:w="108" w:type="dxa"/>
            </w:tcMar>
            <w:vAlign w:val="center"/>
          </w:tcPr>
          <w:p w14:paraId="18375951">
            <w:pPr>
              <w:spacing w:line="320" w:lineRule="exact"/>
              <w:jc w:val="center"/>
              <w:rPr>
                <w:rFonts w:hint="eastAsia" w:ascii="宋体" w:hAnsi="宋体" w:cs="宋体"/>
                <w:sz w:val="24"/>
                <w:szCs w:val="24"/>
              </w:rPr>
            </w:pPr>
          </w:p>
        </w:tc>
      </w:tr>
      <w:tr w14:paraId="128A84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8" w:hRule="atLeast"/>
          <w:jc w:val="center"/>
        </w:trPr>
        <w:tc>
          <w:tcPr>
            <w:tcW w:w="571" w:type="pct"/>
            <w:vMerge w:val="continue"/>
            <w:tcBorders>
              <w:tl2br w:val="nil"/>
              <w:tr2bl w:val="nil"/>
            </w:tcBorders>
            <w:tcMar>
              <w:left w:w="108" w:type="dxa"/>
              <w:right w:w="108" w:type="dxa"/>
            </w:tcMar>
            <w:vAlign w:val="center"/>
          </w:tcPr>
          <w:p w14:paraId="52209B07">
            <w:pPr>
              <w:spacing w:line="320" w:lineRule="exact"/>
              <w:jc w:val="center"/>
              <w:rPr>
                <w:rFonts w:hint="eastAsia" w:ascii="宋体" w:hAnsi="宋体" w:cs="宋体"/>
                <w:sz w:val="24"/>
                <w:szCs w:val="24"/>
              </w:rPr>
            </w:pPr>
          </w:p>
        </w:tc>
        <w:tc>
          <w:tcPr>
            <w:tcW w:w="419" w:type="pct"/>
            <w:vMerge w:val="continue"/>
            <w:tcBorders>
              <w:tl2br w:val="nil"/>
              <w:tr2bl w:val="nil"/>
            </w:tcBorders>
            <w:tcMar>
              <w:left w:w="108" w:type="dxa"/>
              <w:right w:w="108" w:type="dxa"/>
            </w:tcMar>
            <w:vAlign w:val="center"/>
          </w:tcPr>
          <w:p w14:paraId="79B6BF76">
            <w:pPr>
              <w:widowControl/>
              <w:spacing w:line="320" w:lineRule="exact"/>
              <w:jc w:val="center"/>
              <w:rPr>
                <w:rFonts w:hint="eastAsia" w:ascii="宋体" w:hAnsi="宋体" w:cs="宋体"/>
                <w:kern w:val="0"/>
                <w:sz w:val="24"/>
                <w:szCs w:val="24"/>
                <w:lang w:bidi="ar"/>
              </w:rPr>
            </w:pPr>
          </w:p>
        </w:tc>
        <w:tc>
          <w:tcPr>
            <w:tcW w:w="579" w:type="pct"/>
            <w:gridSpan w:val="2"/>
            <w:tcBorders>
              <w:bottom w:val="single" w:color="auto" w:sz="4" w:space="0"/>
              <w:tl2br w:val="nil"/>
              <w:tr2bl w:val="nil"/>
            </w:tcBorders>
            <w:tcMar>
              <w:left w:w="108" w:type="dxa"/>
              <w:right w:w="108" w:type="dxa"/>
            </w:tcMar>
            <w:vAlign w:val="center"/>
          </w:tcPr>
          <w:p w14:paraId="1F82F3A9">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级别</w:t>
            </w:r>
          </w:p>
        </w:tc>
        <w:tc>
          <w:tcPr>
            <w:tcW w:w="1057" w:type="pct"/>
            <w:tcBorders>
              <w:bottom w:val="single" w:color="auto" w:sz="4" w:space="0"/>
              <w:tl2br w:val="nil"/>
              <w:tr2bl w:val="nil"/>
            </w:tcBorders>
            <w:tcMar>
              <w:left w:w="108" w:type="dxa"/>
              <w:right w:w="108" w:type="dxa"/>
            </w:tcMar>
            <w:vAlign w:val="center"/>
          </w:tcPr>
          <w:p w14:paraId="7C73389F">
            <w:pPr>
              <w:widowControl/>
              <w:jc w:val="left"/>
              <w:rPr>
                <w:rFonts w:hint="eastAsia" w:ascii="宋体" w:hAnsi="宋体" w:cs="宋体"/>
                <w:sz w:val="24"/>
                <w:szCs w:val="24"/>
              </w:rPr>
            </w:pPr>
          </w:p>
        </w:tc>
        <w:tc>
          <w:tcPr>
            <w:tcW w:w="1112" w:type="pct"/>
            <w:tcBorders>
              <w:bottom w:val="single" w:color="auto" w:sz="4" w:space="0"/>
              <w:tl2br w:val="nil"/>
              <w:tr2bl w:val="nil"/>
            </w:tcBorders>
            <w:tcMar>
              <w:left w:w="108" w:type="dxa"/>
              <w:right w:w="108" w:type="dxa"/>
            </w:tcMar>
            <w:vAlign w:val="center"/>
          </w:tcPr>
          <w:p w14:paraId="30B95957">
            <w:pPr>
              <w:widowControl/>
              <w:spacing w:line="320" w:lineRule="exact"/>
              <w:jc w:val="center"/>
              <w:rPr>
                <w:rFonts w:hint="eastAsia" w:ascii="宋体" w:hAnsi="宋体" w:cs="宋体"/>
                <w:sz w:val="24"/>
                <w:szCs w:val="24"/>
              </w:rPr>
            </w:pPr>
          </w:p>
        </w:tc>
        <w:tc>
          <w:tcPr>
            <w:tcW w:w="1259" w:type="pct"/>
            <w:tcBorders>
              <w:bottom w:val="single" w:color="auto" w:sz="4" w:space="0"/>
              <w:tl2br w:val="nil"/>
              <w:tr2bl w:val="nil"/>
            </w:tcBorders>
            <w:tcMar>
              <w:left w:w="108" w:type="dxa"/>
              <w:right w:w="108" w:type="dxa"/>
            </w:tcMar>
            <w:vAlign w:val="center"/>
          </w:tcPr>
          <w:p w14:paraId="34C05810">
            <w:pPr>
              <w:spacing w:line="320" w:lineRule="exact"/>
              <w:jc w:val="center"/>
              <w:rPr>
                <w:rFonts w:hint="eastAsia" w:ascii="宋体" w:hAnsi="宋体" w:cs="宋体"/>
                <w:sz w:val="24"/>
                <w:szCs w:val="24"/>
              </w:rPr>
            </w:pPr>
          </w:p>
        </w:tc>
      </w:tr>
      <w:tr w14:paraId="2F8326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8" w:hRule="atLeast"/>
          <w:jc w:val="center"/>
        </w:trPr>
        <w:tc>
          <w:tcPr>
            <w:tcW w:w="571" w:type="pct"/>
            <w:vMerge w:val="continue"/>
            <w:tcBorders>
              <w:tl2br w:val="nil"/>
              <w:tr2bl w:val="nil"/>
            </w:tcBorders>
            <w:tcMar>
              <w:left w:w="108" w:type="dxa"/>
              <w:right w:w="108" w:type="dxa"/>
            </w:tcMar>
            <w:vAlign w:val="center"/>
          </w:tcPr>
          <w:p w14:paraId="1A6F1BB8">
            <w:pPr>
              <w:spacing w:line="320" w:lineRule="exact"/>
              <w:jc w:val="center"/>
              <w:rPr>
                <w:rFonts w:hint="eastAsia" w:ascii="宋体" w:hAnsi="宋体" w:cs="宋体"/>
                <w:sz w:val="24"/>
                <w:szCs w:val="24"/>
              </w:rPr>
            </w:pPr>
          </w:p>
        </w:tc>
        <w:tc>
          <w:tcPr>
            <w:tcW w:w="419" w:type="pct"/>
            <w:vMerge w:val="restart"/>
            <w:tcBorders>
              <w:tl2br w:val="nil"/>
              <w:tr2bl w:val="nil"/>
            </w:tcBorders>
            <w:tcMar>
              <w:left w:w="108" w:type="dxa"/>
              <w:right w:w="108" w:type="dxa"/>
            </w:tcMar>
            <w:vAlign w:val="center"/>
          </w:tcPr>
          <w:p w14:paraId="22285E2D">
            <w:pPr>
              <w:spacing w:line="320" w:lineRule="exact"/>
              <w:jc w:val="center"/>
              <w:rPr>
                <w:rFonts w:hint="eastAsia" w:ascii="宋体" w:hAnsi="宋体" w:cs="宋体"/>
                <w:sz w:val="24"/>
                <w:szCs w:val="24"/>
              </w:rPr>
            </w:pPr>
            <w:r>
              <w:rPr>
                <w:rFonts w:hint="eastAsia" w:ascii="宋体" w:hAnsi="宋体" w:cs="宋体"/>
                <w:sz w:val="24"/>
                <w:szCs w:val="24"/>
              </w:rPr>
              <w:t>奖项加分（如有）</w:t>
            </w:r>
          </w:p>
          <w:p w14:paraId="5F2F25E8">
            <w:pPr>
              <w:widowControl/>
              <w:spacing w:line="320" w:lineRule="exact"/>
              <w:jc w:val="center"/>
              <w:rPr>
                <w:rFonts w:hint="eastAsia" w:ascii="宋体" w:hAnsi="宋体" w:cs="宋体"/>
                <w:kern w:val="0"/>
                <w:sz w:val="24"/>
                <w:szCs w:val="24"/>
                <w:lang w:bidi="ar"/>
              </w:rPr>
            </w:pPr>
          </w:p>
        </w:tc>
        <w:tc>
          <w:tcPr>
            <w:tcW w:w="579" w:type="pct"/>
            <w:gridSpan w:val="2"/>
            <w:tcBorders>
              <w:bottom w:val="single" w:color="auto" w:sz="4" w:space="0"/>
              <w:tl2br w:val="nil"/>
              <w:tr2bl w:val="nil"/>
            </w:tcBorders>
            <w:tcMar>
              <w:left w:w="108" w:type="dxa"/>
              <w:right w:w="108" w:type="dxa"/>
            </w:tcMar>
            <w:vAlign w:val="center"/>
          </w:tcPr>
          <w:p w14:paraId="46D2C4D6">
            <w:pPr>
              <w:spacing w:line="320" w:lineRule="exact"/>
              <w:jc w:val="center"/>
              <w:rPr>
                <w:rFonts w:hint="eastAsia" w:ascii="宋体" w:hAnsi="宋体" w:cs="宋体"/>
                <w:sz w:val="24"/>
                <w:szCs w:val="24"/>
              </w:rPr>
            </w:pPr>
            <w:r>
              <w:rPr>
                <w:rFonts w:hint="eastAsia" w:ascii="宋体" w:hAnsi="宋体" w:cs="宋体"/>
                <w:sz w:val="24"/>
                <w:szCs w:val="24"/>
              </w:rPr>
              <w:t>获奖名称</w:t>
            </w:r>
          </w:p>
        </w:tc>
        <w:tc>
          <w:tcPr>
            <w:tcW w:w="1057" w:type="pct"/>
            <w:tcBorders>
              <w:bottom w:val="single" w:color="auto" w:sz="4" w:space="0"/>
              <w:tl2br w:val="nil"/>
              <w:tr2bl w:val="nil"/>
            </w:tcBorders>
            <w:tcMar>
              <w:left w:w="108" w:type="dxa"/>
              <w:right w:w="108" w:type="dxa"/>
            </w:tcMar>
            <w:vAlign w:val="center"/>
          </w:tcPr>
          <w:p w14:paraId="4B3D7003">
            <w:pPr>
              <w:widowControl/>
              <w:jc w:val="left"/>
              <w:rPr>
                <w:rFonts w:hint="eastAsia" w:ascii="宋体" w:hAnsi="宋体" w:cs="宋体"/>
                <w:sz w:val="24"/>
                <w:szCs w:val="24"/>
              </w:rPr>
            </w:pPr>
          </w:p>
        </w:tc>
        <w:tc>
          <w:tcPr>
            <w:tcW w:w="1112" w:type="pct"/>
            <w:tcBorders>
              <w:bottom w:val="single" w:color="auto" w:sz="4" w:space="0"/>
              <w:tl2br w:val="nil"/>
              <w:tr2bl w:val="nil"/>
            </w:tcBorders>
            <w:tcMar>
              <w:left w:w="108" w:type="dxa"/>
              <w:right w:w="108" w:type="dxa"/>
            </w:tcMar>
            <w:vAlign w:val="center"/>
          </w:tcPr>
          <w:p w14:paraId="70E3CE23">
            <w:pPr>
              <w:widowControl/>
              <w:spacing w:line="320" w:lineRule="exact"/>
              <w:jc w:val="center"/>
              <w:rPr>
                <w:rFonts w:hint="eastAsia" w:ascii="宋体" w:hAnsi="宋体" w:cs="宋体"/>
                <w:sz w:val="24"/>
                <w:szCs w:val="24"/>
              </w:rPr>
            </w:pPr>
          </w:p>
        </w:tc>
        <w:tc>
          <w:tcPr>
            <w:tcW w:w="1259" w:type="pct"/>
            <w:tcBorders>
              <w:bottom w:val="single" w:color="auto" w:sz="4" w:space="0"/>
              <w:tl2br w:val="nil"/>
              <w:tr2bl w:val="nil"/>
            </w:tcBorders>
            <w:tcMar>
              <w:left w:w="108" w:type="dxa"/>
              <w:right w:w="108" w:type="dxa"/>
            </w:tcMar>
            <w:vAlign w:val="center"/>
          </w:tcPr>
          <w:p w14:paraId="7DA878F9">
            <w:pPr>
              <w:spacing w:line="320" w:lineRule="exact"/>
              <w:jc w:val="center"/>
              <w:rPr>
                <w:rFonts w:hint="eastAsia" w:ascii="宋体" w:hAnsi="宋体" w:cs="宋体"/>
                <w:sz w:val="24"/>
                <w:szCs w:val="24"/>
              </w:rPr>
            </w:pPr>
          </w:p>
        </w:tc>
      </w:tr>
      <w:tr w14:paraId="178BAD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86" w:hRule="atLeast"/>
          <w:jc w:val="center"/>
        </w:trPr>
        <w:tc>
          <w:tcPr>
            <w:tcW w:w="571" w:type="pct"/>
            <w:vMerge w:val="continue"/>
            <w:tcBorders>
              <w:tl2br w:val="nil"/>
              <w:tr2bl w:val="nil"/>
            </w:tcBorders>
            <w:tcMar>
              <w:left w:w="108" w:type="dxa"/>
              <w:right w:w="108" w:type="dxa"/>
            </w:tcMar>
            <w:vAlign w:val="center"/>
          </w:tcPr>
          <w:p w14:paraId="2A461125">
            <w:pPr>
              <w:spacing w:line="320" w:lineRule="exact"/>
              <w:jc w:val="center"/>
              <w:rPr>
                <w:rFonts w:hint="eastAsia" w:ascii="宋体" w:hAnsi="宋体" w:cs="宋体"/>
                <w:sz w:val="24"/>
                <w:szCs w:val="24"/>
              </w:rPr>
            </w:pPr>
          </w:p>
        </w:tc>
        <w:tc>
          <w:tcPr>
            <w:tcW w:w="419" w:type="pct"/>
            <w:vMerge w:val="continue"/>
            <w:tcBorders>
              <w:tl2br w:val="nil"/>
              <w:tr2bl w:val="nil"/>
            </w:tcBorders>
            <w:tcMar>
              <w:left w:w="108" w:type="dxa"/>
              <w:right w:w="108" w:type="dxa"/>
            </w:tcMar>
            <w:vAlign w:val="center"/>
          </w:tcPr>
          <w:p w14:paraId="6103C759">
            <w:pPr>
              <w:widowControl/>
              <w:spacing w:line="320" w:lineRule="exact"/>
              <w:jc w:val="center"/>
              <w:rPr>
                <w:rFonts w:hint="eastAsia" w:ascii="宋体" w:hAnsi="宋体" w:cs="宋体"/>
                <w:kern w:val="0"/>
                <w:sz w:val="24"/>
                <w:szCs w:val="24"/>
                <w:lang w:bidi="ar"/>
              </w:rPr>
            </w:pPr>
          </w:p>
        </w:tc>
        <w:tc>
          <w:tcPr>
            <w:tcW w:w="579" w:type="pct"/>
            <w:gridSpan w:val="2"/>
            <w:tcBorders>
              <w:top w:val="single" w:color="auto" w:sz="4" w:space="0"/>
              <w:tl2br w:val="nil"/>
              <w:tr2bl w:val="nil"/>
            </w:tcBorders>
            <w:tcMar>
              <w:left w:w="108" w:type="dxa"/>
              <w:right w:w="108" w:type="dxa"/>
            </w:tcMar>
            <w:vAlign w:val="center"/>
          </w:tcPr>
          <w:p w14:paraId="36469E5C">
            <w:pPr>
              <w:spacing w:line="320" w:lineRule="exact"/>
              <w:jc w:val="center"/>
              <w:rPr>
                <w:rFonts w:hint="eastAsia" w:ascii="宋体" w:hAnsi="宋体" w:cs="宋体"/>
                <w:sz w:val="24"/>
                <w:szCs w:val="24"/>
              </w:rPr>
            </w:pPr>
            <w:r>
              <w:rPr>
                <w:rFonts w:hint="eastAsia" w:ascii="宋体" w:hAnsi="宋体" w:cs="宋体"/>
                <w:sz w:val="24"/>
                <w:szCs w:val="24"/>
              </w:rPr>
              <w:t>获奖时间</w:t>
            </w:r>
          </w:p>
        </w:tc>
        <w:tc>
          <w:tcPr>
            <w:tcW w:w="1057" w:type="pct"/>
            <w:tcBorders>
              <w:top w:val="single" w:color="auto" w:sz="4" w:space="0"/>
              <w:tl2br w:val="nil"/>
              <w:tr2bl w:val="nil"/>
            </w:tcBorders>
            <w:tcMar>
              <w:left w:w="108" w:type="dxa"/>
              <w:right w:w="108" w:type="dxa"/>
            </w:tcMar>
            <w:vAlign w:val="center"/>
          </w:tcPr>
          <w:p w14:paraId="737257A1">
            <w:pPr>
              <w:widowControl/>
              <w:jc w:val="left"/>
              <w:rPr>
                <w:rFonts w:hint="eastAsia" w:ascii="宋体" w:hAnsi="宋体" w:cs="宋体"/>
                <w:sz w:val="24"/>
                <w:szCs w:val="24"/>
              </w:rPr>
            </w:pPr>
          </w:p>
        </w:tc>
        <w:tc>
          <w:tcPr>
            <w:tcW w:w="1112" w:type="pct"/>
            <w:tcBorders>
              <w:top w:val="single" w:color="auto" w:sz="4" w:space="0"/>
              <w:tl2br w:val="nil"/>
              <w:tr2bl w:val="nil"/>
            </w:tcBorders>
            <w:tcMar>
              <w:left w:w="108" w:type="dxa"/>
              <w:right w:w="108" w:type="dxa"/>
            </w:tcMar>
            <w:vAlign w:val="center"/>
          </w:tcPr>
          <w:p w14:paraId="2359C566">
            <w:pPr>
              <w:widowControl/>
              <w:spacing w:line="320" w:lineRule="exact"/>
              <w:jc w:val="center"/>
              <w:rPr>
                <w:rFonts w:hint="eastAsia" w:ascii="宋体" w:hAnsi="宋体" w:cs="宋体"/>
                <w:sz w:val="24"/>
                <w:szCs w:val="24"/>
              </w:rPr>
            </w:pPr>
          </w:p>
        </w:tc>
        <w:tc>
          <w:tcPr>
            <w:tcW w:w="1259" w:type="pct"/>
            <w:tcBorders>
              <w:top w:val="single" w:color="auto" w:sz="4" w:space="0"/>
              <w:tl2br w:val="nil"/>
              <w:tr2bl w:val="nil"/>
            </w:tcBorders>
            <w:tcMar>
              <w:left w:w="108" w:type="dxa"/>
              <w:right w:w="108" w:type="dxa"/>
            </w:tcMar>
            <w:vAlign w:val="center"/>
          </w:tcPr>
          <w:p w14:paraId="4F6B32A0">
            <w:pPr>
              <w:spacing w:line="320" w:lineRule="exact"/>
              <w:jc w:val="center"/>
              <w:rPr>
                <w:rFonts w:hint="eastAsia" w:ascii="宋体" w:hAnsi="宋体" w:cs="宋体"/>
                <w:sz w:val="24"/>
                <w:szCs w:val="24"/>
              </w:rPr>
            </w:pPr>
          </w:p>
        </w:tc>
      </w:tr>
      <w:tr w14:paraId="08E975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571" w:type="pct"/>
            <w:vMerge w:val="continue"/>
            <w:tcBorders>
              <w:tl2br w:val="nil"/>
              <w:tr2bl w:val="nil"/>
            </w:tcBorders>
            <w:tcMar>
              <w:left w:w="108" w:type="dxa"/>
              <w:right w:w="108" w:type="dxa"/>
            </w:tcMar>
            <w:vAlign w:val="center"/>
          </w:tcPr>
          <w:p w14:paraId="773B989D">
            <w:pPr>
              <w:spacing w:line="320" w:lineRule="exact"/>
              <w:jc w:val="center"/>
              <w:rPr>
                <w:rFonts w:hint="eastAsia" w:ascii="宋体" w:hAnsi="宋体" w:cs="宋体"/>
                <w:sz w:val="24"/>
                <w:szCs w:val="24"/>
              </w:rPr>
            </w:pPr>
          </w:p>
        </w:tc>
        <w:tc>
          <w:tcPr>
            <w:tcW w:w="998" w:type="pct"/>
            <w:gridSpan w:val="3"/>
            <w:vMerge w:val="restart"/>
            <w:tcBorders>
              <w:tl2br w:val="nil"/>
              <w:tr2bl w:val="nil"/>
            </w:tcBorders>
            <w:tcMar>
              <w:left w:w="108" w:type="dxa"/>
              <w:right w:w="108" w:type="dxa"/>
            </w:tcMar>
            <w:vAlign w:val="center"/>
          </w:tcPr>
          <w:p w14:paraId="346001E7">
            <w:pPr>
              <w:widowControl/>
              <w:spacing w:line="320" w:lineRule="exact"/>
              <w:jc w:val="center"/>
              <w:rPr>
                <w:rFonts w:hint="eastAsia" w:ascii="宋体" w:hAnsi="宋体" w:cs="宋体"/>
                <w:sz w:val="24"/>
                <w:szCs w:val="24"/>
              </w:rPr>
            </w:pPr>
            <w:r>
              <w:rPr>
                <w:rFonts w:hint="eastAsia" w:ascii="宋体" w:hAnsi="宋体" w:cs="宋体"/>
                <w:sz w:val="24"/>
                <w:szCs w:val="24"/>
                <w:lang w:eastAsia="zh"/>
              </w:rPr>
              <w:t>类似工程业绩</w:t>
            </w:r>
            <w:r>
              <w:rPr>
                <w:rFonts w:hint="eastAsia" w:ascii="宋体" w:hAnsi="宋体" w:cs="宋体"/>
                <w:sz w:val="24"/>
                <w:szCs w:val="24"/>
              </w:rPr>
              <w:t>（如有）</w:t>
            </w:r>
          </w:p>
        </w:tc>
        <w:tc>
          <w:tcPr>
            <w:tcW w:w="1057" w:type="pct"/>
            <w:tcBorders>
              <w:tl2br w:val="nil"/>
              <w:tr2bl w:val="nil"/>
            </w:tcBorders>
            <w:tcMar>
              <w:left w:w="108" w:type="dxa"/>
              <w:right w:w="108" w:type="dxa"/>
            </w:tcMar>
            <w:vAlign w:val="center"/>
          </w:tcPr>
          <w:p w14:paraId="2B480515">
            <w:pPr>
              <w:spacing w:line="320" w:lineRule="exact"/>
              <w:jc w:val="left"/>
              <w:rPr>
                <w:rFonts w:hint="eastAsia" w:ascii="宋体" w:hAnsi="宋体" w:cs="宋体"/>
                <w:szCs w:val="21"/>
              </w:rPr>
            </w:pPr>
            <w:r>
              <w:rPr>
                <w:rFonts w:hint="eastAsia" w:ascii="宋体" w:hAnsi="宋体" w:cs="宋体"/>
                <w:szCs w:val="21"/>
              </w:rPr>
              <w:t>项目名称：</w:t>
            </w:r>
          </w:p>
        </w:tc>
        <w:tc>
          <w:tcPr>
            <w:tcW w:w="1112" w:type="pct"/>
            <w:tcBorders>
              <w:tl2br w:val="nil"/>
              <w:tr2bl w:val="nil"/>
            </w:tcBorders>
            <w:tcMar>
              <w:left w:w="108" w:type="dxa"/>
              <w:right w:w="108" w:type="dxa"/>
            </w:tcMar>
            <w:vAlign w:val="center"/>
          </w:tcPr>
          <w:p w14:paraId="1FB64B15">
            <w:pPr>
              <w:spacing w:line="320" w:lineRule="exact"/>
              <w:jc w:val="left"/>
              <w:rPr>
                <w:rFonts w:hint="eastAsia" w:ascii="宋体" w:hAnsi="宋体" w:cs="宋体"/>
                <w:szCs w:val="21"/>
              </w:rPr>
            </w:pPr>
            <w:r>
              <w:rPr>
                <w:rFonts w:hint="eastAsia" w:ascii="宋体" w:hAnsi="宋体" w:cs="宋体"/>
                <w:szCs w:val="21"/>
              </w:rPr>
              <w:t>项目名称：</w:t>
            </w:r>
          </w:p>
        </w:tc>
        <w:tc>
          <w:tcPr>
            <w:tcW w:w="1259" w:type="pct"/>
            <w:tcBorders>
              <w:tl2br w:val="nil"/>
              <w:tr2bl w:val="nil"/>
            </w:tcBorders>
            <w:tcMar>
              <w:left w:w="108" w:type="dxa"/>
              <w:right w:w="108" w:type="dxa"/>
            </w:tcMar>
            <w:vAlign w:val="center"/>
          </w:tcPr>
          <w:p w14:paraId="3FD702DE">
            <w:pPr>
              <w:spacing w:line="320" w:lineRule="exact"/>
              <w:jc w:val="left"/>
              <w:rPr>
                <w:rFonts w:hint="eastAsia" w:ascii="宋体" w:hAnsi="宋体" w:cs="宋体"/>
                <w:szCs w:val="21"/>
              </w:rPr>
            </w:pPr>
            <w:r>
              <w:rPr>
                <w:rFonts w:hint="eastAsia" w:ascii="宋体" w:hAnsi="宋体" w:cs="宋体"/>
                <w:szCs w:val="21"/>
              </w:rPr>
              <w:t>项目名称：</w:t>
            </w:r>
          </w:p>
        </w:tc>
      </w:tr>
      <w:tr w14:paraId="64CE80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571" w:type="pct"/>
            <w:vMerge w:val="continue"/>
            <w:tcBorders>
              <w:tl2br w:val="nil"/>
              <w:tr2bl w:val="nil"/>
            </w:tcBorders>
            <w:tcMar>
              <w:left w:w="108" w:type="dxa"/>
              <w:right w:w="108" w:type="dxa"/>
            </w:tcMar>
            <w:vAlign w:val="center"/>
          </w:tcPr>
          <w:p w14:paraId="50E7F801">
            <w:pPr>
              <w:widowControl/>
              <w:spacing w:line="320" w:lineRule="exact"/>
              <w:rPr>
                <w:rFonts w:hint="eastAsia" w:ascii="宋体" w:hAnsi="宋体" w:cs="宋体"/>
                <w:sz w:val="24"/>
                <w:szCs w:val="24"/>
              </w:rPr>
            </w:pPr>
          </w:p>
        </w:tc>
        <w:tc>
          <w:tcPr>
            <w:tcW w:w="998" w:type="pct"/>
            <w:gridSpan w:val="3"/>
            <w:vMerge w:val="continue"/>
            <w:tcBorders>
              <w:tl2br w:val="nil"/>
              <w:tr2bl w:val="nil"/>
            </w:tcBorders>
            <w:tcMar>
              <w:left w:w="108" w:type="dxa"/>
              <w:right w:w="108" w:type="dxa"/>
            </w:tcMar>
            <w:vAlign w:val="center"/>
          </w:tcPr>
          <w:p w14:paraId="1C4A449E">
            <w:pPr>
              <w:widowControl/>
              <w:spacing w:line="320" w:lineRule="exact"/>
              <w:rPr>
                <w:rFonts w:hint="eastAsia" w:ascii="宋体" w:hAnsi="宋体" w:cs="宋体"/>
                <w:sz w:val="24"/>
                <w:szCs w:val="24"/>
              </w:rPr>
            </w:pPr>
          </w:p>
        </w:tc>
        <w:tc>
          <w:tcPr>
            <w:tcW w:w="1057" w:type="pct"/>
            <w:tcBorders>
              <w:tl2br w:val="nil"/>
              <w:tr2bl w:val="nil"/>
            </w:tcBorders>
            <w:tcMar>
              <w:left w:w="108" w:type="dxa"/>
              <w:right w:w="108" w:type="dxa"/>
            </w:tcMar>
            <w:vAlign w:val="center"/>
          </w:tcPr>
          <w:p w14:paraId="5CFE950B">
            <w:pPr>
              <w:spacing w:line="320" w:lineRule="exact"/>
              <w:jc w:val="left"/>
              <w:rPr>
                <w:rFonts w:hint="eastAsia" w:ascii="宋体" w:hAnsi="宋体" w:cs="宋体"/>
                <w:szCs w:val="21"/>
              </w:rPr>
            </w:pPr>
            <w:r>
              <w:rPr>
                <w:rFonts w:hint="eastAsia"/>
                <w:szCs w:val="21"/>
              </w:rPr>
              <w:t>业绩有效时间：</w:t>
            </w:r>
          </w:p>
        </w:tc>
        <w:tc>
          <w:tcPr>
            <w:tcW w:w="1112" w:type="pct"/>
            <w:tcBorders>
              <w:tl2br w:val="nil"/>
              <w:tr2bl w:val="nil"/>
            </w:tcBorders>
            <w:tcMar>
              <w:left w:w="108" w:type="dxa"/>
              <w:right w:w="108" w:type="dxa"/>
            </w:tcMar>
            <w:vAlign w:val="center"/>
          </w:tcPr>
          <w:p w14:paraId="7070E747">
            <w:pPr>
              <w:spacing w:line="320" w:lineRule="exact"/>
              <w:jc w:val="left"/>
              <w:rPr>
                <w:rFonts w:hint="eastAsia" w:ascii="宋体" w:hAnsi="宋体" w:cs="宋体"/>
                <w:szCs w:val="21"/>
              </w:rPr>
            </w:pPr>
            <w:r>
              <w:rPr>
                <w:rFonts w:hint="eastAsia"/>
                <w:szCs w:val="21"/>
              </w:rPr>
              <w:t>业绩有效时间：</w:t>
            </w:r>
          </w:p>
        </w:tc>
        <w:tc>
          <w:tcPr>
            <w:tcW w:w="1259" w:type="pct"/>
            <w:tcBorders>
              <w:tl2br w:val="nil"/>
              <w:tr2bl w:val="nil"/>
            </w:tcBorders>
            <w:tcMar>
              <w:left w:w="108" w:type="dxa"/>
              <w:right w:w="108" w:type="dxa"/>
            </w:tcMar>
            <w:vAlign w:val="center"/>
          </w:tcPr>
          <w:p w14:paraId="20B03382">
            <w:pPr>
              <w:spacing w:line="320" w:lineRule="exact"/>
              <w:jc w:val="left"/>
              <w:rPr>
                <w:rFonts w:hint="eastAsia" w:ascii="宋体" w:hAnsi="宋体" w:cs="宋体"/>
                <w:szCs w:val="21"/>
              </w:rPr>
            </w:pPr>
            <w:r>
              <w:rPr>
                <w:rFonts w:hint="eastAsia"/>
                <w:szCs w:val="21"/>
              </w:rPr>
              <w:t>业绩有效时间：</w:t>
            </w:r>
          </w:p>
        </w:tc>
      </w:tr>
      <w:tr w14:paraId="05F277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571" w:type="pct"/>
            <w:vMerge w:val="continue"/>
            <w:tcBorders>
              <w:tl2br w:val="nil"/>
              <w:tr2bl w:val="nil"/>
            </w:tcBorders>
            <w:tcMar>
              <w:left w:w="108" w:type="dxa"/>
              <w:right w:w="108" w:type="dxa"/>
            </w:tcMar>
            <w:vAlign w:val="center"/>
          </w:tcPr>
          <w:p w14:paraId="30D97CA8">
            <w:pPr>
              <w:widowControl/>
              <w:spacing w:line="320" w:lineRule="exact"/>
              <w:rPr>
                <w:rFonts w:hint="eastAsia" w:ascii="宋体" w:hAnsi="宋体" w:cs="宋体"/>
                <w:sz w:val="24"/>
                <w:szCs w:val="24"/>
              </w:rPr>
            </w:pPr>
          </w:p>
        </w:tc>
        <w:tc>
          <w:tcPr>
            <w:tcW w:w="998" w:type="pct"/>
            <w:gridSpan w:val="3"/>
            <w:vMerge w:val="continue"/>
            <w:tcBorders>
              <w:tl2br w:val="nil"/>
              <w:tr2bl w:val="nil"/>
            </w:tcBorders>
            <w:tcMar>
              <w:left w:w="108" w:type="dxa"/>
              <w:right w:w="108" w:type="dxa"/>
            </w:tcMar>
            <w:vAlign w:val="center"/>
          </w:tcPr>
          <w:p w14:paraId="5711DC0C">
            <w:pPr>
              <w:widowControl/>
              <w:spacing w:line="320" w:lineRule="exact"/>
              <w:rPr>
                <w:rFonts w:hint="eastAsia" w:ascii="宋体" w:hAnsi="宋体" w:cs="宋体"/>
                <w:sz w:val="24"/>
                <w:szCs w:val="24"/>
              </w:rPr>
            </w:pPr>
          </w:p>
        </w:tc>
        <w:tc>
          <w:tcPr>
            <w:tcW w:w="1057" w:type="pct"/>
            <w:tcBorders>
              <w:tl2br w:val="nil"/>
              <w:tr2bl w:val="nil"/>
            </w:tcBorders>
            <w:tcMar>
              <w:left w:w="108" w:type="dxa"/>
              <w:right w:w="108" w:type="dxa"/>
            </w:tcMar>
            <w:vAlign w:val="center"/>
          </w:tcPr>
          <w:p w14:paraId="760C6392">
            <w:pPr>
              <w:spacing w:line="320" w:lineRule="exact"/>
              <w:jc w:val="left"/>
              <w:rPr>
                <w:rFonts w:hint="eastAsia" w:ascii="宋体" w:hAnsi="宋体" w:cs="宋体"/>
                <w:szCs w:val="21"/>
              </w:rPr>
            </w:pPr>
            <w:r>
              <w:rPr>
                <w:rFonts w:hint="eastAsia"/>
                <w:szCs w:val="21"/>
              </w:rPr>
              <w:t>业绩牵引信息项规模：</w:t>
            </w:r>
          </w:p>
        </w:tc>
        <w:tc>
          <w:tcPr>
            <w:tcW w:w="1112" w:type="pct"/>
            <w:tcBorders>
              <w:tl2br w:val="nil"/>
              <w:tr2bl w:val="nil"/>
            </w:tcBorders>
            <w:tcMar>
              <w:left w:w="108" w:type="dxa"/>
              <w:right w:w="108" w:type="dxa"/>
            </w:tcMar>
            <w:vAlign w:val="center"/>
          </w:tcPr>
          <w:p w14:paraId="0AAA8D1F">
            <w:pPr>
              <w:spacing w:line="320" w:lineRule="exact"/>
              <w:jc w:val="left"/>
              <w:rPr>
                <w:rFonts w:hint="eastAsia" w:ascii="宋体" w:hAnsi="宋体" w:cs="宋体"/>
                <w:szCs w:val="21"/>
              </w:rPr>
            </w:pPr>
            <w:r>
              <w:rPr>
                <w:rFonts w:hint="eastAsia"/>
                <w:szCs w:val="21"/>
              </w:rPr>
              <w:t>业绩牵引信息项规模：</w:t>
            </w:r>
          </w:p>
        </w:tc>
        <w:tc>
          <w:tcPr>
            <w:tcW w:w="1259" w:type="pct"/>
            <w:tcBorders>
              <w:tl2br w:val="nil"/>
              <w:tr2bl w:val="nil"/>
            </w:tcBorders>
            <w:tcMar>
              <w:left w:w="108" w:type="dxa"/>
              <w:right w:w="108" w:type="dxa"/>
            </w:tcMar>
            <w:vAlign w:val="center"/>
          </w:tcPr>
          <w:p w14:paraId="520E8ED0">
            <w:pPr>
              <w:spacing w:line="320" w:lineRule="exact"/>
              <w:jc w:val="left"/>
              <w:rPr>
                <w:rFonts w:hint="eastAsia" w:ascii="宋体" w:hAnsi="宋体" w:cs="宋体"/>
                <w:szCs w:val="21"/>
              </w:rPr>
            </w:pPr>
            <w:r>
              <w:rPr>
                <w:rFonts w:hint="eastAsia"/>
                <w:szCs w:val="21"/>
              </w:rPr>
              <w:t>业绩牵引信息项规模：</w:t>
            </w:r>
          </w:p>
        </w:tc>
      </w:tr>
      <w:tr w14:paraId="21AEE8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571" w:type="pct"/>
            <w:vMerge w:val="restart"/>
            <w:tcBorders>
              <w:tl2br w:val="nil"/>
              <w:tr2bl w:val="nil"/>
            </w:tcBorders>
            <w:tcMar>
              <w:left w:w="108" w:type="dxa"/>
              <w:right w:w="108" w:type="dxa"/>
            </w:tcMar>
            <w:vAlign w:val="center"/>
          </w:tcPr>
          <w:p w14:paraId="206ED518">
            <w:pPr>
              <w:spacing w:line="320" w:lineRule="exact"/>
              <w:jc w:val="center"/>
              <w:rPr>
                <w:rFonts w:hint="eastAsia" w:ascii="宋体" w:hAnsi="宋体" w:cs="宋体"/>
                <w:sz w:val="24"/>
                <w:szCs w:val="24"/>
              </w:rPr>
            </w:pPr>
            <w:r>
              <w:rPr>
                <w:rFonts w:hint="eastAsia" w:ascii="宋体" w:hAnsi="宋体" w:cs="宋体"/>
                <w:sz w:val="24"/>
                <w:szCs w:val="24"/>
              </w:rPr>
              <w:t xml:space="preserve"> 投标担保信息</w:t>
            </w:r>
          </w:p>
        </w:tc>
        <w:tc>
          <w:tcPr>
            <w:tcW w:w="998" w:type="pct"/>
            <w:gridSpan w:val="3"/>
            <w:tcBorders>
              <w:tl2br w:val="nil"/>
              <w:tr2bl w:val="nil"/>
            </w:tcBorders>
            <w:vAlign w:val="center"/>
          </w:tcPr>
          <w:p w14:paraId="06CF2E29">
            <w:pPr>
              <w:spacing w:line="320" w:lineRule="exact"/>
              <w:jc w:val="center"/>
              <w:rPr>
                <w:rFonts w:hint="eastAsia" w:ascii="宋体" w:hAnsi="宋体" w:cs="宋体"/>
                <w:sz w:val="24"/>
                <w:szCs w:val="24"/>
              </w:rPr>
            </w:pPr>
            <w:r>
              <w:rPr>
                <w:rFonts w:hint="eastAsia" w:ascii="宋体" w:hAnsi="宋体" w:cs="宋体"/>
                <w:sz w:val="24"/>
                <w:szCs w:val="24"/>
              </w:rPr>
              <w:t>担保方式</w:t>
            </w:r>
          </w:p>
        </w:tc>
        <w:tc>
          <w:tcPr>
            <w:tcW w:w="1057" w:type="pct"/>
            <w:tcBorders>
              <w:tl2br w:val="nil"/>
              <w:tr2bl w:val="nil"/>
            </w:tcBorders>
            <w:tcMar>
              <w:left w:w="108" w:type="dxa"/>
              <w:right w:w="108" w:type="dxa"/>
            </w:tcMar>
            <w:vAlign w:val="center"/>
          </w:tcPr>
          <w:p w14:paraId="2B059C34">
            <w:pPr>
              <w:spacing w:line="320" w:lineRule="exact"/>
              <w:jc w:val="center"/>
              <w:rPr>
                <w:rFonts w:hint="eastAsia" w:ascii="宋体" w:hAnsi="宋体" w:cs="宋体"/>
                <w:szCs w:val="21"/>
              </w:rPr>
            </w:pPr>
          </w:p>
        </w:tc>
        <w:tc>
          <w:tcPr>
            <w:tcW w:w="1112" w:type="pct"/>
            <w:tcBorders>
              <w:tl2br w:val="nil"/>
              <w:tr2bl w:val="nil"/>
            </w:tcBorders>
            <w:tcMar>
              <w:left w:w="108" w:type="dxa"/>
              <w:right w:w="108" w:type="dxa"/>
            </w:tcMar>
            <w:vAlign w:val="center"/>
          </w:tcPr>
          <w:p w14:paraId="3ED4F94A">
            <w:pPr>
              <w:spacing w:line="320" w:lineRule="exact"/>
              <w:jc w:val="center"/>
              <w:rPr>
                <w:rFonts w:hint="eastAsia" w:ascii="宋体" w:hAnsi="宋体" w:cs="宋体"/>
                <w:szCs w:val="21"/>
              </w:rPr>
            </w:pPr>
          </w:p>
        </w:tc>
        <w:tc>
          <w:tcPr>
            <w:tcW w:w="1259" w:type="pct"/>
            <w:tcBorders>
              <w:tl2br w:val="nil"/>
              <w:tr2bl w:val="nil"/>
            </w:tcBorders>
            <w:tcMar>
              <w:left w:w="108" w:type="dxa"/>
              <w:right w:w="108" w:type="dxa"/>
            </w:tcMar>
            <w:vAlign w:val="center"/>
          </w:tcPr>
          <w:p w14:paraId="0A7A0EBA">
            <w:pPr>
              <w:spacing w:line="320" w:lineRule="exact"/>
              <w:jc w:val="center"/>
              <w:rPr>
                <w:rFonts w:hint="eastAsia" w:ascii="宋体" w:hAnsi="宋体" w:cs="宋体"/>
                <w:szCs w:val="21"/>
              </w:rPr>
            </w:pPr>
          </w:p>
        </w:tc>
      </w:tr>
      <w:tr w14:paraId="2CEC49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3576CA1C">
            <w:pPr>
              <w:spacing w:line="320" w:lineRule="exact"/>
              <w:jc w:val="center"/>
              <w:rPr>
                <w:rFonts w:hint="eastAsia" w:ascii="宋体" w:hAnsi="宋体" w:cs="宋体"/>
                <w:sz w:val="24"/>
                <w:szCs w:val="24"/>
              </w:rPr>
            </w:pPr>
          </w:p>
        </w:tc>
        <w:tc>
          <w:tcPr>
            <w:tcW w:w="998" w:type="pct"/>
            <w:gridSpan w:val="3"/>
            <w:tcBorders>
              <w:tl2br w:val="nil"/>
              <w:tr2bl w:val="nil"/>
            </w:tcBorders>
            <w:vAlign w:val="center"/>
          </w:tcPr>
          <w:p w14:paraId="29FE85EC">
            <w:pPr>
              <w:spacing w:line="320" w:lineRule="exact"/>
              <w:jc w:val="center"/>
              <w:rPr>
                <w:rFonts w:hint="eastAsia" w:ascii="宋体" w:hAnsi="宋体" w:cs="宋体"/>
                <w:sz w:val="24"/>
                <w:szCs w:val="24"/>
              </w:rPr>
            </w:pPr>
            <w:r>
              <w:rPr>
                <w:rFonts w:hint="eastAsia" w:ascii="宋体" w:hAnsi="宋体" w:cs="宋体"/>
                <w:sz w:val="24"/>
                <w:szCs w:val="24"/>
              </w:rPr>
              <w:t>担保机构</w:t>
            </w:r>
          </w:p>
        </w:tc>
        <w:tc>
          <w:tcPr>
            <w:tcW w:w="1057" w:type="pct"/>
            <w:tcBorders>
              <w:tl2br w:val="nil"/>
              <w:tr2bl w:val="nil"/>
            </w:tcBorders>
            <w:tcMar>
              <w:left w:w="108" w:type="dxa"/>
              <w:right w:w="108" w:type="dxa"/>
            </w:tcMar>
            <w:vAlign w:val="center"/>
          </w:tcPr>
          <w:p w14:paraId="2328AD96">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00C5033B">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72CDD0E9">
            <w:pPr>
              <w:spacing w:line="320" w:lineRule="exact"/>
              <w:jc w:val="center"/>
              <w:rPr>
                <w:rFonts w:hint="eastAsia" w:ascii="宋体" w:hAnsi="宋体" w:cs="宋体"/>
                <w:sz w:val="24"/>
                <w:szCs w:val="24"/>
              </w:rPr>
            </w:pPr>
          </w:p>
        </w:tc>
      </w:tr>
      <w:tr w14:paraId="038F7E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6" w:hRule="atLeast"/>
          <w:jc w:val="center"/>
        </w:trPr>
        <w:tc>
          <w:tcPr>
            <w:tcW w:w="571" w:type="pct"/>
            <w:vMerge w:val="continue"/>
            <w:tcBorders>
              <w:tl2br w:val="nil"/>
              <w:tr2bl w:val="nil"/>
            </w:tcBorders>
            <w:tcMar>
              <w:left w:w="108" w:type="dxa"/>
              <w:right w:w="108" w:type="dxa"/>
            </w:tcMar>
            <w:vAlign w:val="center"/>
          </w:tcPr>
          <w:p w14:paraId="56361512">
            <w:pPr>
              <w:spacing w:line="320" w:lineRule="exact"/>
              <w:jc w:val="center"/>
              <w:rPr>
                <w:rFonts w:hint="eastAsia" w:ascii="宋体" w:hAnsi="宋体" w:cs="宋体"/>
                <w:sz w:val="24"/>
                <w:szCs w:val="24"/>
              </w:rPr>
            </w:pPr>
          </w:p>
        </w:tc>
        <w:tc>
          <w:tcPr>
            <w:tcW w:w="998" w:type="pct"/>
            <w:gridSpan w:val="3"/>
            <w:tcBorders>
              <w:tl2br w:val="nil"/>
              <w:tr2bl w:val="nil"/>
            </w:tcBorders>
            <w:vAlign w:val="center"/>
          </w:tcPr>
          <w:p w14:paraId="1C655EAC">
            <w:pPr>
              <w:spacing w:line="320" w:lineRule="exact"/>
              <w:jc w:val="center"/>
              <w:rPr>
                <w:rFonts w:hint="eastAsia" w:ascii="宋体" w:hAnsi="宋体" w:cs="宋体"/>
                <w:sz w:val="24"/>
                <w:szCs w:val="24"/>
              </w:rPr>
            </w:pPr>
            <w:r>
              <w:rPr>
                <w:rFonts w:hint="eastAsia" w:ascii="宋体" w:hAnsi="宋体" w:cs="宋体"/>
                <w:sz w:val="24"/>
                <w:szCs w:val="24"/>
              </w:rPr>
              <w:t>经营地址</w:t>
            </w:r>
          </w:p>
        </w:tc>
        <w:tc>
          <w:tcPr>
            <w:tcW w:w="1057" w:type="pct"/>
            <w:tcBorders>
              <w:tl2br w:val="nil"/>
              <w:tr2bl w:val="nil"/>
            </w:tcBorders>
            <w:tcMar>
              <w:left w:w="108" w:type="dxa"/>
              <w:right w:w="108" w:type="dxa"/>
            </w:tcMar>
            <w:vAlign w:val="center"/>
          </w:tcPr>
          <w:p w14:paraId="54D2DF13">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6D9E18E0">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41568EEF">
            <w:pPr>
              <w:spacing w:line="320" w:lineRule="exact"/>
              <w:jc w:val="center"/>
              <w:rPr>
                <w:rFonts w:hint="eastAsia" w:ascii="宋体" w:hAnsi="宋体" w:cs="宋体"/>
                <w:sz w:val="24"/>
                <w:szCs w:val="24"/>
              </w:rPr>
            </w:pPr>
          </w:p>
        </w:tc>
      </w:tr>
      <w:tr w14:paraId="2A492A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1" w:hRule="atLeast"/>
          <w:jc w:val="center"/>
        </w:trPr>
        <w:tc>
          <w:tcPr>
            <w:tcW w:w="571" w:type="pct"/>
            <w:vMerge w:val="continue"/>
            <w:tcBorders>
              <w:tl2br w:val="nil"/>
              <w:tr2bl w:val="nil"/>
            </w:tcBorders>
            <w:tcMar>
              <w:left w:w="108" w:type="dxa"/>
              <w:right w:w="108" w:type="dxa"/>
            </w:tcMar>
            <w:vAlign w:val="center"/>
          </w:tcPr>
          <w:p w14:paraId="69BA20AE">
            <w:pPr>
              <w:spacing w:line="320" w:lineRule="exact"/>
              <w:jc w:val="center"/>
              <w:rPr>
                <w:rFonts w:hint="eastAsia" w:ascii="宋体" w:hAnsi="宋体" w:cs="宋体"/>
                <w:sz w:val="24"/>
                <w:szCs w:val="24"/>
              </w:rPr>
            </w:pPr>
          </w:p>
        </w:tc>
        <w:tc>
          <w:tcPr>
            <w:tcW w:w="998" w:type="pct"/>
            <w:gridSpan w:val="3"/>
            <w:tcBorders>
              <w:tl2br w:val="nil"/>
              <w:tr2bl w:val="nil"/>
            </w:tcBorders>
            <w:vAlign w:val="center"/>
          </w:tcPr>
          <w:p w14:paraId="5A052E6A">
            <w:pPr>
              <w:spacing w:line="320" w:lineRule="exact"/>
              <w:jc w:val="center"/>
              <w:rPr>
                <w:rFonts w:hint="eastAsia" w:ascii="宋体" w:hAnsi="宋体" w:cs="宋体"/>
                <w:sz w:val="24"/>
                <w:szCs w:val="24"/>
              </w:rPr>
            </w:pPr>
            <w:r>
              <w:rPr>
                <w:rFonts w:hint="eastAsia" w:ascii="宋体" w:hAnsi="宋体" w:cs="宋体"/>
                <w:sz w:val="24"/>
                <w:szCs w:val="24"/>
              </w:rPr>
              <w:t>联系电话</w:t>
            </w:r>
          </w:p>
        </w:tc>
        <w:tc>
          <w:tcPr>
            <w:tcW w:w="1057" w:type="pct"/>
            <w:tcBorders>
              <w:tl2br w:val="nil"/>
              <w:tr2bl w:val="nil"/>
            </w:tcBorders>
            <w:tcMar>
              <w:left w:w="108" w:type="dxa"/>
              <w:right w:w="108" w:type="dxa"/>
            </w:tcMar>
            <w:vAlign w:val="center"/>
          </w:tcPr>
          <w:p w14:paraId="21BC5223">
            <w:pPr>
              <w:spacing w:line="320" w:lineRule="exact"/>
              <w:jc w:val="center"/>
              <w:rPr>
                <w:rFonts w:hint="eastAsia" w:ascii="宋体" w:hAnsi="宋体" w:cs="宋体"/>
                <w:sz w:val="24"/>
                <w:szCs w:val="24"/>
              </w:rPr>
            </w:pPr>
          </w:p>
        </w:tc>
        <w:tc>
          <w:tcPr>
            <w:tcW w:w="1112" w:type="pct"/>
            <w:tcBorders>
              <w:tl2br w:val="nil"/>
              <w:tr2bl w:val="nil"/>
            </w:tcBorders>
            <w:tcMar>
              <w:left w:w="108" w:type="dxa"/>
              <w:right w:w="108" w:type="dxa"/>
            </w:tcMar>
            <w:vAlign w:val="center"/>
          </w:tcPr>
          <w:p w14:paraId="1CD1CE68">
            <w:pPr>
              <w:spacing w:line="320" w:lineRule="exact"/>
              <w:jc w:val="center"/>
              <w:rPr>
                <w:rFonts w:hint="eastAsia" w:ascii="宋体" w:hAnsi="宋体" w:cs="宋体"/>
                <w:sz w:val="24"/>
                <w:szCs w:val="24"/>
              </w:rPr>
            </w:pPr>
          </w:p>
        </w:tc>
        <w:tc>
          <w:tcPr>
            <w:tcW w:w="1259" w:type="pct"/>
            <w:tcBorders>
              <w:tl2br w:val="nil"/>
              <w:tr2bl w:val="nil"/>
            </w:tcBorders>
            <w:tcMar>
              <w:left w:w="108" w:type="dxa"/>
              <w:right w:w="108" w:type="dxa"/>
            </w:tcMar>
            <w:vAlign w:val="center"/>
          </w:tcPr>
          <w:p w14:paraId="186573A8">
            <w:pPr>
              <w:spacing w:line="320" w:lineRule="exact"/>
              <w:jc w:val="center"/>
              <w:rPr>
                <w:rFonts w:hint="eastAsia" w:ascii="宋体" w:hAnsi="宋体" w:cs="宋体"/>
                <w:sz w:val="24"/>
                <w:szCs w:val="24"/>
              </w:rPr>
            </w:pPr>
          </w:p>
        </w:tc>
      </w:tr>
    </w:tbl>
    <w:p w14:paraId="42428D91">
      <w:pPr>
        <w:spacing w:line="490" w:lineRule="exact"/>
        <w:ind w:firstLine="482" w:firstLineChars="200"/>
        <w:jc w:val="center"/>
        <w:rPr>
          <w:rFonts w:hint="eastAsia" w:ascii="宋体" w:hAnsi="宋体" w:cs="宋体"/>
          <w:b/>
          <w:bCs/>
          <w:sz w:val="24"/>
          <w:szCs w:val="24"/>
          <w:shd w:val="clear" w:color="auto" w:fill="FFFFFF"/>
        </w:rPr>
      </w:pPr>
    </w:p>
    <w:p w14:paraId="7F30A98E">
      <w:pPr>
        <w:spacing w:line="490" w:lineRule="exact"/>
        <w:ind w:firstLine="482" w:firstLineChars="200"/>
        <w:jc w:val="center"/>
        <w:rPr>
          <w:rFonts w:hint="eastAsia" w:ascii="宋体" w:hAnsi="宋体" w:cs="宋体"/>
          <w:b/>
          <w:bCs/>
          <w:sz w:val="24"/>
          <w:szCs w:val="24"/>
          <w:shd w:val="clear" w:color="auto" w:fill="FFFFFF"/>
        </w:rPr>
      </w:pPr>
    </w:p>
    <w:p w14:paraId="03ED68FA">
      <w:pPr>
        <w:spacing w:line="490" w:lineRule="exact"/>
        <w:ind w:firstLine="482" w:firstLineChars="200"/>
        <w:jc w:val="center"/>
        <w:rPr>
          <w:rFonts w:hint="eastAsia" w:ascii="宋体" w:hAnsi="宋体" w:cs="宋体"/>
          <w:b/>
          <w:bCs/>
          <w:sz w:val="24"/>
          <w:szCs w:val="24"/>
          <w:shd w:val="clear" w:color="auto" w:fill="FFFFFF"/>
        </w:rPr>
      </w:pPr>
    </w:p>
    <w:p w14:paraId="3DBB3BA9">
      <w:pPr>
        <w:spacing w:line="490" w:lineRule="exact"/>
        <w:ind w:firstLine="482" w:firstLineChars="200"/>
        <w:jc w:val="center"/>
        <w:rPr>
          <w:rFonts w:hint="eastAsia" w:ascii="宋体" w:hAnsi="宋体" w:cs="宋体"/>
          <w:kern w:val="0"/>
          <w:sz w:val="24"/>
          <w:szCs w:val="24"/>
        </w:rPr>
      </w:pPr>
      <w:r>
        <w:rPr>
          <w:rFonts w:hint="eastAsia" w:ascii="宋体" w:hAnsi="宋体" w:cs="宋体"/>
          <w:b/>
          <w:bCs/>
          <w:sz w:val="24"/>
          <w:szCs w:val="24"/>
          <w:shd w:val="clear" w:color="auto" w:fill="FFFFFF"/>
        </w:rPr>
        <w:t>被否决投标的投标人情况：</w:t>
      </w:r>
    </w:p>
    <w:tbl>
      <w:tblPr>
        <w:tblStyle w:val="88"/>
        <w:tblW w:w="9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779"/>
        <w:gridCol w:w="3468"/>
      </w:tblGrid>
      <w:tr w14:paraId="6B87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10DF7962">
            <w:pPr>
              <w:spacing w:line="360" w:lineRule="auto"/>
              <w:jc w:val="center"/>
              <w:rPr>
                <w:rFonts w:hint="eastAsia" w:ascii="宋体" w:hAnsi="宋体" w:cs="宋体"/>
                <w:b/>
                <w:bCs/>
                <w:sz w:val="24"/>
                <w:szCs w:val="24"/>
                <w:shd w:val="clear" w:color="auto" w:fill="FFFFFF"/>
              </w:rPr>
            </w:pPr>
            <w:r>
              <w:rPr>
                <w:rFonts w:hint="eastAsia" w:ascii="宋体" w:hAnsi="宋体" w:cs="宋体"/>
                <w:sz w:val="24"/>
                <w:szCs w:val="24"/>
              </w:rPr>
              <w:t>序号</w:t>
            </w:r>
          </w:p>
        </w:tc>
        <w:tc>
          <w:tcPr>
            <w:tcW w:w="4779" w:type="dxa"/>
            <w:vAlign w:val="center"/>
          </w:tcPr>
          <w:p w14:paraId="4E2A1571">
            <w:pPr>
              <w:spacing w:line="360" w:lineRule="auto"/>
              <w:jc w:val="center"/>
              <w:rPr>
                <w:rFonts w:hint="eastAsia" w:ascii="宋体" w:hAnsi="宋体" w:cs="宋体"/>
                <w:b/>
                <w:bCs/>
                <w:sz w:val="24"/>
                <w:szCs w:val="24"/>
                <w:shd w:val="clear" w:color="auto" w:fill="FFFFFF"/>
              </w:rPr>
            </w:pPr>
            <w:r>
              <w:rPr>
                <w:rFonts w:hint="eastAsia" w:ascii="宋体" w:hAnsi="宋体" w:cs="宋体"/>
                <w:sz w:val="24"/>
                <w:szCs w:val="24"/>
              </w:rPr>
              <w:t>投标人名称</w:t>
            </w:r>
          </w:p>
        </w:tc>
        <w:tc>
          <w:tcPr>
            <w:tcW w:w="3468" w:type="dxa"/>
            <w:vAlign w:val="center"/>
          </w:tcPr>
          <w:p w14:paraId="5EAA330D">
            <w:pPr>
              <w:spacing w:line="360" w:lineRule="auto"/>
              <w:jc w:val="center"/>
              <w:rPr>
                <w:rFonts w:hint="eastAsia" w:ascii="宋体" w:hAnsi="宋体" w:cs="宋体"/>
                <w:b/>
                <w:bCs/>
                <w:sz w:val="24"/>
                <w:szCs w:val="24"/>
                <w:shd w:val="clear" w:color="auto" w:fill="FFFFFF"/>
              </w:rPr>
            </w:pPr>
            <w:r>
              <w:rPr>
                <w:rFonts w:hint="eastAsia" w:ascii="宋体" w:hAnsi="宋体" w:cs="宋体"/>
                <w:sz w:val="24"/>
                <w:szCs w:val="24"/>
              </w:rPr>
              <w:t>否决依据和原因</w:t>
            </w:r>
          </w:p>
        </w:tc>
      </w:tr>
      <w:tr w14:paraId="190F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7E9F6AAA">
            <w:pPr>
              <w:spacing w:line="360" w:lineRule="auto"/>
              <w:jc w:val="center"/>
              <w:rPr>
                <w:rFonts w:hint="eastAsia" w:ascii="宋体" w:hAnsi="宋体" w:cs="宋体"/>
                <w:sz w:val="24"/>
                <w:szCs w:val="24"/>
              </w:rPr>
            </w:pPr>
            <w:r>
              <w:rPr>
                <w:rFonts w:hint="eastAsia" w:ascii="宋体" w:hAnsi="宋体" w:cs="宋体"/>
                <w:sz w:val="24"/>
                <w:szCs w:val="24"/>
              </w:rPr>
              <w:t>1</w:t>
            </w:r>
          </w:p>
        </w:tc>
        <w:tc>
          <w:tcPr>
            <w:tcW w:w="4779" w:type="dxa"/>
            <w:vAlign w:val="center"/>
          </w:tcPr>
          <w:p w14:paraId="37F4FD06">
            <w:pPr>
              <w:spacing w:line="360" w:lineRule="auto"/>
              <w:jc w:val="center"/>
              <w:rPr>
                <w:rFonts w:hint="eastAsia" w:ascii="宋体" w:hAnsi="宋体" w:cs="宋体"/>
                <w:sz w:val="24"/>
                <w:szCs w:val="24"/>
              </w:rPr>
            </w:pPr>
          </w:p>
        </w:tc>
        <w:tc>
          <w:tcPr>
            <w:tcW w:w="3468" w:type="dxa"/>
            <w:vAlign w:val="center"/>
          </w:tcPr>
          <w:p w14:paraId="083FAA73">
            <w:pPr>
              <w:spacing w:line="360" w:lineRule="auto"/>
              <w:jc w:val="center"/>
              <w:rPr>
                <w:rFonts w:hint="eastAsia" w:ascii="宋体" w:hAnsi="宋体" w:cs="宋体"/>
                <w:sz w:val="24"/>
                <w:szCs w:val="24"/>
              </w:rPr>
            </w:pPr>
          </w:p>
        </w:tc>
      </w:tr>
      <w:tr w14:paraId="23BC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53068CFE">
            <w:pPr>
              <w:spacing w:line="360" w:lineRule="auto"/>
              <w:jc w:val="center"/>
              <w:rPr>
                <w:rFonts w:hint="eastAsia" w:ascii="宋体" w:hAnsi="宋体" w:cs="宋体"/>
                <w:sz w:val="24"/>
                <w:szCs w:val="24"/>
              </w:rPr>
            </w:pPr>
            <w:r>
              <w:rPr>
                <w:rFonts w:hint="eastAsia" w:ascii="宋体" w:hAnsi="宋体" w:cs="宋体"/>
                <w:sz w:val="24"/>
                <w:szCs w:val="24"/>
              </w:rPr>
              <w:t>2</w:t>
            </w:r>
          </w:p>
        </w:tc>
        <w:tc>
          <w:tcPr>
            <w:tcW w:w="4779" w:type="dxa"/>
            <w:vAlign w:val="center"/>
          </w:tcPr>
          <w:p w14:paraId="6025A970">
            <w:pPr>
              <w:spacing w:line="360" w:lineRule="auto"/>
              <w:jc w:val="center"/>
              <w:rPr>
                <w:rFonts w:hint="eastAsia" w:ascii="宋体" w:hAnsi="宋体" w:cs="宋体"/>
                <w:sz w:val="24"/>
                <w:szCs w:val="24"/>
              </w:rPr>
            </w:pPr>
          </w:p>
        </w:tc>
        <w:tc>
          <w:tcPr>
            <w:tcW w:w="3468" w:type="dxa"/>
            <w:vAlign w:val="center"/>
          </w:tcPr>
          <w:p w14:paraId="688E49B8">
            <w:pPr>
              <w:spacing w:line="360" w:lineRule="auto"/>
              <w:jc w:val="center"/>
              <w:rPr>
                <w:rFonts w:hint="eastAsia" w:ascii="宋体" w:hAnsi="宋体" w:cs="宋体"/>
                <w:sz w:val="24"/>
                <w:szCs w:val="24"/>
              </w:rPr>
            </w:pPr>
          </w:p>
        </w:tc>
      </w:tr>
      <w:tr w14:paraId="6805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68F6EB80">
            <w:pPr>
              <w:spacing w:line="360" w:lineRule="auto"/>
              <w:jc w:val="center"/>
              <w:rPr>
                <w:rFonts w:hint="eastAsia" w:ascii="宋体" w:hAnsi="宋体" w:cs="宋体"/>
                <w:sz w:val="24"/>
                <w:szCs w:val="24"/>
              </w:rPr>
            </w:pPr>
            <w:r>
              <w:rPr>
                <w:rFonts w:ascii="Arial" w:hAnsi="Arial" w:cs="Arial"/>
                <w:sz w:val="24"/>
                <w:szCs w:val="24"/>
              </w:rPr>
              <w:t>…</w:t>
            </w:r>
          </w:p>
        </w:tc>
        <w:tc>
          <w:tcPr>
            <w:tcW w:w="4779" w:type="dxa"/>
            <w:vAlign w:val="center"/>
          </w:tcPr>
          <w:p w14:paraId="5992F56E">
            <w:pPr>
              <w:spacing w:line="360" w:lineRule="auto"/>
              <w:jc w:val="center"/>
              <w:rPr>
                <w:rFonts w:hint="eastAsia" w:ascii="宋体" w:hAnsi="宋体" w:cs="宋体"/>
                <w:sz w:val="24"/>
                <w:szCs w:val="24"/>
              </w:rPr>
            </w:pPr>
          </w:p>
        </w:tc>
        <w:tc>
          <w:tcPr>
            <w:tcW w:w="3468" w:type="dxa"/>
            <w:vAlign w:val="center"/>
          </w:tcPr>
          <w:p w14:paraId="307B6029">
            <w:pPr>
              <w:spacing w:line="360" w:lineRule="auto"/>
              <w:jc w:val="center"/>
              <w:rPr>
                <w:rFonts w:hint="eastAsia" w:ascii="宋体" w:hAnsi="宋体" w:cs="宋体"/>
                <w:sz w:val="24"/>
                <w:szCs w:val="24"/>
              </w:rPr>
            </w:pPr>
          </w:p>
        </w:tc>
      </w:tr>
      <w:tr w14:paraId="678B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24F4B17E">
            <w:pPr>
              <w:spacing w:line="360" w:lineRule="auto"/>
              <w:jc w:val="center"/>
              <w:rPr>
                <w:rFonts w:hint="eastAsia" w:ascii="宋体" w:hAnsi="宋体" w:cs="宋体"/>
                <w:sz w:val="24"/>
                <w:szCs w:val="24"/>
              </w:rPr>
            </w:pPr>
            <w:r>
              <w:rPr>
                <w:rFonts w:ascii="Arial" w:hAnsi="Arial" w:cs="Arial"/>
                <w:sz w:val="24"/>
                <w:szCs w:val="24"/>
              </w:rPr>
              <w:t>…</w:t>
            </w:r>
          </w:p>
        </w:tc>
        <w:tc>
          <w:tcPr>
            <w:tcW w:w="4779" w:type="dxa"/>
            <w:vAlign w:val="center"/>
          </w:tcPr>
          <w:p w14:paraId="4AB9A44B">
            <w:pPr>
              <w:spacing w:line="360" w:lineRule="auto"/>
              <w:jc w:val="center"/>
              <w:rPr>
                <w:rFonts w:hint="eastAsia" w:ascii="宋体" w:hAnsi="宋体" w:cs="宋体"/>
                <w:sz w:val="24"/>
                <w:szCs w:val="24"/>
              </w:rPr>
            </w:pPr>
          </w:p>
        </w:tc>
        <w:tc>
          <w:tcPr>
            <w:tcW w:w="3468" w:type="dxa"/>
            <w:vAlign w:val="center"/>
          </w:tcPr>
          <w:p w14:paraId="032F6A27">
            <w:pPr>
              <w:spacing w:line="360" w:lineRule="auto"/>
              <w:jc w:val="center"/>
              <w:rPr>
                <w:rFonts w:hint="eastAsia" w:ascii="宋体" w:hAnsi="宋体" w:cs="宋体"/>
                <w:sz w:val="24"/>
                <w:szCs w:val="24"/>
              </w:rPr>
            </w:pPr>
          </w:p>
        </w:tc>
      </w:tr>
    </w:tbl>
    <w:p w14:paraId="6739AA37">
      <w:pPr>
        <w:shd w:val="clear" w:color="auto" w:fill="FFFFFF"/>
        <w:spacing w:line="360" w:lineRule="auto"/>
        <w:ind w:firstLine="480" w:firstLineChars="200"/>
        <w:rPr>
          <w:rFonts w:hint="eastAsia" w:ascii="宋体" w:hAnsi="宋体" w:cs="宋体"/>
          <w:sz w:val="24"/>
          <w:szCs w:val="24"/>
          <w:shd w:val="clear" w:color="auto" w:fill="FFFFFF"/>
        </w:rPr>
      </w:pPr>
      <w:r>
        <w:rPr>
          <w:rFonts w:hint="eastAsia" w:ascii="宋体" w:hAnsi="宋体" w:cs="宋体"/>
          <w:kern w:val="0"/>
          <w:sz w:val="24"/>
          <w:szCs w:val="24"/>
        </w:rPr>
        <w:t>公示期：</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日始至</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r>
        <w:rPr>
          <w:rFonts w:hint="eastAsia" w:ascii="宋体" w:hAnsi="宋体" w:cs="宋体"/>
          <w:kern w:val="0"/>
          <w:sz w:val="24"/>
          <w:szCs w:val="24"/>
          <w:u w:val="single"/>
        </w:rPr>
        <w:t xml:space="preserve">    </w:t>
      </w:r>
      <w:r>
        <w:rPr>
          <w:rFonts w:hint="eastAsia" w:ascii="宋体" w:hAnsi="宋体" w:cs="宋体"/>
          <w:kern w:val="0"/>
          <w:sz w:val="24"/>
          <w:szCs w:val="24"/>
        </w:rPr>
        <w:t>时止（北京时间）。公示期间，投标人和其他利害关系人如有异议，应按照</w:t>
      </w:r>
      <w:r>
        <w:rPr>
          <w:rFonts w:hint="eastAsia" w:ascii="宋体" w:hAnsi="宋体" w:cs="宋体"/>
          <w:kern w:val="0"/>
          <w:sz w:val="24"/>
          <w:szCs w:val="24"/>
          <w:u w:val="single"/>
        </w:rPr>
        <w:t>《工程建设项目招标投标活动投诉处理办法》、《关于印发〈湖南省招标投标活动投诉处理办法〉的通知》（湘发改法规规〔2024〕419号）</w:t>
      </w:r>
      <w:r>
        <w:rPr>
          <w:rFonts w:hint="eastAsia" w:ascii="宋体" w:hAnsi="宋体" w:cs="宋体"/>
          <w:kern w:val="0"/>
          <w:sz w:val="24"/>
          <w:szCs w:val="24"/>
        </w:rPr>
        <w:t>提出异议或投</w:t>
      </w:r>
      <w:r>
        <w:rPr>
          <w:rFonts w:hint="eastAsia" w:ascii="宋体" w:hAnsi="宋体" w:cs="宋体"/>
          <w:bCs/>
          <w:kern w:val="0"/>
          <w:sz w:val="24"/>
          <w:szCs w:val="24"/>
        </w:rPr>
        <w:t>诉</w:t>
      </w:r>
      <w:r>
        <w:rPr>
          <w:rFonts w:hint="eastAsia" w:ascii="宋体" w:hAnsi="宋体" w:cs="宋体"/>
          <w:sz w:val="24"/>
          <w:szCs w:val="24"/>
          <w:shd w:val="clear" w:color="auto" w:fill="FFFFFF"/>
        </w:rPr>
        <w:t>。公示期满对中标候选人若无异议，招标人将确定第一中标候选人为该项目的中标人。</w:t>
      </w:r>
    </w:p>
    <w:p w14:paraId="6E794E0A">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rPr>
        <w:t>行政监督：</w:t>
      </w:r>
      <w:r>
        <w:rPr>
          <w:rFonts w:hint="eastAsia" w:ascii="宋体" w:hAnsi="宋体" w:cs="宋体"/>
          <w:bCs/>
          <w:kern w:val="0"/>
          <w:sz w:val="24"/>
          <w:szCs w:val="24"/>
          <w:u w:val="single"/>
        </w:rPr>
        <w:t>（名称、地址、联系人及联系方式）</w:t>
      </w:r>
    </w:p>
    <w:p w14:paraId="51D43EDF">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rPr>
        <w:t>招 标 人：</w:t>
      </w:r>
      <w:r>
        <w:rPr>
          <w:rFonts w:hint="eastAsia" w:ascii="宋体" w:hAnsi="宋体" w:cs="宋体"/>
          <w:bCs/>
          <w:kern w:val="0"/>
          <w:sz w:val="24"/>
          <w:szCs w:val="24"/>
          <w:u w:val="single"/>
        </w:rPr>
        <w:t>（名称、地址、联系人及联系方式）</w:t>
      </w:r>
    </w:p>
    <w:p w14:paraId="365DC0C5">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rPr>
        <w:t>招标代理：</w:t>
      </w:r>
      <w:r>
        <w:rPr>
          <w:rFonts w:hint="eastAsia" w:ascii="宋体" w:hAnsi="宋体" w:cs="宋体"/>
          <w:bCs/>
          <w:kern w:val="0"/>
          <w:sz w:val="24"/>
          <w:szCs w:val="24"/>
          <w:u w:val="single"/>
        </w:rPr>
        <w:t>（名称、地址、联系人及联系方式）</w:t>
      </w:r>
    </w:p>
    <w:p w14:paraId="1618EE1D">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rPr>
        <w:t>时    间：</w:t>
      </w:r>
      <w:r>
        <w:rPr>
          <w:rFonts w:hint="eastAsia" w:ascii="宋体" w:hAnsi="宋体" w:cs="宋体"/>
          <w:bCs/>
          <w:kern w:val="0"/>
          <w:sz w:val="24"/>
          <w:szCs w:val="24"/>
          <w:u w:val="single"/>
        </w:rPr>
        <w:t xml:space="preserve">                                </w:t>
      </w:r>
    </w:p>
    <w:p w14:paraId="1664E5FE">
      <w:pPr>
        <w:rPr>
          <w:rFonts w:hint="eastAsia" w:asciiTheme="minorEastAsia" w:hAnsiTheme="minorEastAsia" w:eastAsiaTheme="minorEastAsia"/>
          <w:szCs w:val="21"/>
          <w:highlight w:val="none"/>
        </w:rPr>
      </w:pPr>
    </w:p>
    <w:p w14:paraId="2FADC532">
      <w:pPr>
        <w:rPr>
          <w:rFonts w:hint="eastAsia" w:asciiTheme="minorEastAsia" w:hAnsiTheme="minorEastAsia" w:eastAsiaTheme="majorEastAsia"/>
          <w:szCs w:val="21"/>
          <w:highlight w:val="none"/>
        </w:rPr>
      </w:pPr>
      <w:r>
        <w:rPr>
          <w:rFonts w:hint="eastAsia" w:asciiTheme="minorEastAsia" w:hAnsiTheme="minorEastAsia" w:eastAsiaTheme="minorEastAsia"/>
          <w:szCs w:val="21"/>
          <w:highlight w:val="none"/>
        </w:rPr>
        <w:t>说明：</w:t>
      </w:r>
      <w:r>
        <w:rPr>
          <w:rFonts w:hint="eastAsia" w:asciiTheme="majorEastAsia" w:hAnsiTheme="majorEastAsia" w:eastAsiaTheme="majorEastAsia"/>
          <w:szCs w:val="21"/>
          <w:highlight w:val="none"/>
        </w:rPr>
        <w:t>全省统一的招标投标信用评价体系建立后，上表中“信用得分、信用扣分”栏应根据《湖南省工程建设项目招标投标信用评价管理办法》的相关规定修改。</w:t>
      </w:r>
    </w:p>
    <w:p w14:paraId="1F98ABB8">
      <w:pPr>
        <w:rPr>
          <w:rFonts w:hint="eastAsia" w:asciiTheme="minorEastAsia" w:hAnsiTheme="minorEastAsia" w:eastAsiaTheme="minorEastAsia"/>
          <w:szCs w:val="21"/>
          <w:highlight w:val="lightGray"/>
        </w:rPr>
      </w:pPr>
    </w:p>
    <w:p w14:paraId="0EE99E7B">
      <w:pPr>
        <w:rPr>
          <w:rFonts w:hint="eastAsia" w:asciiTheme="minorEastAsia" w:hAnsiTheme="minorEastAsia" w:eastAsiaTheme="minorEastAsia"/>
          <w:szCs w:val="21"/>
        </w:rPr>
      </w:pPr>
    </w:p>
    <w:p w14:paraId="5499F3E1">
      <w:pPr>
        <w:rPr>
          <w:rFonts w:hint="eastAsia" w:asciiTheme="minorEastAsia" w:hAnsiTheme="minorEastAsia" w:eastAsiaTheme="minorEastAsia"/>
          <w:szCs w:val="21"/>
        </w:rPr>
      </w:pPr>
    </w:p>
    <w:p w14:paraId="613862F9">
      <w:pPr>
        <w:rPr>
          <w:rFonts w:hint="eastAsia" w:asciiTheme="minorEastAsia" w:hAnsiTheme="minorEastAsia" w:eastAsiaTheme="minorEastAsia"/>
          <w:szCs w:val="21"/>
        </w:rPr>
      </w:pPr>
    </w:p>
    <w:p w14:paraId="552FFDF6">
      <w:pPr>
        <w:rPr>
          <w:rFonts w:hint="eastAsia" w:asciiTheme="minorEastAsia" w:hAnsiTheme="minorEastAsia" w:eastAsiaTheme="minorEastAsia"/>
          <w:szCs w:val="21"/>
        </w:rPr>
      </w:pPr>
    </w:p>
    <w:p w14:paraId="59E19932">
      <w:pPr>
        <w:rPr>
          <w:rFonts w:hint="eastAsia" w:asciiTheme="minorEastAsia" w:hAnsiTheme="minorEastAsia" w:eastAsiaTheme="minorEastAsia"/>
          <w:szCs w:val="21"/>
        </w:rPr>
      </w:pPr>
    </w:p>
    <w:p w14:paraId="53D3C33D">
      <w:pPr>
        <w:rPr>
          <w:rFonts w:hint="eastAsia" w:asciiTheme="minorEastAsia" w:hAnsiTheme="minorEastAsia" w:eastAsiaTheme="minorEastAsia"/>
          <w:szCs w:val="21"/>
        </w:rPr>
      </w:pPr>
    </w:p>
    <w:p w14:paraId="7DD28054">
      <w:pPr>
        <w:rPr>
          <w:rFonts w:hint="eastAsia" w:asciiTheme="minorEastAsia" w:hAnsiTheme="minorEastAsia" w:eastAsiaTheme="minorEastAsia"/>
          <w:szCs w:val="21"/>
        </w:rPr>
      </w:pPr>
    </w:p>
    <w:p w14:paraId="06919049">
      <w:pPr>
        <w:rPr>
          <w:rFonts w:hint="eastAsia" w:asciiTheme="minorEastAsia" w:hAnsiTheme="minorEastAsia" w:eastAsiaTheme="minorEastAsia"/>
          <w:szCs w:val="21"/>
        </w:rPr>
      </w:pPr>
    </w:p>
    <w:p w14:paraId="33425706">
      <w:pPr>
        <w:rPr>
          <w:rFonts w:hint="eastAsia" w:asciiTheme="minorEastAsia" w:hAnsiTheme="minorEastAsia" w:eastAsiaTheme="minorEastAsia"/>
          <w:szCs w:val="21"/>
        </w:rPr>
      </w:pPr>
    </w:p>
    <w:p w14:paraId="4548D7A0">
      <w:pPr>
        <w:rPr>
          <w:rFonts w:hint="eastAsia" w:asciiTheme="minorEastAsia" w:hAnsiTheme="minorEastAsia" w:eastAsiaTheme="minorEastAsia"/>
          <w:szCs w:val="21"/>
        </w:rPr>
      </w:pPr>
    </w:p>
    <w:p w14:paraId="144BB21B">
      <w:pPr>
        <w:rPr>
          <w:rFonts w:hint="eastAsia" w:asciiTheme="minorEastAsia" w:hAnsiTheme="minorEastAsia" w:eastAsiaTheme="minorEastAsia"/>
          <w:szCs w:val="21"/>
        </w:rPr>
      </w:pPr>
    </w:p>
    <w:p w14:paraId="767214DA">
      <w:pPr>
        <w:rPr>
          <w:rFonts w:hint="eastAsia" w:asciiTheme="minorEastAsia" w:hAnsiTheme="minorEastAsia" w:eastAsiaTheme="minorEastAsia"/>
          <w:szCs w:val="21"/>
        </w:rPr>
      </w:pPr>
    </w:p>
    <w:p w14:paraId="228CC35F">
      <w:pPr>
        <w:rPr>
          <w:rFonts w:hint="eastAsia" w:asciiTheme="minorEastAsia" w:hAnsiTheme="minorEastAsia" w:eastAsiaTheme="minorEastAsia"/>
          <w:szCs w:val="21"/>
        </w:rPr>
      </w:pPr>
    </w:p>
    <w:p w14:paraId="585F732B">
      <w:pPr>
        <w:rPr>
          <w:rFonts w:hint="eastAsia" w:asciiTheme="minorEastAsia" w:hAnsiTheme="minorEastAsia" w:eastAsiaTheme="minorEastAsia"/>
          <w:szCs w:val="21"/>
        </w:rPr>
      </w:pPr>
    </w:p>
    <w:p w14:paraId="4AD11EBE">
      <w:pPr>
        <w:rPr>
          <w:rFonts w:hint="eastAsia" w:asciiTheme="minorEastAsia" w:hAnsiTheme="minorEastAsia" w:eastAsiaTheme="minorEastAsia"/>
          <w:szCs w:val="21"/>
        </w:rPr>
      </w:pPr>
    </w:p>
    <w:p w14:paraId="19146394">
      <w:pPr>
        <w:rPr>
          <w:rFonts w:hint="eastAsia" w:asciiTheme="minorEastAsia" w:hAnsiTheme="minorEastAsia" w:eastAsiaTheme="minorEastAsia"/>
          <w:szCs w:val="21"/>
        </w:rPr>
      </w:pPr>
    </w:p>
    <w:p w14:paraId="376251EC">
      <w:pPr>
        <w:rPr>
          <w:rFonts w:hint="eastAsia" w:asciiTheme="minorEastAsia" w:hAnsiTheme="minorEastAsia" w:eastAsiaTheme="minorEastAsia"/>
          <w:szCs w:val="21"/>
        </w:rPr>
      </w:pPr>
    </w:p>
    <w:p w14:paraId="1DF42751">
      <w:pPr>
        <w:rPr>
          <w:rFonts w:hint="eastAsia" w:asciiTheme="minorEastAsia" w:hAnsiTheme="minorEastAsia" w:eastAsiaTheme="minorEastAsia"/>
          <w:szCs w:val="21"/>
        </w:rPr>
      </w:pPr>
    </w:p>
    <w:p w14:paraId="2D5D7A39">
      <w:pPr>
        <w:rPr>
          <w:rFonts w:hint="eastAsia" w:asciiTheme="minorEastAsia" w:hAnsiTheme="minorEastAsia" w:eastAsiaTheme="minorEastAsia"/>
          <w:szCs w:val="21"/>
        </w:rPr>
      </w:pPr>
    </w:p>
    <w:p w14:paraId="136A83AD">
      <w:pPr>
        <w:rPr>
          <w:rFonts w:hint="eastAsia" w:asciiTheme="minorEastAsia" w:hAnsiTheme="minorEastAsia" w:eastAsiaTheme="minorEastAsia"/>
          <w:szCs w:val="21"/>
        </w:rPr>
      </w:pPr>
    </w:p>
    <w:p w14:paraId="301F553C">
      <w:pPr>
        <w:rPr>
          <w:rFonts w:hint="eastAsia" w:asciiTheme="minorEastAsia" w:hAnsiTheme="minorEastAsia" w:eastAsiaTheme="minorEastAsia"/>
          <w:szCs w:val="21"/>
        </w:rPr>
      </w:pPr>
    </w:p>
    <w:p w14:paraId="63701483">
      <w:pPr>
        <w:rPr>
          <w:rFonts w:hint="eastAsia" w:asciiTheme="minorEastAsia" w:hAnsiTheme="minorEastAsia" w:eastAsiaTheme="minorEastAsia"/>
          <w:szCs w:val="21"/>
        </w:rPr>
      </w:pPr>
    </w:p>
    <w:p w14:paraId="65ADC4C6">
      <w:pPr>
        <w:spacing w:line="490" w:lineRule="exact"/>
        <w:rPr>
          <w:rFonts w:hint="eastAsia" w:ascii="黑体" w:hAnsi="黑体" w:eastAsia="黑体"/>
          <w:sz w:val="32"/>
          <w:szCs w:val="32"/>
        </w:rPr>
      </w:pPr>
      <w:r>
        <w:rPr>
          <w:rFonts w:ascii="黑体" w:hAnsi="黑体" w:eastAsia="黑体"/>
          <w:sz w:val="32"/>
          <w:szCs w:val="32"/>
        </w:rPr>
        <w:t>附件7：中标候选人公示</w:t>
      </w:r>
    </w:p>
    <w:p w14:paraId="639536E1">
      <w:pPr>
        <w:spacing w:line="490" w:lineRule="exact"/>
        <w:rPr>
          <w:rFonts w:hint="eastAsia" w:ascii="宋体" w:hAnsi="宋体" w:cs="宋体"/>
          <w:snapToGrid w:val="0"/>
          <w:kern w:val="0"/>
          <w:sz w:val="24"/>
          <w:szCs w:val="24"/>
        </w:rPr>
      </w:pPr>
    </w:p>
    <w:p w14:paraId="38CDE37B">
      <w:pPr>
        <w:spacing w:line="490" w:lineRule="exact"/>
        <w:jc w:val="center"/>
        <w:rPr>
          <w:rFonts w:hint="eastAsia" w:ascii="宋体" w:hAnsi="宋体" w:cs="宋体"/>
          <w:b/>
          <w:kern w:val="0"/>
          <w:sz w:val="28"/>
          <w:szCs w:val="28"/>
        </w:rPr>
      </w:pPr>
      <w:r>
        <w:rPr>
          <w:rFonts w:hint="eastAsia" w:ascii="宋体" w:hAnsi="宋体" w:cs="宋体"/>
          <w:b/>
          <w:kern w:val="0"/>
          <w:sz w:val="28"/>
          <w:szCs w:val="28"/>
          <w:u w:val="single"/>
        </w:rPr>
        <w:t xml:space="preserve">                      </w:t>
      </w:r>
      <w:r>
        <w:rPr>
          <w:rFonts w:hint="eastAsia" w:ascii="宋体" w:hAnsi="宋体" w:cs="宋体"/>
          <w:b/>
          <w:kern w:val="0"/>
          <w:sz w:val="28"/>
          <w:szCs w:val="28"/>
        </w:rPr>
        <w:t>（项目名称）</w:t>
      </w:r>
    </w:p>
    <w:p w14:paraId="4E418640">
      <w:pPr>
        <w:spacing w:line="490" w:lineRule="exact"/>
        <w:jc w:val="center"/>
        <w:rPr>
          <w:rFonts w:hint="eastAsia" w:ascii="宋体" w:hAnsi="宋体" w:cs="宋体"/>
          <w:b/>
          <w:kern w:val="0"/>
          <w:sz w:val="28"/>
          <w:szCs w:val="28"/>
        </w:rPr>
      </w:pPr>
      <w:r>
        <w:rPr>
          <w:rFonts w:hint="eastAsia" w:ascii="宋体" w:hAnsi="宋体" w:cs="宋体"/>
          <w:b/>
          <w:kern w:val="0"/>
          <w:sz w:val="28"/>
          <w:szCs w:val="28"/>
        </w:rPr>
        <w:t>中标候选人公示（</w:t>
      </w:r>
      <w:r>
        <w:rPr>
          <w:rFonts w:hint="eastAsia" w:ascii="黑体" w:hAnsi="黑体" w:eastAsia="黑体"/>
          <w:b/>
          <w:kern w:val="0"/>
          <w:sz w:val="28"/>
          <w:szCs w:val="28"/>
        </w:rPr>
        <w:t>采用评定分离法确定中标候选人</w:t>
      </w:r>
      <w:r>
        <w:rPr>
          <w:rFonts w:hint="eastAsia" w:ascii="宋体" w:hAnsi="宋体" w:cs="宋体"/>
          <w:b/>
          <w:kern w:val="0"/>
          <w:sz w:val="28"/>
          <w:szCs w:val="28"/>
        </w:rPr>
        <w:t>）</w:t>
      </w:r>
    </w:p>
    <w:p w14:paraId="579E467C">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u w:val="single"/>
        </w:rPr>
        <w:t xml:space="preserve">                        </w:t>
      </w:r>
      <w:r>
        <w:rPr>
          <w:rFonts w:hint="eastAsia" w:ascii="宋体" w:hAnsi="宋体" w:cs="宋体"/>
          <w:bCs/>
          <w:kern w:val="0"/>
          <w:sz w:val="24"/>
          <w:szCs w:val="24"/>
        </w:rPr>
        <w:t>受</w:t>
      </w:r>
      <w:r>
        <w:rPr>
          <w:rFonts w:hint="eastAsia" w:ascii="宋体" w:hAnsi="宋体" w:cs="宋体"/>
          <w:bCs/>
          <w:kern w:val="0"/>
          <w:sz w:val="24"/>
          <w:szCs w:val="24"/>
          <w:u w:val="single"/>
        </w:rPr>
        <w:t xml:space="preserve">                        </w:t>
      </w:r>
      <w:r>
        <w:rPr>
          <w:rFonts w:hint="eastAsia" w:ascii="宋体" w:hAnsi="宋体" w:cs="宋体"/>
          <w:bCs/>
          <w:kern w:val="0"/>
          <w:sz w:val="24"/>
          <w:szCs w:val="24"/>
        </w:rPr>
        <w:t>的委托，代理</w:t>
      </w:r>
      <w:r>
        <w:rPr>
          <w:rFonts w:hint="eastAsia" w:ascii="宋体" w:hAnsi="宋体" w:cs="宋体"/>
          <w:bCs/>
          <w:kern w:val="0"/>
          <w:sz w:val="24"/>
          <w:szCs w:val="24"/>
          <w:u w:val="single"/>
        </w:rPr>
        <w:t xml:space="preserve">                    </w:t>
      </w:r>
      <w:r>
        <w:rPr>
          <w:rFonts w:hint="eastAsia" w:ascii="宋体" w:hAnsi="宋体" w:cs="宋体"/>
          <w:bCs/>
          <w:kern w:val="0"/>
          <w:sz w:val="24"/>
          <w:szCs w:val="24"/>
        </w:rPr>
        <w:t>工程招标，</w:t>
      </w:r>
      <w:r>
        <w:rPr>
          <w:rFonts w:hint="eastAsia" w:ascii="宋体" w:hAnsi="宋体" w:cs="宋体"/>
          <w:bCs/>
          <w:kern w:val="0"/>
          <w:sz w:val="24"/>
          <w:szCs w:val="24"/>
          <w:u w:val="single"/>
        </w:rPr>
        <w:t xml:space="preserve">                 </w:t>
      </w:r>
      <w:r>
        <w:rPr>
          <w:rFonts w:hint="eastAsia" w:ascii="宋体" w:hAnsi="宋体" w:cs="宋体"/>
          <w:bCs/>
          <w:kern w:val="0"/>
          <w:sz w:val="24"/>
          <w:szCs w:val="24"/>
        </w:rPr>
        <w:t>（北京时间）在</w:t>
      </w:r>
      <w:r>
        <w:rPr>
          <w:rFonts w:hint="eastAsia" w:ascii="宋体" w:hAnsi="宋体" w:cs="宋体"/>
          <w:bCs/>
          <w:kern w:val="0"/>
          <w:sz w:val="24"/>
          <w:szCs w:val="24"/>
          <w:u w:val="single"/>
        </w:rPr>
        <w:t xml:space="preserve">                  </w:t>
      </w:r>
      <w:r>
        <w:rPr>
          <w:rFonts w:hint="eastAsia" w:ascii="宋体" w:hAnsi="宋体" w:cs="宋体"/>
          <w:bCs/>
          <w:kern w:val="0"/>
          <w:sz w:val="24"/>
          <w:szCs w:val="24"/>
        </w:rPr>
        <w:t>进行了公开开标，在</w:t>
      </w:r>
      <w:r>
        <w:rPr>
          <w:rFonts w:hint="eastAsia" w:ascii="宋体" w:hAnsi="宋体" w:cs="宋体"/>
          <w:bCs/>
          <w:kern w:val="0"/>
          <w:sz w:val="24"/>
          <w:szCs w:val="24"/>
          <w:u w:val="single"/>
        </w:rPr>
        <w:t xml:space="preserve">              </w:t>
      </w:r>
      <w:r>
        <w:rPr>
          <w:rFonts w:hint="eastAsia" w:ascii="宋体" w:hAnsi="宋体" w:cs="宋体"/>
          <w:bCs/>
          <w:kern w:val="0"/>
          <w:sz w:val="24"/>
          <w:szCs w:val="24"/>
        </w:rPr>
        <w:t>监督下，依法组建的评标委员会按照招标文件确定的评标原则和评标办法进行了细致的评审，并推荐本项目中标候选人如下：</w:t>
      </w:r>
    </w:p>
    <w:tbl>
      <w:tblPr>
        <w:tblStyle w:val="87"/>
        <w:tblW w:w="508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073"/>
        <w:gridCol w:w="788"/>
        <w:gridCol w:w="253"/>
        <w:gridCol w:w="1063"/>
        <w:gridCol w:w="1524"/>
        <w:gridCol w:w="2325"/>
        <w:gridCol w:w="2366"/>
      </w:tblGrid>
      <w:tr w14:paraId="458743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1691" w:type="pct"/>
            <w:gridSpan w:val="4"/>
            <w:tcBorders>
              <w:tl2br w:val="nil"/>
              <w:tr2bl w:val="nil"/>
            </w:tcBorders>
            <w:tcMar>
              <w:left w:w="108" w:type="dxa"/>
              <w:right w:w="108" w:type="dxa"/>
            </w:tcMar>
            <w:vAlign w:val="center"/>
          </w:tcPr>
          <w:p w14:paraId="6BE15A6F">
            <w:pPr>
              <w:spacing w:line="320" w:lineRule="exact"/>
              <w:jc w:val="center"/>
              <w:rPr>
                <w:rFonts w:hint="eastAsia" w:ascii="宋体" w:hAnsi="宋体" w:cs="宋体"/>
                <w:sz w:val="24"/>
                <w:szCs w:val="24"/>
              </w:rPr>
            </w:pPr>
            <w:r>
              <w:rPr>
                <w:rFonts w:hint="eastAsia" w:ascii="宋体" w:hAnsi="宋体" w:cs="宋体"/>
                <w:sz w:val="24"/>
                <w:szCs w:val="24"/>
              </w:rPr>
              <w:t>中标候选人</w:t>
            </w:r>
          </w:p>
        </w:tc>
        <w:tc>
          <w:tcPr>
            <w:tcW w:w="811" w:type="pct"/>
            <w:tcBorders>
              <w:tl2br w:val="nil"/>
              <w:tr2bl w:val="nil"/>
            </w:tcBorders>
            <w:tcMar>
              <w:left w:w="108" w:type="dxa"/>
              <w:right w:w="108" w:type="dxa"/>
            </w:tcMar>
            <w:vAlign w:val="center"/>
          </w:tcPr>
          <w:p w14:paraId="43860DEA">
            <w:pPr>
              <w:tabs>
                <w:tab w:val="left" w:pos="313"/>
                <w:tab w:val="center" w:pos="1366"/>
              </w:tabs>
              <w:spacing w:line="320" w:lineRule="exact"/>
              <w:jc w:val="center"/>
              <w:rPr>
                <w:rFonts w:hint="eastAsia" w:ascii="宋体" w:hAnsi="宋体" w:cs="宋体"/>
                <w:sz w:val="24"/>
                <w:szCs w:val="24"/>
              </w:rPr>
            </w:pPr>
            <w:r>
              <w:rPr>
                <w:rFonts w:hint="eastAsia" w:ascii="宋体" w:hAnsi="宋体" w:cs="宋体"/>
                <w:sz w:val="24"/>
                <w:szCs w:val="24"/>
              </w:rPr>
              <w:t>中标候选人</w:t>
            </w:r>
          </w:p>
        </w:tc>
        <w:tc>
          <w:tcPr>
            <w:tcW w:w="1238" w:type="pct"/>
            <w:tcBorders>
              <w:tl2br w:val="nil"/>
              <w:tr2bl w:val="nil"/>
            </w:tcBorders>
            <w:tcMar>
              <w:left w:w="108" w:type="dxa"/>
              <w:right w:w="108" w:type="dxa"/>
            </w:tcMar>
            <w:vAlign w:val="center"/>
          </w:tcPr>
          <w:p w14:paraId="42654C74">
            <w:pPr>
              <w:spacing w:line="320" w:lineRule="exact"/>
              <w:jc w:val="center"/>
              <w:rPr>
                <w:rFonts w:hint="eastAsia" w:ascii="宋体" w:hAnsi="宋体" w:cs="宋体"/>
                <w:sz w:val="24"/>
                <w:szCs w:val="24"/>
              </w:rPr>
            </w:pPr>
            <w:r>
              <w:rPr>
                <w:rFonts w:hint="eastAsia" w:ascii="宋体" w:hAnsi="宋体" w:cs="宋体"/>
                <w:sz w:val="24"/>
                <w:szCs w:val="24"/>
              </w:rPr>
              <w:t>中标候选人</w:t>
            </w:r>
          </w:p>
        </w:tc>
        <w:tc>
          <w:tcPr>
            <w:tcW w:w="1258" w:type="pct"/>
            <w:tcBorders>
              <w:tl2br w:val="nil"/>
              <w:tr2bl w:val="nil"/>
            </w:tcBorders>
            <w:tcMar>
              <w:left w:w="108" w:type="dxa"/>
              <w:right w:w="108" w:type="dxa"/>
            </w:tcMar>
            <w:vAlign w:val="center"/>
          </w:tcPr>
          <w:p w14:paraId="0582FE8F">
            <w:pPr>
              <w:spacing w:line="320" w:lineRule="exact"/>
              <w:jc w:val="center"/>
              <w:rPr>
                <w:rFonts w:hint="eastAsia" w:ascii="宋体" w:hAnsi="宋体" w:cs="宋体"/>
                <w:sz w:val="24"/>
                <w:szCs w:val="24"/>
              </w:rPr>
            </w:pPr>
            <w:r>
              <w:rPr>
                <w:rFonts w:hint="eastAsia" w:ascii="宋体" w:hAnsi="宋体" w:cs="宋体"/>
                <w:sz w:val="24"/>
                <w:szCs w:val="24"/>
              </w:rPr>
              <w:t>中标候选人</w:t>
            </w:r>
          </w:p>
        </w:tc>
      </w:tr>
      <w:tr w14:paraId="6FFAF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2" w:hRule="atLeast"/>
          <w:jc w:val="center"/>
        </w:trPr>
        <w:tc>
          <w:tcPr>
            <w:tcW w:w="1691" w:type="pct"/>
            <w:gridSpan w:val="4"/>
            <w:tcBorders>
              <w:tl2br w:val="nil"/>
              <w:tr2bl w:val="nil"/>
            </w:tcBorders>
            <w:tcMar>
              <w:left w:w="108" w:type="dxa"/>
              <w:right w:w="108" w:type="dxa"/>
            </w:tcMar>
            <w:vAlign w:val="center"/>
          </w:tcPr>
          <w:p w14:paraId="1EBEEF22">
            <w:pPr>
              <w:spacing w:line="320" w:lineRule="exact"/>
              <w:jc w:val="center"/>
              <w:rPr>
                <w:rFonts w:hint="eastAsia" w:ascii="宋体" w:hAnsi="宋体" w:cs="宋体"/>
                <w:sz w:val="24"/>
                <w:szCs w:val="24"/>
              </w:rPr>
            </w:pPr>
            <w:r>
              <w:rPr>
                <w:rFonts w:hint="eastAsia" w:ascii="宋体" w:hAnsi="宋体" w:cs="宋体"/>
                <w:sz w:val="24"/>
                <w:szCs w:val="24"/>
              </w:rPr>
              <w:t>中标候选人名称</w:t>
            </w:r>
          </w:p>
        </w:tc>
        <w:tc>
          <w:tcPr>
            <w:tcW w:w="811" w:type="pct"/>
            <w:tcBorders>
              <w:tl2br w:val="nil"/>
              <w:tr2bl w:val="nil"/>
            </w:tcBorders>
            <w:tcMar>
              <w:left w:w="108" w:type="dxa"/>
              <w:right w:w="108" w:type="dxa"/>
            </w:tcMar>
            <w:vAlign w:val="center"/>
          </w:tcPr>
          <w:p w14:paraId="60A48EF3">
            <w:pPr>
              <w:widowControl/>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3DBE5296">
            <w:pPr>
              <w:widowControl/>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086062B0">
            <w:pPr>
              <w:widowControl/>
              <w:spacing w:line="320" w:lineRule="exact"/>
              <w:jc w:val="center"/>
              <w:rPr>
                <w:rFonts w:hint="eastAsia" w:ascii="宋体" w:hAnsi="宋体" w:cs="宋体"/>
                <w:sz w:val="24"/>
                <w:szCs w:val="24"/>
              </w:rPr>
            </w:pPr>
          </w:p>
        </w:tc>
      </w:tr>
      <w:tr w14:paraId="150AD7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1691" w:type="pct"/>
            <w:gridSpan w:val="4"/>
            <w:tcBorders>
              <w:tl2br w:val="nil"/>
              <w:tr2bl w:val="nil"/>
            </w:tcBorders>
            <w:tcMar>
              <w:left w:w="108" w:type="dxa"/>
              <w:right w:w="108" w:type="dxa"/>
            </w:tcMar>
            <w:vAlign w:val="center"/>
          </w:tcPr>
          <w:p w14:paraId="5EC90B79">
            <w:pPr>
              <w:spacing w:line="320" w:lineRule="exact"/>
              <w:jc w:val="center"/>
              <w:rPr>
                <w:rFonts w:hint="eastAsia" w:ascii="宋体" w:hAnsi="宋体" w:cs="宋体"/>
                <w:sz w:val="24"/>
                <w:szCs w:val="24"/>
              </w:rPr>
            </w:pPr>
            <w:r>
              <w:rPr>
                <w:rFonts w:hint="eastAsia" w:ascii="宋体" w:hAnsi="宋体" w:cs="宋体"/>
                <w:sz w:val="24"/>
                <w:szCs w:val="24"/>
              </w:rPr>
              <w:t>投标报价（元）</w:t>
            </w:r>
          </w:p>
        </w:tc>
        <w:tc>
          <w:tcPr>
            <w:tcW w:w="811" w:type="pct"/>
            <w:tcBorders>
              <w:tl2br w:val="nil"/>
              <w:tr2bl w:val="nil"/>
            </w:tcBorders>
            <w:tcMar>
              <w:left w:w="108" w:type="dxa"/>
              <w:right w:w="108" w:type="dxa"/>
            </w:tcMar>
            <w:vAlign w:val="center"/>
          </w:tcPr>
          <w:p w14:paraId="77175ED6">
            <w:pPr>
              <w:widowControl/>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0B4762C9">
            <w:pPr>
              <w:widowControl/>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5E23FC0D">
            <w:pPr>
              <w:widowControl/>
              <w:spacing w:line="320" w:lineRule="exact"/>
              <w:jc w:val="center"/>
              <w:rPr>
                <w:rFonts w:hint="eastAsia" w:ascii="宋体" w:hAnsi="宋体" w:cs="宋体"/>
                <w:sz w:val="24"/>
                <w:szCs w:val="24"/>
              </w:rPr>
            </w:pPr>
          </w:p>
        </w:tc>
      </w:tr>
      <w:tr w14:paraId="357538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691" w:type="pct"/>
            <w:gridSpan w:val="4"/>
            <w:tcBorders>
              <w:tl2br w:val="nil"/>
              <w:tr2bl w:val="nil"/>
            </w:tcBorders>
            <w:tcMar>
              <w:left w:w="108" w:type="dxa"/>
              <w:right w:w="108" w:type="dxa"/>
            </w:tcMar>
            <w:vAlign w:val="center"/>
          </w:tcPr>
          <w:p w14:paraId="678F5E68">
            <w:pPr>
              <w:spacing w:line="320" w:lineRule="exact"/>
              <w:jc w:val="center"/>
              <w:rPr>
                <w:rFonts w:hint="eastAsia" w:ascii="宋体" w:hAnsi="宋体" w:cs="宋体"/>
                <w:sz w:val="24"/>
                <w:szCs w:val="24"/>
              </w:rPr>
            </w:pPr>
            <w:r>
              <w:rPr>
                <w:rFonts w:hint="eastAsia" w:ascii="宋体" w:hAnsi="宋体" w:cs="宋体"/>
                <w:sz w:val="24"/>
                <w:szCs w:val="24"/>
              </w:rPr>
              <w:t>质量目标</w:t>
            </w:r>
          </w:p>
        </w:tc>
        <w:tc>
          <w:tcPr>
            <w:tcW w:w="811" w:type="pct"/>
            <w:tcBorders>
              <w:tl2br w:val="nil"/>
              <w:tr2bl w:val="nil"/>
            </w:tcBorders>
            <w:tcMar>
              <w:left w:w="108" w:type="dxa"/>
              <w:right w:w="108" w:type="dxa"/>
            </w:tcMar>
            <w:vAlign w:val="center"/>
          </w:tcPr>
          <w:p w14:paraId="0E18B8BD">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07BF4876">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5107FF5E">
            <w:pPr>
              <w:spacing w:line="320" w:lineRule="exact"/>
              <w:jc w:val="center"/>
              <w:rPr>
                <w:rFonts w:hint="eastAsia" w:ascii="宋体" w:hAnsi="宋体" w:cs="宋体"/>
                <w:sz w:val="24"/>
                <w:szCs w:val="24"/>
              </w:rPr>
            </w:pPr>
          </w:p>
        </w:tc>
      </w:tr>
      <w:tr w14:paraId="35615C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1691" w:type="pct"/>
            <w:gridSpan w:val="4"/>
            <w:tcBorders>
              <w:tl2br w:val="nil"/>
              <w:tr2bl w:val="nil"/>
            </w:tcBorders>
            <w:tcMar>
              <w:left w:w="108" w:type="dxa"/>
              <w:right w:w="108" w:type="dxa"/>
            </w:tcMar>
            <w:vAlign w:val="center"/>
          </w:tcPr>
          <w:p w14:paraId="5754B133">
            <w:pPr>
              <w:spacing w:line="320" w:lineRule="exact"/>
              <w:jc w:val="center"/>
              <w:rPr>
                <w:rFonts w:hint="eastAsia" w:ascii="宋体" w:hAnsi="宋体" w:cs="宋体"/>
                <w:sz w:val="24"/>
                <w:szCs w:val="24"/>
              </w:rPr>
            </w:pPr>
            <w:r>
              <w:rPr>
                <w:rFonts w:hint="eastAsia" w:ascii="宋体" w:hAnsi="宋体" w:cs="宋体"/>
                <w:sz w:val="24"/>
                <w:szCs w:val="24"/>
              </w:rPr>
              <w:t>服务期限（日历天）</w:t>
            </w:r>
          </w:p>
        </w:tc>
        <w:tc>
          <w:tcPr>
            <w:tcW w:w="811" w:type="pct"/>
            <w:tcBorders>
              <w:tl2br w:val="nil"/>
              <w:tr2bl w:val="nil"/>
            </w:tcBorders>
            <w:tcMar>
              <w:left w:w="108" w:type="dxa"/>
              <w:right w:w="108" w:type="dxa"/>
            </w:tcMar>
            <w:vAlign w:val="center"/>
          </w:tcPr>
          <w:p w14:paraId="20422F97">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6FECD6F5">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62329D59">
            <w:pPr>
              <w:spacing w:line="320" w:lineRule="exact"/>
              <w:jc w:val="center"/>
              <w:rPr>
                <w:rFonts w:hint="eastAsia" w:ascii="宋体" w:hAnsi="宋体" w:cs="宋体"/>
                <w:sz w:val="24"/>
                <w:szCs w:val="24"/>
              </w:rPr>
            </w:pPr>
          </w:p>
        </w:tc>
      </w:tr>
      <w:tr w14:paraId="476026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571" w:type="pct"/>
            <w:vMerge w:val="restart"/>
            <w:tcBorders>
              <w:tl2br w:val="nil"/>
              <w:tr2bl w:val="nil"/>
            </w:tcBorders>
            <w:tcMar>
              <w:left w:w="108" w:type="dxa"/>
              <w:right w:w="108" w:type="dxa"/>
            </w:tcMar>
            <w:vAlign w:val="center"/>
          </w:tcPr>
          <w:p w14:paraId="1548303B">
            <w:pPr>
              <w:spacing w:line="320" w:lineRule="exact"/>
              <w:jc w:val="center"/>
              <w:rPr>
                <w:rFonts w:hint="eastAsia" w:ascii="宋体" w:hAnsi="宋体" w:cs="宋体"/>
                <w:sz w:val="24"/>
                <w:szCs w:val="24"/>
              </w:rPr>
            </w:pPr>
            <w:r>
              <w:rPr>
                <w:rFonts w:hint="eastAsia" w:ascii="宋体" w:hAnsi="宋体" w:cs="宋体"/>
                <w:sz w:val="24"/>
                <w:szCs w:val="24"/>
              </w:rPr>
              <w:t>详细评审得分情况</w:t>
            </w:r>
          </w:p>
        </w:tc>
        <w:tc>
          <w:tcPr>
            <w:tcW w:w="1120" w:type="pct"/>
            <w:gridSpan w:val="3"/>
            <w:tcBorders>
              <w:tl2br w:val="nil"/>
              <w:tr2bl w:val="nil"/>
            </w:tcBorders>
            <w:tcMar>
              <w:left w:w="108" w:type="dxa"/>
              <w:right w:w="108" w:type="dxa"/>
            </w:tcMar>
            <w:vAlign w:val="center"/>
          </w:tcPr>
          <w:p w14:paraId="4A0F2A6F">
            <w:pPr>
              <w:spacing w:line="320" w:lineRule="exact"/>
              <w:jc w:val="center"/>
              <w:rPr>
                <w:rFonts w:hint="eastAsia" w:ascii="宋体" w:hAnsi="宋体" w:cs="宋体"/>
                <w:sz w:val="24"/>
                <w:szCs w:val="24"/>
              </w:rPr>
            </w:pPr>
            <w:r>
              <w:rPr>
                <w:rFonts w:hint="eastAsia" w:ascii="宋体" w:hAnsi="宋体" w:cs="宋体"/>
                <w:sz w:val="24"/>
                <w:szCs w:val="24"/>
              </w:rPr>
              <w:t>总分</w:t>
            </w:r>
          </w:p>
        </w:tc>
        <w:tc>
          <w:tcPr>
            <w:tcW w:w="811" w:type="pct"/>
            <w:tcBorders>
              <w:tl2br w:val="nil"/>
              <w:tr2bl w:val="nil"/>
            </w:tcBorders>
            <w:tcMar>
              <w:left w:w="108" w:type="dxa"/>
              <w:right w:w="108" w:type="dxa"/>
            </w:tcMar>
            <w:vAlign w:val="center"/>
          </w:tcPr>
          <w:p w14:paraId="689BD042">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716E9883">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3665DC6D">
            <w:pPr>
              <w:spacing w:line="320" w:lineRule="exact"/>
              <w:jc w:val="center"/>
              <w:rPr>
                <w:rFonts w:hint="eastAsia" w:ascii="宋体" w:hAnsi="宋体" w:cs="宋体"/>
                <w:sz w:val="24"/>
                <w:szCs w:val="24"/>
              </w:rPr>
            </w:pPr>
          </w:p>
        </w:tc>
      </w:tr>
      <w:tr w14:paraId="37AC80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571" w:type="pct"/>
            <w:vMerge w:val="continue"/>
            <w:tcBorders>
              <w:tl2br w:val="nil"/>
              <w:tr2bl w:val="nil"/>
            </w:tcBorders>
            <w:tcMar>
              <w:left w:w="108" w:type="dxa"/>
              <w:right w:w="108" w:type="dxa"/>
            </w:tcMar>
            <w:vAlign w:val="center"/>
          </w:tcPr>
          <w:p w14:paraId="2468A5DB">
            <w:pPr>
              <w:spacing w:line="320" w:lineRule="exact"/>
              <w:jc w:val="center"/>
              <w:rPr>
                <w:rFonts w:hint="eastAsia" w:ascii="宋体" w:hAnsi="宋体" w:cs="宋体"/>
                <w:sz w:val="24"/>
                <w:szCs w:val="24"/>
              </w:rPr>
            </w:pPr>
          </w:p>
        </w:tc>
        <w:tc>
          <w:tcPr>
            <w:tcW w:w="1120" w:type="pct"/>
            <w:gridSpan w:val="3"/>
            <w:tcBorders>
              <w:tl2br w:val="nil"/>
              <w:tr2bl w:val="nil"/>
            </w:tcBorders>
            <w:tcMar>
              <w:left w:w="108" w:type="dxa"/>
              <w:right w:w="108" w:type="dxa"/>
            </w:tcMar>
            <w:vAlign w:val="center"/>
          </w:tcPr>
          <w:p w14:paraId="7B87AB53">
            <w:pPr>
              <w:spacing w:line="320" w:lineRule="exact"/>
              <w:jc w:val="center"/>
              <w:rPr>
                <w:rFonts w:hint="eastAsia" w:ascii="宋体" w:hAnsi="宋体" w:cs="宋体"/>
                <w:sz w:val="24"/>
                <w:szCs w:val="24"/>
              </w:rPr>
            </w:pPr>
            <w:r>
              <w:rPr>
                <w:rFonts w:hint="eastAsia" w:ascii="宋体" w:hAnsi="宋体" w:cs="宋体"/>
                <w:sz w:val="24"/>
                <w:szCs w:val="24"/>
              </w:rPr>
              <w:t>商务评分</w:t>
            </w:r>
          </w:p>
        </w:tc>
        <w:tc>
          <w:tcPr>
            <w:tcW w:w="811" w:type="pct"/>
            <w:tcBorders>
              <w:tl2br w:val="nil"/>
              <w:tr2bl w:val="nil"/>
            </w:tcBorders>
            <w:tcMar>
              <w:left w:w="108" w:type="dxa"/>
              <w:right w:w="108" w:type="dxa"/>
            </w:tcMar>
            <w:vAlign w:val="center"/>
          </w:tcPr>
          <w:p w14:paraId="046C69D4">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7B8120D6">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531E746A">
            <w:pPr>
              <w:spacing w:line="320" w:lineRule="exact"/>
              <w:jc w:val="center"/>
              <w:rPr>
                <w:rFonts w:hint="eastAsia" w:ascii="宋体" w:hAnsi="宋体" w:cs="宋体"/>
                <w:sz w:val="24"/>
                <w:szCs w:val="24"/>
              </w:rPr>
            </w:pPr>
          </w:p>
        </w:tc>
      </w:tr>
      <w:tr w14:paraId="02B99D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202AAFBD">
            <w:pPr>
              <w:spacing w:line="320" w:lineRule="exact"/>
              <w:jc w:val="center"/>
              <w:rPr>
                <w:rFonts w:hint="eastAsia" w:ascii="宋体" w:hAnsi="宋体" w:cs="宋体"/>
                <w:sz w:val="24"/>
                <w:szCs w:val="24"/>
              </w:rPr>
            </w:pPr>
          </w:p>
        </w:tc>
        <w:tc>
          <w:tcPr>
            <w:tcW w:w="1120" w:type="pct"/>
            <w:gridSpan w:val="3"/>
            <w:tcBorders>
              <w:tl2br w:val="nil"/>
              <w:tr2bl w:val="nil"/>
            </w:tcBorders>
            <w:tcMar>
              <w:left w:w="108" w:type="dxa"/>
              <w:right w:w="108" w:type="dxa"/>
            </w:tcMar>
            <w:vAlign w:val="center"/>
          </w:tcPr>
          <w:p w14:paraId="49CA1821">
            <w:pPr>
              <w:spacing w:line="320" w:lineRule="exact"/>
              <w:jc w:val="center"/>
              <w:rPr>
                <w:rFonts w:hint="eastAsia" w:ascii="宋体" w:hAnsi="宋体" w:cs="宋体"/>
                <w:sz w:val="24"/>
                <w:szCs w:val="24"/>
              </w:rPr>
            </w:pPr>
            <w:r>
              <w:rPr>
                <w:rFonts w:hint="eastAsia" w:ascii="宋体" w:hAnsi="宋体" w:cs="宋体"/>
                <w:sz w:val="24"/>
                <w:szCs w:val="24"/>
              </w:rPr>
              <w:t>技术评分</w:t>
            </w:r>
          </w:p>
        </w:tc>
        <w:tc>
          <w:tcPr>
            <w:tcW w:w="811" w:type="pct"/>
            <w:tcBorders>
              <w:tl2br w:val="nil"/>
              <w:tr2bl w:val="nil"/>
            </w:tcBorders>
            <w:tcMar>
              <w:left w:w="108" w:type="dxa"/>
              <w:right w:w="108" w:type="dxa"/>
            </w:tcMar>
            <w:vAlign w:val="center"/>
          </w:tcPr>
          <w:p w14:paraId="5F8356A8">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22844D80">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45E35930">
            <w:pPr>
              <w:spacing w:line="320" w:lineRule="exact"/>
              <w:jc w:val="center"/>
              <w:rPr>
                <w:rFonts w:hint="eastAsia" w:ascii="宋体" w:hAnsi="宋体" w:cs="宋体"/>
                <w:sz w:val="24"/>
                <w:szCs w:val="24"/>
              </w:rPr>
            </w:pPr>
          </w:p>
        </w:tc>
      </w:tr>
      <w:tr w14:paraId="46543B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571" w:type="pct"/>
            <w:vMerge w:val="continue"/>
            <w:tcBorders>
              <w:tl2br w:val="nil"/>
              <w:tr2bl w:val="nil"/>
            </w:tcBorders>
            <w:tcMar>
              <w:left w:w="108" w:type="dxa"/>
              <w:right w:w="108" w:type="dxa"/>
            </w:tcMar>
            <w:vAlign w:val="center"/>
          </w:tcPr>
          <w:p w14:paraId="035B4724">
            <w:pPr>
              <w:spacing w:line="320" w:lineRule="exact"/>
              <w:jc w:val="center"/>
              <w:rPr>
                <w:rFonts w:hint="eastAsia" w:ascii="宋体" w:hAnsi="宋体" w:cs="宋体"/>
                <w:sz w:val="24"/>
                <w:szCs w:val="24"/>
              </w:rPr>
            </w:pPr>
          </w:p>
        </w:tc>
        <w:tc>
          <w:tcPr>
            <w:tcW w:w="1120" w:type="pct"/>
            <w:gridSpan w:val="3"/>
            <w:tcBorders>
              <w:tl2br w:val="nil"/>
              <w:tr2bl w:val="nil"/>
            </w:tcBorders>
            <w:tcMar>
              <w:left w:w="108" w:type="dxa"/>
              <w:right w:w="108" w:type="dxa"/>
            </w:tcMar>
            <w:vAlign w:val="center"/>
          </w:tcPr>
          <w:p w14:paraId="3FA77B77">
            <w:pPr>
              <w:spacing w:line="320" w:lineRule="exact"/>
              <w:jc w:val="center"/>
              <w:rPr>
                <w:rFonts w:hint="eastAsia" w:ascii="宋体" w:hAnsi="宋体" w:cs="宋体"/>
                <w:sz w:val="24"/>
                <w:szCs w:val="24"/>
              </w:rPr>
            </w:pPr>
            <w:r>
              <w:rPr>
                <w:rFonts w:hint="eastAsia" w:ascii="宋体" w:hAnsi="宋体" w:cs="宋体"/>
                <w:sz w:val="24"/>
                <w:szCs w:val="24"/>
              </w:rPr>
              <w:t>投标报价</w:t>
            </w:r>
          </w:p>
        </w:tc>
        <w:tc>
          <w:tcPr>
            <w:tcW w:w="811" w:type="pct"/>
            <w:tcBorders>
              <w:tl2br w:val="nil"/>
              <w:tr2bl w:val="nil"/>
            </w:tcBorders>
            <w:tcMar>
              <w:left w:w="108" w:type="dxa"/>
              <w:right w:w="108" w:type="dxa"/>
            </w:tcMar>
            <w:vAlign w:val="center"/>
          </w:tcPr>
          <w:p w14:paraId="06404E30">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1F95E5A3">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4C924406">
            <w:pPr>
              <w:spacing w:line="320" w:lineRule="exact"/>
              <w:jc w:val="center"/>
              <w:rPr>
                <w:rFonts w:hint="eastAsia" w:ascii="宋体" w:hAnsi="宋体" w:cs="宋体"/>
                <w:sz w:val="24"/>
                <w:szCs w:val="24"/>
              </w:rPr>
            </w:pPr>
          </w:p>
        </w:tc>
      </w:tr>
      <w:tr w14:paraId="474631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3" w:hRule="atLeast"/>
          <w:jc w:val="center"/>
        </w:trPr>
        <w:tc>
          <w:tcPr>
            <w:tcW w:w="571" w:type="pct"/>
            <w:vMerge w:val="restart"/>
            <w:tcBorders>
              <w:tl2br w:val="nil"/>
              <w:tr2bl w:val="nil"/>
            </w:tcBorders>
            <w:tcMar>
              <w:left w:w="108" w:type="dxa"/>
              <w:right w:w="108" w:type="dxa"/>
            </w:tcMar>
            <w:vAlign w:val="center"/>
          </w:tcPr>
          <w:p w14:paraId="7A4BD0FE">
            <w:pPr>
              <w:spacing w:line="320" w:lineRule="exact"/>
              <w:jc w:val="center"/>
              <w:rPr>
                <w:rFonts w:hint="eastAsia" w:ascii="宋体" w:hAnsi="宋体" w:cs="宋体"/>
                <w:sz w:val="24"/>
                <w:szCs w:val="24"/>
              </w:rPr>
            </w:pPr>
          </w:p>
          <w:p w14:paraId="2C0713F5">
            <w:pPr>
              <w:spacing w:line="320" w:lineRule="exact"/>
              <w:jc w:val="center"/>
              <w:rPr>
                <w:rFonts w:hint="eastAsia" w:ascii="宋体" w:hAnsi="宋体" w:cs="宋体"/>
                <w:sz w:val="24"/>
                <w:szCs w:val="24"/>
              </w:rPr>
            </w:pPr>
          </w:p>
          <w:p w14:paraId="6ADB24BD">
            <w:pPr>
              <w:spacing w:line="320" w:lineRule="exact"/>
              <w:jc w:val="center"/>
              <w:rPr>
                <w:rFonts w:hint="eastAsia" w:ascii="宋体" w:hAnsi="宋体" w:cs="宋体"/>
                <w:sz w:val="24"/>
                <w:szCs w:val="24"/>
              </w:rPr>
            </w:pPr>
          </w:p>
          <w:p w14:paraId="76AAA0CA">
            <w:pPr>
              <w:spacing w:line="320" w:lineRule="exact"/>
              <w:jc w:val="center"/>
              <w:rPr>
                <w:rFonts w:hint="eastAsia" w:ascii="宋体" w:hAnsi="宋体" w:cs="宋体"/>
                <w:sz w:val="24"/>
                <w:szCs w:val="24"/>
              </w:rPr>
            </w:pPr>
          </w:p>
          <w:p w14:paraId="46A12BDB">
            <w:pPr>
              <w:spacing w:line="320" w:lineRule="exact"/>
              <w:jc w:val="center"/>
              <w:rPr>
                <w:rFonts w:hint="eastAsia" w:ascii="宋体" w:hAnsi="宋体" w:cs="宋体"/>
                <w:sz w:val="24"/>
                <w:szCs w:val="24"/>
              </w:rPr>
            </w:pPr>
          </w:p>
          <w:p w14:paraId="65894489">
            <w:pPr>
              <w:spacing w:line="320" w:lineRule="exact"/>
              <w:jc w:val="center"/>
              <w:rPr>
                <w:rFonts w:hint="eastAsia" w:ascii="宋体" w:hAnsi="宋体" w:cs="宋体"/>
                <w:sz w:val="24"/>
                <w:szCs w:val="24"/>
              </w:rPr>
            </w:pPr>
          </w:p>
          <w:p w14:paraId="12E2D556">
            <w:pPr>
              <w:spacing w:line="320" w:lineRule="exact"/>
              <w:jc w:val="center"/>
              <w:rPr>
                <w:rFonts w:hint="eastAsia" w:ascii="宋体" w:hAnsi="宋体" w:cs="宋体"/>
                <w:sz w:val="24"/>
                <w:szCs w:val="24"/>
              </w:rPr>
            </w:pPr>
          </w:p>
          <w:p w14:paraId="6F65286F">
            <w:pPr>
              <w:spacing w:line="320" w:lineRule="exact"/>
              <w:jc w:val="center"/>
              <w:rPr>
                <w:rFonts w:hint="eastAsia" w:ascii="宋体" w:hAnsi="宋体" w:cs="宋体"/>
                <w:sz w:val="24"/>
                <w:szCs w:val="24"/>
              </w:rPr>
            </w:pPr>
          </w:p>
          <w:p w14:paraId="52EDEE5E">
            <w:pPr>
              <w:spacing w:line="320" w:lineRule="exact"/>
              <w:jc w:val="center"/>
              <w:rPr>
                <w:rFonts w:hint="eastAsia" w:ascii="宋体" w:hAnsi="宋体" w:cs="宋体"/>
                <w:sz w:val="24"/>
                <w:szCs w:val="24"/>
              </w:rPr>
            </w:pPr>
          </w:p>
          <w:p w14:paraId="3F2FC80C">
            <w:pPr>
              <w:spacing w:line="320" w:lineRule="exact"/>
              <w:jc w:val="center"/>
              <w:rPr>
                <w:rFonts w:hint="eastAsia" w:ascii="宋体" w:hAnsi="宋体" w:cs="宋体"/>
                <w:sz w:val="24"/>
                <w:szCs w:val="24"/>
              </w:rPr>
            </w:pPr>
          </w:p>
          <w:p w14:paraId="3DC66AF5">
            <w:pPr>
              <w:spacing w:line="320" w:lineRule="exact"/>
              <w:jc w:val="center"/>
              <w:rPr>
                <w:rFonts w:hint="eastAsia" w:ascii="宋体" w:hAnsi="宋体" w:cs="宋体"/>
                <w:sz w:val="24"/>
                <w:szCs w:val="24"/>
              </w:rPr>
            </w:pPr>
          </w:p>
          <w:p w14:paraId="617C2489">
            <w:pPr>
              <w:spacing w:line="320" w:lineRule="exact"/>
              <w:jc w:val="center"/>
              <w:rPr>
                <w:rFonts w:hint="eastAsia" w:ascii="宋体" w:hAnsi="宋体" w:cs="宋体"/>
                <w:sz w:val="24"/>
                <w:szCs w:val="24"/>
              </w:rPr>
            </w:pPr>
          </w:p>
          <w:p w14:paraId="169F58A6">
            <w:pPr>
              <w:spacing w:line="320" w:lineRule="exact"/>
              <w:jc w:val="center"/>
              <w:rPr>
                <w:rFonts w:hint="eastAsia" w:ascii="宋体" w:hAnsi="宋体" w:cs="宋体"/>
                <w:sz w:val="24"/>
                <w:szCs w:val="24"/>
              </w:rPr>
            </w:pPr>
          </w:p>
          <w:p w14:paraId="28F0071B">
            <w:pPr>
              <w:spacing w:line="320" w:lineRule="exact"/>
              <w:jc w:val="center"/>
              <w:rPr>
                <w:rFonts w:hint="eastAsia" w:ascii="宋体" w:hAnsi="宋体" w:cs="宋体"/>
                <w:sz w:val="24"/>
                <w:szCs w:val="24"/>
              </w:rPr>
            </w:pPr>
          </w:p>
          <w:p w14:paraId="566D47EF">
            <w:pPr>
              <w:spacing w:line="320" w:lineRule="exact"/>
              <w:jc w:val="center"/>
              <w:rPr>
                <w:rFonts w:hint="eastAsia" w:ascii="宋体" w:hAnsi="宋体" w:cs="宋体"/>
                <w:sz w:val="24"/>
                <w:szCs w:val="24"/>
              </w:rPr>
            </w:pPr>
          </w:p>
          <w:p w14:paraId="584DCE1A">
            <w:pPr>
              <w:spacing w:line="320" w:lineRule="exact"/>
              <w:jc w:val="center"/>
              <w:rPr>
                <w:rFonts w:hint="eastAsia" w:ascii="宋体" w:hAnsi="宋体" w:cs="宋体"/>
                <w:sz w:val="24"/>
                <w:szCs w:val="24"/>
              </w:rPr>
            </w:pPr>
          </w:p>
          <w:p w14:paraId="086B5BAE">
            <w:pPr>
              <w:spacing w:line="320" w:lineRule="exact"/>
              <w:jc w:val="center"/>
              <w:rPr>
                <w:rFonts w:hint="eastAsia" w:ascii="宋体" w:hAnsi="宋体" w:cs="宋体"/>
                <w:sz w:val="24"/>
                <w:szCs w:val="24"/>
              </w:rPr>
            </w:pPr>
            <w:r>
              <w:rPr>
                <w:rFonts w:hint="eastAsia" w:ascii="宋体" w:hAnsi="宋体" w:cs="宋体"/>
                <w:sz w:val="24"/>
                <w:szCs w:val="24"/>
              </w:rPr>
              <w:t>投标人</w:t>
            </w:r>
          </w:p>
        </w:tc>
        <w:tc>
          <w:tcPr>
            <w:tcW w:w="1120" w:type="pct"/>
            <w:gridSpan w:val="3"/>
            <w:vMerge w:val="restart"/>
            <w:tcBorders>
              <w:tl2br w:val="nil"/>
              <w:tr2bl w:val="nil"/>
            </w:tcBorders>
            <w:tcMar>
              <w:left w:w="108" w:type="dxa"/>
              <w:right w:w="108" w:type="dxa"/>
            </w:tcMar>
            <w:vAlign w:val="center"/>
          </w:tcPr>
          <w:p w14:paraId="56C83067">
            <w:pPr>
              <w:spacing w:line="320" w:lineRule="exact"/>
              <w:jc w:val="center"/>
              <w:rPr>
                <w:rFonts w:hint="eastAsia" w:ascii="宋体" w:hAnsi="宋体" w:cs="宋体"/>
                <w:sz w:val="24"/>
                <w:szCs w:val="24"/>
              </w:rPr>
            </w:pPr>
            <w:r>
              <w:rPr>
                <w:rFonts w:hint="eastAsia" w:ascii="宋体" w:hAnsi="宋体" w:cs="宋体"/>
                <w:sz w:val="24"/>
                <w:szCs w:val="24"/>
                <w:lang w:eastAsia="zh"/>
              </w:rPr>
              <w:t>类似工程业绩</w:t>
            </w:r>
            <w:r>
              <w:rPr>
                <w:rFonts w:hint="eastAsia" w:ascii="宋体" w:hAnsi="宋体" w:cs="宋体"/>
                <w:sz w:val="24"/>
                <w:szCs w:val="24"/>
              </w:rPr>
              <w:t>1</w:t>
            </w:r>
          </w:p>
        </w:tc>
        <w:tc>
          <w:tcPr>
            <w:tcW w:w="811" w:type="pct"/>
            <w:tcBorders>
              <w:tl2br w:val="nil"/>
              <w:tr2bl w:val="nil"/>
            </w:tcBorders>
            <w:tcMar>
              <w:left w:w="108" w:type="dxa"/>
              <w:right w:w="108" w:type="dxa"/>
            </w:tcMar>
            <w:vAlign w:val="center"/>
          </w:tcPr>
          <w:p w14:paraId="1963964E">
            <w:pPr>
              <w:spacing w:line="320" w:lineRule="exact"/>
              <w:jc w:val="left"/>
              <w:rPr>
                <w:rFonts w:hint="eastAsia" w:ascii="宋体" w:hAnsi="宋体" w:cs="宋体"/>
                <w:szCs w:val="21"/>
              </w:rPr>
            </w:pPr>
            <w:r>
              <w:rPr>
                <w:rFonts w:hint="eastAsia" w:ascii="宋体" w:hAnsi="宋体" w:cs="宋体"/>
                <w:szCs w:val="21"/>
              </w:rPr>
              <w:t>项目名称：</w:t>
            </w:r>
          </w:p>
        </w:tc>
        <w:tc>
          <w:tcPr>
            <w:tcW w:w="1238" w:type="pct"/>
            <w:tcBorders>
              <w:tl2br w:val="nil"/>
              <w:tr2bl w:val="nil"/>
            </w:tcBorders>
            <w:tcMar>
              <w:left w:w="108" w:type="dxa"/>
              <w:right w:w="108" w:type="dxa"/>
            </w:tcMar>
            <w:vAlign w:val="center"/>
          </w:tcPr>
          <w:p w14:paraId="3972F854">
            <w:pPr>
              <w:spacing w:line="320" w:lineRule="exact"/>
              <w:jc w:val="left"/>
              <w:rPr>
                <w:rFonts w:hint="eastAsia" w:ascii="宋体" w:hAnsi="宋体" w:cs="宋体"/>
                <w:szCs w:val="21"/>
              </w:rPr>
            </w:pPr>
            <w:r>
              <w:rPr>
                <w:rFonts w:hint="eastAsia" w:ascii="宋体" w:hAnsi="宋体" w:cs="宋体"/>
                <w:szCs w:val="21"/>
              </w:rPr>
              <w:t>项目名称：</w:t>
            </w:r>
          </w:p>
        </w:tc>
        <w:tc>
          <w:tcPr>
            <w:tcW w:w="1258" w:type="pct"/>
            <w:tcBorders>
              <w:tl2br w:val="nil"/>
              <w:tr2bl w:val="nil"/>
            </w:tcBorders>
            <w:tcMar>
              <w:left w:w="108" w:type="dxa"/>
              <w:right w:w="108" w:type="dxa"/>
            </w:tcMar>
            <w:vAlign w:val="center"/>
          </w:tcPr>
          <w:p w14:paraId="6C8CD921">
            <w:pPr>
              <w:spacing w:line="320" w:lineRule="exact"/>
              <w:jc w:val="left"/>
              <w:rPr>
                <w:rFonts w:hint="eastAsia" w:ascii="宋体" w:hAnsi="宋体" w:cs="宋体"/>
                <w:szCs w:val="21"/>
              </w:rPr>
            </w:pPr>
            <w:r>
              <w:rPr>
                <w:rFonts w:hint="eastAsia" w:ascii="宋体" w:hAnsi="宋体" w:cs="宋体"/>
                <w:szCs w:val="21"/>
              </w:rPr>
              <w:t>项目名称：</w:t>
            </w:r>
          </w:p>
        </w:tc>
      </w:tr>
      <w:tr w14:paraId="782DE1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5" w:hRule="atLeast"/>
          <w:jc w:val="center"/>
        </w:trPr>
        <w:tc>
          <w:tcPr>
            <w:tcW w:w="571" w:type="pct"/>
            <w:vMerge w:val="continue"/>
            <w:tcBorders>
              <w:tl2br w:val="nil"/>
              <w:tr2bl w:val="nil"/>
            </w:tcBorders>
            <w:tcMar>
              <w:left w:w="108" w:type="dxa"/>
              <w:right w:w="108" w:type="dxa"/>
            </w:tcMar>
            <w:vAlign w:val="center"/>
          </w:tcPr>
          <w:p w14:paraId="2F554623">
            <w:pPr>
              <w:spacing w:line="320" w:lineRule="exact"/>
              <w:jc w:val="left"/>
              <w:rPr>
                <w:rFonts w:hint="eastAsia" w:ascii="宋体" w:hAnsi="宋体" w:cs="宋体"/>
                <w:sz w:val="24"/>
                <w:szCs w:val="24"/>
              </w:rPr>
            </w:pPr>
          </w:p>
        </w:tc>
        <w:tc>
          <w:tcPr>
            <w:tcW w:w="1120" w:type="pct"/>
            <w:gridSpan w:val="3"/>
            <w:vMerge w:val="continue"/>
            <w:tcBorders>
              <w:tl2br w:val="nil"/>
              <w:tr2bl w:val="nil"/>
            </w:tcBorders>
            <w:tcMar>
              <w:left w:w="108" w:type="dxa"/>
              <w:right w:w="108" w:type="dxa"/>
            </w:tcMar>
            <w:vAlign w:val="center"/>
          </w:tcPr>
          <w:p w14:paraId="2A47E685">
            <w:pPr>
              <w:spacing w:line="320" w:lineRule="exact"/>
              <w:jc w:val="left"/>
              <w:rPr>
                <w:rFonts w:hint="eastAsia" w:ascii="宋体" w:hAnsi="宋体" w:cs="宋体"/>
                <w:sz w:val="24"/>
                <w:szCs w:val="24"/>
              </w:rPr>
            </w:pPr>
          </w:p>
        </w:tc>
        <w:tc>
          <w:tcPr>
            <w:tcW w:w="811" w:type="pct"/>
            <w:tcBorders>
              <w:tl2br w:val="nil"/>
              <w:tr2bl w:val="nil"/>
            </w:tcBorders>
            <w:tcMar>
              <w:left w:w="108" w:type="dxa"/>
              <w:right w:w="108" w:type="dxa"/>
            </w:tcMar>
            <w:vAlign w:val="center"/>
          </w:tcPr>
          <w:p w14:paraId="06F97A11">
            <w:pPr>
              <w:spacing w:line="320" w:lineRule="exact"/>
              <w:jc w:val="left"/>
              <w:rPr>
                <w:szCs w:val="21"/>
              </w:rPr>
            </w:pPr>
            <w:r>
              <w:rPr>
                <w:rFonts w:hint="eastAsia"/>
                <w:szCs w:val="21"/>
              </w:rPr>
              <w:t>业绩有效时间：</w:t>
            </w:r>
          </w:p>
        </w:tc>
        <w:tc>
          <w:tcPr>
            <w:tcW w:w="1238" w:type="pct"/>
            <w:tcBorders>
              <w:tl2br w:val="nil"/>
              <w:tr2bl w:val="nil"/>
            </w:tcBorders>
            <w:tcMar>
              <w:left w:w="108" w:type="dxa"/>
              <w:right w:w="108" w:type="dxa"/>
            </w:tcMar>
            <w:vAlign w:val="center"/>
          </w:tcPr>
          <w:p w14:paraId="262BAC40">
            <w:pPr>
              <w:spacing w:line="320" w:lineRule="exact"/>
              <w:jc w:val="left"/>
              <w:rPr>
                <w:szCs w:val="21"/>
              </w:rPr>
            </w:pPr>
            <w:r>
              <w:rPr>
                <w:rFonts w:hint="eastAsia"/>
                <w:szCs w:val="21"/>
              </w:rPr>
              <w:t>业绩有效时间：</w:t>
            </w:r>
          </w:p>
        </w:tc>
        <w:tc>
          <w:tcPr>
            <w:tcW w:w="1258" w:type="pct"/>
            <w:tcBorders>
              <w:tl2br w:val="nil"/>
              <w:tr2bl w:val="nil"/>
            </w:tcBorders>
            <w:tcMar>
              <w:left w:w="108" w:type="dxa"/>
              <w:right w:w="108" w:type="dxa"/>
            </w:tcMar>
            <w:vAlign w:val="center"/>
          </w:tcPr>
          <w:p w14:paraId="55202D20">
            <w:pPr>
              <w:spacing w:line="320" w:lineRule="exact"/>
              <w:jc w:val="left"/>
              <w:rPr>
                <w:szCs w:val="21"/>
              </w:rPr>
            </w:pPr>
            <w:r>
              <w:rPr>
                <w:rFonts w:hint="eastAsia"/>
                <w:szCs w:val="21"/>
              </w:rPr>
              <w:t>业绩有效时间：</w:t>
            </w:r>
          </w:p>
        </w:tc>
      </w:tr>
      <w:tr w14:paraId="4D8CAE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46" w:hRule="atLeast"/>
          <w:jc w:val="center"/>
        </w:trPr>
        <w:tc>
          <w:tcPr>
            <w:tcW w:w="571" w:type="pct"/>
            <w:vMerge w:val="continue"/>
            <w:tcBorders>
              <w:tl2br w:val="nil"/>
              <w:tr2bl w:val="nil"/>
            </w:tcBorders>
            <w:tcMar>
              <w:left w:w="108" w:type="dxa"/>
              <w:right w:w="108" w:type="dxa"/>
            </w:tcMar>
            <w:vAlign w:val="center"/>
          </w:tcPr>
          <w:p w14:paraId="5CE9C571">
            <w:pPr>
              <w:spacing w:line="320" w:lineRule="exact"/>
              <w:jc w:val="left"/>
              <w:rPr>
                <w:rFonts w:hint="eastAsia" w:ascii="宋体" w:hAnsi="宋体" w:cs="宋体"/>
                <w:sz w:val="24"/>
                <w:szCs w:val="24"/>
              </w:rPr>
            </w:pPr>
          </w:p>
        </w:tc>
        <w:tc>
          <w:tcPr>
            <w:tcW w:w="1120" w:type="pct"/>
            <w:gridSpan w:val="3"/>
            <w:vMerge w:val="continue"/>
            <w:tcBorders>
              <w:tl2br w:val="nil"/>
              <w:tr2bl w:val="nil"/>
            </w:tcBorders>
            <w:tcMar>
              <w:left w:w="108" w:type="dxa"/>
              <w:right w:w="108" w:type="dxa"/>
            </w:tcMar>
            <w:vAlign w:val="center"/>
          </w:tcPr>
          <w:p w14:paraId="51A339C4">
            <w:pPr>
              <w:spacing w:line="320" w:lineRule="exact"/>
              <w:jc w:val="left"/>
              <w:rPr>
                <w:rFonts w:hint="eastAsia" w:ascii="宋体" w:hAnsi="宋体" w:cs="宋体"/>
                <w:sz w:val="24"/>
                <w:szCs w:val="24"/>
              </w:rPr>
            </w:pPr>
          </w:p>
        </w:tc>
        <w:tc>
          <w:tcPr>
            <w:tcW w:w="811" w:type="pct"/>
            <w:tcBorders>
              <w:tl2br w:val="nil"/>
              <w:tr2bl w:val="nil"/>
            </w:tcBorders>
            <w:tcMar>
              <w:left w:w="108" w:type="dxa"/>
              <w:right w:w="108" w:type="dxa"/>
            </w:tcMar>
            <w:vAlign w:val="center"/>
          </w:tcPr>
          <w:p w14:paraId="6405CB59">
            <w:pPr>
              <w:spacing w:line="320" w:lineRule="exact"/>
              <w:jc w:val="left"/>
              <w:rPr>
                <w:szCs w:val="21"/>
              </w:rPr>
            </w:pPr>
            <w:r>
              <w:rPr>
                <w:rFonts w:hint="eastAsia"/>
                <w:szCs w:val="21"/>
              </w:rPr>
              <w:t>业绩牵引信息项规模：</w:t>
            </w:r>
          </w:p>
        </w:tc>
        <w:tc>
          <w:tcPr>
            <w:tcW w:w="1238" w:type="pct"/>
            <w:tcBorders>
              <w:tl2br w:val="nil"/>
              <w:tr2bl w:val="nil"/>
            </w:tcBorders>
            <w:tcMar>
              <w:left w:w="108" w:type="dxa"/>
              <w:right w:w="108" w:type="dxa"/>
            </w:tcMar>
            <w:vAlign w:val="center"/>
          </w:tcPr>
          <w:p w14:paraId="0EE1043E">
            <w:pPr>
              <w:spacing w:line="320" w:lineRule="exact"/>
              <w:jc w:val="left"/>
              <w:rPr>
                <w:szCs w:val="21"/>
              </w:rPr>
            </w:pPr>
            <w:r>
              <w:rPr>
                <w:rFonts w:hint="eastAsia"/>
                <w:szCs w:val="21"/>
              </w:rPr>
              <w:t>业绩牵引信息项规模：</w:t>
            </w:r>
          </w:p>
        </w:tc>
        <w:tc>
          <w:tcPr>
            <w:tcW w:w="1258" w:type="pct"/>
            <w:tcBorders>
              <w:tl2br w:val="nil"/>
              <w:tr2bl w:val="nil"/>
            </w:tcBorders>
            <w:tcMar>
              <w:left w:w="108" w:type="dxa"/>
              <w:right w:w="108" w:type="dxa"/>
            </w:tcMar>
            <w:vAlign w:val="center"/>
          </w:tcPr>
          <w:p w14:paraId="351A884A">
            <w:pPr>
              <w:spacing w:line="320" w:lineRule="exact"/>
              <w:jc w:val="left"/>
              <w:rPr>
                <w:szCs w:val="21"/>
              </w:rPr>
            </w:pPr>
            <w:r>
              <w:rPr>
                <w:rFonts w:hint="eastAsia"/>
                <w:szCs w:val="21"/>
              </w:rPr>
              <w:t>业绩牵引信息项规模：</w:t>
            </w:r>
          </w:p>
        </w:tc>
      </w:tr>
      <w:tr w14:paraId="31BBC3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8" w:hRule="atLeast"/>
          <w:jc w:val="center"/>
        </w:trPr>
        <w:tc>
          <w:tcPr>
            <w:tcW w:w="571" w:type="pct"/>
            <w:vMerge w:val="continue"/>
            <w:tcBorders>
              <w:tl2br w:val="nil"/>
              <w:tr2bl w:val="nil"/>
            </w:tcBorders>
            <w:tcMar>
              <w:left w:w="108" w:type="dxa"/>
              <w:right w:w="108" w:type="dxa"/>
            </w:tcMar>
            <w:vAlign w:val="center"/>
          </w:tcPr>
          <w:p w14:paraId="444D4307">
            <w:pPr>
              <w:spacing w:line="320" w:lineRule="exact"/>
              <w:jc w:val="center"/>
              <w:rPr>
                <w:rFonts w:hint="eastAsia" w:ascii="宋体" w:hAnsi="宋体" w:cs="宋体"/>
                <w:sz w:val="24"/>
                <w:szCs w:val="24"/>
              </w:rPr>
            </w:pPr>
          </w:p>
        </w:tc>
        <w:tc>
          <w:tcPr>
            <w:tcW w:w="1120" w:type="pct"/>
            <w:gridSpan w:val="3"/>
            <w:vMerge w:val="restart"/>
            <w:tcBorders>
              <w:tl2br w:val="nil"/>
              <w:tr2bl w:val="nil"/>
            </w:tcBorders>
            <w:tcMar>
              <w:left w:w="108" w:type="dxa"/>
              <w:right w:w="108" w:type="dxa"/>
            </w:tcMar>
            <w:vAlign w:val="center"/>
          </w:tcPr>
          <w:p w14:paraId="3C17DA98">
            <w:pPr>
              <w:spacing w:line="320" w:lineRule="exact"/>
              <w:jc w:val="center"/>
              <w:rPr>
                <w:rFonts w:hint="eastAsia" w:ascii="宋体" w:hAnsi="宋体" w:cs="宋体"/>
                <w:sz w:val="24"/>
                <w:szCs w:val="24"/>
              </w:rPr>
            </w:pPr>
            <w:r>
              <w:rPr>
                <w:rFonts w:hint="eastAsia" w:ascii="宋体" w:hAnsi="宋体" w:cs="宋体"/>
                <w:sz w:val="24"/>
                <w:szCs w:val="24"/>
                <w:lang w:eastAsia="zh"/>
              </w:rPr>
              <w:t>类似工程业绩</w:t>
            </w:r>
            <w:r>
              <w:rPr>
                <w:rFonts w:hint="eastAsia" w:ascii="宋体" w:hAnsi="宋体" w:cs="宋体"/>
                <w:sz w:val="24"/>
                <w:szCs w:val="24"/>
              </w:rPr>
              <w:t>2</w:t>
            </w:r>
          </w:p>
        </w:tc>
        <w:tc>
          <w:tcPr>
            <w:tcW w:w="811" w:type="pct"/>
            <w:tcBorders>
              <w:tl2br w:val="nil"/>
              <w:tr2bl w:val="nil"/>
            </w:tcBorders>
            <w:tcMar>
              <w:left w:w="108" w:type="dxa"/>
              <w:right w:w="108" w:type="dxa"/>
            </w:tcMar>
            <w:vAlign w:val="center"/>
          </w:tcPr>
          <w:p w14:paraId="4655E289">
            <w:pPr>
              <w:spacing w:line="320" w:lineRule="exact"/>
              <w:jc w:val="left"/>
              <w:rPr>
                <w:rFonts w:hint="eastAsia" w:ascii="宋体" w:hAnsi="宋体" w:cs="宋体"/>
                <w:szCs w:val="21"/>
              </w:rPr>
            </w:pPr>
            <w:r>
              <w:rPr>
                <w:rFonts w:hint="eastAsia" w:ascii="宋体" w:hAnsi="宋体" w:cs="宋体"/>
                <w:szCs w:val="21"/>
              </w:rPr>
              <w:t>项目名称：</w:t>
            </w:r>
          </w:p>
        </w:tc>
        <w:tc>
          <w:tcPr>
            <w:tcW w:w="1238" w:type="pct"/>
            <w:tcBorders>
              <w:tl2br w:val="nil"/>
              <w:tr2bl w:val="nil"/>
            </w:tcBorders>
            <w:tcMar>
              <w:left w:w="108" w:type="dxa"/>
              <w:right w:w="108" w:type="dxa"/>
            </w:tcMar>
            <w:vAlign w:val="center"/>
          </w:tcPr>
          <w:p w14:paraId="5D630D28">
            <w:pPr>
              <w:spacing w:line="320" w:lineRule="exact"/>
              <w:jc w:val="left"/>
              <w:rPr>
                <w:rFonts w:hint="eastAsia" w:ascii="宋体" w:hAnsi="宋体" w:cs="宋体"/>
                <w:szCs w:val="21"/>
              </w:rPr>
            </w:pPr>
            <w:r>
              <w:rPr>
                <w:rFonts w:hint="eastAsia" w:ascii="宋体" w:hAnsi="宋体" w:cs="宋体"/>
                <w:szCs w:val="21"/>
              </w:rPr>
              <w:t>项目名称：</w:t>
            </w:r>
          </w:p>
        </w:tc>
        <w:tc>
          <w:tcPr>
            <w:tcW w:w="1258" w:type="pct"/>
            <w:tcBorders>
              <w:tl2br w:val="nil"/>
              <w:tr2bl w:val="nil"/>
            </w:tcBorders>
            <w:tcMar>
              <w:left w:w="108" w:type="dxa"/>
              <w:right w:w="108" w:type="dxa"/>
            </w:tcMar>
            <w:vAlign w:val="center"/>
          </w:tcPr>
          <w:p w14:paraId="1D210038">
            <w:pPr>
              <w:spacing w:line="320" w:lineRule="exact"/>
              <w:jc w:val="left"/>
              <w:rPr>
                <w:rFonts w:hint="eastAsia" w:ascii="宋体" w:hAnsi="宋体" w:cs="宋体"/>
                <w:szCs w:val="21"/>
              </w:rPr>
            </w:pPr>
            <w:r>
              <w:rPr>
                <w:rFonts w:hint="eastAsia" w:ascii="宋体" w:hAnsi="宋体" w:cs="宋体"/>
                <w:szCs w:val="21"/>
              </w:rPr>
              <w:t>项目名称：</w:t>
            </w:r>
          </w:p>
        </w:tc>
      </w:tr>
      <w:tr w14:paraId="3C6568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8" w:hRule="atLeast"/>
          <w:jc w:val="center"/>
        </w:trPr>
        <w:tc>
          <w:tcPr>
            <w:tcW w:w="571" w:type="pct"/>
            <w:vMerge w:val="continue"/>
            <w:tcBorders>
              <w:tl2br w:val="nil"/>
              <w:tr2bl w:val="nil"/>
            </w:tcBorders>
            <w:tcMar>
              <w:left w:w="108" w:type="dxa"/>
              <w:right w:w="108" w:type="dxa"/>
            </w:tcMar>
            <w:vAlign w:val="center"/>
          </w:tcPr>
          <w:p w14:paraId="067B394A">
            <w:pPr>
              <w:spacing w:line="320" w:lineRule="exact"/>
              <w:jc w:val="center"/>
              <w:rPr>
                <w:rFonts w:hint="eastAsia" w:ascii="宋体" w:hAnsi="宋体" w:cs="宋体"/>
                <w:sz w:val="24"/>
                <w:szCs w:val="24"/>
              </w:rPr>
            </w:pPr>
          </w:p>
        </w:tc>
        <w:tc>
          <w:tcPr>
            <w:tcW w:w="1120" w:type="pct"/>
            <w:gridSpan w:val="3"/>
            <w:vMerge w:val="continue"/>
            <w:tcBorders>
              <w:tl2br w:val="nil"/>
              <w:tr2bl w:val="nil"/>
            </w:tcBorders>
            <w:tcMar>
              <w:left w:w="108" w:type="dxa"/>
              <w:right w:w="108" w:type="dxa"/>
            </w:tcMar>
            <w:vAlign w:val="center"/>
          </w:tcPr>
          <w:p w14:paraId="45829ADB">
            <w:pPr>
              <w:spacing w:line="320" w:lineRule="exact"/>
              <w:jc w:val="center"/>
              <w:rPr>
                <w:rFonts w:hint="eastAsia" w:ascii="宋体" w:hAnsi="宋体" w:cs="宋体"/>
                <w:sz w:val="24"/>
                <w:szCs w:val="24"/>
              </w:rPr>
            </w:pPr>
          </w:p>
        </w:tc>
        <w:tc>
          <w:tcPr>
            <w:tcW w:w="811" w:type="pct"/>
            <w:tcBorders>
              <w:tl2br w:val="nil"/>
              <w:tr2bl w:val="nil"/>
            </w:tcBorders>
            <w:tcMar>
              <w:left w:w="108" w:type="dxa"/>
              <w:right w:w="108" w:type="dxa"/>
            </w:tcMar>
            <w:vAlign w:val="center"/>
          </w:tcPr>
          <w:p w14:paraId="38FFA487">
            <w:pPr>
              <w:spacing w:line="320" w:lineRule="exact"/>
              <w:jc w:val="left"/>
              <w:rPr>
                <w:rFonts w:hint="eastAsia" w:ascii="宋体" w:hAnsi="宋体" w:cs="宋体"/>
                <w:szCs w:val="21"/>
              </w:rPr>
            </w:pPr>
            <w:r>
              <w:rPr>
                <w:rFonts w:hint="eastAsia"/>
                <w:szCs w:val="21"/>
              </w:rPr>
              <w:t>业绩有效时间：</w:t>
            </w:r>
          </w:p>
        </w:tc>
        <w:tc>
          <w:tcPr>
            <w:tcW w:w="1238" w:type="pct"/>
            <w:tcBorders>
              <w:tl2br w:val="nil"/>
              <w:tr2bl w:val="nil"/>
            </w:tcBorders>
            <w:tcMar>
              <w:left w:w="108" w:type="dxa"/>
              <w:right w:w="108" w:type="dxa"/>
            </w:tcMar>
            <w:vAlign w:val="center"/>
          </w:tcPr>
          <w:p w14:paraId="50FBBB68">
            <w:pPr>
              <w:spacing w:line="320" w:lineRule="exact"/>
              <w:jc w:val="left"/>
              <w:rPr>
                <w:rFonts w:hint="eastAsia" w:ascii="宋体" w:hAnsi="宋体" w:cs="宋体"/>
                <w:szCs w:val="21"/>
              </w:rPr>
            </w:pPr>
            <w:r>
              <w:rPr>
                <w:rFonts w:hint="eastAsia"/>
                <w:szCs w:val="21"/>
              </w:rPr>
              <w:t>业绩有效时间：</w:t>
            </w:r>
          </w:p>
        </w:tc>
        <w:tc>
          <w:tcPr>
            <w:tcW w:w="1258" w:type="pct"/>
            <w:tcBorders>
              <w:tl2br w:val="nil"/>
              <w:tr2bl w:val="nil"/>
            </w:tcBorders>
            <w:tcMar>
              <w:left w:w="108" w:type="dxa"/>
              <w:right w:w="108" w:type="dxa"/>
            </w:tcMar>
            <w:vAlign w:val="center"/>
          </w:tcPr>
          <w:p w14:paraId="039ED5FF">
            <w:pPr>
              <w:spacing w:line="320" w:lineRule="exact"/>
              <w:jc w:val="left"/>
              <w:rPr>
                <w:rFonts w:hint="eastAsia" w:ascii="宋体" w:hAnsi="宋体" w:cs="宋体"/>
                <w:szCs w:val="21"/>
              </w:rPr>
            </w:pPr>
            <w:r>
              <w:rPr>
                <w:rFonts w:hint="eastAsia"/>
                <w:szCs w:val="21"/>
              </w:rPr>
              <w:t>业绩有效时间：</w:t>
            </w:r>
          </w:p>
        </w:tc>
      </w:tr>
      <w:tr w14:paraId="243DD2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46" w:hRule="atLeast"/>
          <w:jc w:val="center"/>
        </w:trPr>
        <w:tc>
          <w:tcPr>
            <w:tcW w:w="571" w:type="pct"/>
            <w:vMerge w:val="continue"/>
            <w:tcBorders>
              <w:tl2br w:val="nil"/>
              <w:tr2bl w:val="nil"/>
            </w:tcBorders>
            <w:tcMar>
              <w:left w:w="108" w:type="dxa"/>
              <w:right w:w="108" w:type="dxa"/>
            </w:tcMar>
            <w:vAlign w:val="center"/>
          </w:tcPr>
          <w:p w14:paraId="2AE08CC8">
            <w:pPr>
              <w:spacing w:line="320" w:lineRule="exact"/>
              <w:jc w:val="center"/>
              <w:rPr>
                <w:rFonts w:hint="eastAsia" w:ascii="宋体" w:hAnsi="宋体" w:cs="宋体"/>
                <w:sz w:val="24"/>
                <w:szCs w:val="24"/>
              </w:rPr>
            </w:pPr>
          </w:p>
        </w:tc>
        <w:tc>
          <w:tcPr>
            <w:tcW w:w="1120" w:type="pct"/>
            <w:gridSpan w:val="3"/>
            <w:vMerge w:val="continue"/>
            <w:tcBorders>
              <w:tl2br w:val="nil"/>
              <w:tr2bl w:val="nil"/>
            </w:tcBorders>
            <w:tcMar>
              <w:left w:w="108" w:type="dxa"/>
              <w:right w:w="108" w:type="dxa"/>
            </w:tcMar>
            <w:vAlign w:val="center"/>
          </w:tcPr>
          <w:p w14:paraId="424FC95F">
            <w:pPr>
              <w:spacing w:line="320" w:lineRule="exact"/>
              <w:jc w:val="center"/>
              <w:rPr>
                <w:rFonts w:hint="eastAsia" w:ascii="宋体" w:hAnsi="宋体" w:cs="宋体"/>
                <w:sz w:val="24"/>
                <w:szCs w:val="24"/>
              </w:rPr>
            </w:pPr>
          </w:p>
        </w:tc>
        <w:tc>
          <w:tcPr>
            <w:tcW w:w="811" w:type="pct"/>
            <w:tcBorders>
              <w:tl2br w:val="nil"/>
              <w:tr2bl w:val="nil"/>
            </w:tcBorders>
            <w:tcMar>
              <w:left w:w="108" w:type="dxa"/>
              <w:right w:w="108" w:type="dxa"/>
            </w:tcMar>
            <w:vAlign w:val="center"/>
          </w:tcPr>
          <w:p w14:paraId="7779193E">
            <w:pPr>
              <w:spacing w:line="320" w:lineRule="exact"/>
              <w:jc w:val="left"/>
              <w:rPr>
                <w:rFonts w:hint="eastAsia" w:ascii="宋体" w:hAnsi="宋体" w:cs="宋体"/>
                <w:szCs w:val="21"/>
              </w:rPr>
            </w:pPr>
            <w:r>
              <w:rPr>
                <w:rFonts w:hint="eastAsia"/>
                <w:szCs w:val="21"/>
              </w:rPr>
              <w:t>业绩牵引信息项规模：</w:t>
            </w:r>
          </w:p>
        </w:tc>
        <w:tc>
          <w:tcPr>
            <w:tcW w:w="1238" w:type="pct"/>
            <w:tcBorders>
              <w:tl2br w:val="nil"/>
              <w:tr2bl w:val="nil"/>
            </w:tcBorders>
            <w:tcMar>
              <w:left w:w="108" w:type="dxa"/>
              <w:right w:w="108" w:type="dxa"/>
            </w:tcMar>
            <w:vAlign w:val="center"/>
          </w:tcPr>
          <w:p w14:paraId="74FA873F">
            <w:pPr>
              <w:spacing w:line="320" w:lineRule="exact"/>
              <w:jc w:val="left"/>
              <w:rPr>
                <w:rFonts w:hint="eastAsia" w:ascii="宋体" w:hAnsi="宋体" w:cs="宋体"/>
                <w:szCs w:val="21"/>
              </w:rPr>
            </w:pPr>
            <w:r>
              <w:rPr>
                <w:rFonts w:hint="eastAsia"/>
                <w:szCs w:val="21"/>
              </w:rPr>
              <w:t>业绩牵引信息项规模：</w:t>
            </w:r>
          </w:p>
        </w:tc>
        <w:tc>
          <w:tcPr>
            <w:tcW w:w="1258" w:type="pct"/>
            <w:tcBorders>
              <w:tl2br w:val="nil"/>
              <w:tr2bl w:val="nil"/>
            </w:tcBorders>
            <w:tcMar>
              <w:left w:w="108" w:type="dxa"/>
              <w:right w:w="108" w:type="dxa"/>
            </w:tcMar>
            <w:vAlign w:val="center"/>
          </w:tcPr>
          <w:p w14:paraId="12BCA8E0">
            <w:pPr>
              <w:spacing w:line="320" w:lineRule="exact"/>
              <w:jc w:val="left"/>
              <w:rPr>
                <w:rFonts w:hint="eastAsia" w:ascii="宋体" w:hAnsi="宋体" w:cs="宋体"/>
                <w:szCs w:val="21"/>
              </w:rPr>
            </w:pPr>
            <w:r>
              <w:rPr>
                <w:rFonts w:hint="eastAsia"/>
                <w:szCs w:val="21"/>
              </w:rPr>
              <w:t>业绩牵引信息项规模：</w:t>
            </w:r>
          </w:p>
        </w:tc>
      </w:tr>
      <w:tr w14:paraId="06FEF7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3F7EFD6E">
            <w:pPr>
              <w:spacing w:line="320" w:lineRule="exact"/>
              <w:jc w:val="center"/>
              <w:rPr>
                <w:rFonts w:hint="eastAsia" w:ascii="宋体" w:hAnsi="宋体" w:cs="宋体"/>
                <w:sz w:val="24"/>
                <w:szCs w:val="24"/>
              </w:rPr>
            </w:pPr>
          </w:p>
        </w:tc>
        <w:tc>
          <w:tcPr>
            <w:tcW w:w="1120" w:type="pct"/>
            <w:gridSpan w:val="3"/>
            <w:tcBorders>
              <w:tl2br w:val="nil"/>
              <w:tr2bl w:val="nil"/>
            </w:tcBorders>
            <w:tcMar>
              <w:left w:w="108" w:type="dxa"/>
              <w:right w:w="108" w:type="dxa"/>
            </w:tcMar>
            <w:vAlign w:val="center"/>
          </w:tcPr>
          <w:p w14:paraId="56EB40C6">
            <w:pPr>
              <w:spacing w:line="320" w:lineRule="exact"/>
              <w:jc w:val="center"/>
              <w:rPr>
                <w:rFonts w:hint="eastAsia" w:ascii="宋体" w:hAnsi="宋体" w:cs="宋体"/>
                <w:sz w:val="24"/>
                <w:szCs w:val="24"/>
              </w:rPr>
            </w:pPr>
            <w:r>
              <w:rPr>
                <w:rFonts w:hint="eastAsia" w:ascii="宋体" w:hAnsi="宋体" w:cs="宋体"/>
                <w:sz w:val="24"/>
                <w:szCs w:val="24"/>
              </w:rPr>
              <w:t>....</w:t>
            </w:r>
          </w:p>
        </w:tc>
        <w:tc>
          <w:tcPr>
            <w:tcW w:w="811" w:type="pct"/>
            <w:tcBorders>
              <w:tl2br w:val="nil"/>
              <w:tr2bl w:val="nil"/>
            </w:tcBorders>
            <w:tcMar>
              <w:left w:w="108" w:type="dxa"/>
              <w:right w:w="108" w:type="dxa"/>
            </w:tcMar>
            <w:vAlign w:val="center"/>
          </w:tcPr>
          <w:p w14:paraId="679F0F28">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38988EF2">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368F961E">
            <w:pPr>
              <w:spacing w:line="320" w:lineRule="exact"/>
              <w:jc w:val="center"/>
              <w:rPr>
                <w:rFonts w:hint="eastAsia" w:ascii="宋体" w:hAnsi="宋体" w:cs="宋体"/>
                <w:sz w:val="24"/>
                <w:szCs w:val="24"/>
              </w:rPr>
            </w:pPr>
          </w:p>
        </w:tc>
      </w:tr>
      <w:tr w14:paraId="587939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16EE3638">
            <w:pPr>
              <w:spacing w:line="320" w:lineRule="exact"/>
              <w:jc w:val="center"/>
              <w:rPr>
                <w:rFonts w:hint="eastAsia" w:ascii="宋体" w:hAnsi="宋体" w:cs="宋体"/>
                <w:sz w:val="24"/>
                <w:szCs w:val="24"/>
              </w:rPr>
            </w:pPr>
          </w:p>
        </w:tc>
        <w:tc>
          <w:tcPr>
            <w:tcW w:w="1120" w:type="pct"/>
            <w:gridSpan w:val="3"/>
            <w:tcBorders>
              <w:tl2br w:val="nil"/>
              <w:tr2bl w:val="nil"/>
            </w:tcBorders>
            <w:tcMar>
              <w:left w:w="108" w:type="dxa"/>
              <w:right w:w="108" w:type="dxa"/>
            </w:tcMar>
            <w:vAlign w:val="center"/>
          </w:tcPr>
          <w:p w14:paraId="67C2DC1C">
            <w:pPr>
              <w:spacing w:line="320" w:lineRule="exact"/>
              <w:jc w:val="center"/>
              <w:rPr>
                <w:rFonts w:hint="eastAsia" w:ascii="宋体" w:hAnsi="宋体" w:cs="宋体"/>
                <w:sz w:val="24"/>
                <w:szCs w:val="24"/>
                <w:lang w:eastAsia="zh"/>
              </w:rPr>
            </w:pPr>
            <w:r>
              <w:rPr>
                <w:rFonts w:hint="eastAsia" w:ascii="宋体" w:hAnsi="宋体" w:cs="宋体"/>
                <w:sz w:val="24"/>
                <w:szCs w:val="24"/>
              </w:rPr>
              <w:t>信用</w:t>
            </w:r>
            <w:r>
              <w:rPr>
                <w:rFonts w:hint="eastAsia" w:ascii="宋体" w:hAnsi="宋体" w:cs="宋体"/>
                <w:sz w:val="24"/>
                <w:szCs w:val="24"/>
                <w:lang w:eastAsia="zh"/>
              </w:rPr>
              <w:t>得分</w:t>
            </w:r>
          </w:p>
        </w:tc>
        <w:tc>
          <w:tcPr>
            <w:tcW w:w="811" w:type="pct"/>
            <w:tcBorders>
              <w:tl2br w:val="nil"/>
              <w:tr2bl w:val="nil"/>
            </w:tcBorders>
            <w:tcMar>
              <w:left w:w="108" w:type="dxa"/>
              <w:right w:w="108" w:type="dxa"/>
            </w:tcMar>
            <w:vAlign w:val="center"/>
          </w:tcPr>
          <w:p w14:paraId="0AE4072E">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3669858E">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19C968CA">
            <w:pPr>
              <w:spacing w:line="320" w:lineRule="exact"/>
              <w:jc w:val="center"/>
              <w:rPr>
                <w:rFonts w:hint="eastAsia" w:ascii="宋体" w:hAnsi="宋体" w:cs="宋体"/>
                <w:sz w:val="24"/>
                <w:szCs w:val="24"/>
              </w:rPr>
            </w:pPr>
          </w:p>
        </w:tc>
      </w:tr>
      <w:tr w14:paraId="6A798D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60453885">
            <w:pPr>
              <w:spacing w:line="320" w:lineRule="exact"/>
              <w:jc w:val="center"/>
              <w:rPr>
                <w:rFonts w:hint="eastAsia" w:ascii="宋体" w:hAnsi="宋体" w:cs="宋体"/>
                <w:sz w:val="24"/>
                <w:szCs w:val="24"/>
              </w:rPr>
            </w:pPr>
          </w:p>
        </w:tc>
        <w:tc>
          <w:tcPr>
            <w:tcW w:w="1120" w:type="pct"/>
            <w:gridSpan w:val="3"/>
            <w:tcBorders>
              <w:tl2br w:val="nil"/>
              <w:tr2bl w:val="nil"/>
            </w:tcBorders>
            <w:tcMar>
              <w:left w:w="108" w:type="dxa"/>
              <w:right w:w="108" w:type="dxa"/>
            </w:tcMar>
            <w:vAlign w:val="center"/>
          </w:tcPr>
          <w:p w14:paraId="2BCD4FBB">
            <w:pPr>
              <w:spacing w:line="320" w:lineRule="exact"/>
              <w:jc w:val="center"/>
              <w:rPr>
                <w:rFonts w:hint="eastAsia" w:ascii="宋体" w:hAnsi="宋体" w:cs="宋体"/>
                <w:sz w:val="24"/>
                <w:szCs w:val="24"/>
                <w:lang w:eastAsia="zh"/>
              </w:rPr>
            </w:pPr>
            <w:r>
              <w:rPr>
                <w:rFonts w:hint="eastAsia" w:ascii="宋体" w:hAnsi="宋体" w:cs="宋体"/>
                <w:sz w:val="24"/>
                <w:szCs w:val="24"/>
                <w:lang w:eastAsia="zh"/>
              </w:rPr>
              <w:t>信用扣分</w:t>
            </w:r>
          </w:p>
        </w:tc>
        <w:tc>
          <w:tcPr>
            <w:tcW w:w="811" w:type="pct"/>
            <w:tcBorders>
              <w:tl2br w:val="nil"/>
              <w:tr2bl w:val="nil"/>
            </w:tcBorders>
            <w:tcMar>
              <w:left w:w="108" w:type="dxa"/>
              <w:right w:w="108" w:type="dxa"/>
            </w:tcMar>
            <w:vAlign w:val="center"/>
          </w:tcPr>
          <w:p w14:paraId="7DE80388">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456F428A">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25799DEB">
            <w:pPr>
              <w:spacing w:line="320" w:lineRule="exact"/>
              <w:jc w:val="center"/>
              <w:rPr>
                <w:rFonts w:hint="eastAsia" w:ascii="宋体" w:hAnsi="宋体" w:cs="宋体"/>
                <w:sz w:val="24"/>
                <w:szCs w:val="24"/>
              </w:rPr>
            </w:pPr>
          </w:p>
        </w:tc>
      </w:tr>
      <w:tr w14:paraId="37FF00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2" w:hRule="atLeast"/>
          <w:jc w:val="center"/>
        </w:trPr>
        <w:tc>
          <w:tcPr>
            <w:tcW w:w="571" w:type="pct"/>
            <w:vMerge w:val="continue"/>
            <w:tcBorders>
              <w:tl2br w:val="nil"/>
              <w:tr2bl w:val="nil"/>
            </w:tcBorders>
            <w:tcMar>
              <w:left w:w="108" w:type="dxa"/>
              <w:right w:w="108" w:type="dxa"/>
            </w:tcMar>
            <w:vAlign w:val="center"/>
          </w:tcPr>
          <w:p w14:paraId="721C0FA0">
            <w:pPr>
              <w:spacing w:line="320" w:lineRule="exact"/>
              <w:jc w:val="center"/>
              <w:rPr>
                <w:rFonts w:hint="eastAsia" w:ascii="宋体" w:hAnsi="宋体" w:cs="宋体"/>
                <w:sz w:val="24"/>
                <w:szCs w:val="24"/>
              </w:rPr>
            </w:pPr>
          </w:p>
        </w:tc>
        <w:tc>
          <w:tcPr>
            <w:tcW w:w="554" w:type="pct"/>
            <w:gridSpan w:val="2"/>
            <w:vMerge w:val="restart"/>
            <w:tcBorders>
              <w:right w:val="single" w:color="auto" w:sz="4" w:space="0"/>
              <w:tl2br w:val="nil"/>
              <w:tr2bl w:val="nil"/>
            </w:tcBorders>
            <w:tcMar>
              <w:left w:w="108" w:type="dxa"/>
              <w:right w:w="108" w:type="dxa"/>
            </w:tcMar>
            <w:vAlign w:val="center"/>
          </w:tcPr>
          <w:p w14:paraId="517D9D74">
            <w:pPr>
              <w:spacing w:line="320" w:lineRule="exact"/>
              <w:jc w:val="center"/>
              <w:rPr>
                <w:rFonts w:hint="eastAsia" w:ascii="宋体" w:hAnsi="宋体" w:cs="宋体"/>
                <w:sz w:val="24"/>
                <w:szCs w:val="24"/>
              </w:rPr>
            </w:pPr>
            <w:r>
              <w:rPr>
                <w:rFonts w:hint="eastAsia" w:ascii="宋体" w:hAnsi="宋体" w:cs="宋体"/>
                <w:sz w:val="24"/>
                <w:szCs w:val="24"/>
              </w:rPr>
              <w:t>奖项加分（如有）</w:t>
            </w:r>
          </w:p>
        </w:tc>
        <w:tc>
          <w:tcPr>
            <w:tcW w:w="565" w:type="pct"/>
            <w:tcBorders>
              <w:left w:val="single" w:color="auto" w:sz="4" w:space="0"/>
              <w:bottom w:val="single" w:color="auto" w:sz="4" w:space="0"/>
              <w:tl2br w:val="nil"/>
              <w:tr2bl w:val="nil"/>
            </w:tcBorders>
            <w:tcMar>
              <w:left w:w="108" w:type="dxa"/>
              <w:right w:w="108" w:type="dxa"/>
            </w:tcMar>
            <w:vAlign w:val="center"/>
          </w:tcPr>
          <w:p w14:paraId="2F3FE06A">
            <w:pPr>
              <w:spacing w:line="320" w:lineRule="exact"/>
              <w:jc w:val="center"/>
              <w:rPr>
                <w:rFonts w:hint="eastAsia" w:ascii="宋体" w:hAnsi="宋体" w:cs="宋体"/>
                <w:sz w:val="24"/>
                <w:szCs w:val="24"/>
              </w:rPr>
            </w:pPr>
            <w:r>
              <w:rPr>
                <w:rFonts w:hint="eastAsia" w:ascii="宋体" w:hAnsi="宋体" w:cs="宋体"/>
                <w:sz w:val="24"/>
                <w:szCs w:val="24"/>
              </w:rPr>
              <w:t>获奖名称</w:t>
            </w:r>
          </w:p>
        </w:tc>
        <w:tc>
          <w:tcPr>
            <w:tcW w:w="811" w:type="pct"/>
            <w:tcBorders>
              <w:bottom w:val="single" w:color="auto" w:sz="4" w:space="0"/>
              <w:tl2br w:val="nil"/>
              <w:tr2bl w:val="nil"/>
            </w:tcBorders>
            <w:tcMar>
              <w:left w:w="108" w:type="dxa"/>
              <w:right w:w="108" w:type="dxa"/>
            </w:tcMar>
            <w:vAlign w:val="center"/>
          </w:tcPr>
          <w:p w14:paraId="7C004E28">
            <w:pPr>
              <w:spacing w:line="320" w:lineRule="exact"/>
              <w:jc w:val="center"/>
              <w:rPr>
                <w:rFonts w:hint="eastAsia" w:ascii="宋体" w:hAnsi="宋体" w:cs="宋体"/>
                <w:sz w:val="24"/>
                <w:szCs w:val="24"/>
              </w:rPr>
            </w:pPr>
          </w:p>
        </w:tc>
        <w:tc>
          <w:tcPr>
            <w:tcW w:w="1238" w:type="pct"/>
            <w:tcBorders>
              <w:bottom w:val="single" w:color="auto" w:sz="4" w:space="0"/>
              <w:tl2br w:val="nil"/>
              <w:tr2bl w:val="nil"/>
            </w:tcBorders>
            <w:tcMar>
              <w:left w:w="108" w:type="dxa"/>
              <w:right w:w="108" w:type="dxa"/>
            </w:tcMar>
            <w:vAlign w:val="center"/>
          </w:tcPr>
          <w:p w14:paraId="63DC6C00">
            <w:pPr>
              <w:spacing w:line="320" w:lineRule="exact"/>
              <w:jc w:val="center"/>
              <w:rPr>
                <w:rFonts w:hint="eastAsia" w:ascii="宋体" w:hAnsi="宋体" w:cs="宋体"/>
                <w:sz w:val="24"/>
                <w:szCs w:val="24"/>
              </w:rPr>
            </w:pPr>
          </w:p>
        </w:tc>
        <w:tc>
          <w:tcPr>
            <w:tcW w:w="1258" w:type="pct"/>
            <w:tcBorders>
              <w:bottom w:val="single" w:color="auto" w:sz="4" w:space="0"/>
              <w:tl2br w:val="nil"/>
              <w:tr2bl w:val="nil"/>
            </w:tcBorders>
            <w:tcMar>
              <w:left w:w="108" w:type="dxa"/>
              <w:right w:w="108" w:type="dxa"/>
            </w:tcMar>
            <w:vAlign w:val="center"/>
          </w:tcPr>
          <w:p w14:paraId="6433DAEB">
            <w:pPr>
              <w:spacing w:line="320" w:lineRule="exact"/>
              <w:jc w:val="center"/>
              <w:rPr>
                <w:rFonts w:hint="eastAsia" w:ascii="宋体" w:hAnsi="宋体" w:cs="宋体"/>
                <w:sz w:val="24"/>
                <w:szCs w:val="24"/>
              </w:rPr>
            </w:pPr>
          </w:p>
        </w:tc>
      </w:tr>
      <w:tr w14:paraId="3CB50C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3" w:hRule="atLeast"/>
          <w:jc w:val="center"/>
        </w:trPr>
        <w:tc>
          <w:tcPr>
            <w:tcW w:w="571" w:type="pct"/>
            <w:vMerge w:val="continue"/>
            <w:tcBorders>
              <w:tl2br w:val="nil"/>
              <w:tr2bl w:val="nil"/>
            </w:tcBorders>
            <w:tcMar>
              <w:left w:w="108" w:type="dxa"/>
              <w:right w:w="108" w:type="dxa"/>
            </w:tcMar>
            <w:vAlign w:val="center"/>
          </w:tcPr>
          <w:p w14:paraId="45093A6D">
            <w:pPr>
              <w:spacing w:line="320" w:lineRule="exact"/>
              <w:jc w:val="center"/>
              <w:rPr>
                <w:rFonts w:hint="eastAsia" w:ascii="宋体" w:hAnsi="宋体" w:cs="宋体"/>
                <w:sz w:val="24"/>
                <w:szCs w:val="24"/>
              </w:rPr>
            </w:pPr>
          </w:p>
        </w:tc>
        <w:tc>
          <w:tcPr>
            <w:tcW w:w="554" w:type="pct"/>
            <w:gridSpan w:val="2"/>
            <w:vMerge w:val="continue"/>
            <w:tcBorders>
              <w:bottom w:val="single" w:color="auto" w:sz="4" w:space="0"/>
              <w:right w:val="single" w:color="auto" w:sz="4" w:space="0"/>
              <w:tl2br w:val="nil"/>
              <w:tr2bl w:val="nil"/>
            </w:tcBorders>
            <w:tcMar>
              <w:left w:w="108" w:type="dxa"/>
              <w:right w:w="108" w:type="dxa"/>
            </w:tcMar>
            <w:vAlign w:val="center"/>
          </w:tcPr>
          <w:p w14:paraId="127EB793">
            <w:pPr>
              <w:spacing w:line="320" w:lineRule="exact"/>
              <w:jc w:val="center"/>
              <w:rPr>
                <w:rFonts w:hint="eastAsia" w:ascii="宋体" w:hAnsi="宋体" w:cs="宋体"/>
                <w:sz w:val="24"/>
                <w:szCs w:val="24"/>
                <w:lang w:eastAsia="zh"/>
              </w:rPr>
            </w:pPr>
          </w:p>
        </w:tc>
        <w:tc>
          <w:tcPr>
            <w:tcW w:w="565" w:type="pct"/>
            <w:tcBorders>
              <w:top w:val="single" w:color="auto" w:sz="4" w:space="0"/>
              <w:left w:val="single" w:color="auto" w:sz="4" w:space="0"/>
              <w:bottom w:val="single" w:color="auto" w:sz="4" w:space="0"/>
              <w:tl2br w:val="nil"/>
              <w:tr2bl w:val="nil"/>
            </w:tcBorders>
            <w:tcMar>
              <w:left w:w="108" w:type="dxa"/>
              <w:right w:w="108" w:type="dxa"/>
            </w:tcMar>
            <w:vAlign w:val="center"/>
          </w:tcPr>
          <w:p w14:paraId="54873877">
            <w:pPr>
              <w:spacing w:line="320" w:lineRule="exact"/>
              <w:jc w:val="center"/>
              <w:rPr>
                <w:rFonts w:hint="eastAsia" w:ascii="宋体" w:hAnsi="宋体" w:cs="宋体"/>
                <w:sz w:val="24"/>
                <w:szCs w:val="24"/>
              </w:rPr>
            </w:pPr>
            <w:r>
              <w:rPr>
                <w:rFonts w:hint="eastAsia" w:ascii="宋体" w:hAnsi="宋体" w:cs="宋体"/>
                <w:sz w:val="24"/>
                <w:szCs w:val="24"/>
              </w:rPr>
              <w:t>获奖时间</w:t>
            </w:r>
          </w:p>
        </w:tc>
        <w:tc>
          <w:tcPr>
            <w:tcW w:w="811" w:type="pct"/>
            <w:tcBorders>
              <w:top w:val="single" w:color="auto" w:sz="4" w:space="0"/>
              <w:tl2br w:val="nil"/>
              <w:tr2bl w:val="nil"/>
            </w:tcBorders>
            <w:tcMar>
              <w:left w:w="108" w:type="dxa"/>
              <w:right w:w="108" w:type="dxa"/>
            </w:tcMar>
            <w:vAlign w:val="center"/>
          </w:tcPr>
          <w:p w14:paraId="5C27A368">
            <w:pPr>
              <w:spacing w:line="320" w:lineRule="exact"/>
              <w:jc w:val="center"/>
              <w:rPr>
                <w:rFonts w:hint="eastAsia" w:ascii="宋体" w:hAnsi="宋体" w:cs="宋体"/>
                <w:sz w:val="24"/>
                <w:szCs w:val="24"/>
              </w:rPr>
            </w:pPr>
          </w:p>
        </w:tc>
        <w:tc>
          <w:tcPr>
            <w:tcW w:w="1238" w:type="pct"/>
            <w:tcBorders>
              <w:top w:val="single" w:color="auto" w:sz="4" w:space="0"/>
              <w:tl2br w:val="nil"/>
              <w:tr2bl w:val="nil"/>
            </w:tcBorders>
            <w:tcMar>
              <w:left w:w="108" w:type="dxa"/>
              <w:right w:w="108" w:type="dxa"/>
            </w:tcMar>
            <w:vAlign w:val="center"/>
          </w:tcPr>
          <w:p w14:paraId="48D40655">
            <w:pPr>
              <w:spacing w:line="320" w:lineRule="exact"/>
              <w:jc w:val="center"/>
              <w:rPr>
                <w:rFonts w:hint="eastAsia" w:ascii="宋体" w:hAnsi="宋体" w:cs="宋体"/>
                <w:sz w:val="24"/>
                <w:szCs w:val="24"/>
              </w:rPr>
            </w:pPr>
          </w:p>
        </w:tc>
        <w:tc>
          <w:tcPr>
            <w:tcW w:w="1258" w:type="pct"/>
            <w:tcBorders>
              <w:top w:val="single" w:color="auto" w:sz="4" w:space="0"/>
              <w:tl2br w:val="nil"/>
              <w:tr2bl w:val="nil"/>
            </w:tcBorders>
            <w:tcMar>
              <w:left w:w="108" w:type="dxa"/>
              <w:right w:w="108" w:type="dxa"/>
            </w:tcMar>
            <w:vAlign w:val="center"/>
          </w:tcPr>
          <w:p w14:paraId="3F50E899">
            <w:pPr>
              <w:spacing w:line="320" w:lineRule="exact"/>
              <w:jc w:val="center"/>
              <w:rPr>
                <w:rFonts w:hint="eastAsia" w:ascii="宋体" w:hAnsi="宋体" w:cs="宋体"/>
                <w:sz w:val="24"/>
                <w:szCs w:val="24"/>
              </w:rPr>
            </w:pPr>
          </w:p>
        </w:tc>
      </w:tr>
      <w:tr w14:paraId="101E31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3" w:hRule="atLeast"/>
          <w:jc w:val="center"/>
        </w:trPr>
        <w:tc>
          <w:tcPr>
            <w:tcW w:w="571" w:type="pct"/>
            <w:vMerge w:val="continue"/>
            <w:tcBorders>
              <w:tl2br w:val="nil"/>
              <w:tr2bl w:val="nil"/>
            </w:tcBorders>
            <w:tcMar>
              <w:left w:w="108" w:type="dxa"/>
              <w:right w:w="108" w:type="dxa"/>
            </w:tcMar>
            <w:vAlign w:val="center"/>
          </w:tcPr>
          <w:p w14:paraId="243AE7E9">
            <w:pPr>
              <w:spacing w:line="320" w:lineRule="exact"/>
              <w:jc w:val="center"/>
              <w:rPr>
                <w:rFonts w:hint="eastAsia" w:ascii="宋体" w:hAnsi="宋体" w:cs="宋体"/>
                <w:sz w:val="24"/>
                <w:szCs w:val="24"/>
              </w:rPr>
            </w:pPr>
          </w:p>
        </w:tc>
        <w:tc>
          <w:tcPr>
            <w:tcW w:w="1120" w:type="pct"/>
            <w:gridSpan w:val="3"/>
            <w:tcBorders>
              <w:top w:val="single" w:color="auto" w:sz="4" w:space="0"/>
              <w:tl2br w:val="nil"/>
              <w:tr2bl w:val="nil"/>
            </w:tcBorders>
            <w:tcMar>
              <w:left w:w="108" w:type="dxa"/>
              <w:right w:w="108" w:type="dxa"/>
            </w:tcMar>
            <w:vAlign w:val="center"/>
          </w:tcPr>
          <w:p w14:paraId="41B79D30">
            <w:pPr>
              <w:spacing w:line="320" w:lineRule="exact"/>
              <w:jc w:val="center"/>
              <w:rPr>
                <w:rFonts w:hint="eastAsia" w:ascii="宋体" w:hAnsi="宋体" w:cs="宋体"/>
                <w:sz w:val="24"/>
                <w:szCs w:val="24"/>
              </w:rPr>
            </w:pPr>
            <w:r>
              <w:rPr>
                <w:rFonts w:hint="eastAsia" w:ascii="宋体" w:hAnsi="宋体" w:cs="宋体"/>
                <w:sz w:val="24"/>
                <w:szCs w:val="24"/>
              </w:rPr>
              <w:t>....</w:t>
            </w:r>
          </w:p>
        </w:tc>
        <w:tc>
          <w:tcPr>
            <w:tcW w:w="811" w:type="pct"/>
            <w:tcBorders>
              <w:top w:val="single" w:color="auto" w:sz="4" w:space="0"/>
              <w:tl2br w:val="nil"/>
              <w:tr2bl w:val="nil"/>
            </w:tcBorders>
            <w:tcMar>
              <w:left w:w="108" w:type="dxa"/>
              <w:right w:w="108" w:type="dxa"/>
            </w:tcMar>
            <w:vAlign w:val="center"/>
          </w:tcPr>
          <w:p w14:paraId="6FD50821">
            <w:pPr>
              <w:spacing w:line="320" w:lineRule="exact"/>
              <w:jc w:val="center"/>
              <w:rPr>
                <w:rFonts w:hint="eastAsia" w:ascii="宋体" w:hAnsi="宋体" w:cs="宋体"/>
                <w:sz w:val="24"/>
                <w:szCs w:val="24"/>
              </w:rPr>
            </w:pPr>
          </w:p>
        </w:tc>
        <w:tc>
          <w:tcPr>
            <w:tcW w:w="1238" w:type="pct"/>
            <w:tcBorders>
              <w:top w:val="single" w:color="auto" w:sz="4" w:space="0"/>
              <w:tl2br w:val="nil"/>
              <w:tr2bl w:val="nil"/>
            </w:tcBorders>
            <w:tcMar>
              <w:left w:w="108" w:type="dxa"/>
              <w:right w:w="108" w:type="dxa"/>
            </w:tcMar>
            <w:vAlign w:val="center"/>
          </w:tcPr>
          <w:p w14:paraId="7A584C16">
            <w:pPr>
              <w:spacing w:line="320" w:lineRule="exact"/>
              <w:jc w:val="center"/>
              <w:rPr>
                <w:rFonts w:hint="eastAsia" w:ascii="宋体" w:hAnsi="宋体" w:cs="宋体"/>
                <w:sz w:val="24"/>
                <w:szCs w:val="24"/>
              </w:rPr>
            </w:pPr>
          </w:p>
        </w:tc>
        <w:tc>
          <w:tcPr>
            <w:tcW w:w="1258" w:type="pct"/>
            <w:tcBorders>
              <w:top w:val="single" w:color="auto" w:sz="4" w:space="0"/>
              <w:tl2br w:val="nil"/>
              <w:tr2bl w:val="nil"/>
            </w:tcBorders>
            <w:tcMar>
              <w:left w:w="108" w:type="dxa"/>
              <w:right w:w="108" w:type="dxa"/>
            </w:tcMar>
            <w:vAlign w:val="center"/>
          </w:tcPr>
          <w:p w14:paraId="1E622D98">
            <w:pPr>
              <w:spacing w:line="320" w:lineRule="exact"/>
              <w:jc w:val="center"/>
              <w:rPr>
                <w:rFonts w:hint="eastAsia" w:ascii="宋体" w:hAnsi="宋体" w:cs="宋体"/>
                <w:sz w:val="24"/>
                <w:szCs w:val="24"/>
              </w:rPr>
            </w:pPr>
          </w:p>
        </w:tc>
      </w:tr>
      <w:tr w14:paraId="130F68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7" w:hRule="atLeast"/>
          <w:jc w:val="center"/>
        </w:trPr>
        <w:tc>
          <w:tcPr>
            <w:tcW w:w="571" w:type="pct"/>
            <w:vMerge w:val="continue"/>
            <w:tcBorders>
              <w:tl2br w:val="nil"/>
              <w:tr2bl w:val="nil"/>
            </w:tcBorders>
            <w:tcMar>
              <w:left w:w="108" w:type="dxa"/>
              <w:right w:w="108" w:type="dxa"/>
            </w:tcMar>
            <w:vAlign w:val="center"/>
          </w:tcPr>
          <w:p w14:paraId="3B4EC183">
            <w:pPr>
              <w:spacing w:line="320" w:lineRule="exact"/>
              <w:jc w:val="center"/>
              <w:rPr>
                <w:rFonts w:hint="eastAsia" w:ascii="宋体" w:hAnsi="宋体" w:cs="宋体"/>
                <w:sz w:val="24"/>
                <w:szCs w:val="24"/>
              </w:rPr>
            </w:pPr>
          </w:p>
        </w:tc>
        <w:tc>
          <w:tcPr>
            <w:tcW w:w="554" w:type="pct"/>
            <w:gridSpan w:val="2"/>
            <w:vMerge w:val="restart"/>
            <w:tcBorders>
              <w:top w:val="single" w:color="auto" w:sz="4" w:space="0"/>
              <w:right w:val="single" w:color="auto" w:sz="4" w:space="0"/>
              <w:tl2br w:val="nil"/>
              <w:tr2bl w:val="nil"/>
            </w:tcBorders>
            <w:tcMar>
              <w:left w:w="108" w:type="dxa"/>
              <w:right w:w="108" w:type="dxa"/>
            </w:tcMar>
            <w:vAlign w:val="center"/>
          </w:tcPr>
          <w:p w14:paraId="7FCD2905">
            <w:pPr>
              <w:spacing w:line="320" w:lineRule="exact"/>
              <w:jc w:val="center"/>
              <w:rPr>
                <w:rFonts w:hint="eastAsia" w:ascii="宋体" w:hAnsi="宋体" w:cs="宋体"/>
                <w:sz w:val="24"/>
                <w:szCs w:val="24"/>
                <w:lang w:eastAsia="zh"/>
              </w:rPr>
            </w:pPr>
            <w:r>
              <w:rPr>
                <w:rFonts w:hint="eastAsia" w:ascii="宋体" w:hAnsi="宋体" w:cs="宋体"/>
                <w:sz w:val="24"/>
                <w:szCs w:val="24"/>
                <w:lang w:eastAsia="zh"/>
              </w:rPr>
              <w:t>发明专利加分</w:t>
            </w:r>
            <w:r>
              <w:rPr>
                <w:rFonts w:hint="eastAsia" w:ascii="宋体" w:hAnsi="宋体" w:cs="宋体"/>
                <w:sz w:val="24"/>
                <w:szCs w:val="24"/>
                <w:highlight w:val="none"/>
              </w:rPr>
              <w:t>（不适用）</w:t>
            </w:r>
          </w:p>
        </w:tc>
        <w:tc>
          <w:tcPr>
            <w:tcW w:w="565" w:type="pct"/>
            <w:tcBorders>
              <w:top w:val="single" w:color="auto" w:sz="4" w:space="0"/>
              <w:left w:val="single" w:color="auto" w:sz="4" w:space="0"/>
              <w:bottom w:val="single" w:color="auto" w:sz="4" w:space="0"/>
              <w:tl2br w:val="nil"/>
              <w:tr2bl w:val="nil"/>
            </w:tcBorders>
            <w:tcMar>
              <w:left w:w="108" w:type="dxa"/>
              <w:right w:w="108" w:type="dxa"/>
            </w:tcMar>
            <w:vAlign w:val="center"/>
          </w:tcPr>
          <w:p w14:paraId="35E1AED8">
            <w:pPr>
              <w:spacing w:line="320" w:lineRule="exact"/>
              <w:jc w:val="center"/>
              <w:rPr>
                <w:rFonts w:hint="eastAsia" w:ascii="宋体" w:hAnsi="宋体" w:cs="宋体"/>
                <w:sz w:val="24"/>
                <w:szCs w:val="24"/>
              </w:rPr>
            </w:pPr>
            <w:r>
              <w:rPr>
                <w:rFonts w:hint="eastAsia" w:ascii="宋体" w:hAnsi="宋体" w:cs="宋体"/>
                <w:sz w:val="24"/>
                <w:szCs w:val="24"/>
              </w:rPr>
              <w:t xml:space="preserve">专利名称 </w:t>
            </w:r>
          </w:p>
        </w:tc>
        <w:tc>
          <w:tcPr>
            <w:tcW w:w="811" w:type="pct"/>
            <w:tcBorders>
              <w:top w:val="single" w:color="auto" w:sz="4" w:space="0"/>
              <w:bottom w:val="single" w:color="auto" w:sz="4" w:space="0"/>
              <w:tl2br w:val="nil"/>
              <w:tr2bl w:val="nil"/>
            </w:tcBorders>
            <w:tcMar>
              <w:left w:w="108" w:type="dxa"/>
              <w:right w:w="108" w:type="dxa"/>
            </w:tcMar>
            <w:vAlign w:val="center"/>
          </w:tcPr>
          <w:p w14:paraId="728483AA">
            <w:pPr>
              <w:spacing w:line="320" w:lineRule="exact"/>
              <w:jc w:val="center"/>
              <w:rPr>
                <w:rFonts w:hint="eastAsia" w:ascii="宋体" w:hAnsi="宋体" w:cs="宋体"/>
                <w:sz w:val="24"/>
                <w:szCs w:val="24"/>
              </w:rPr>
            </w:pPr>
          </w:p>
        </w:tc>
        <w:tc>
          <w:tcPr>
            <w:tcW w:w="1238" w:type="pct"/>
            <w:tcBorders>
              <w:top w:val="single" w:color="auto" w:sz="4" w:space="0"/>
              <w:bottom w:val="single" w:color="auto" w:sz="4" w:space="0"/>
              <w:tl2br w:val="nil"/>
              <w:tr2bl w:val="nil"/>
            </w:tcBorders>
            <w:tcMar>
              <w:left w:w="108" w:type="dxa"/>
              <w:right w:w="108" w:type="dxa"/>
            </w:tcMar>
            <w:vAlign w:val="center"/>
          </w:tcPr>
          <w:p w14:paraId="34D49385">
            <w:pPr>
              <w:spacing w:line="320" w:lineRule="exact"/>
              <w:jc w:val="center"/>
              <w:rPr>
                <w:rFonts w:hint="eastAsia" w:ascii="宋体" w:hAnsi="宋体" w:cs="宋体"/>
                <w:sz w:val="24"/>
                <w:szCs w:val="24"/>
              </w:rPr>
            </w:pPr>
          </w:p>
        </w:tc>
        <w:tc>
          <w:tcPr>
            <w:tcW w:w="1258" w:type="pct"/>
            <w:tcBorders>
              <w:top w:val="single" w:color="auto" w:sz="4" w:space="0"/>
              <w:bottom w:val="single" w:color="auto" w:sz="4" w:space="0"/>
              <w:tl2br w:val="nil"/>
              <w:tr2bl w:val="nil"/>
            </w:tcBorders>
            <w:tcMar>
              <w:left w:w="108" w:type="dxa"/>
              <w:right w:w="108" w:type="dxa"/>
            </w:tcMar>
            <w:vAlign w:val="center"/>
          </w:tcPr>
          <w:p w14:paraId="7EBE9818">
            <w:pPr>
              <w:spacing w:line="320" w:lineRule="exact"/>
              <w:jc w:val="center"/>
              <w:rPr>
                <w:rFonts w:hint="eastAsia" w:ascii="宋体" w:hAnsi="宋体" w:cs="宋体"/>
                <w:sz w:val="24"/>
                <w:szCs w:val="24"/>
              </w:rPr>
            </w:pPr>
          </w:p>
        </w:tc>
      </w:tr>
      <w:tr w14:paraId="3134F0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76" w:hRule="atLeast"/>
          <w:jc w:val="center"/>
        </w:trPr>
        <w:tc>
          <w:tcPr>
            <w:tcW w:w="571" w:type="pct"/>
            <w:vMerge w:val="continue"/>
            <w:tcBorders>
              <w:tl2br w:val="nil"/>
              <w:tr2bl w:val="nil"/>
            </w:tcBorders>
            <w:tcMar>
              <w:left w:w="108" w:type="dxa"/>
              <w:right w:w="108" w:type="dxa"/>
            </w:tcMar>
            <w:vAlign w:val="center"/>
          </w:tcPr>
          <w:p w14:paraId="34B494CE">
            <w:pPr>
              <w:spacing w:line="320" w:lineRule="exact"/>
              <w:jc w:val="center"/>
              <w:rPr>
                <w:rFonts w:hint="eastAsia" w:ascii="宋体" w:hAnsi="宋体" w:cs="宋体"/>
                <w:sz w:val="24"/>
                <w:szCs w:val="24"/>
              </w:rPr>
            </w:pPr>
          </w:p>
        </w:tc>
        <w:tc>
          <w:tcPr>
            <w:tcW w:w="554" w:type="pct"/>
            <w:gridSpan w:val="2"/>
            <w:vMerge w:val="continue"/>
            <w:tcBorders>
              <w:bottom w:val="single" w:color="auto" w:sz="4" w:space="0"/>
              <w:right w:val="single" w:color="auto" w:sz="4" w:space="0"/>
              <w:tl2br w:val="nil"/>
              <w:tr2bl w:val="nil"/>
            </w:tcBorders>
            <w:tcMar>
              <w:left w:w="108" w:type="dxa"/>
              <w:right w:w="108" w:type="dxa"/>
            </w:tcMar>
            <w:vAlign w:val="center"/>
          </w:tcPr>
          <w:p w14:paraId="2217137D">
            <w:pPr>
              <w:spacing w:line="320" w:lineRule="exact"/>
              <w:jc w:val="center"/>
              <w:rPr>
                <w:rFonts w:hint="eastAsia" w:ascii="宋体" w:hAnsi="宋体" w:cs="宋体"/>
                <w:sz w:val="24"/>
                <w:szCs w:val="24"/>
                <w:lang w:eastAsia="zh"/>
              </w:rPr>
            </w:pPr>
          </w:p>
        </w:tc>
        <w:tc>
          <w:tcPr>
            <w:tcW w:w="565" w:type="pct"/>
            <w:tcBorders>
              <w:top w:val="single" w:color="auto" w:sz="4" w:space="0"/>
              <w:left w:val="single" w:color="auto" w:sz="4" w:space="0"/>
              <w:bottom w:val="single" w:color="auto" w:sz="4" w:space="0"/>
              <w:tl2br w:val="nil"/>
              <w:tr2bl w:val="nil"/>
            </w:tcBorders>
            <w:tcMar>
              <w:left w:w="108" w:type="dxa"/>
              <w:right w:w="108" w:type="dxa"/>
            </w:tcMar>
            <w:vAlign w:val="center"/>
          </w:tcPr>
          <w:p w14:paraId="5997792F">
            <w:pPr>
              <w:spacing w:line="320" w:lineRule="exact"/>
              <w:jc w:val="center"/>
              <w:rPr>
                <w:rFonts w:hint="eastAsia" w:ascii="宋体" w:hAnsi="宋体" w:cs="宋体"/>
                <w:sz w:val="24"/>
                <w:szCs w:val="24"/>
              </w:rPr>
            </w:pPr>
            <w:r>
              <w:rPr>
                <w:rFonts w:hint="eastAsia" w:ascii="宋体" w:hAnsi="宋体" w:cs="宋体"/>
                <w:sz w:val="24"/>
                <w:szCs w:val="24"/>
              </w:rPr>
              <w:t>时间</w:t>
            </w:r>
          </w:p>
        </w:tc>
        <w:tc>
          <w:tcPr>
            <w:tcW w:w="811" w:type="pct"/>
            <w:tcBorders>
              <w:top w:val="single" w:color="auto" w:sz="4" w:space="0"/>
              <w:tl2br w:val="nil"/>
              <w:tr2bl w:val="nil"/>
            </w:tcBorders>
            <w:tcMar>
              <w:left w:w="108" w:type="dxa"/>
              <w:right w:w="108" w:type="dxa"/>
            </w:tcMar>
            <w:vAlign w:val="center"/>
          </w:tcPr>
          <w:p w14:paraId="26329D41">
            <w:pPr>
              <w:spacing w:line="320" w:lineRule="exact"/>
              <w:jc w:val="center"/>
              <w:rPr>
                <w:rFonts w:hint="eastAsia" w:ascii="宋体" w:hAnsi="宋体" w:cs="宋体"/>
                <w:sz w:val="24"/>
                <w:szCs w:val="24"/>
              </w:rPr>
            </w:pPr>
          </w:p>
        </w:tc>
        <w:tc>
          <w:tcPr>
            <w:tcW w:w="1238" w:type="pct"/>
            <w:tcBorders>
              <w:top w:val="single" w:color="auto" w:sz="4" w:space="0"/>
              <w:tl2br w:val="nil"/>
              <w:tr2bl w:val="nil"/>
            </w:tcBorders>
            <w:tcMar>
              <w:left w:w="108" w:type="dxa"/>
              <w:right w:w="108" w:type="dxa"/>
            </w:tcMar>
            <w:vAlign w:val="center"/>
          </w:tcPr>
          <w:p w14:paraId="2E5ABB8D">
            <w:pPr>
              <w:spacing w:line="320" w:lineRule="exact"/>
              <w:jc w:val="center"/>
              <w:rPr>
                <w:rFonts w:hint="eastAsia" w:ascii="宋体" w:hAnsi="宋体" w:cs="宋体"/>
                <w:sz w:val="24"/>
                <w:szCs w:val="24"/>
              </w:rPr>
            </w:pPr>
          </w:p>
        </w:tc>
        <w:tc>
          <w:tcPr>
            <w:tcW w:w="1258" w:type="pct"/>
            <w:tcBorders>
              <w:top w:val="single" w:color="auto" w:sz="4" w:space="0"/>
              <w:tl2br w:val="nil"/>
              <w:tr2bl w:val="nil"/>
            </w:tcBorders>
            <w:tcMar>
              <w:left w:w="108" w:type="dxa"/>
              <w:right w:w="108" w:type="dxa"/>
            </w:tcMar>
            <w:vAlign w:val="center"/>
          </w:tcPr>
          <w:p w14:paraId="7A1AA072">
            <w:pPr>
              <w:spacing w:line="320" w:lineRule="exact"/>
              <w:jc w:val="center"/>
              <w:rPr>
                <w:rFonts w:hint="eastAsia" w:ascii="宋体" w:hAnsi="宋体" w:cs="宋体"/>
                <w:sz w:val="24"/>
                <w:szCs w:val="24"/>
              </w:rPr>
            </w:pPr>
          </w:p>
        </w:tc>
      </w:tr>
      <w:tr w14:paraId="272717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53" w:hRule="atLeast"/>
          <w:jc w:val="center"/>
        </w:trPr>
        <w:tc>
          <w:tcPr>
            <w:tcW w:w="571" w:type="pct"/>
            <w:vMerge w:val="continue"/>
            <w:tcBorders>
              <w:tl2br w:val="nil"/>
              <w:tr2bl w:val="nil"/>
            </w:tcBorders>
            <w:tcMar>
              <w:left w:w="108" w:type="dxa"/>
              <w:right w:w="108" w:type="dxa"/>
            </w:tcMar>
            <w:vAlign w:val="center"/>
          </w:tcPr>
          <w:p w14:paraId="3A3B9AC5">
            <w:pPr>
              <w:spacing w:line="320" w:lineRule="exact"/>
              <w:jc w:val="center"/>
              <w:rPr>
                <w:rFonts w:hint="eastAsia" w:ascii="宋体" w:hAnsi="宋体" w:cs="宋体"/>
                <w:sz w:val="24"/>
                <w:szCs w:val="24"/>
              </w:rPr>
            </w:pPr>
          </w:p>
        </w:tc>
        <w:tc>
          <w:tcPr>
            <w:tcW w:w="1120" w:type="pct"/>
            <w:gridSpan w:val="3"/>
            <w:tcBorders>
              <w:top w:val="single" w:color="auto" w:sz="4" w:space="0"/>
              <w:tl2br w:val="nil"/>
              <w:tr2bl w:val="nil"/>
            </w:tcBorders>
            <w:tcMar>
              <w:left w:w="108" w:type="dxa"/>
              <w:right w:w="108" w:type="dxa"/>
            </w:tcMar>
            <w:vAlign w:val="center"/>
          </w:tcPr>
          <w:p w14:paraId="36B85B47">
            <w:pPr>
              <w:spacing w:line="320" w:lineRule="exact"/>
              <w:jc w:val="center"/>
              <w:rPr>
                <w:rFonts w:hint="eastAsia" w:ascii="宋体" w:hAnsi="宋体" w:cs="宋体"/>
                <w:sz w:val="24"/>
                <w:szCs w:val="24"/>
                <w:lang w:eastAsia="zh"/>
              </w:rPr>
            </w:pPr>
            <w:r>
              <w:rPr>
                <w:rFonts w:hint="eastAsia" w:ascii="宋体" w:hAnsi="宋体" w:cs="宋体"/>
                <w:sz w:val="24"/>
                <w:szCs w:val="24"/>
              </w:rPr>
              <w:t xml:space="preserve"> ....</w:t>
            </w:r>
          </w:p>
        </w:tc>
        <w:tc>
          <w:tcPr>
            <w:tcW w:w="811" w:type="pct"/>
            <w:tcBorders>
              <w:top w:val="single" w:color="auto" w:sz="4" w:space="0"/>
              <w:tl2br w:val="nil"/>
              <w:tr2bl w:val="nil"/>
            </w:tcBorders>
            <w:tcMar>
              <w:left w:w="108" w:type="dxa"/>
              <w:right w:w="108" w:type="dxa"/>
            </w:tcMar>
            <w:vAlign w:val="center"/>
          </w:tcPr>
          <w:p w14:paraId="04EBD872">
            <w:pPr>
              <w:spacing w:line="320" w:lineRule="exact"/>
              <w:jc w:val="center"/>
              <w:rPr>
                <w:rFonts w:hint="eastAsia" w:ascii="宋体" w:hAnsi="宋体" w:cs="宋体"/>
                <w:sz w:val="24"/>
                <w:szCs w:val="24"/>
              </w:rPr>
            </w:pPr>
          </w:p>
        </w:tc>
        <w:tc>
          <w:tcPr>
            <w:tcW w:w="1238" w:type="pct"/>
            <w:tcBorders>
              <w:top w:val="single" w:color="auto" w:sz="4" w:space="0"/>
              <w:tl2br w:val="nil"/>
              <w:tr2bl w:val="nil"/>
            </w:tcBorders>
            <w:tcMar>
              <w:left w:w="108" w:type="dxa"/>
              <w:right w:w="108" w:type="dxa"/>
            </w:tcMar>
            <w:vAlign w:val="center"/>
          </w:tcPr>
          <w:p w14:paraId="769F1A4D">
            <w:pPr>
              <w:spacing w:line="320" w:lineRule="exact"/>
              <w:jc w:val="center"/>
              <w:rPr>
                <w:rFonts w:hint="eastAsia" w:ascii="宋体" w:hAnsi="宋体" w:cs="宋体"/>
                <w:sz w:val="24"/>
                <w:szCs w:val="24"/>
              </w:rPr>
            </w:pPr>
          </w:p>
        </w:tc>
        <w:tc>
          <w:tcPr>
            <w:tcW w:w="1258" w:type="pct"/>
            <w:tcBorders>
              <w:top w:val="single" w:color="auto" w:sz="4" w:space="0"/>
              <w:tl2br w:val="nil"/>
              <w:tr2bl w:val="nil"/>
            </w:tcBorders>
            <w:tcMar>
              <w:left w:w="108" w:type="dxa"/>
              <w:right w:w="108" w:type="dxa"/>
            </w:tcMar>
            <w:vAlign w:val="center"/>
          </w:tcPr>
          <w:p w14:paraId="205D8A9E">
            <w:pPr>
              <w:spacing w:line="320" w:lineRule="exact"/>
              <w:jc w:val="center"/>
              <w:rPr>
                <w:rFonts w:hint="eastAsia" w:ascii="宋体" w:hAnsi="宋体" w:cs="宋体"/>
                <w:sz w:val="24"/>
                <w:szCs w:val="24"/>
              </w:rPr>
            </w:pPr>
          </w:p>
        </w:tc>
      </w:tr>
      <w:tr w14:paraId="277077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571" w:type="pct"/>
            <w:vMerge w:val="restart"/>
            <w:tcBorders>
              <w:tl2br w:val="nil"/>
              <w:tr2bl w:val="nil"/>
            </w:tcBorders>
            <w:tcMar>
              <w:left w:w="108" w:type="dxa"/>
              <w:right w:w="108" w:type="dxa"/>
            </w:tcMar>
            <w:vAlign w:val="center"/>
          </w:tcPr>
          <w:p w14:paraId="5A94381A">
            <w:pPr>
              <w:spacing w:line="320" w:lineRule="exact"/>
              <w:jc w:val="center"/>
              <w:rPr>
                <w:rFonts w:hint="eastAsia" w:ascii="宋体" w:hAnsi="宋体" w:cs="宋体"/>
                <w:sz w:val="24"/>
                <w:szCs w:val="24"/>
              </w:rPr>
            </w:pPr>
            <w:r>
              <w:rPr>
                <w:rFonts w:hint="eastAsia" w:ascii="宋体" w:hAnsi="宋体" w:cs="宋体"/>
                <w:sz w:val="24"/>
                <w:szCs w:val="24"/>
              </w:rPr>
              <w:t>项目负责人</w:t>
            </w:r>
          </w:p>
        </w:tc>
        <w:tc>
          <w:tcPr>
            <w:tcW w:w="1120" w:type="pct"/>
            <w:gridSpan w:val="3"/>
            <w:tcBorders>
              <w:tl2br w:val="nil"/>
              <w:tr2bl w:val="nil"/>
            </w:tcBorders>
            <w:tcMar>
              <w:left w:w="108" w:type="dxa"/>
              <w:right w:w="108" w:type="dxa"/>
            </w:tcMar>
            <w:vAlign w:val="center"/>
          </w:tcPr>
          <w:p w14:paraId="280A7DE6">
            <w:pPr>
              <w:widowControl/>
              <w:spacing w:line="320" w:lineRule="exact"/>
              <w:jc w:val="center"/>
              <w:rPr>
                <w:rFonts w:hint="eastAsia" w:ascii="宋体" w:hAnsi="宋体" w:cs="宋体"/>
                <w:sz w:val="24"/>
                <w:szCs w:val="24"/>
              </w:rPr>
            </w:pPr>
            <w:r>
              <w:rPr>
                <w:rFonts w:hint="eastAsia" w:ascii="宋体" w:hAnsi="宋体" w:cs="宋体"/>
                <w:kern w:val="0"/>
                <w:sz w:val="24"/>
                <w:szCs w:val="24"/>
                <w:lang w:bidi="ar"/>
              </w:rPr>
              <w:t>姓名</w:t>
            </w:r>
          </w:p>
        </w:tc>
        <w:tc>
          <w:tcPr>
            <w:tcW w:w="811" w:type="pct"/>
            <w:tcBorders>
              <w:tl2br w:val="nil"/>
              <w:tr2bl w:val="nil"/>
            </w:tcBorders>
            <w:tcMar>
              <w:left w:w="108" w:type="dxa"/>
              <w:right w:w="108" w:type="dxa"/>
            </w:tcMar>
            <w:vAlign w:val="center"/>
          </w:tcPr>
          <w:p w14:paraId="3948620F">
            <w:pPr>
              <w:widowControl/>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341A5850">
            <w:pPr>
              <w:widowControl/>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428A43D8">
            <w:pPr>
              <w:spacing w:line="320" w:lineRule="exact"/>
              <w:jc w:val="center"/>
              <w:rPr>
                <w:rFonts w:hint="eastAsia" w:ascii="宋体" w:hAnsi="宋体" w:cs="宋体"/>
                <w:sz w:val="24"/>
                <w:szCs w:val="24"/>
              </w:rPr>
            </w:pPr>
          </w:p>
        </w:tc>
      </w:tr>
      <w:tr w14:paraId="25E663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1" w:hRule="atLeast"/>
          <w:jc w:val="center"/>
        </w:trPr>
        <w:tc>
          <w:tcPr>
            <w:tcW w:w="571" w:type="pct"/>
            <w:vMerge w:val="continue"/>
            <w:tcBorders>
              <w:tl2br w:val="nil"/>
              <w:tr2bl w:val="nil"/>
            </w:tcBorders>
            <w:tcMar>
              <w:left w:w="108" w:type="dxa"/>
              <w:right w:w="108" w:type="dxa"/>
            </w:tcMar>
            <w:vAlign w:val="center"/>
          </w:tcPr>
          <w:p w14:paraId="51DA9313">
            <w:pPr>
              <w:spacing w:line="320" w:lineRule="exact"/>
              <w:jc w:val="center"/>
              <w:rPr>
                <w:rFonts w:hint="eastAsia" w:ascii="宋体" w:hAnsi="宋体" w:cs="宋体"/>
                <w:sz w:val="24"/>
                <w:szCs w:val="24"/>
              </w:rPr>
            </w:pPr>
          </w:p>
        </w:tc>
        <w:tc>
          <w:tcPr>
            <w:tcW w:w="419" w:type="pct"/>
            <w:vMerge w:val="restart"/>
            <w:tcBorders>
              <w:tl2br w:val="nil"/>
              <w:tr2bl w:val="nil"/>
            </w:tcBorders>
            <w:tcMar>
              <w:left w:w="108" w:type="dxa"/>
              <w:right w:w="108" w:type="dxa"/>
            </w:tcMar>
            <w:vAlign w:val="center"/>
          </w:tcPr>
          <w:p w14:paraId="5CAB789C">
            <w:pPr>
              <w:widowControl/>
              <w:spacing w:line="320" w:lineRule="exact"/>
              <w:jc w:val="center"/>
              <w:rPr>
                <w:rFonts w:hint="eastAsia" w:ascii="宋体" w:hAnsi="宋体" w:cs="宋体"/>
                <w:sz w:val="24"/>
                <w:szCs w:val="24"/>
              </w:rPr>
            </w:pPr>
            <w:r>
              <w:rPr>
                <w:rFonts w:hint="eastAsia" w:ascii="宋体" w:hAnsi="宋体" w:cs="宋体"/>
                <w:kern w:val="0"/>
                <w:sz w:val="24"/>
                <w:szCs w:val="24"/>
                <w:lang w:bidi="ar"/>
              </w:rPr>
              <w:t>执业证书</w:t>
            </w:r>
          </w:p>
        </w:tc>
        <w:tc>
          <w:tcPr>
            <w:tcW w:w="700" w:type="pct"/>
            <w:gridSpan w:val="2"/>
            <w:tcBorders>
              <w:tl2br w:val="nil"/>
              <w:tr2bl w:val="nil"/>
            </w:tcBorders>
            <w:tcMar>
              <w:left w:w="108" w:type="dxa"/>
              <w:right w:w="108" w:type="dxa"/>
            </w:tcMar>
            <w:vAlign w:val="center"/>
          </w:tcPr>
          <w:p w14:paraId="140269AE">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专业</w:t>
            </w:r>
          </w:p>
        </w:tc>
        <w:tc>
          <w:tcPr>
            <w:tcW w:w="811" w:type="pct"/>
            <w:tcBorders>
              <w:tl2br w:val="nil"/>
              <w:tr2bl w:val="nil"/>
            </w:tcBorders>
            <w:tcMar>
              <w:left w:w="108" w:type="dxa"/>
              <w:right w:w="108" w:type="dxa"/>
            </w:tcMar>
            <w:vAlign w:val="center"/>
          </w:tcPr>
          <w:p w14:paraId="281C7C28">
            <w:pPr>
              <w:widowControl/>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34F9AB02">
            <w:pPr>
              <w:widowControl/>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6EB99BF8">
            <w:pPr>
              <w:spacing w:line="320" w:lineRule="exact"/>
              <w:jc w:val="center"/>
              <w:rPr>
                <w:rFonts w:hint="eastAsia" w:ascii="宋体" w:hAnsi="宋体" w:cs="宋体"/>
                <w:sz w:val="24"/>
                <w:szCs w:val="24"/>
              </w:rPr>
            </w:pPr>
          </w:p>
        </w:tc>
      </w:tr>
      <w:tr w14:paraId="321508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2" w:hRule="atLeast"/>
          <w:jc w:val="center"/>
        </w:trPr>
        <w:tc>
          <w:tcPr>
            <w:tcW w:w="571" w:type="pct"/>
            <w:vMerge w:val="continue"/>
            <w:tcBorders>
              <w:tl2br w:val="nil"/>
              <w:tr2bl w:val="nil"/>
            </w:tcBorders>
            <w:tcMar>
              <w:left w:w="108" w:type="dxa"/>
              <w:right w:w="108" w:type="dxa"/>
            </w:tcMar>
            <w:vAlign w:val="center"/>
          </w:tcPr>
          <w:p w14:paraId="2ACFD672">
            <w:pPr>
              <w:spacing w:line="320" w:lineRule="exact"/>
              <w:jc w:val="center"/>
              <w:rPr>
                <w:rFonts w:hint="eastAsia" w:ascii="宋体" w:hAnsi="宋体" w:cs="宋体"/>
                <w:sz w:val="24"/>
                <w:szCs w:val="24"/>
              </w:rPr>
            </w:pPr>
          </w:p>
        </w:tc>
        <w:tc>
          <w:tcPr>
            <w:tcW w:w="419" w:type="pct"/>
            <w:vMerge w:val="continue"/>
            <w:tcBorders>
              <w:tl2br w:val="nil"/>
              <w:tr2bl w:val="nil"/>
            </w:tcBorders>
            <w:tcMar>
              <w:left w:w="108" w:type="dxa"/>
              <w:right w:w="108" w:type="dxa"/>
            </w:tcMar>
            <w:vAlign w:val="center"/>
          </w:tcPr>
          <w:p w14:paraId="19D1BB3D">
            <w:pPr>
              <w:widowControl/>
              <w:spacing w:line="320" w:lineRule="exact"/>
              <w:jc w:val="center"/>
              <w:rPr>
                <w:rFonts w:hint="eastAsia" w:ascii="宋体" w:hAnsi="宋体" w:cs="宋体"/>
                <w:kern w:val="0"/>
                <w:sz w:val="24"/>
                <w:szCs w:val="24"/>
                <w:lang w:bidi="ar"/>
              </w:rPr>
            </w:pPr>
          </w:p>
        </w:tc>
        <w:tc>
          <w:tcPr>
            <w:tcW w:w="700" w:type="pct"/>
            <w:gridSpan w:val="2"/>
            <w:tcBorders>
              <w:tl2br w:val="nil"/>
              <w:tr2bl w:val="nil"/>
            </w:tcBorders>
            <w:tcMar>
              <w:left w:w="108" w:type="dxa"/>
              <w:right w:w="108" w:type="dxa"/>
            </w:tcMar>
            <w:vAlign w:val="center"/>
          </w:tcPr>
          <w:p w14:paraId="09C8A4AF">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级别</w:t>
            </w:r>
          </w:p>
        </w:tc>
        <w:tc>
          <w:tcPr>
            <w:tcW w:w="811" w:type="pct"/>
            <w:tcBorders>
              <w:tl2br w:val="nil"/>
              <w:tr2bl w:val="nil"/>
            </w:tcBorders>
            <w:tcMar>
              <w:left w:w="108" w:type="dxa"/>
              <w:right w:w="108" w:type="dxa"/>
            </w:tcMar>
            <w:vAlign w:val="center"/>
          </w:tcPr>
          <w:p w14:paraId="30FA8DDC">
            <w:pPr>
              <w:widowControl/>
              <w:jc w:val="left"/>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5E816FF1">
            <w:pPr>
              <w:widowControl/>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27680A59">
            <w:pPr>
              <w:spacing w:line="320" w:lineRule="exact"/>
              <w:jc w:val="center"/>
              <w:rPr>
                <w:rFonts w:hint="eastAsia" w:ascii="宋体" w:hAnsi="宋体" w:cs="宋体"/>
                <w:sz w:val="24"/>
                <w:szCs w:val="24"/>
              </w:rPr>
            </w:pPr>
          </w:p>
        </w:tc>
      </w:tr>
      <w:tr w14:paraId="772A22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8" w:hRule="atLeast"/>
          <w:jc w:val="center"/>
        </w:trPr>
        <w:tc>
          <w:tcPr>
            <w:tcW w:w="571" w:type="pct"/>
            <w:vMerge w:val="continue"/>
            <w:tcBorders>
              <w:tl2br w:val="nil"/>
              <w:tr2bl w:val="nil"/>
            </w:tcBorders>
            <w:tcMar>
              <w:left w:w="108" w:type="dxa"/>
              <w:right w:w="108" w:type="dxa"/>
            </w:tcMar>
            <w:vAlign w:val="center"/>
          </w:tcPr>
          <w:p w14:paraId="679146B2">
            <w:pPr>
              <w:spacing w:line="320" w:lineRule="exact"/>
              <w:jc w:val="center"/>
              <w:rPr>
                <w:rFonts w:hint="eastAsia" w:ascii="宋体" w:hAnsi="宋体" w:cs="宋体"/>
                <w:sz w:val="24"/>
                <w:szCs w:val="24"/>
              </w:rPr>
            </w:pPr>
          </w:p>
        </w:tc>
        <w:tc>
          <w:tcPr>
            <w:tcW w:w="419" w:type="pct"/>
            <w:vMerge w:val="restart"/>
            <w:tcBorders>
              <w:tl2br w:val="nil"/>
              <w:tr2bl w:val="nil"/>
            </w:tcBorders>
            <w:tcMar>
              <w:left w:w="108" w:type="dxa"/>
              <w:right w:w="108" w:type="dxa"/>
            </w:tcMar>
            <w:vAlign w:val="center"/>
          </w:tcPr>
          <w:p w14:paraId="1F8D362C">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 xml:space="preserve">职称证书（如有） </w:t>
            </w:r>
          </w:p>
        </w:tc>
        <w:tc>
          <w:tcPr>
            <w:tcW w:w="700" w:type="pct"/>
            <w:gridSpan w:val="2"/>
            <w:tcBorders>
              <w:bottom w:val="single" w:color="auto" w:sz="4" w:space="0"/>
              <w:tl2br w:val="nil"/>
              <w:tr2bl w:val="nil"/>
            </w:tcBorders>
            <w:tcMar>
              <w:left w:w="108" w:type="dxa"/>
              <w:right w:w="108" w:type="dxa"/>
            </w:tcMar>
            <w:vAlign w:val="center"/>
          </w:tcPr>
          <w:p w14:paraId="34D4C73A">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专业</w:t>
            </w:r>
          </w:p>
        </w:tc>
        <w:tc>
          <w:tcPr>
            <w:tcW w:w="811" w:type="pct"/>
            <w:tcBorders>
              <w:bottom w:val="single" w:color="auto" w:sz="4" w:space="0"/>
              <w:tl2br w:val="nil"/>
              <w:tr2bl w:val="nil"/>
            </w:tcBorders>
            <w:tcMar>
              <w:left w:w="108" w:type="dxa"/>
              <w:right w:w="108" w:type="dxa"/>
            </w:tcMar>
            <w:vAlign w:val="center"/>
          </w:tcPr>
          <w:p w14:paraId="507ACC0C">
            <w:pPr>
              <w:widowControl/>
              <w:jc w:val="left"/>
              <w:rPr>
                <w:rFonts w:hint="eastAsia" w:ascii="宋体" w:hAnsi="宋体" w:cs="宋体"/>
                <w:sz w:val="24"/>
                <w:szCs w:val="24"/>
              </w:rPr>
            </w:pPr>
          </w:p>
        </w:tc>
        <w:tc>
          <w:tcPr>
            <w:tcW w:w="1238" w:type="pct"/>
            <w:tcBorders>
              <w:bottom w:val="single" w:color="auto" w:sz="4" w:space="0"/>
              <w:tl2br w:val="nil"/>
              <w:tr2bl w:val="nil"/>
            </w:tcBorders>
            <w:tcMar>
              <w:left w:w="108" w:type="dxa"/>
              <w:right w:w="108" w:type="dxa"/>
            </w:tcMar>
            <w:vAlign w:val="center"/>
          </w:tcPr>
          <w:p w14:paraId="77B4FD2D">
            <w:pPr>
              <w:widowControl/>
              <w:spacing w:line="320" w:lineRule="exact"/>
              <w:jc w:val="center"/>
              <w:rPr>
                <w:rFonts w:hint="eastAsia" w:ascii="宋体" w:hAnsi="宋体" w:cs="宋体"/>
                <w:sz w:val="24"/>
                <w:szCs w:val="24"/>
              </w:rPr>
            </w:pPr>
          </w:p>
        </w:tc>
        <w:tc>
          <w:tcPr>
            <w:tcW w:w="1258" w:type="pct"/>
            <w:tcBorders>
              <w:bottom w:val="single" w:color="auto" w:sz="4" w:space="0"/>
              <w:tl2br w:val="nil"/>
              <w:tr2bl w:val="nil"/>
            </w:tcBorders>
            <w:tcMar>
              <w:left w:w="108" w:type="dxa"/>
              <w:right w:w="108" w:type="dxa"/>
            </w:tcMar>
            <w:vAlign w:val="center"/>
          </w:tcPr>
          <w:p w14:paraId="0FDD4290">
            <w:pPr>
              <w:spacing w:line="320" w:lineRule="exact"/>
              <w:jc w:val="center"/>
              <w:rPr>
                <w:rFonts w:hint="eastAsia" w:ascii="宋体" w:hAnsi="宋体" w:cs="宋体"/>
                <w:sz w:val="24"/>
                <w:szCs w:val="24"/>
              </w:rPr>
            </w:pPr>
          </w:p>
        </w:tc>
      </w:tr>
      <w:tr w14:paraId="7B48C8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8" w:hRule="atLeast"/>
          <w:jc w:val="center"/>
        </w:trPr>
        <w:tc>
          <w:tcPr>
            <w:tcW w:w="571" w:type="pct"/>
            <w:vMerge w:val="continue"/>
            <w:tcBorders>
              <w:tl2br w:val="nil"/>
              <w:tr2bl w:val="nil"/>
            </w:tcBorders>
            <w:tcMar>
              <w:left w:w="108" w:type="dxa"/>
              <w:right w:w="108" w:type="dxa"/>
            </w:tcMar>
            <w:vAlign w:val="center"/>
          </w:tcPr>
          <w:p w14:paraId="115571A6">
            <w:pPr>
              <w:spacing w:line="320" w:lineRule="exact"/>
              <w:jc w:val="center"/>
              <w:rPr>
                <w:rFonts w:hint="eastAsia" w:ascii="宋体" w:hAnsi="宋体" w:cs="宋体"/>
                <w:sz w:val="24"/>
                <w:szCs w:val="24"/>
              </w:rPr>
            </w:pPr>
          </w:p>
        </w:tc>
        <w:tc>
          <w:tcPr>
            <w:tcW w:w="419" w:type="pct"/>
            <w:vMerge w:val="continue"/>
            <w:tcBorders>
              <w:tl2br w:val="nil"/>
              <w:tr2bl w:val="nil"/>
            </w:tcBorders>
            <w:tcMar>
              <w:left w:w="108" w:type="dxa"/>
              <w:right w:w="108" w:type="dxa"/>
            </w:tcMar>
            <w:vAlign w:val="center"/>
          </w:tcPr>
          <w:p w14:paraId="17E8141D">
            <w:pPr>
              <w:widowControl/>
              <w:spacing w:line="320" w:lineRule="exact"/>
              <w:jc w:val="center"/>
              <w:rPr>
                <w:rFonts w:hint="eastAsia" w:ascii="宋体" w:hAnsi="宋体" w:cs="宋体"/>
                <w:kern w:val="0"/>
                <w:sz w:val="24"/>
                <w:szCs w:val="24"/>
                <w:lang w:bidi="ar"/>
              </w:rPr>
            </w:pPr>
          </w:p>
        </w:tc>
        <w:tc>
          <w:tcPr>
            <w:tcW w:w="700" w:type="pct"/>
            <w:gridSpan w:val="2"/>
            <w:tcBorders>
              <w:bottom w:val="single" w:color="auto" w:sz="4" w:space="0"/>
              <w:tl2br w:val="nil"/>
              <w:tr2bl w:val="nil"/>
            </w:tcBorders>
            <w:tcMar>
              <w:left w:w="108" w:type="dxa"/>
              <w:right w:w="108" w:type="dxa"/>
            </w:tcMar>
            <w:vAlign w:val="center"/>
          </w:tcPr>
          <w:p w14:paraId="6A1B572B">
            <w:pPr>
              <w:widowControl/>
              <w:spacing w:line="320" w:lineRule="exact"/>
              <w:jc w:val="center"/>
              <w:rPr>
                <w:rFonts w:hint="eastAsia" w:ascii="宋体" w:hAnsi="宋体" w:cs="宋体"/>
                <w:kern w:val="0"/>
                <w:sz w:val="24"/>
                <w:szCs w:val="24"/>
                <w:lang w:bidi="ar"/>
              </w:rPr>
            </w:pPr>
            <w:r>
              <w:rPr>
                <w:rFonts w:hint="eastAsia" w:ascii="宋体" w:hAnsi="宋体" w:cs="宋体"/>
                <w:kern w:val="0"/>
                <w:sz w:val="24"/>
                <w:szCs w:val="24"/>
                <w:lang w:bidi="ar"/>
              </w:rPr>
              <w:t>级别</w:t>
            </w:r>
          </w:p>
        </w:tc>
        <w:tc>
          <w:tcPr>
            <w:tcW w:w="811" w:type="pct"/>
            <w:tcBorders>
              <w:bottom w:val="single" w:color="auto" w:sz="4" w:space="0"/>
              <w:tl2br w:val="nil"/>
              <w:tr2bl w:val="nil"/>
            </w:tcBorders>
            <w:tcMar>
              <w:left w:w="108" w:type="dxa"/>
              <w:right w:w="108" w:type="dxa"/>
            </w:tcMar>
            <w:vAlign w:val="center"/>
          </w:tcPr>
          <w:p w14:paraId="458C1DF4">
            <w:pPr>
              <w:widowControl/>
              <w:jc w:val="left"/>
              <w:rPr>
                <w:rFonts w:hint="eastAsia" w:ascii="宋体" w:hAnsi="宋体" w:cs="宋体"/>
                <w:sz w:val="24"/>
                <w:szCs w:val="24"/>
              </w:rPr>
            </w:pPr>
          </w:p>
        </w:tc>
        <w:tc>
          <w:tcPr>
            <w:tcW w:w="1238" w:type="pct"/>
            <w:tcBorders>
              <w:bottom w:val="single" w:color="auto" w:sz="4" w:space="0"/>
              <w:tl2br w:val="nil"/>
              <w:tr2bl w:val="nil"/>
            </w:tcBorders>
            <w:tcMar>
              <w:left w:w="108" w:type="dxa"/>
              <w:right w:w="108" w:type="dxa"/>
            </w:tcMar>
            <w:vAlign w:val="center"/>
          </w:tcPr>
          <w:p w14:paraId="66AB5A4F">
            <w:pPr>
              <w:widowControl/>
              <w:spacing w:line="320" w:lineRule="exact"/>
              <w:jc w:val="center"/>
              <w:rPr>
                <w:rFonts w:hint="eastAsia" w:ascii="宋体" w:hAnsi="宋体" w:cs="宋体"/>
                <w:sz w:val="24"/>
                <w:szCs w:val="24"/>
              </w:rPr>
            </w:pPr>
          </w:p>
        </w:tc>
        <w:tc>
          <w:tcPr>
            <w:tcW w:w="1258" w:type="pct"/>
            <w:tcBorders>
              <w:bottom w:val="single" w:color="auto" w:sz="4" w:space="0"/>
              <w:tl2br w:val="nil"/>
              <w:tr2bl w:val="nil"/>
            </w:tcBorders>
            <w:tcMar>
              <w:left w:w="108" w:type="dxa"/>
              <w:right w:w="108" w:type="dxa"/>
            </w:tcMar>
            <w:vAlign w:val="center"/>
          </w:tcPr>
          <w:p w14:paraId="57FF7BFA">
            <w:pPr>
              <w:spacing w:line="320" w:lineRule="exact"/>
              <w:jc w:val="center"/>
              <w:rPr>
                <w:rFonts w:hint="eastAsia" w:ascii="宋体" w:hAnsi="宋体" w:cs="宋体"/>
                <w:sz w:val="24"/>
                <w:szCs w:val="24"/>
              </w:rPr>
            </w:pPr>
          </w:p>
        </w:tc>
      </w:tr>
      <w:tr w14:paraId="75782B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8" w:hRule="atLeast"/>
          <w:jc w:val="center"/>
        </w:trPr>
        <w:tc>
          <w:tcPr>
            <w:tcW w:w="571" w:type="pct"/>
            <w:vMerge w:val="continue"/>
            <w:tcBorders>
              <w:tl2br w:val="nil"/>
              <w:tr2bl w:val="nil"/>
            </w:tcBorders>
            <w:tcMar>
              <w:left w:w="108" w:type="dxa"/>
              <w:right w:w="108" w:type="dxa"/>
            </w:tcMar>
            <w:vAlign w:val="center"/>
          </w:tcPr>
          <w:p w14:paraId="708B3536">
            <w:pPr>
              <w:spacing w:line="320" w:lineRule="exact"/>
              <w:jc w:val="center"/>
              <w:rPr>
                <w:rFonts w:hint="eastAsia" w:ascii="宋体" w:hAnsi="宋体" w:cs="宋体"/>
                <w:sz w:val="24"/>
                <w:szCs w:val="24"/>
              </w:rPr>
            </w:pPr>
          </w:p>
        </w:tc>
        <w:tc>
          <w:tcPr>
            <w:tcW w:w="419" w:type="pct"/>
            <w:vMerge w:val="restart"/>
            <w:tcBorders>
              <w:tl2br w:val="nil"/>
              <w:tr2bl w:val="nil"/>
            </w:tcBorders>
            <w:tcMar>
              <w:left w:w="108" w:type="dxa"/>
              <w:right w:w="108" w:type="dxa"/>
            </w:tcMar>
            <w:vAlign w:val="center"/>
          </w:tcPr>
          <w:p w14:paraId="31260DF0">
            <w:pPr>
              <w:spacing w:line="320" w:lineRule="exact"/>
              <w:jc w:val="center"/>
              <w:rPr>
                <w:rFonts w:hint="eastAsia" w:ascii="宋体" w:hAnsi="宋体" w:cs="宋体"/>
                <w:sz w:val="24"/>
                <w:szCs w:val="24"/>
              </w:rPr>
            </w:pPr>
            <w:r>
              <w:rPr>
                <w:rFonts w:hint="eastAsia" w:ascii="宋体" w:hAnsi="宋体" w:cs="宋体"/>
                <w:sz w:val="24"/>
                <w:szCs w:val="24"/>
              </w:rPr>
              <w:t>奖项加分（如有）</w:t>
            </w:r>
          </w:p>
          <w:p w14:paraId="29573659">
            <w:pPr>
              <w:widowControl/>
              <w:spacing w:line="320" w:lineRule="exact"/>
              <w:jc w:val="center"/>
              <w:rPr>
                <w:rFonts w:hint="eastAsia" w:ascii="宋体" w:hAnsi="宋体" w:cs="宋体"/>
                <w:kern w:val="0"/>
                <w:sz w:val="24"/>
                <w:szCs w:val="24"/>
                <w:lang w:bidi="ar"/>
              </w:rPr>
            </w:pPr>
          </w:p>
        </w:tc>
        <w:tc>
          <w:tcPr>
            <w:tcW w:w="700" w:type="pct"/>
            <w:gridSpan w:val="2"/>
            <w:tcBorders>
              <w:bottom w:val="single" w:color="auto" w:sz="4" w:space="0"/>
              <w:tl2br w:val="nil"/>
              <w:tr2bl w:val="nil"/>
            </w:tcBorders>
            <w:tcMar>
              <w:left w:w="108" w:type="dxa"/>
              <w:right w:w="108" w:type="dxa"/>
            </w:tcMar>
            <w:vAlign w:val="center"/>
          </w:tcPr>
          <w:p w14:paraId="7E828A01">
            <w:pPr>
              <w:spacing w:line="320" w:lineRule="exact"/>
              <w:jc w:val="center"/>
              <w:rPr>
                <w:rFonts w:hint="eastAsia" w:ascii="宋体" w:hAnsi="宋体" w:cs="宋体"/>
                <w:sz w:val="24"/>
                <w:szCs w:val="24"/>
              </w:rPr>
            </w:pPr>
            <w:r>
              <w:rPr>
                <w:rFonts w:hint="eastAsia" w:ascii="宋体" w:hAnsi="宋体" w:cs="宋体"/>
                <w:sz w:val="24"/>
                <w:szCs w:val="24"/>
              </w:rPr>
              <w:t>获奖名称</w:t>
            </w:r>
          </w:p>
        </w:tc>
        <w:tc>
          <w:tcPr>
            <w:tcW w:w="811" w:type="pct"/>
            <w:tcBorders>
              <w:bottom w:val="single" w:color="auto" w:sz="4" w:space="0"/>
              <w:tl2br w:val="nil"/>
              <w:tr2bl w:val="nil"/>
            </w:tcBorders>
            <w:tcMar>
              <w:left w:w="108" w:type="dxa"/>
              <w:right w:w="108" w:type="dxa"/>
            </w:tcMar>
            <w:vAlign w:val="center"/>
          </w:tcPr>
          <w:p w14:paraId="6A187847">
            <w:pPr>
              <w:widowControl/>
              <w:jc w:val="left"/>
              <w:rPr>
                <w:rFonts w:hint="eastAsia" w:ascii="宋体" w:hAnsi="宋体" w:cs="宋体"/>
                <w:sz w:val="24"/>
                <w:szCs w:val="24"/>
              </w:rPr>
            </w:pPr>
          </w:p>
        </w:tc>
        <w:tc>
          <w:tcPr>
            <w:tcW w:w="1238" w:type="pct"/>
            <w:tcBorders>
              <w:bottom w:val="single" w:color="auto" w:sz="4" w:space="0"/>
              <w:tl2br w:val="nil"/>
              <w:tr2bl w:val="nil"/>
            </w:tcBorders>
            <w:tcMar>
              <w:left w:w="108" w:type="dxa"/>
              <w:right w:w="108" w:type="dxa"/>
            </w:tcMar>
            <w:vAlign w:val="center"/>
          </w:tcPr>
          <w:p w14:paraId="49EA906F">
            <w:pPr>
              <w:widowControl/>
              <w:spacing w:line="320" w:lineRule="exact"/>
              <w:jc w:val="center"/>
              <w:rPr>
                <w:rFonts w:hint="eastAsia" w:ascii="宋体" w:hAnsi="宋体" w:cs="宋体"/>
                <w:sz w:val="24"/>
                <w:szCs w:val="24"/>
              </w:rPr>
            </w:pPr>
          </w:p>
        </w:tc>
        <w:tc>
          <w:tcPr>
            <w:tcW w:w="1258" w:type="pct"/>
            <w:tcBorders>
              <w:bottom w:val="single" w:color="auto" w:sz="4" w:space="0"/>
              <w:tl2br w:val="nil"/>
              <w:tr2bl w:val="nil"/>
            </w:tcBorders>
            <w:tcMar>
              <w:left w:w="108" w:type="dxa"/>
              <w:right w:w="108" w:type="dxa"/>
            </w:tcMar>
            <w:vAlign w:val="center"/>
          </w:tcPr>
          <w:p w14:paraId="2A9FF854">
            <w:pPr>
              <w:spacing w:line="320" w:lineRule="exact"/>
              <w:jc w:val="center"/>
              <w:rPr>
                <w:rFonts w:hint="eastAsia" w:ascii="宋体" w:hAnsi="宋体" w:cs="宋体"/>
                <w:sz w:val="24"/>
                <w:szCs w:val="24"/>
              </w:rPr>
            </w:pPr>
          </w:p>
        </w:tc>
      </w:tr>
      <w:tr w14:paraId="1A1617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86" w:hRule="atLeast"/>
          <w:jc w:val="center"/>
        </w:trPr>
        <w:tc>
          <w:tcPr>
            <w:tcW w:w="571" w:type="pct"/>
            <w:vMerge w:val="continue"/>
            <w:tcBorders>
              <w:tl2br w:val="nil"/>
              <w:tr2bl w:val="nil"/>
            </w:tcBorders>
            <w:tcMar>
              <w:left w:w="108" w:type="dxa"/>
              <w:right w:w="108" w:type="dxa"/>
            </w:tcMar>
            <w:vAlign w:val="center"/>
          </w:tcPr>
          <w:p w14:paraId="65B77DB3">
            <w:pPr>
              <w:spacing w:line="320" w:lineRule="exact"/>
              <w:jc w:val="center"/>
              <w:rPr>
                <w:rFonts w:hint="eastAsia" w:ascii="宋体" w:hAnsi="宋体" w:cs="宋体"/>
                <w:sz w:val="24"/>
                <w:szCs w:val="24"/>
              </w:rPr>
            </w:pPr>
          </w:p>
        </w:tc>
        <w:tc>
          <w:tcPr>
            <w:tcW w:w="419" w:type="pct"/>
            <w:vMerge w:val="continue"/>
            <w:tcBorders>
              <w:tl2br w:val="nil"/>
              <w:tr2bl w:val="nil"/>
            </w:tcBorders>
            <w:tcMar>
              <w:left w:w="108" w:type="dxa"/>
              <w:right w:w="108" w:type="dxa"/>
            </w:tcMar>
            <w:vAlign w:val="center"/>
          </w:tcPr>
          <w:p w14:paraId="115EED99">
            <w:pPr>
              <w:widowControl/>
              <w:spacing w:line="320" w:lineRule="exact"/>
              <w:jc w:val="center"/>
              <w:rPr>
                <w:rFonts w:hint="eastAsia" w:ascii="宋体" w:hAnsi="宋体" w:cs="宋体"/>
                <w:kern w:val="0"/>
                <w:sz w:val="24"/>
                <w:szCs w:val="24"/>
                <w:lang w:bidi="ar"/>
              </w:rPr>
            </w:pPr>
          </w:p>
        </w:tc>
        <w:tc>
          <w:tcPr>
            <w:tcW w:w="700" w:type="pct"/>
            <w:gridSpan w:val="2"/>
            <w:tcBorders>
              <w:top w:val="single" w:color="auto" w:sz="4" w:space="0"/>
              <w:tl2br w:val="nil"/>
              <w:tr2bl w:val="nil"/>
            </w:tcBorders>
            <w:tcMar>
              <w:left w:w="108" w:type="dxa"/>
              <w:right w:w="108" w:type="dxa"/>
            </w:tcMar>
            <w:vAlign w:val="center"/>
          </w:tcPr>
          <w:p w14:paraId="3477E1BD">
            <w:pPr>
              <w:spacing w:line="320" w:lineRule="exact"/>
              <w:jc w:val="center"/>
              <w:rPr>
                <w:rFonts w:hint="eastAsia" w:ascii="宋体" w:hAnsi="宋体" w:cs="宋体"/>
                <w:sz w:val="24"/>
                <w:szCs w:val="24"/>
              </w:rPr>
            </w:pPr>
            <w:r>
              <w:rPr>
                <w:rFonts w:hint="eastAsia" w:ascii="宋体" w:hAnsi="宋体" w:cs="宋体"/>
                <w:sz w:val="24"/>
                <w:szCs w:val="24"/>
              </w:rPr>
              <w:t>获奖时间</w:t>
            </w:r>
          </w:p>
        </w:tc>
        <w:tc>
          <w:tcPr>
            <w:tcW w:w="811" w:type="pct"/>
            <w:tcBorders>
              <w:top w:val="single" w:color="auto" w:sz="4" w:space="0"/>
              <w:tl2br w:val="nil"/>
              <w:tr2bl w:val="nil"/>
            </w:tcBorders>
            <w:tcMar>
              <w:left w:w="108" w:type="dxa"/>
              <w:right w:w="108" w:type="dxa"/>
            </w:tcMar>
            <w:vAlign w:val="center"/>
          </w:tcPr>
          <w:p w14:paraId="1215CBE2">
            <w:pPr>
              <w:widowControl/>
              <w:jc w:val="left"/>
              <w:rPr>
                <w:rFonts w:hint="eastAsia" w:ascii="宋体" w:hAnsi="宋体" w:cs="宋体"/>
                <w:sz w:val="24"/>
                <w:szCs w:val="24"/>
              </w:rPr>
            </w:pPr>
          </w:p>
        </w:tc>
        <w:tc>
          <w:tcPr>
            <w:tcW w:w="1238" w:type="pct"/>
            <w:tcBorders>
              <w:top w:val="single" w:color="auto" w:sz="4" w:space="0"/>
              <w:tl2br w:val="nil"/>
              <w:tr2bl w:val="nil"/>
            </w:tcBorders>
            <w:tcMar>
              <w:left w:w="108" w:type="dxa"/>
              <w:right w:w="108" w:type="dxa"/>
            </w:tcMar>
            <w:vAlign w:val="center"/>
          </w:tcPr>
          <w:p w14:paraId="30CD56E6">
            <w:pPr>
              <w:widowControl/>
              <w:spacing w:line="320" w:lineRule="exact"/>
              <w:jc w:val="center"/>
              <w:rPr>
                <w:rFonts w:hint="eastAsia" w:ascii="宋体" w:hAnsi="宋体" w:cs="宋体"/>
                <w:sz w:val="24"/>
                <w:szCs w:val="24"/>
              </w:rPr>
            </w:pPr>
          </w:p>
        </w:tc>
        <w:tc>
          <w:tcPr>
            <w:tcW w:w="1258" w:type="pct"/>
            <w:tcBorders>
              <w:top w:val="single" w:color="auto" w:sz="4" w:space="0"/>
              <w:tl2br w:val="nil"/>
              <w:tr2bl w:val="nil"/>
            </w:tcBorders>
            <w:tcMar>
              <w:left w:w="108" w:type="dxa"/>
              <w:right w:w="108" w:type="dxa"/>
            </w:tcMar>
            <w:vAlign w:val="center"/>
          </w:tcPr>
          <w:p w14:paraId="6DA22347">
            <w:pPr>
              <w:spacing w:line="320" w:lineRule="exact"/>
              <w:jc w:val="center"/>
              <w:rPr>
                <w:rFonts w:hint="eastAsia" w:ascii="宋体" w:hAnsi="宋体" w:cs="宋体"/>
                <w:sz w:val="24"/>
                <w:szCs w:val="24"/>
              </w:rPr>
            </w:pPr>
          </w:p>
        </w:tc>
      </w:tr>
      <w:tr w14:paraId="74D032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571" w:type="pct"/>
            <w:vMerge w:val="continue"/>
            <w:tcBorders>
              <w:tl2br w:val="nil"/>
              <w:tr2bl w:val="nil"/>
            </w:tcBorders>
            <w:tcMar>
              <w:left w:w="108" w:type="dxa"/>
              <w:right w:w="108" w:type="dxa"/>
            </w:tcMar>
            <w:vAlign w:val="center"/>
          </w:tcPr>
          <w:p w14:paraId="45FCEC6C">
            <w:pPr>
              <w:spacing w:line="320" w:lineRule="exact"/>
              <w:jc w:val="center"/>
              <w:rPr>
                <w:rFonts w:hint="eastAsia" w:ascii="宋体" w:hAnsi="宋体" w:cs="宋体"/>
                <w:sz w:val="24"/>
                <w:szCs w:val="24"/>
              </w:rPr>
            </w:pPr>
          </w:p>
        </w:tc>
        <w:tc>
          <w:tcPr>
            <w:tcW w:w="1120" w:type="pct"/>
            <w:gridSpan w:val="3"/>
            <w:vMerge w:val="restart"/>
            <w:tcBorders>
              <w:tl2br w:val="nil"/>
              <w:tr2bl w:val="nil"/>
            </w:tcBorders>
            <w:tcMar>
              <w:left w:w="108" w:type="dxa"/>
              <w:right w:w="108" w:type="dxa"/>
            </w:tcMar>
            <w:vAlign w:val="center"/>
          </w:tcPr>
          <w:p w14:paraId="12A5060E">
            <w:pPr>
              <w:widowControl/>
              <w:spacing w:line="320" w:lineRule="exact"/>
              <w:jc w:val="center"/>
              <w:rPr>
                <w:rFonts w:hint="eastAsia" w:ascii="宋体" w:hAnsi="宋体" w:cs="宋体"/>
                <w:sz w:val="24"/>
                <w:szCs w:val="24"/>
              </w:rPr>
            </w:pPr>
            <w:r>
              <w:rPr>
                <w:rFonts w:hint="eastAsia" w:ascii="宋体" w:hAnsi="宋体" w:cs="宋体"/>
                <w:sz w:val="24"/>
                <w:szCs w:val="24"/>
                <w:lang w:eastAsia="zh"/>
              </w:rPr>
              <w:t>类似工程业绩</w:t>
            </w:r>
            <w:r>
              <w:rPr>
                <w:rFonts w:hint="eastAsia" w:ascii="宋体" w:hAnsi="宋体" w:cs="宋体"/>
                <w:sz w:val="24"/>
                <w:szCs w:val="24"/>
              </w:rPr>
              <w:t>（如有）</w:t>
            </w:r>
          </w:p>
        </w:tc>
        <w:tc>
          <w:tcPr>
            <w:tcW w:w="811" w:type="pct"/>
            <w:tcBorders>
              <w:tl2br w:val="nil"/>
              <w:tr2bl w:val="nil"/>
            </w:tcBorders>
            <w:tcMar>
              <w:left w:w="108" w:type="dxa"/>
              <w:right w:w="108" w:type="dxa"/>
            </w:tcMar>
            <w:vAlign w:val="center"/>
          </w:tcPr>
          <w:p w14:paraId="27A5EEF4">
            <w:pPr>
              <w:spacing w:line="320" w:lineRule="exact"/>
              <w:jc w:val="left"/>
              <w:rPr>
                <w:rFonts w:hint="eastAsia" w:ascii="宋体" w:hAnsi="宋体" w:cs="宋体"/>
                <w:szCs w:val="21"/>
              </w:rPr>
            </w:pPr>
            <w:r>
              <w:rPr>
                <w:rFonts w:hint="eastAsia" w:ascii="宋体" w:hAnsi="宋体" w:cs="宋体"/>
                <w:szCs w:val="21"/>
              </w:rPr>
              <w:t>项目名称：</w:t>
            </w:r>
          </w:p>
        </w:tc>
        <w:tc>
          <w:tcPr>
            <w:tcW w:w="1238" w:type="pct"/>
            <w:tcBorders>
              <w:tl2br w:val="nil"/>
              <w:tr2bl w:val="nil"/>
            </w:tcBorders>
            <w:tcMar>
              <w:left w:w="108" w:type="dxa"/>
              <w:right w:w="108" w:type="dxa"/>
            </w:tcMar>
            <w:vAlign w:val="center"/>
          </w:tcPr>
          <w:p w14:paraId="39710A5A">
            <w:pPr>
              <w:spacing w:line="320" w:lineRule="exact"/>
              <w:jc w:val="left"/>
              <w:rPr>
                <w:rFonts w:hint="eastAsia" w:ascii="宋体" w:hAnsi="宋体" w:cs="宋体"/>
                <w:szCs w:val="21"/>
              </w:rPr>
            </w:pPr>
            <w:r>
              <w:rPr>
                <w:rFonts w:hint="eastAsia" w:ascii="宋体" w:hAnsi="宋体" w:cs="宋体"/>
                <w:szCs w:val="21"/>
              </w:rPr>
              <w:t>项目名称：</w:t>
            </w:r>
          </w:p>
        </w:tc>
        <w:tc>
          <w:tcPr>
            <w:tcW w:w="1258" w:type="pct"/>
            <w:tcBorders>
              <w:tl2br w:val="nil"/>
              <w:tr2bl w:val="nil"/>
            </w:tcBorders>
            <w:tcMar>
              <w:left w:w="108" w:type="dxa"/>
              <w:right w:w="108" w:type="dxa"/>
            </w:tcMar>
            <w:vAlign w:val="center"/>
          </w:tcPr>
          <w:p w14:paraId="1B30C81A">
            <w:pPr>
              <w:spacing w:line="320" w:lineRule="exact"/>
              <w:jc w:val="left"/>
              <w:rPr>
                <w:rFonts w:hint="eastAsia" w:ascii="宋体" w:hAnsi="宋体" w:cs="宋体"/>
                <w:szCs w:val="21"/>
              </w:rPr>
            </w:pPr>
            <w:r>
              <w:rPr>
                <w:rFonts w:hint="eastAsia" w:ascii="宋体" w:hAnsi="宋体" w:cs="宋体"/>
                <w:szCs w:val="21"/>
              </w:rPr>
              <w:t>项目名称：</w:t>
            </w:r>
          </w:p>
        </w:tc>
      </w:tr>
      <w:tr w14:paraId="533173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571" w:type="pct"/>
            <w:vMerge w:val="continue"/>
            <w:tcBorders>
              <w:tl2br w:val="nil"/>
              <w:tr2bl w:val="nil"/>
            </w:tcBorders>
            <w:tcMar>
              <w:left w:w="108" w:type="dxa"/>
              <w:right w:w="108" w:type="dxa"/>
            </w:tcMar>
            <w:vAlign w:val="center"/>
          </w:tcPr>
          <w:p w14:paraId="24CAE3D8">
            <w:pPr>
              <w:widowControl/>
              <w:spacing w:line="320" w:lineRule="exact"/>
              <w:rPr>
                <w:rFonts w:hint="eastAsia" w:ascii="宋体" w:hAnsi="宋体" w:cs="宋体"/>
                <w:sz w:val="24"/>
                <w:szCs w:val="24"/>
              </w:rPr>
            </w:pPr>
          </w:p>
        </w:tc>
        <w:tc>
          <w:tcPr>
            <w:tcW w:w="1120" w:type="pct"/>
            <w:gridSpan w:val="3"/>
            <w:vMerge w:val="continue"/>
            <w:tcBorders>
              <w:tl2br w:val="nil"/>
              <w:tr2bl w:val="nil"/>
            </w:tcBorders>
            <w:tcMar>
              <w:left w:w="108" w:type="dxa"/>
              <w:right w:w="108" w:type="dxa"/>
            </w:tcMar>
            <w:vAlign w:val="center"/>
          </w:tcPr>
          <w:p w14:paraId="4A2E91D7">
            <w:pPr>
              <w:widowControl/>
              <w:spacing w:line="320" w:lineRule="exact"/>
              <w:rPr>
                <w:rFonts w:hint="eastAsia" w:ascii="宋体" w:hAnsi="宋体" w:cs="宋体"/>
                <w:sz w:val="24"/>
                <w:szCs w:val="24"/>
              </w:rPr>
            </w:pPr>
          </w:p>
        </w:tc>
        <w:tc>
          <w:tcPr>
            <w:tcW w:w="811" w:type="pct"/>
            <w:tcBorders>
              <w:tl2br w:val="nil"/>
              <w:tr2bl w:val="nil"/>
            </w:tcBorders>
            <w:tcMar>
              <w:left w:w="108" w:type="dxa"/>
              <w:right w:w="108" w:type="dxa"/>
            </w:tcMar>
            <w:vAlign w:val="center"/>
          </w:tcPr>
          <w:p w14:paraId="1F144E84">
            <w:pPr>
              <w:spacing w:line="320" w:lineRule="exact"/>
              <w:jc w:val="left"/>
              <w:rPr>
                <w:rFonts w:hint="eastAsia" w:ascii="宋体" w:hAnsi="宋体" w:cs="宋体"/>
                <w:szCs w:val="21"/>
              </w:rPr>
            </w:pPr>
            <w:r>
              <w:rPr>
                <w:rFonts w:hint="eastAsia"/>
                <w:szCs w:val="21"/>
              </w:rPr>
              <w:t>业绩有效时间：</w:t>
            </w:r>
          </w:p>
        </w:tc>
        <w:tc>
          <w:tcPr>
            <w:tcW w:w="1238" w:type="pct"/>
            <w:tcBorders>
              <w:tl2br w:val="nil"/>
              <w:tr2bl w:val="nil"/>
            </w:tcBorders>
            <w:tcMar>
              <w:left w:w="108" w:type="dxa"/>
              <w:right w:w="108" w:type="dxa"/>
            </w:tcMar>
            <w:vAlign w:val="center"/>
          </w:tcPr>
          <w:p w14:paraId="164DB927">
            <w:pPr>
              <w:spacing w:line="320" w:lineRule="exact"/>
              <w:jc w:val="left"/>
              <w:rPr>
                <w:rFonts w:hint="eastAsia" w:ascii="宋体" w:hAnsi="宋体" w:cs="宋体"/>
                <w:szCs w:val="21"/>
              </w:rPr>
            </w:pPr>
            <w:r>
              <w:rPr>
                <w:rFonts w:hint="eastAsia"/>
                <w:szCs w:val="21"/>
              </w:rPr>
              <w:t>业绩有效时间：</w:t>
            </w:r>
          </w:p>
        </w:tc>
        <w:tc>
          <w:tcPr>
            <w:tcW w:w="1258" w:type="pct"/>
            <w:tcBorders>
              <w:tl2br w:val="nil"/>
              <w:tr2bl w:val="nil"/>
            </w:tcBorders>
            <w:tcMar>
              <w:left w:w="108" w:type="dxa"/>
              <w:right w:w="108" w:type="dxa"/>
            </w:tcMar>
            <w:vAlign w:val="center"/>
          </w:tcPr>
          <w:p w14:paraId="524B9993">
            <w:pPr>
              <w:spacing w:line="320" w:lineRule="exact"/>
              <w:jc w:val="left"/>
              <w:rPr>
                <w:rFonts w:hint="eastAsia" w:ascii="宋体" w:hAnsi="宋体" w:cs="宋体"/>
                <w:szCs w:val="21"/>
              </w:rPr>
            </w:pPr>
            <w:r>
              <w:rPr>
                <w:rFonts w:hint="eastAsia"/>
                <w:szCs w:val="21"/>
              </w:rPr>
              <w:t>业绩有效时间：</w:t>
            </w:r>
          </w:p>
        </w:tc>
      </w:tr>
      <w:tr w14:paraId="53F37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571" w:type="pct"/>
            <w:vMerge w:val="continue"/>
            <w:tcBorders>
              <w:tl2br w:val="nil"/>
              <w:tr2bl w:val="nil"/>
            </w:tcBorders>
            <w:tcMar>
              <w:left w:w="108" w:type="dxa"/>
              <w:right w:w="108" w:type="dxa"/>
            </w:tcMar>
            <w:vAlign w:val="center"/>
          </w:tcPr>
          <w:p w14:paraId="6D158B9A">
            <w:pPr>
              <w:widowControl/>
              <w:spacing w:line="320" w:lineRule="exact"/>
              <w:rPr>
                <w:rFonts w:hint="eastAsia" w:ascii="宋体" w:hAnsi="宋体" w:cs="宋体"/>
                <w:sz w:val="24"/>
                <w:szCs w:val="24"/>
              </w:rPr>
            </w:pPr>
          </w:p>
        </w:tc>
        <w:tc>
          <w:tcPr>
            <w:tcW w:w="1120" w:type="pct"/>
            <w:gridSpan w:val="3"/>
            <w:vMerge w:val="continue"/>
            <w:tcBorders>
              <w:tl2br w:val="nil"/>
              <w:tr2bl w:val="nil"/>
            </w:tcBorders>
            <w:tcMar>
              <w:left w:w="108" w:type="dxa"/>
              <w:right w:w="108" w:type="dxa"/>
            </w:tcMar>
            <w:vAlign w:val="center"/>
          </w:tcPr>
          <w:p w14:paraId="402CBF13">
            <w:pPr>
              <w:widowControl/>
              <w:spacing w:line="320" w:lineRule="exact"/>
              <w:rPr>
                <w:rFonts w:hint="eastAsia" w:ascii="宋体" w:hAnsi="宋体" w:cs="宋体"/>
                <w:sz w:val="24"/>
                <w:szCs w:val="24"/>
              </w:rPr>
            </w:pPr>
          </w:p>
        </w:tc>
        <w:tc>
          <w:tcPr>
            <w:tcW w:w="811" w:type="pct"/>
            <w:tcBorders>
              <w:tl2br w:val="nil"/>
              <w:tr2bl w:val="nil"/>
            </w:tcBorders>
            <w:tcMar>
              <w:left w:w="108" w:type="dxa"/>
              <w:right w:w="108" w:type="dxa"/>
            </w:tcMar>
            <w:vAlign w:val="center"/>
          </w:tcPr>
          <w:p w14:paraId="547E9FF2">
            <w:pPr>
              <w:spacing w:line="320" w:lineRule="exact"/>
              <w:jc w:val="left"/>
              <w:rPr>
                <w:rFonts w:hint="eastAsia" w:ascii="宋体" w:hAnsi="宋体" w:cs="宋体"/>
                <w:szCs w:val="21"/>
              </w:rPr>
            </w:pPr>
            <w:r>
              <w:rPr>
                <w:rFonts w:hint="eastAsia"/>
                <w:szCs w:val="21"/>
              </w:rPr>
              <w:t>业绩牵引信息项规模：</w:t>
            </w:r>
          </w:p>
        </w:tc>
        <w:tc>
          <w:tcPr>
            <w:tcW w:w="1238" w:type="pct"/>
            <w:tcBorders>
              <w:tl2br w:val="nil"/>
              <w:tr2bl w:val="nil"/>
            </w:tcBorders>
            <w:tcMar>
              <w:left w:w="108" w:type="dxa"/>
              <w:right w:w="108" w:type="dxa"/>
            </w:tcMar>
            <w:vAlign w:val="center"/>
          </w:tcPr>
          <w:p w14:paraId="550B87C9">
            <w:pPr>
              <w:spacing w:line="320" w:lineRule="exact"/>
              <w:jc w:val="left"/>
              <w:rPr>
                <w:rFonts w:hint="eastAsia" w:ascii="宋体" w:hAnsi="宋体" w:cs="宋体"/>
                <w:szCs w:val="21"/>
              </w:rPr>
            </w:pPr>
            <w:r>
              <w:rPr>
                <w:rFonts w:hint="eastAsia"/>
                <w:szCs w:val="21"/>
              </w:rPr>
              <w:t>业绩牵引信息项规模：</w:t>
            </w:r>
          </w:p>
        </w:tc>
        <w:tc>
          <w:tcPr>
            <w:tcW w:w="1258" w:type="pct"/>
            <w:tcBorders>
              <w:tl2br w:val="nil"/>
              <w:tr2bl w:val="nil"/>
            </w:tcBorders>
            <w:tcMar>
              <w:left w:w="108" w:type="dxa"/>
              <w:right w:w="108" w:type="dxa"/>
            </w:tcMar>
            <w:vAlign w:val="center"/>
          </w:tcPr>
          <w:p w14:paraId="16AF0F18">
            <w:pPr>
              <w:spacing w:line="320" w:lineRule="exact"/>
              <w:jc w:val="left"/>
              <w:rPr>
                <w:rFonts w:hint="eastAsia" w:ascii="宋体" w:hAnsi="宋体" w:cs="宋体"/>
                <w:szCs w:val="21"/>
              </w:rPr>
            </w:pPr>
            <w:r>
              <w:rPr>
                <w:rFonts w:hint="eastAsia"/>
                <w:szCs w:val="21"/>
              </w:rPr>
              <w:t>业绩牵引信息项规模：</w:t>
            </w:r>
          </w:p>
        </w:tc>
      </w:tr>
      <w:tr w14:paraId="31E7F3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571" w:type="pct"/>
            <w:vMerge w:val="restart"/>
            <w:tcBorders>
              <w:tl2br w:val="nil"/>
              <w:tr2bl w:val="nil"/>
            </w:tcBorders>
            <w:tcMar>
              <w:left w:w="108" w:type="dxa"/>
              <w:right w:w="108" w:type="dxa"/>
            </w:tcMar>
            <w:vAlign w:val="center"/>
          </w:tcPr>
          <w:p w14:paraId="751AFD7F">
            <w:pPr>
              <w:spacing w:line="320" w:lineRule="exact"/>
              <w:jc w:val="center"/>
              <w:rPr>
                <w:rFonts w:hint="eastAsia" w:ascii="宋体" w:hAnsi="宋体" w:cs="宋体"/>
                <w:sz w:val="24"/>
                <w:szCs w:val="24"/>
              </w:rPr>
            </w:pPr>
            <w:r>
              <w:rPr>
                <w:rFonts w:hint="eastAsia" w:ascii="宋体" w:hAnsi="宋体" w:cs="宋体"/>
                <w:sz w:val="24"/>
                <w:szCs w:val="24"/>
              </w:rPr>
              <w:t xml:space="preserve"> 投标担保信息</w:t>
            </w:r>
          </w:p>
        </w:tc>
        <w:tc>
          <w:tcPr>
            <w:tcW w:w="1120" w:type="pct"/>
            <w:gridSpan w:val="3"/>
            <w:tcBorders>
              <w:tl2br w:val="nil"/>
              <w:tr2bl w:val="nil"/>
            </w:tcBorders>
            <w:vAlign w:val="center"/>
          </w:tcPr>
          <w:p w14:paraId="54F37BE8">
            <w:pPr>
              <w:spacing w:line="320" w:lineRule="exact"/>
              <w:jc w:val="center"/>
              <w:rPr>
                <w:rFonts w:hint="eastAsia" w:ascii="宋体" w:hAnsi="宋体" w:cs="宋体"/>
                <w:sz w:val="24"/>
                <w:szCs w:val="24"/>
              </w:rPr>
            </w:pPr>
            <w:r>
              <w:rPr>
                <w:rFonts w:hint="eastAsia" w:ascii="宋体" w:hAnsi="宋体" w:cs="宋体"/>
                <w:sz w:val="24"/>
                <w:szCs w:val="24"/>
              </w:rPr>
              <w:t>担保方式</w:t>
            </w:r>
          </w:p>
        </w:tc>
        <w:tc>
          <w:tcPr>
            <w:tcW w:w="811" w:type="pct"/>
            <w:tcBorders>
              <w:tl2br w:val="nil"/>
              <w:tr2bl w:val="nil"/>
            </w:tcBorders>
            <w:tcMar>
              <w:left w:w="108" w:type="dxa"/>
              <w:right w:w="108" w:type="dxa"/>
            </w:tcMar>
            <w:vAlign w:val="center"/>
          </w:tcPr>
          <w:p w14:paraId="402A09E2">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616A13D9">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2F11EEA9">
            <w:pPr>
              <w:spacing w:line="320" w:lineRule="exact"/>
              <w:jc w:val="center"/>
              <w:rPr>
                <w:rFonts w:hint="eastAsia" w:ascii="宋体" w:hAnsi="宋体" w:cs="宋体"/>
                <w:sz w:val="24"/>
                <w:szCs w:val="24"/>
              </w:rPr>
            </w:pPr>
          </w:p>
        </w:tc>
      </w:tr>
      <w:tr w14:paraId="6C45C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5" w:hRule="atLeast"/>
          <w:jc w:val="center"/>
        </w:trPr>
        <w:tc>
          <w:tcPr>
            <w:tcW w:w="571" w:type="pct"/>
            <w:vMerge w:val="continue"/>
            <w:tcBorders>
              <w:tl2br w:val="nil"/>
              <w:tr2bl w:val="nil"/>
            </w:tcBorders>
            <w:tcMar>
              <w:left w:w="108" w:type="dxa"/>
              <w:right w:w="108" w:type="dxa"/>
            </w:tcMar>
            <w:vAlign w:val="center"/>
          </w:tcPr>
          <w:p w14:paraId="3E5191FD">
            <w:pPr>
              <w:spacing w:line="320" w:lineRule="exact"/>
              <w:jc w:val="center"/>
              <w:rPr>
                <w:rFonts w:hint="eastAsia" w:ascii="宋体" w:hAnsi="宋体" w:cs="宋体"/>
                <w:sz w:val="24"/>
                <w:szCs w:val="24"/>
              </w:rPr>
            </w:pPr>
          </w:p>
        </w:tc>
        <w:tc>
          <w:tcPr>
            <w:tcW w:w="1120" w:type="pct"/>
            <w:gridSpan w:val="3"/>
            <w:tcBorders>
              <w:tl2br w:val="nil"/>
              <w:tr2bl w:val="nil"/>
            </w:tcBorders>
            <w:vAlign w:val="center"/>
          </w:tcPr>
          <w:p w14:paraId="52DAE09A">
            <w:pPr>
              <w:spacing w:line="320" w:lineRule="exact"/>
              <w:jc w:val="center"/>
              <w:rPr>
                <w:rFonts w:hint="eastAsia" w:ascii="宋体" w:hAnsi="宋体" w:cs="宋体"/>
                <w:sz w:val="24"/>
                <w:szCs w:val="24"/>
              </w:rPr>
            </w:pPr>
            <w:r>
              <w:rPr>
                <w:rFonts w:hint="eastAsia" w:ascii="宋体" w:hAnsi="宋体" w:cs="宋体"/>
                <w:sz w:val="24"/>
                <w:szCs w:val="24"/>
              </w:rPr>
              <w:t>担保机构</w:t>
            </w:r>
          </w:p>
        </w:tc>
        <w:tc>
          <w:tcPr>
            <w:tcW w:w="811" w:type="pct"/>
            <w:tcBorders>
              <w:tl2br w:val="nil"/>
              <w:tr2bl w:val="nil"/>
            </w:tcBorders>
            <w:tcMar>
              <w:left w:w="108" w:type="dxa"/>
              <w:right w:w="108" w:type="dxa"/>
            </w:tcMar>
            <w:vAlign w:val="center"/>
          </w:tcPr>
          <w:p w14:paraId="2CFFF40C">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44B0F65D">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4254DA03">
            <w:pPr>
              <w:spacing w:line="320" w:lineRule="exact"/>
              <w:jc w:val="center"/>
              <w:rPr>
                <w:rFonts w:hint="eastAsia" w:ascii="宋体" w:hAnsi="宋体" w:cs="宋体"/>
                <w:sz w:val="24"/>
                <w:szCs w:val="24"/>
              </w:rPr>
            </w:pPr>
          </w:p>
        </w:tc>
      </w:tr>
      <w:tr w14:paraId="3C6F39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6" w:hRule="atLeast"/>
          <w:jc w:val="center"/>
        </w:trPr>
        <w:tc>
          <w:tcPr>
            <w:tcW w:w="571" w:type="pct"/>
            <w:vMerge w:val="continue"/>
            <w:tcBorders>
              <w:tl2br w:val="nil"/>
              <w:tr2bl w:val="nil"/>
            </w:tcBorders>
            <w:tcMar>
              <w:left w:w="108" w:type="dxa"/>
              <w:right w:w="108" w:type="dxa"/>
            </w:tcMar>
            <w:vAlign w:val="center"/>
          </w:tcPr>
          <w:p w14:paraId="219136BB">
            <w:pPr>
              <w:spacing w:line="320" w:lineRule="exact"/>
              <w:jc w:val="center"/>
              <w:rPr>
                <w:rFonts w:hint="eastAsia" w:ascii="宋体" w:hAnsi="宋体" w:cs="宋体"/>
                <w:sz w:val="24"/>
                <w:szCs w:val="24"/>
              </w:rPr>
            </w:pPr>
          </w:p>
        </w:tc>
        <w:tc>
          <w:tcPr>
            <w:tcW w:w="1120" w:type="pct"/>
            <w:gridSpan w:val="3"/>
            <w:tcBorders>
              <w:tl2br w:val="nil"/>
              <w:tr2bl w:val="nil"/>
            </w:tcBorders>
            <w:vAlign w:val="center"/>
          </w:tcPr>
          <w:p w14:paraId="3510C0E3">
            <w:pPr>
              <w:spacing w:line="320" w:lineRule="exact"/>
              <w:jc w:val="center"/>
              <w:rPr>
                <w:rFonts w:hint="eastAsia" w:ascii="宋体" w:hAnsi="宋体" w:cs="宋体"/>
                <w:sz w:val="24"/>
                <w:szCs w:val="24"/>
              </w:rPr>
            </w:pPr>
            <w:r>
              <w:rPr>
                <w:rFonts w:hint="eastAsia" w:ascii="宋体" w:hAnsi="宋体" w:cs="宋体"/>
                <w:sz w:val="24"/>
                <w:szCs w:val="24"/>
              </w:rPr>
              <w:t>经营地址</w:t>
            </w:r>
          </w:p>
        </w:tc>
        <w:tc>
          <w:tcPr>
            <w:tcW w:w="811" w:type="pct"/>
            <w:tcBorders>
              <w:tl2br w:val="nil"/>
              <w:tr2bl w:val="nil"/>
            </w:tcBorders>
            <w:tcMar>
              <w:left w:w="108" w:type="dxa"/>
              <w:right w:w="108" w:type="dxa"/>
            </w:tcMar>
            <w:vAlign w:val="center"/>
          </w:tcPr>
          <w:p w14:paraId="73BB6590">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0EF095BC">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28738A16">
            <w:pPr>
              <w:spacing w:line="320" w:lineRule="exact"/>
              <w:jc w:val="center"/>
              <w:rPr>
                <w:rFonts w:hint="eastAsia" w:ascii="宋体" w:hAnsi="宋体" w:cs="宋体"/>
                <w:sz w:val="24"/>
                <w:szCs w:val="24"/>
              </w:rPr>
            </w:pPr>
          </w:p>
        </w:tc>
      </w:tr>
      <w:tr w14:paraId="67EAFD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1" w:hRule="atLeast"/>
          <w:jc w:val="center"/>
        </w:trPr>
        <w:tc>
          <w:tcPr>
            <w:tcW w:w="571" w:type="pct"/>
            <w:vMerge w:val="continue"/>
            <w:tcBorders>
              <w:tl2br w:val="nil"/>
              <w:tr2bl w:val="nil"/>
            </w:tcBorders>
            <w:tcMar>
              <w:left w:w="108" w:type="dxa"/>
              <w:right w:w="108" w:type="dxa"/>
            </w:tcMar>
            <w:vAlign w:val="center"/>
          </w:tcPr>
          <w:p w14:paraId="1CF4FDDA">
            <w:pPr>
              <w:spacing w:line="320" w:lineRule="exact"/>
              <w:jc w:val="center"/>
              <w:rPr>
                <w:rFonts w:hint="eastAsia" w:ascii="宋体" w:hAnsi="宋体" w:cs="宋体"/>
                <w:sz w:val="24"/>
                <w:szCs w:val="24"/>
              </w:rPr>
            </w:pPr>
          </w:p>
        </w:tc>
        <w:tc>
          <w:tcPr>
            <w:tcW w:w="1120" w:type="pct"/>
            <w:gridSpan w:val="3"/>
            <w:tcBorders>
              <w:tl2br w:val="nil"/>
              <w:tr2bl w:val="nil"/>
            </w:tcBorders>
            <w:vAlign w:val="center"/>
          </w:tcPr>
          <w:p w14:paraId="05D439FD">
            <w:pPr>
              <w:spacing w:line="320" w:lineRule="exact"/>
              <w:jc w:val="center"/>
              <w:rPr>
                <w:rFonts w:hint="eastAsia" w:ascii="宋体" w:hAnsi="宋体" w:cs="宋体"/>
                <w:sz w:val="24"/>
                <w:szCs w:val="24"/>
              </w:rPr>
            </w:pPr>
            <w:r>
              <w:rPr>
                <w:rFonts w:hint="eastAsia" w:ascii="宋体" w:hAnsi="宋体" w:cs="宋体"/>
                <w:sz w:val="24"/>
                <w:szCs w:val="24"/>
              </w:rPr>
              <w:t>联系电话</w:t>
            </w:r>
          </w:p>
        </w:tc>
        <w:tc>
          <w:tcPr>
            <w:tcW w:w="811" w:type="pct"/>
            <w:tcBorders>
              <w:tl2br w:val="nil"/>
              <w:tr2bl w:val="nil"/>
            </w:tcBorders>
            <w:tcMar>
              <w:left w:w="108" w:type="dxa"/>
              <w:right w:w="108" w:type="dxa"/>
            </w:tcMar>
            <w:vAlign w:val="center"/>
          </w:tcPr>
          <w:p w14:paraId="40A44423">
            <w:pPr>
              <w:spacing w:line="320" w:lineRule="exact"/>
              <w:jc w:val="center"/>
              <w:rPr>
                <w:rFonts w:hint="eastAsia" w:ascii="宋体" w:hAnsi="宋体" w:cs="宋体"/>
                <w:sz w:val="24"/>
                <w:szCs w:val="24"/>
              </w:rPr>
            </w:pPr>
          </w:p>
        </w:tc>
        <w:tc>
          <w:tcPr>
            <w:tcW w:w="1238" w:type="pct"/>
            <w:tcBorders>
              <w:tl2br w:val="nil"/>
              <w:tr2bl w:val="nil"/>
            </w:tcBorders>
            <w:tcMar>
              <w:left w:w="108" w:type="dxa"/>
              <w:right w:w="108" w:type="dxa"/>
            </w:tcMar>
            <w:vAlign w:val="center"/>
          </w:tcPr>
          <w:p w14:paraId="38CD94E8">
            <w:pPr>
              <w:spacing w:line="320" w:lineRule="exact"/>
              <w:jc w:val="center"/>
              <w:rPr>
                <w:rFonts w:hint="eastAsia" w:ascii="宋体" w:hAnsi="宋体" w:cs="宋体"/>
                <w:sz w:val="24"/>
                <w:szCs w:val="24"/>
              </w:rPr>
            </w:pPr>
          </w:p>
        </w:tc>
        <w:tc>
          <w:tcPr>
            <w:tcW w:w="1258" w:type="pct"/>
            <w:tcBorders>
              <w:tl2br w:val="nil"/>
              <w:tr2bl w:val="nil"/>
            </w:tcBorders>
            <w:tcMar>
              <w:left w:w="108" w:type="dxa"/>
              <w:right w:w="108" w:type="dxa"/>
            </w:tcMar>
            <w:vAlign w:val="center"/>
          </w:tcPr>
          <w:p w14:paraId="1015F08E">
            <w:pPr>
              <w:spacing w:line="320" w:lineRule="exact"/>
              <w:jc w:val="center"/>
              <w:rPr>
                <w:rFonts w:hint="eastAsia" w:ascii="宋体" w:hAnsi="宋体" w:cs="宋体"/>
                <w:sz w:val="24"/>
                <w:szCs w:val="24"/>
              </w:rPr>
            </w:pPr>
          </w:p>
        </w:tc>
      </w:tr>
    </w:tbl>
    <w:p w14:paraId="18A02D3A">
      <w:pPr>
        <w:spacing w:line="490" w:lineRule="exact"/>
        <w:ind w:firstLine="482" w:firstLineChars="200"/>
        <w:jc w:val="center"/>
        <w:rPr>
          <w:rFonts w:hint="eastAsia" w:ascii="宋体" w:hAnsi="宋体" w:cs="宋体"/>
          <w:b/>
          <w:bCs/>
          <w:sz w:val="24"/>
          <w:szCs w:val="24"/>
          <w:shd w:val="clear" w:color="auto" w:fill="FFFFFF"/>
        </w:rPr>
      </w:pPr>
    </w:p>
    <w:p w14:paraId="3B3DAFA3">
      <w:pPr>
        <w:spacing w:line="490" w:lineRule="exact"/>
        <w:ind w:firstLine="482" w:firstLineChars="200"/>
        <w:jc w:val="center"/>
        <w:rPr>
          <w:rFonts w:hint="eastAsia" w:ascii="宋体" w:hAnsi="宋体" w:cs="宋体"/>
          <w:kern w:val="0"/>
          <w:sz w:val="24"/>
          <w:szCs w:val="24"/>
        </w:rPr>
      </w:pPr>
      <w:r>
        <w:rPr>
          <w:rFonts w:hint="eastAsia" w:ascii="宋体" w:hAnsi="宋体" w:cs="宋体"/>
          <w:b/>
          <w:bCs/>
          <w:sz w:val="24"/>
          <w:szCs w:val="24"/>
          <w:shd w:val="clear" w:color="auto" w:fill="FFFFFF"/>
        </w:rPr>
        <w:t>被否决投标的投标人情况：</w:t>
      </w:r>
    </w:p>
    <w:tbl>
      <w:tblPr>
        <w:tblStyle w:val="88"/>
        <w:tblW w:w="9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4779"/>
        <w:gridCol w:w="3468"/>
      </w:tblGrid>
      <w:tr w14:paraId="0D1C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5" w:type="dxa"/>
            <w:vAlign w:val="center"/>
          </w:tcPr>
          <w:p w14:paraId="2E5EF6CE">
            <w:pPr>
              <w:spacing w:line="360" w:lineRule="auto"/>
              <w:jc w:val="center"/>
              <w:rPr>
                <w:rFonts w:hint="eastAsia" w:ascii="宋体" w:hAnsi="宋体" w:cs="宋体"/>
                <w:b/>
                <w:bCs/>
                <w:sz w:val="24"/>
                <w:szCs w:val="24"/>
                <w:shd w:val="clear" w:color="auto" w:fill="FFFFFF"/>
              </w:rPr>
            </w:pPr>
            <w:r>
              <w:rPr>
                <w:rFonts w:hint="eastAsia" w:ascii="宋体" w:hAnsi="宋体" w:cs="宋体"/>
                <w:sz w:val="24"/>
                <w:szCs w:val="24"/>
              </w:rPr>
              <w:t>序号</w:t>
            </w:r>
          </w:p>
        </w:tc>
        <w:tc>
          <w:tcPr>
            <w:tcW w:w="4779" w:type="dxa"/>
            <w:vAlign w:val="center"/>
          </w:tcPr>
          <w:p w14:paraId="57C0803C">
            <w:pPr>
              <w:spacing w:line="360" w:lineRule="auto"/>
              <w:jc w:val="center"/>
              <w:rPr>
                <w:rFonts w:hint="eastAsia" w:ascii="宋体" w:hAnsi="宋体" w:cs="宋体"/>
                <w:b/>
                <w:bCs/>
                <w:sz w:val="24"/>
                <w:szCs w:val="24"/>
                <w:shd w:val="clear" w:color="auto" w:fill="FFFFFF"/>
              </w:rPr>
            </w:pPr>
            <w:r>
              <w:rPr>
                <w:rFonts w:hint="eastAsia" w:ascii="宋体" w:hAnsi="宋体" w:cs="宋体"/>
                <w:sz w:val="24"/>
                <w:szCs w:val="24"/>
              </w:rPr>
              <w:t>投标人名称</w:t>
            </w:r>
          </w:p>
        </w:tc>
        <w:tc>
          <w:tcPr>
            <w:tcW w:w="3468" w:type="dxa"/>
            <w:vAlign w:val="center"/>
          </w:tcPr>
          <w:p w14:paraId="4122FBA5">
            <w:pPr>
              <w:spacing w:line="360" w:lineRule="auto"/>
              <w:jc w:val="center"/>
              <w:rPr>
                <w:rFonts w:hint="eastAsia" w:ascii="宋体" w:hAnsi="宋体" w:cs="宋体"/>
                <w:b/>
                <w:bCs/>
                <w:sz w:val="24"/>
                <w:szCs w:val="24"/>
                <w:shd w:val="clear" w:color="auto" w:fill="FFFFFF"/>
              </w:rPr>
            </w:pPr>
            <w:r>
              <w:rPr>
                <w:rFonts w:hint="eastAsia" w:ascii="宋体" w:hAnsi="宋体" w:cs="宋体"/>
                <w:sz w:val="24"/>
                <w:szCs w:val="24"/>
              </w:rPr>
              <w:t>否决依据和原因</w:t>
            </w:r>
          </w:p>
        </w:tc>
      </w:tr>
      <w:tr w14:paraId="084B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418019B6">
            <w:pPr>
              <w:spacing w:line="360" w:lineRule="auto"/>
              <w:jc w:val="center"/>
              <w:rPr>
                <w:rFonts w:hint="eastAsia" w:ascii="宋体" w:hAnsi="宋体" w:cs="宋体"/>
                <w:sz w:val="24"/>
                <w:szCs w:val="24"/>
              </w:rPr>
            </w:pPr>
            <w:r>
              <w:rPr>
                <w:rFonts w:hint="eastAsia" w:ascii="宋体" w:hAnsi="宋体" w:cs="宋体"/>
                <w:sz w:val="24"/>
                <w:szCs w:val="24"/>
              </w:rPr>
              <w:t>1</w:t>
            </w:r>
          </w:p>
        </w:tc>
        <w:tc>
          <w:tcPr>
            <w:tcW w:w="4779" w:type="dxa"/>
            <w:vAlign w:val="center"/>
          </w:tcPr>
          <w:p w14:paraId="1F8FCF0D">
            <w:pPr>
              <w:spacing w:line="360" w:lineRule="auto"/>
              <w:jc w:val="center"/>
              <w:rPr>
                <w:rFonts w:hint="eastAsia" w:ascii="宋体" w:hAnsi="宋体" w:cs="宋体"/>
                <w:sz w:val="24"/>
                <w:szCs w:val="24"/>
              </w:rPr>
            </w:pPr>
          </w:p>
        </w:tc>
        <w:tc>
          <w:tcPr>
            <w:tcW w:w="3468" w:type="dxa"/>
            <w:vAlign w:val="center"/>
          </w:tcPr>
          <w:p w14:paraId="5F3E6FEC">
            <w:pPr>
              <w:spacing w:line="360" w:lineRule="auto"/>
              <w:jc w:val="center"/>
              <w:rPr>
                <w:rFonts w:hint="eastAsia" w:ascii="宋体" w:hAnsi="宋体" w:cs="宋体"/>
                <w:sz w:val="24"/>
                <w:szCs w:val="24"/>
              </w:rPr>
            </w:pPr>
          </w:p>
        </w:tc>
      </w:tr>
      <w:tr w14:paraId="4868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3094D84E">
            <w:pPr>
              <w:spacing w:line="360" w:lineRule="auto"/>
              <w:jc w:val="center"/>
              <w:rPr>
                <w:rFonts w:hint="eastAsia" w:ascii="宋体" w:hAnsi="宋体" w:cs="宋体"/>
                <w:sz w:val="24"/>
                <w:szCs w:val="24"/>
              </w:rPr>
            </w:pPr>
            <w:r>
              <w:rPr>
                <w:rFonts w:hint="eastAsia" w:ascii="宋体" w:hAnsi="宋体" w:cs="宋体"/>
                <w:sz w:val="24"/>
                <w:szCs w:val="24"/>
              </w:rPr>
              <w:t>2</w:t>
            </w:r>
          </w:p>
        </w:tc>
        <w:tc>
          <w:tcPr>
            <w:tcW w:w="4779" w:type="dxa"/>
            <w:vAlign w:val="center"/>
          </w:tcPr>
          <w:p w14:paraId="66A08DA9">
            <w:pPr>
              <w:spacing w:line="360" w:lineRule="auto"/>
              <w:jc w:val="center"/>
              <w:rPr>
                <w:rFonts w:hint="eastAsia" w:ascii="宋体" w:hAnsi="宋体" w:cs="宋体"/>
                <w:sz w:val="24"/>
                <w:szCs w:val="24"/>
              </w:rPr>
            </w:pPr>
          </w:p>
        </w:tc>
        <w:tc>
          <w:tcPr>
            <w:tcW w:w="3468" w:type="dxa"/>
            <w:vAlign w:val="center"/>
          </w:tcPr>
          <w:p w14:paraId="728195F1">
            <w:pPr>
              <w:spacing w:line="360" w:lineRule="auto"/>
              <w:jc w:val="center"/>
              <w:rPr>
                <w:rFonts w:hint="eastAsia" w:ascii="宋体" w:hAnsi="宋体" w:cs="宋体"/>
                <w:sz w:val="24"/>
                <w:szCs w:val="24"/>
              </w:rPr>
            </w:pPr>
          </w:p>
        </w:tc>
      </w:tr>
      <w:tr w14:paraId="2AC5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22675B4B">
            <w:pPr>
              <w:spacing w:line="360" w:lineRule="auto"/>
              <w:jc w:val="center"/>
              <w:rPr>
                <w:rFonts w:hint="eastAsia" w:ascii="宋体" w:hAnsi="宋体" w:cs="宋体"/>
                <w:sz w:val="24"/>
                <w:szCs w:val="24"/>
              </w:rPr>
            </w:pPr>
            <w:r>
              <w:rPr>
                <w:rFonts w:ascii="Arial" w:hAnsi="Arial" w:cs="Arial"/>
                <w:sz w:val="24"/>
                <w:szCs w:val="24"/>
              </w:rPr>
              <w:t>…</w:t>
            </w:r>
          </w:p>
        </w:tc>
        <w:tc>
          <w:tcPr>
            <w:tcW w:w="4779" w:type="dxa"/>
            <w:vAlign w:val="center"/>
          </w:tcPr>
          <w:p w14:paraId="4048B09D">
            <w:pPr>
              <w:spacing w:line="360" w:lineRule="auto"/>
              <w:jc w:val="center"/>
              <w:rPr>
                <w:rFonts w:hint="eastAsia" w:ascii="宋体" w:hAnsi="宋体" w:cs="宋体"/>
                <w:sz w:val="24"/>
                <w:szCs w:val="24"/>
              </w:rPr>
            </w:pPr>
          </w:p>
        </w:tc>
        <w:tc>
          <w:tcPr>
            <w:tcW w:w="3468" w:type="dxa"/>
            <w:vAlign w:val="center"/>
          </w:tcPr>
          <w:p w14:paraId="1B3DB81E">
            <w:pPr>
              <w:spacing w:line="360" w:lineRule="auto"/>
              <w:jc w:val="center"/>
              <w:rPr>
                <w:rFonts w:hint="eastAsia" w:ascii="宋体" w:hAnsi="宋体" w:cs="宋体"/>
                <w:sz w:val="24"/>
                <w:szCs w:val="24"/>
              </w:rPr>
            </w:pPr>
          </w:p>
        </w:tc>
      </w:tr>
      <w:tr w14:paraId="2C3B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45A2313F">
            <w:pPr>
              <w:spacing w:line="360" w:lineRule="auto"/>
              <w:jc w:val="center"/>
              <w:rPr>
                <w:rFonts w:hint="eastAsia" w:ascii="宋体" w:hAnsi="宋体" w:cs="宋体"/>
                <w:sz w:val="24"/>
                <w:szCs w:val="24"/>
              </w:rPr>
            </w:pPr>
            <w:r>
              <w:rPr>
                <w:rFonts w:ascii="Arial" w:hAnsi="Arial" w:cs="Arial"/>
                <w:sz w:val="24"/>
                <w:szCs w:val="24"/>
              </w:rPr>
              <w:t>…</w:t>
            </w:r>
          </w:p>
        </w:tc>
        <w:tc>
          <w:tcPr>
            <w:tcW w:w="4779" w:type="dxa"/>
            <w:vAlign w:val="center"/>
          </w:tcPr>
          <w:p w14:paraId="701B3018">
            <w:pPr>
              <w:spacing w:line="360" w:lineRule="auto"/>
              <w:jc w:val="center"/>
              <w:rPr>
                <w:rFonts w:hint="eastAsia" w:ascii="宋体" w:hAnsi="宋体" w:cs="宋体"/>
                <w:sz w:val="24"/>
                <w:szCs w:val="24"/>
              </w:rPr>
            </w:pPr>
          </w:p>
        </w:tc>
        <w:tc>
          <w:tcPr>
            <w:tcW w:w="3468" w:type="dxa"/>
            <w:vAlign w:val="center"/>
          </w:tcPr>
          <w:p w14:paraId="5C811F6B">
            <w:pPr>
              <w:spacing w:line="360" w:lineRule="auto"/>
              <w:jc w:val="center"/>
              <w:rPr>
                <w:rFonts w:hint="eastAsia" w:ascii="宋体" w:hAnsi="宋体" w:cs="宋体"/>
                <w:sz w:val="24"/>
                <w:szCs w:val="24"/>
              </w:rPr>
            </w:pPr>
          </w:p>
        </w:tc>
      </w:tr>
    </w:tbl>
    <w:p w14:paraId="15C19DDC">
      <w:pPr>
        <w:shd w:val="clear" w:color="auto" w:fill="FFFFFF"/>
        <w:spacing w:line="360" w:lineRule="auto"/>
        <w:ind w:firstLine="480" w:firstLineChars="200"/>
        <w:rPr>
          <w:rFonts w:hint="eastAsia" w:ascii="宋体" w:hAnsi="宋体" w:cs="宋体"/>
          <w:sz w:val="24"/>
          <w:szCs w:val="24"/>
          <w:highlight w:val="none"/>
          <w:shd w:val="clear" w:color="auto" w:fill="FFFFFF"/>
        </w:rPr>
      </w:pPr>
      <w:r>
        <w:rPr>
          <w:rFonts w:hint="eastAsia" w:ascii="宋体" w:hAnsi="宋体" w:cs="宋体"/>
          <w:kern w:val="0"/>
          <w:sz w:val="24"/>
          <w:szCs w:val="24"/>
        </w:rPr>
        <w:t>公示期：</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日始至</w:t>
      </w:r>
      <w:r>
        <w:rPr>
          <w:rFonts w:hint="eastAsia" w:ascii="宋体" w:hAnsi="宋体" w:cs="宋体"/>
          <w:kern w:val="0"/>
          <w:sz w:val="24"/>
          <w:szCs w:val="24"/>
          <w:u w:val="single"/>
        </w:rPr>
        <w:t xml:space="preserve">      </w:t>
      </w:r>
      <w:r>
        <w:rPr>
          <w:rFonts w:hint="eastAsia" w:ascii="宋体" w:hAnsi="宋体" w:cs="宋体"/>
          <w:kern w:val="0"/>
          <w:sz w:val="24"/>
          <w:szCs w:val="24"/>
        </w:rPr>
        <w:t>年</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rPr>
        <w:t>日</w:t>
      </w:r>
      <w:r>
        <w:rPr>
          <w:rFonts w:hint="eastAsia" w:ascii="宋体" w:hAnsi="宋体" w:cs="宋体"/>
          <w:kern w:val="0"/>
          <w:sz w:val="24"/>
          <w:szCs w:val="24"/>
          <w:u w:val="single"/>
        </w:rPr>
        <w:t xml:space="preserve">    </w:t>
      </w:r>
      <w:r>
        <w:rPr>
          <w:rFonts w:hint="eastAsia" w:ascii="宋体" w:hAnsi="宋体" w:cs="宋体"/>
          <w:kern w:val="0"/>
          <w:sz w:val="24"/>
          <w:szCs w:val="24"/>
        </w:rPr>
        <w:t>时止（北京时间）。公示期间，投标人和其他利害关系人如有异议，应按照</w:t>
      </w:r>
      <w:r>
        <w:rPr>
          <w:rFonts w:hint="eastAsia" w:ascii="宋体" w:hAnsi="宋体" w:cs="宋体"/>
          <w:kern w:val="0"/>
          <w:sz w:val="24"/>
          <w:szCs w:val="24"/>
          <w:u w:val="single"/>
        </w:rPr>
        <w:t>《工程建设项目招标投标活动投诉处理办法》、《关于印发〈湖南省招标投标活动投诉处理办法〉的通知》（湘发改法规规〔2024〕419号）</w:t>
      </w:r>
      <w:r>
        <w:rPr>
          <w:rFonts w:hint="eastAsia" w:ascii="宋体" w:hAnsi="宋体" w:cs="宋体"/>
          <w:kern w:val="0"/>
          <w:sz w:val="24"/>
          <w:szCs w:val="24"/>
        </w:rPr>
        <w:t>提出异议或投</w:t>
      </w:r>
      <w:r>
        <w:rPr>
          <w:rFonts w:hint="eastAsia" w:ascii="宋体" w:hAnsi="宋体" w:cs="宋体"/>
          <w:bCs/>
          <w:kern w:val="0"/>
          <w:sz w:val="24"/>
          <w:szCs w:val="24"/>
        </w:rPr>
        <w:t>诉</w:t>
      </w:r>
      <w:r>
        <w:rPr>
          <w:rFonts w:hint="eastAsia" w:ascii="宋体" w:hAnsi="宋体" w:cs="宋体"/>
          <w:sz w:val="24"/>
          <w:szCs w:val="24"/>
          <w:shd w:val="clear" w:color="auto" w:fill="FFFFFF"/>
        </w:rPr>
        <w:t>。公示期满对中标候选人若无异议，招标人将</w:t>
      </w:r>
      <w:r>
        <w:rPr>
          <w:rFonts w:hint="eastAsia" w:ascii="宋体" w:hAnsi="宋体" w:cs="宋体"/>
          <w:sz w:val="24"/>
          <w:szCs w:val="24"/>
          <w:highlight w:val="none"/>
          <w:shd w:val="clear" w:color="auto" w:fill="FFFFFF"/>
        </w:rPr>
        <w:t>按招标文件规定确定该项目的中标人。</w:t>
      </w:r>
    </w:p>
    <w:p w14:paraId="2E8B7C73">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rPr>
        <w:t>行政监督：</w:t>
      </w:r>
      <w:r>
        <w:rPr>
          <w:rFonts w:hint="eastAsia" w:ascii="宋体" w:hAnsi="宋体" w:cs="宋体"/>
          <w:bCs/>
          <w:kern w:val="0"/>
          <w:sz w:val="24"/>
          <w:szCs w:val="24"/>
          <w:u w:val="single"/>
        </w:rPr>
        <w:t>（名称、地址、联系人及联系方式）</w:t>
      </w:r>
    </w:p>
    <w:p w14:paraId="58374EEC">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rPr>
        <w:t>招 标 人：</w:t>
      </w:r>
      <w:r>
        <w:rPr>
          <w:rFonts w:hint="eastAsia" w:ascii="宋体" w:hAnsi="宋体" w:cs="宋体"/>
          <w:bCs/>
          <w:kern w:val="0"/>
          <w:sz w:val="24"/>
          <w:szCs w:val="24"/>
          <w:u w:val="single"/>
        </w:rPr>
        <w:t>（名称、地址、联系人及联系方式）</w:t>
      </w:r>
    </w:p>
    <w:p w14:paraId="40152022">
      <w:pPr>
        <w:spacing w:line="490" w:lineRule="exact"/>
        <w:ind w:firstLine="480" w:firstLineChars="200"/>
        <w:rPr>
          <w:rFonts w:hint="eastAsia" w:ascii="宋体" w:hAnsi="宋体" w:cs="宋体"/>
          <w:bCs/>
          <w:kern w:val="0"/>
          <w:sz w:val="24"/>
          <w:szCs w:val="24"/>
        </w:rPr>
      </w:pPr>
      <w:r>
        <w:rPr>
          <w:rFonts w:hint="eastAsia" w:ascii="宋体" w:hAnsi="宋体" w:cs="宋体"/>
          <w:bCs/>
          <w:kern w:val="0"/>
          <w:sz w:val="24"/>
          <w:szCs w:val="24"/>
        </w:rPr>
        <w:t>招标代理：</w:t>
      </w:r>
      <w:r>
        <w:rPr>
          <w:rFonts w:hint="eastAsia" w:ascii="宋体" w:hAnsi="宋体" w:cs="宋体"/>
          <w:bCs/>
          <w:kern w:val="0"/>
          <w:sz w:val="24"/>
          <w:szCs w:val="24"/>
          <w:u w:val="single"/>
        </w:rPr>
        <w:t>（名称、地址、联系人及联系方式）</w:t>
      </w:r>
    </w:p>
    <w:p w14:paraId="7982744E">
      <w:pPr>
        <w:spacing w:line="490" w:lineRule="exact"/>
        <w:ind w:firstLine="480" w:firstLineChars="200"/>
        <w:rPr>
          <w:rFonts w:hint="eastAsia" w:ascii="宋体" w:hAnsi="宋体" w:cs="宋体"/>
          <w:bCs/>
          <w:kern w:val="0"/>
          <w:sz w:val="24"/>
          <w:szCs w:val="24"/>
          <w:u w:val="single"/>
        </w:rPr>
      </w:pPr>
      <w:r>
        <w:rPr>
          <w:rFonts w:hint="eastAsia" w:ascii="宋体" w:hAnsi="宋体" w:cs="宋体"/>
          <w:bCs/>
          <w:kern w:val="0"/>
          <w:sz w:val="24"/>
          <w:szCs w:val="24"/>
        </w:rPr>
        <w:t>时    间：</w:t>
      </w:r>
      <w:r>
        <w:rPr>
          <w:rFonts w:hint="eastAsia" w:ascii="宋体" w:hAnsi="宋体" w:cs="宋体"/>
          <w:bCs/>
          <w:kern w:val="0"/>
          <w:sz w:val="24"/>
          <w:szCs w:val="24"/>
          <w:u w:val="single"/>
        </w:rPr>
        <w:t xml:space="preserve">                                </w:t>
      </w:r>
    </w:p>
    <w:p w14:paraId="043A9D0E">
      <w:pPr>
        <w:spacing w:line="490" w:lineRule="exact"/>
        <w:ind w:firstLine="480" w:firstLineChars="200"/>
        <w:rPr>
          <w:rFonts w:hint="eastAsia" w:ascii="宋体" w:hAnsi="宋体" w:cs="宋体"/>
          <w:bCs/>
          <w:kern w:val="0"/>
          <w:sz w:val="24"/>
          <w:szCs w:val="24"/>
          <w:u w:val="single"/>
        </w:rPr>
      </w:pPr>
    </w:p>
    <w:p w14:paraId="437A9D84">
      <w:pPr>
        <w:rPr>
          <w:rFonts w:hint="eastAsia" w:asciiTheme="minorEastAsia" w:hAnsiTheme="minorEastAsia" w:eastAsiaTheme="majorEastAsia"/>
          <w:szCs w:val="21"/>
          <w:highlight w:val="none"/>
        </w:rPr>
      </w:pPr>
      <w:r>
        <w:rPr>
          <w:rFonts w:hint="eastAsia" w:asciiTheme="minorEastAsia" w:hAnsiTheme="minorEastAsia" w:eastAsiaTheme="minorEastAsia"/>
          <w:szCs w:val="21"/>
          <w:highlight w:val="none"/>
        </w:rPr>
        <w:t>说明：</w:t>
      </w:r>
      <w:r>
        <w:rPr>
          <w:rFonts w:hint="eastAsia" w:asciiTheme="majorEastAsia" w:hAnsiTheme="majorEastAsia" w:eastAsiaTheme="majorEastAsia"/>
          <w:szCs w:val="21"/>
          <w:highlight w:val="none"/>
        </w:rPr>
        <w:t>全省统一的招标投标信用评价体系建立后，上表中“信用得分、信用扣分”栏应根据《湖南省工程建设项目招标投标信用评价管理办法》的相关规定修改。</w:t>
      </w:r>
    </w:p>
    <w:p w14:paraId="624BFDB8">
      <w:pPr>
        <w:rPr>
          <w:rFonts w:hint="eastAsia" w:asciiTheme="minorEastAsia" w:hAnsiTheme="minorEastAsia" w:eastAsiaTheme="minorEastAsia"/>
          <w:szCs w:val="21"/>
          <w:highlight w:val="lightGray"/>
        </w:rPr>
      </w:pPr>
    </w:p>
    <w:p w14:paraId="4251B896">
      <w:pPr>
        <w:spacing w:line="490" w:lineRule="exact"/>
        <w:ind w:firstLine="480" w:firstLineChars="200"/>
        <w:rPr>
          <w:rFonts w:hint="eastAsia" w:ascii="宋体" w:hAnsi="宋体" w:cs="宋体"/>
          <w:bCs/>
          <w:kern w:val="0"/>
          <w:sz w:val="24"/>
          <w:szCs w:val="24"/>
          <w:u w:val="single"/>
        </w:rPr>
      </w:pPr>
    </w:p>
    <w:p w14:paraId="2F5FF1F2">
      <w:pPr>
        <w:rPr>
          <w:rFonts w:hint="eastAsia" w:ascii="黑体" w:hAnsi="黑体" w:eastAsia="黑体"/>
          <w:sz w:val="32"/>
          <w:szCs w:val="32"/>
        </w:rPr>
      </w:pPr>
      <w:r>
        <w:rPr>
          <w:rFonts w:asciiTheme="minorEastAsia" w:hAnsiTheme="minorEastAsia" w:eastAsiaTheme="minorEastAsia"/>
          <w:szCs w:val="21"/>
        </w:rPr>
        <w:br w:type="page"/>
      </w:r>
      <w:r>
        <w:rPr>
          <w:rFonts w:ascii="黑体" w:hAnsi="黑体" w:eastAsia="黑体"/>
          <w:sz w:val="32"/>
          <w:szCs w:val="32"/>
        </w:rPr>
        <w:t>附件8：中标通知书</w:t>
      </w:r>
    </w:p>
    <w:p w14:paraId="2AB91E4B">
      <w:pPr>
        <w:widowControl/>
        <w:kinsoku w:val="0"/>
        <w:autoSpaceDE w:val="0"/>
        <w:autoSpaceDN w:val="0"/>
        <w:adjustRightInd w:val="0"/>
        <w:snapToGrid w:val="0"/>
        <w:spacing w:line="400" w:lineRule="exact"/>
        <w:jc w:val="left"/>
        <w:textAlignment w:val="baseline"/>
        <w:rPr>
          <w:rFonts w:hint="eastAsia" w:ascii="宋体" w:hAnsi="宋体" w:cs="宋体"/>
          <w:b/>
          <w:snapToGrid w:val="0"/>
          <w:kern w:val="0"/>
          <w:sz w:val="24"/>
          <w:szCs w:val="24"/>
        </w:rPr>
      </w:pPr>
    </w:p>
    <w:p w14:paraId="04928CED">
      <w:pPr>
        <w:widowControl/>
        <w:jc w:val="center"/>
        <w:rPr>
          <w:rFonts w:hint="eastAsia" w:ascii="黑体" w:hAnsi="黑体" w:eastAsia="黑体"/>
          <w:sz w:val="32"/>
          <w:szCs w:val="32"/>
        </w:rPr>
      </w:pPr>
      <w:r>
        <w:rPr>
          <w:rFonts w:ascii="黑体" w:hAnsi="黑体" w:eastAsia="黑体"/>
          <w:sz w:val="32"/>
          <w:szCs w:val="32"/>
        </w:rPr>
        <w:t>中标通知书</w:t>
      </w:r>
    </w:p>
    <w:p w14:paraId="3B39DF3B">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36CE0D64">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（中标人名称）：</w:t>
      </w:r>
    </w:p>
    <w:p w14:paraId="7A3D66C0">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219AC9DB">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你方于</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（投标日期）所递交的</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（项目名称）投标文件已被我方接受，被确定为中标人。</w:t>
      </w:r>
    </w:p>
    <w:p w14:paraId="05347C5F">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中标价：</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元。</w:t>
      </w:r>
    </w:p>
    <w:p w14:paraId="56FEA123">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工期：</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日历天。</w:t>
      </w:r>
    </w:p>
    <w:p w14:paraId="4478B13A">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中标范围：</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w:t>
      </w:r>
    </w:p>
    <w:p w14:paraId="320C17DB">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工程质量：符合</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标准。</w:t>
      </w:r>
    </w:p>
    <w:p w14:paraId="73581BE6">
      <w:pPr>
        <w:wordWrap w:val="0"/>
        <w:spacing w:line="440" w:lineRule="exact"/>
        <w:ind w:firstLine="480"/>
        <w:rPr>
          <w:rFonts w:hint="eastAsia" w:ascii="宋体" w:hAnsi="宋体" w:cs="宋体"/>
          <w:sz w:val="24"/>
          <w:szCs w:val="24"/>
        </w:rPr>
      </w:pPr>
      <w:r>
        <w:rPr>
          <w:rFonts w:hint="eastAsia" w:ascii="宋体" w:hAnsi="宋体" w:cs="宋体"/>
          <w:sz w:val="24"/>
          <w:szCs w:val="24"/>
        </w:rPr>
        <w:t>工程安全目标（如有）：</w:t>
      </w:r>
      <w:r>
        <w:rPr>
          <w:rFonts w:hint="eastAsia" w:ascii="宋体" w:hAnsi="宋体" w:cs="宋体"/>
          <w:sz w:val="24"/>
          <w:szCs w:val="24"/>
          <w:u w:val="single"/>
        </w:rPr>
        <w:t xml:space="preserve">                      </w:t>
      </w:r>
      <w:r>
        <w:rPr>
          <w:rFonts w:hint="eastAsia" w:ascii="宋体" w:hAnsi="宋体" w:cs="宋体"/>
          <w:sz w:val="24"/>
          <w:szCs w:val="24"/>
        </w:rPr>
        <w:t>。</w:t>
      </w:r>
    </w:p>
    <w:p w14:paraId="04CCD9D1">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z w:val="24"/>
          <w:szCs w:val="24"/>
        </w:rPr>
        <w:t>工程环保目标（如有）：</w:t>
      </w:r>
      <w:r>
        <w:rPr>
          <w:rFonts w:hint="eastAsia" w:ascii="宋体" w:hAnsi="宋体" w:cs="宋体"/>
          <w:sz w:val="24"/>
          <w:szCs w:val="24"/>
          <w:u w:val="single"/>
        </w:rPr>
        <w:t xml:space="preserve">                      </w:t>
      </w:r>
      <w:r>
        <w:rPr>
          <w:rFonts w:hint="eastAsia" w:ascii="宋体" w:hAnsi="宋体" w:cs="宋体"/>
          <w:sz w:val="24"/>
          <w:szCs w:val="24"/>
        </w:rPr>
        <w:t>。</w:t>
      </w:r>
    </w:p>
    <w:p w14:paraId="41D0B126">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项目负责人：</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（姓名）。</w:t>
      </w:r>
    </w:p>
    <w:p w14:paraId="18603877">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请你方在接到本通知书后的</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日内到</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（指定地点）与我方签订合同，在此之前按招标文件规定向我方提交履约担保。</w:t>
      </w:r>
    </w:p>
    <w:p w14:paraId="3DE12965">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特此通知。</w:t>
      </w:r>
    </w:p>
    <w:p w14:paraId="4596915B">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2077D7A6">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56E18C76">
      <w:pPr>
        <w:widowControl/>
        <w:kinsoku w:val="0"/>
        <w:wordWrap w:val="0"/>
        <w:autoSpaceDE w:val="0"/>
        <w:autoSpaceDN w:val="0"/>
        <w:adjustRightInd w:val="0"/>
        <w:snapToGrid w:val="0"/>
        <w:spacing w:line="460" w:lineRule="exact"/>
        <w:ind w:firstLine="3700" w:firstLineChars="1542"/>
        <w:jc w:val="right"/>
        <w:textAlignment w:val="baseline"/>
        <w:rPr>
          <w:rFonts w:hint="eastAsia" w:ascii="宋体" w:hAnsi="宋体" w:cs="宋体"/>
          <w:snapToGrid w:val="0"/>
          <w:kern w:val="0"/>
          <w:sz w:val="24"/>
          <w:szCs w:val="24"/>
        </w:rPr>
      </w:pPr>
      <w:r>
        <w:rPr>
          <w:rFonts w:hint="eastAsia" w:ascii="宋体" w:hAnsi="宋体" w:cs="宋体"/>
          <w:sz w:val="24"/>
          <w:szCs w:val="24"/>
        </w:rPr>
        <w:t>招标人：</w:t>
      </w:r>
      <w:r>
        <w:rPr>
          <w:rFonts w:hint="eastAsia" w:ascii="宋体" w:hAnsi="宋体" w:cs="宋体"/>
          <w:sz w:val="24"/>
          <w:szCs w:val="24"/>
          <w:u w:val="single"/>
        </w:rPr>
        <w:t xml:space="preserve">  </w:t>
      </w:r>
      <w:r>
        <w:rPr>
          <w:rFonts w:hint="eastAsia" w:ascii="宋体" w:hAnsi="宋体" w:cs="宋体"/>
          <w:snapToGrid w:val="0"/>
          <w:kern w:val="0"/>
          <w:sz w:val="24"/>
          <w:szCs w:val="24"/>
          <w:u w:val="single"/>
        </w:rPr>
        <w:t xml:space="preserve"> （盖单位电子公章）</w:t>
      </w:r>
    </w:p>
    <w:p w14:paraId="3F0FECC9">
      <w:pPr>
        <w:widowControl/>
        <w:kinsoku w:val="0"/>
        <w:autoSpaceDE w:val="0"/>
        <w:autoSpaceDN w:val="0"/>
        <w:adjustRightInd w:val="0"/>
        <w:snapToGrid w:val="0"/>
        <w:spacing w:line="460" w:lineRule="exact"/>
        <w:ind w:firstLine="3700" w:firstLineChars="1542"/>
        <w:jc w:val="righ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招标代理机构： （盖单位</w:t>
      </w:r>
      <w:r>
        <w:rPr>
          <w:rFonts w:hint="eastAsia" w:ascii="宋体" w:hAnsi="宋体" w:cs="宋体"/>
          <w:snapToGrid w:val="0"/>
          <w:kern w:val="0"/>
          <w:sz w:val="24"/>
          <w:szCs w:val="24"/>
          <w:u w:val="single"/>
        </w:rPr>
        <w:t>电子</w:t>
      </w:r>
      <w:r>
        <w:rPr>
          <w:rFonts w:hint="eastAsia" w:ascii="宋体" w:hAnsi="宋体" w:cs="宋体"/>
          <w:snapToGrid w:val="0"/>
          <w:kern w:val="0"/>
          <w:sz w:val="24"/>
          <w:szCs w:val="24"/>
        </w:rPr>
        <w:t>公章）</w:t>
      </w:r>
    </w:p>
    <w:p w14:paraId="4D6C7CC6">
      <w:pPr>
        <w:widowControl/>
        <w:kinsoku w:val="0"/>
        <w:autoSpaceDE w:val="0"/>
        <w:autoSpaceDN w:val="0"/>
        <w:adjustRightInd w:val="0"/>
        <w:snapToGrid w:val="0"/>
        <w:spacing w:line="460" w:lineRule="exact"/>
        <w:ind w:firstLine="3700" w:firstLineChars="1542"/>
        <w:jc w:val="righ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年</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月</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w:t>
      </w:r>
    </w:p>
    <w:p w14:paraId="081DA47F">
      <w:pPr>
        <w:spacing w:line="460" w:lineRule="exact"/>
        <w:ind w:firstLine="4960" w:firstLineChars="2362"/>
        <w:rPr>
          <w:rFonts w:ascii="Times New Roman" w:hAnsi="Times New Roman"/>
        </w:rPr>
      </w:pPr>
    </w:p>
    <w:p w14:paraId="57239E5A">
      <w:pPr>
        <w:spacing w:line="460" w:lineRule="exact"/>
        <w:rPr>
          <w:rFonts w:hint="eastAsia" w:asciiTheme="minorEastAsia" w:hAnsiTheme="minorEastAsia" w:eastAsiaTheme="minorEastAsia"/>
          <w:szCs w:val="21"/>
        </w:rPr>
      </w:pPr>
    </w:p>
    <w:p w14:paraId="1596495F">
      <w:pPr>
        <w:spacing w:line="460" w:lineRule="exact"/>
        <w:rPr>
          <w:rFonts w:hint="eastAsia" w:asciiTheme="minorEastAsia" w:hAnsiTheme="minorEastAsia" w:eastAsiaTheme="minorEastAsia"/>
          <w:szCs w:val="21"/>
        </w:rPr>
      </w:pPr>
      <w:r>
        <w:rPr>
          <w:rFonts w:asciiTheme="minorEastAsia" w:hAnsiTheme="minorEastAsia" w:eastAsiaTheme="minorEastAsia"/>
          <w:szCs w:val="21"/>
        </w:rPr>
        <w:br w:type="page"/>
      </w:r>
    </w:p>
    <w:p w14:paraId="44E02BB7">
      <w:pPr>
        <w:rPr>
          <w:rFonts w:hint="eastAsia" w:ascii="黑体" w:hAnsi="黑体" w:eastAsia="黑体"/>
          <w:sz w:val="32"/>
          <w:szCs w:val="32"/>
        </w:rPr>
      </w:pPr>
      <w:r>
        <w:rPr>
          <w:rFonts w:ascii="黑体" w:hAnsi="黑体" w:eastAsia="黑体"/>
          <w:sz w:val="32"/>
          <w:szCs w:val="32"/>
        </w:rPr>
        <w:t>附件9：中标结果通知书</w:t>
      </w:r>
    </w:p>
    <w:p w14:paraId="0F309A93">
      <w:pPr>
        <w:widowControl/>
        <w:kinsoku w:val="0"/>
        <w:autoSpaceDE w:val="0"/>
        <w:autoSpaceDN w:val="0"/>
        <w:adjustRightInd w:val="0"/>
        <w:snapToGrid w:val="0"/>
        <w:jc w:val="left"/>
        <w:textAlignment w:val="baseline"/>
        <w:rPr>
          <w:rFonts w:hint="eastAsia" w:ascii="宋体" w:hAnsi="宋体" w:cs="宋体"/>
          <w:snapToGrid w:val="0"/>
          <w:kern w:val="0"/>
          <w:sz w:val="24"/>
          <w:szCs w:val="24"/>
        </w:rPr>
      </w:pPr>
    </w:p>
    <w:p w14:paraId="618F1C45">
      <w:pPr>
        <w:widowControl/>
        <w:jc w:val="center"/>
        <w:rPr>
          <w:rFonts w:hint="eastAsia" w:ascii="黑体" w:hAnsi="黑体" w:eastAsia="黑体"/>
          <w:sz w:val="32"/>
          <w:szCs w:val="32"/>
        </w:rPr>
      </w:pPr>
      <w:r>
        <w:rPr>
          <w:rFonts w:ascii="黑体" w:hAnsi="黑体" w:eastAsia="黑体"/>
          <w:sz w:val="32"/>
          <w:szCs w:val="32"/>
        </w:rPr>
        <w:t>中标结果通知书</w:t>
      </w:r>
    </w:p>
    <w:p w14:paraId="2D2E5E3D">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342A89B1">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（未中标人名称）：</w:t>
      </w:r>
    </w:p>
    <w:p w14:paraId="4F3CB44E">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525A7D65">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我方已接受</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 xml:space="preserve"> （中标人名称）于</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（投标日期）所递交的</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（项目名称）</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投标文件，确定</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（中标人名称）为中标人。</w:t>
      </w:r>
    </w:p>
    <w:p w14:paraId="446751EF">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4BF31D85">
      <w:pPr>
        <w:widowControl/>
        <w:kinsoku w:val="0"/>
        <w:autoSpaceDE w:val="0"/>
        <w:autoSpaceDN w:val="0"/>
        <w:adjustRightInd w:val="0"/>
        <w:snapToGrid w:val="0"/>
        <w:spacing w:line="400" w:lineRule="exact"/>
        <w:ind w:firstLine="480" w:firstLineChars="2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感谢你单位对我们工作的大力支持！</w:t>
      </w:r>
    </w:p>
    <w:p w14:paraId="15A5969B">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04FEDFCF">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661F130B">
      <w:pPr>
        <w:widowControl/>
        <w:kinsoku w:val="0"/>
        <w:autoSpaceDE w:val="0"/>
        <w:autoSpaceDN w:val="0"/>
        <w:adjustRightInd w:val="0"/>
        <w:snapToGrid w:val="0"/>
        <w:spacing w:line="460" w:lineRule="exact"/>
        <w:ind w:firstLine="3700" w:firstLineChars="1542"/>
        <w:jc w:val="righ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招标人：</w:t>
      </w:r>
      <w:r>
        <w:rPr>
          <w:rFonts w:hint="eastAsia" w:ascii="宋体" w:hAnsi="宋体" w:cs="宋体"/>
          <w:snapToGrid w:val="0"/>
          <w:kern w:val="0"/>
          <w:sz w:val="24"/>
          <w:szCs w:val="24"/>
          <w:u w:val="single"/>
        </w:rPr>
        <w:t xml:space="preserve">      （盖单位电子公章）          </w:t>
      </w:r>
    </w:p>
    <w:p w14:paraId="411531E9">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p>
    <w:p w14:paraId="26C70455">
      <w:pPr>
        <w:widowControl/>
        <w:kinsoku w:val="0"/>
        <w:autoSpaceDE w:val="0"/>
        <w:autoSpaceDN w:val="0"/>
        <w:adjustRightInd w:val="0"/>
        <w:snapToGrid w:val="0"/>
        <w:spacing w:line="400" w:lineRule="exact"/>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年</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月</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w:t>
      </w:r>
    </w:p>
    <w:p w14:paraId="0A67BA57">
      <w:pPr>
        <w:widowControl/>
        <w:jc w:val="left"/>
        <w:rPr>
          <w:rFonts w:ascii="Times New Roman" w:hAnsi="Times New Roman"/>
        </w:rPr>
      </w:pPr>
      <w:r>
        <w:rPr>
          <w:rFonts w:ascii="Times New Roman" w:hAnsi="Times New Roman"/>
        </w:rPr>
        <w:br w:type="page"/>
      </w:r>
    </w:p>
    <w:p w14:paraId="75CCDFAA">
      <w:pPr>
        <w:widowControl/>
        <w:jc w:val="left"/>
        <w:rPr>
          <w:rFonts w:hint="eastAsia" w:ascii="黑体" w:hAnsi="黑体" w:eastAsia="黑体"/>
          <w:sz w:val="32"/>
          <w:szCs w:val="32"/>
        </w:rPr>
      </w:pPr>
      <w:r>
        <w:rPr>
          <w:rFonts w:ascii="黑体" w:hAnsi="黑体" w:eastAsia="黑体"/>
          <w:sz w:val="32"/>
          <w:szCs w:val="32"/>
        </w:rPr>
        <w:t>附件10：中标结果公告</w:t>
      </w:r>
    </w:p>
    <w:p w14:paraId="13B0C722">
      <w:pPr>
        <w:widowControl/>
        <w:kinsoku w:val="0"/>
        <w:autoSpaceDE w:val="0"/>
        <w:autoSpaceDN w:val="0"/>
        <w:adjustRightInd w:val="0"/>
        <w:snapToGrid w:val="0"/>
        <w:spacing w:line="460" w:lineRule="exact"/>
        <w:jc w:val="left"/>
        <w:textAlignment w:val="baseline"/>
        <w:rPr>
          <w:rFonts w:hint="eastAsia" w:ascii="宋体" w:hAnsi="宋体" w:cs="宋体"/>
          <w:snapToGrid w:val="0"/>
          <w:kern w:val="0"/>
          <w:sz w:val="24"/>
          <w:szCs w:val="24"/>
        </w:rPr>
      </w:pPr>
    </w:p>
    <w:p w14:paraId="35FD606C">
      <w:pPr>
        <w:widowControl/>
        <w:kinsoku w:val="0"/>
        <w:autoSpaceDE w:val="0"/>
        <w:autoSpaceDN w:val="0"/>
        <w:adjustRightInd w:val="0"/>
        <w:snapToGrid w:val="0"/>
        <w:spacing w:line="460" w:lineRule="exact"/>
        <w:jc w:val="left"/>
        <w:textAlignment w:val="baseline"/>
        <w:rPr>
          <w:rFonts w:hint="eastAsia" w:ascii="宋体" w:hAnsi="宋体" w:cs="宋体"/>
          <w:snapToGrid w:val="0"/>
          <w:kern w:val="0"/>
          <w:sz w:val="24"/>
          <w:szCs w:val="24"/>
        </w:rPr>
      </w:pPr>
    </w:p>
    <w:p w14:paraId="65E8E7B2">
      <w:pPr>
        <w:spacing w:line="360" w:lineRule="auto"/>
        <w:jc w:val="center"/>
        <w:rPr>
          <w:rFonts w:eastAsia="黑体"/>
          <w:sz w:val="28"/>
        </w:rPr>
      </w:pPr>
      <w:r>
        <w:rPr>
          <w:rFonts w:eastAsia="黑体"/>
          <w:sz w:val="28"/>
        </w:rPr>
        <w:t>中标结果公告</w:t>
      </w:r>
    </w:p>
    <w:p w14:paraId="1DF52323">
      <w:pPr>
        <w:widowControl/>
        <w:jc w:val="center"/>
        <w:rPr>
          <w:rFonts w:hint="eastAsia" w:ascii="黑体" w:hAnsi="黑体" w:eastAsia="黑体"/>
          <w:sz w:val="32"/>
          <w:szCs w:val="32"/>
        </w:rPr>
      </w:pPr>
    </w:p>
    <w:p w14:paraId="2682F7AB">
      <w:pPr>
        <w:widowControl/>
        <w:kinsoku w:val="0"/>
        <w:autoSpaceDE w:val="0"/>
        <w:autoSpaceDN w:val="0"/>
        <w:adjustRightInd w:val="0"/>
        <w:snapToGrid w:val="0"/>
        <w:spacing w:line="460" w:lineRule="exact"/>
        <w:jc w:val="left"/>
        <w:textAlignment w:val="baseline"/>
        <w:rPr>
          <w:rFonts w:hint="eastAsia" w:ascii="宋体" w:hAnsi="宋体" w:cs="宋体"/>
          <w:snapToGrid w:val="0"/>
          <w:kern w:val="0"/>
          <w:sz w:val="24"/>
          <w:szCs w:val="24"/>
        </w:rPr>
      </w:pPr>
    </w:p>
    <w:p w14:paraId="16156DC0">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（代理公司）受</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（招标人）的委托，代理的</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项目（招标编号：</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 xml:space="preserve">  ）进行国内公开招标。于</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年</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月</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日在湖南省招标投标监管网及</w:t>
      </w:r>
      <w:r>
        <w:rPr>
          <w:rFonts w:hint="eastAsia" w:ascii="宋体" w:hAnsi="宋体" w:cs="宋体"/>
          <w:snapToGrid w:val="0"/>
          <w:kern w:val="0"/>
          <w:sz w:val="24"/>
          <w:szCs w:val="24"/>
          <w:u w:val="single"/>
        </w:rPr>
        <w:t xml:space="preserve">                     </w:t>
      </w:r>
      <w:r>
        <w:rPr>
          <w:rFonts w:hint="eastAsia" w:ascii="宋体" w:hAnsi="宋体" w:cs="宋体"/>
          <w:snapToGrid w:val="0"/>
          <w:kern w:val="0"/>
          <w:sz w:val="24"/>
          <w:szCs w:val="24"/>
        </w:rPr>
        <w:t xml:space="preserve">  （媒介）对中标候选人进行了公示，公示期满且无异议和投诉。现招标人按照招标文件规定确定中标人公告如下：</w:t>
      </w:r>
    </w:p>
    <w:p w14:paraId="52B89D8F">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项目名称：</w:t>
      </w:r>
      <w:r>
        <w:rPr>
          <w:rFonts w:hint="eastAsia" w:ascii="宋体" w:hAnsi="宋体" w:cs="宋体"/>
          <w:snapToGrid w:val="0"/>
          <w:kern w:val="0"/>
          <w:sz w:val="24"/>
          <w:szCs w:val="24"/>
          <w:u w:val="single"/>
        </w:rPr>
        <w:t xml:space="preserve">                                          </w:t>
      </w:r>
    </w:p>
    <w:p w14:paraId="2A531AB1">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u w:val="single"/>
        </w:rPr>
      </w:pPr>
      <w:r>
        <w:rPr>
          <w:rFonts w:hint="eastAsia" w:ascii="宋体" w:hAnsi="宋体" w:cs="宋体"/>
          <w:snapToGrid w:val="0"/>
          <w:kern w:val="0"/>
          <w:sz w:val="24"/>
          <w:szCs w:val="24"/>
        </w:rPr>
        <w:t>中标单位：</w:t>
      </w:r>
      <w:r>
        <w:rPr>
          <w:rFonts w:hint="eastAsia" w:ascii="宋体" w:hAnsi="宋体" w:cs="宋体"/>
          <w:snapToGrid w:val="0"/>
          <w:kern w:val="0"/>
          <w:sz w:val="24"/>
          <w:szCs w:val="24"/>
          <w:u w:val="single"/>
        </w:rPr>
        <w:t xml:space="preserve">                                          </w:t>
      </w:r>
    </w:p>
    <w:p w14:paraId="56BD71AF">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u w:val="single"/>
        </w:rPr>
      </w:pPr>
      <w:r>
        <w:rPr>
          <w:rFonts w:hint="eastAsia" w:ascii="宋体" w:hAnsi="宋体" w:cs="宋体"/>
          <w:snapToGrid w:val="0"/>
          <w:kern w:val="0"/>
          <w:sz w:val="24"/>
          <w:szCs w:val="24"/>
        </w:rPr>
        <w:t>中标金额：</w:t>
      </w:r>
      <w:r>
        <w:rPr>
          <w:rFonts w:hint="eastAsia" w:ascii="宋体" w:hAnsi="宋体" w:cs="宋体"/>
          <w:snapToGrid w:val="0"/>
          <w:kern w:val="0"/>
          <w:sz w:val="24"/>
          <w:szCs w:val="24"/>
          <w:u w:val="single"/>
        </w:rPr>
        <w:t xml:space="preserve">                                          </w:t>
      </w:r>
    </w:p>
    <w:p w14:paraId="3F3C91A3">
      <w:pPr>
        <w:widowControl/>
        <w:kinsoku w:val="0"/>
        <w:autoSpaceDE w:val="0"/>
        <w:autoSpaceDN w:val="0"/>
        <w:adjustRightInd w:val="0"/>
        <w:snapToGrid w:val="0"/>
        <w:spacing w:line="460" w:lineRule="exact"/>
        <w:ind w:firstLine="720" w:firstLineChars="30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w:t>
      </w:r>
    </w:p>
    <w:p w14:paraId="1B43B0FD">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rPr>
      </w:pPr>
    </w:p>
    <w:p w14:paraId="1606E976">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rPr>
      </w:pPr>
    </w:p>
    <w:p w14:paraId="0C8C4FA3">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rPr>
      </w:pPr>
    </w:p>
    <w:p w14:paraId="07F0162C">
      <w:pPr>
        <w:widowControl/>
        <w:kinsoku w:val="0"/>
        <w:autoSpaceDE w:val="0"/>
        <w:autoSpaceDN w:val="0"/>
        <w:adjustRightInd w:val="0"/>
        <w:snapToGrid w:val="0"/>
        <w:spacing w:line="460" w:lineRule="exact"/>
        <w:ind w:firstLine="420"/>
        <w:jc w:val="left"/>
        <w:textAlignment w:val="baseline"/>
        <w:rPr>
          <w:rFonts w:hint="eastAsia" w:ascii="宋体" w:hAnsi="宋体" w:cs="宋体"/>
          <w:snapToGrid w:val="0"/>
          <w:kern w:val="0"/>
          <w:sz w:val="24"/>
          <w:szCs w:val="24"/>
        </w:rPr>
      </w:pPr>
    </w:p>
    <w:p w14:paraId="6576BB54">
      <w:pPr>
        <w:widowControl/>
        <w:kinsoku w:val="0"/>
        <w:autoSpaceDE w:val="0"/>
        <w:autoSpaceDN w:val="0"/>
        <w:adjustRightInd w:val="0"/>
        <w:snapToGrid w:val="0"/>
        <w:spacing w:line="460" w:lineRule="exact"/>
        <w:jc w:val="right"/>
        <w:textAlignment w:val="baseline"/>
        <w:rPr>
          <w:rFonts w:hint="eastAsia" w:ascii="宋体" w:hAnsi="宋体" w:cs="宋体"/>
          <w:snapToGrid w:val="0"/>
          <w:kern w:val="0"/>
          <w:sz w:val="24"/>
          <w:szCs w:val="24"/>
          <w:u w:val="single"/>
        </w:rPr>
      </w:pPr>
      <w:r>
        <w:rPr>
          <w:rFonts w:hint="eastAsia" w:ascii="宋体" w:hAnsi="宋体" w:cs="宋体"/>
          <w:snapToGrid w:val="0"/>
          <w:kern w:val="0"/>
          <w:sz w:val="24"/>
          <w:szCs w:val="24"/>
        </w:rPr>
        <w:t>招标代理：</w:t>
      </w:r>
      <w:r>
        <w:rPr>
          <w:rFonts w:hint="eastAsia" w:ascii="宋体" w:hAnsi="宋体" w:cs="宋体"/>
          <w:snapToGrid w:val="0"/>
          <w:kern w:val="0"/>
          <w:sz w:val="24"/>
          <w:szCs w:val="24"/>
          <w:u w:val="single"/>
        </w:rPr>
        <w:t xml:space="preserve">  （盖单位电子公章)  </w:t>
      </w:r>
    </w:p>
    <w:p w14:paraId="1F432044">
      <w:pPr>
        <w:widowControl/>
        <w:kinsoku w:val="0"/>
        <w:autoSpaceDE w:val="0"/>
        <w:autoSpaceDN w:val="0"/>
        <w:adjustRightInd w:val="0"/>
        <w:snapToGrid w:val="0"/>
        <w:spacing w:line="460" w:lineRule="exact"/>
        <w:ind w:firstLine="6000" w:firstLineChars="2500"/>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联系地址：</w:t>
      </w:r>
      <w:r>
        <w:rPr>
          <w:rFonts w:hint="eastAsia" w:ascii="宋体" w:hAnsi="宋体" w:cs="宋体"/>
          <w:snapToGrid w:val="0"/>
          <w:kern w:val="0"/>
          <w:sz w:val="24"/>
          <w:szCs w:val="24"/>
          <w:u w:val="single"/>
        </w:rPr>
        <w:t xml:space="preserve">                        </w:t>
      </w:r>
    </w:p>
    <w:p w14:paraId="6203089E">
      <w:pPr>
        <w:widowControl/>
        <w:kinsoku w:val="0"/>
        <w:autoSpaceDE w:val="0"/>
        <w:autoSpaceDN w:val="0"/>
        <w:adjustRightInd w:val="0"/>
        <w:snapToGrid w:val="0"/>
        <w:spacing w:line="460" w:lineRule="exact"/>
        <w:ind w:firstLine="6000" w:firstLineChars="2500"/>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联 系 人：</w:t>
      </w:r>
      <w:r>
        <w:rPr>
          <w:rFonts w:hint="eastAsia" w:ascii="宋体" w:hAnsi="宋体" w:cs="宋体"/>
          <w:snapToGrid w:val="0"/>
          <w:kern w:val="0"/>
          <w:sz w:val="24"/>
          <w:szCs w:val="24"/>
          <w:u w:val="single"/>
        </w:rPr>
        <w:t xml:space="preserve">                         </w:t>
      </w:r>
    </w:p>
    <w:p w14:paraId="799039A7">
      <w:pPr>
        <w:widowControl/>
        <w:kinsoku w:val="0"/>
        <w:autoSpaceDE w:val="0"/>
        <w:autoSpaceDN w:val="0"/>
        <w:adjustRightInd w:val="0"/>
        <w:snapToGrid w:val="0"/>
        <w:spacing w:line="460" w:lineRule="exact"/>
        <w:ind w:firstLine="6000" w:firstLineChars="2500"/>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电    话：</w:t>
      </w:r>
      <w:r>
        <w:rPr>
          <w:rFonts w:hint="eastAsia" w:ascii="宋体" w:hAnsi="宋体" w:cs="宋体"/>
          <w:snapToGrid w:val="0"/>
          <w:kern w:val="0"/>
          <w:sz w:val="24"/>
          <w:szCs w:val="24"/>
          <w:u w:val="single"/>
        </w:rPr>
        <w:t xml:space="preserve">                       </w:t>
      </w:r>
    </w:p>
    <w:p w14:paraId="3450BF37">
      <w:pPr>
        <w:widowControl/>
        <w:kinsoku w:val="0"/>
        <w:autoSpaceDE w:val="0"/>
        <w:autoSpaceDN w:val="0"/>
        <w:adjustRightInd w:val="0"/>
        <w:snapToGrid w:val="0"/>
        <w:spacing w:line="460" w:lineRule="exact"/>
        <w:ind w:firstLine="6000" w:firstLineChars="2500"/>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传    真：</w:t>
      </w:r>
      <w:r>
        <w:rPr>
          <w:rFonts w:hint="eastAsia" w:ascii="宋体" w:hAnsi="宋体" w:cs="宋体"/>
          <w:snapToGrid w:val="0"/>
          <w:kern w:val="0"/>
          <w:sz w:val="24"/>
          <w:szCs w:val="24"/>
          <w:u w:val="single"/>
        </w:rPr>
        <w:t xml:space="preserve">                     </w:t>
      </w:r>
    </w:p>
    <w:p w14:paraId="2B72E4A7">
      <w:pPr>
        <w:rPr>
          <w:rFonts w:ascii="Times New Roman" w:hAnsi="Times New Roman"/>
        </w:rPr>
      </w:pPr>
      <w:r>
        <w:rPr>
          <w:rFonts w:ascii="Times New Roman" w:hAnsi="Times New Roman"/>
        </w:rPr>
        <w:br w:type="page"/>
      </w:r>
    </w:p>
    <w:p w14:paraId="6936880C">
      <w:pPr>
        <w:widowControl/>
        <w:jc w:val="left"/>
        <w:rPr>
          <w:rFonts w:hint="eastAsia" w:ascii="黑体" w:hAnsi="黑体" w:eastAsia="黑体"/>
          <w:sz w:val="32"/>
          <w:szCs w:val="32"/>
        </w:rPr>
      </w:pPr>
      <w:r>
        <w:rPr>
          <w:rFonts w:ascii="黑体" w:hAnsi="黑体" w:eastAsia="黑体"/>
          <w:sz w:val="32"/>
          <w:szCs w:val="32"/>
        </w:rPr>
        <w:t>附件11：否决投标的情形</w:t>
      </w:r>
    </w:p>
    <w:p w14:paraId="7C41CF06"/>
    <w:p w14:paraId="5D79ABDE">
      <w:pPr>
        <w:autoSpaceDE w:val="0"/>
        <w:autoSpaceDN w:val="0"/>
        <w:adjustRightInd w:val="0"/>
        <w:spacing w:line="490" w:lineRule="exact"/>
        <w:jc w:val="center"/>
        <w:rPr>
          <w:rFonts w:hint="eastAsia" w:ascii="宋体" w:hAnsi="宋体" w:cs="宋体"/>
          <w:b/>
          <w:sz w:val="28"/>
          <w:szCs w:val="28"/>
        </w:rPr>
      </w:pPr>
      <w:r>
        <w:rPr>
          <w:rFonts w:hint="eastAsia" w:ascii="宋体" w:hAnsi="宋体" w:cs="宋体"/>
          <w:sz w:val="36"/>
          <w:szCs w:val="36"/>
        </w:rPr>
        <w:t>★</w:t>
      </w:r>
      <w:r>
        <w:rPr>
          <w:rFonts w:hint="eastAsia" w:ascii="宋体" w:hAnsi="宋体" w:cs="宋体"/>
          <w:b/>
          <w:sz w:val="28"/>
          <w:szCs w:val="28"/>
        </w:rPr>
        <w:t>否决投标的情形</w:t>
      </w:r>
    </w:p>
    <w:p w14:paraId="6A167268">
      <w:pPr>
        <w:pStyle w:val="200"/>
        <w:autoSpaceDE w:val="0"/>
        <w:autoSpaceDN w:val="0"/>
        <w:adjustRightInd w:val="0"/>
        <w:snapToGrid w:val="0"/>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rPr>
        <w:t>本附件所集中列示的否决投标情形，是“评标办法”的组成部分，是对“投标人须知”和评标办法规定的否决投标情形的总结和补充，如果出现相互矛盾的情况，以本附件的规定为准。</w:t>
      </w:r>
      <w:r>
        <w:rPr>
          <w:rFonts w:hint="eastAsia"/>
          <w:bCs/>
          <w:kern w:val="0"/>
          <w:highlight w:val="none"/>
        </w:rPr>
        <w:t>未列入招标文件集中否决投标情形</w:t>
      </w:r>
      <w:r>
        <w:rPr>
          <w:rFonts w:hint="eastAsia" w:asciiTheme="minorEastAsia" w:hAnsiTheme="minorEastAsia" w:eastAsiaTheme="minorEastAsia" w:cstheme="minorEastAsia"/>
          <w:highlight w:val="none"/>
        </w:rPr>
        <w:t>（含交易系统补充情形）</w:t>
      </w:r>
      <w:r>
        <w:rPr>
          <w:rFonts w:hint="eastAsia"/>
          <w:bCs/>
          <w:kern w:val="0"/>
          <w:highlight w:val="none"/>
        </w:rPr>
        <w:t>的，不得作为否决投标的依据。</w:t>
      </w:r>
    </w:p>
    <w:p w14:paraId="7C195690">
      <w:pPr>
        <w:autoSpaceDE w:val="0"/>
        <w:autoSpaceDN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投标人或其投标文件有下列情形之一的，其投标应当予以否决：</w:t>
      </w:r>
    </w:p>
    <w:p w14:paraId="04589202">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 有“投标人须知”第1.4.3项规定的任何一种情形的；</w:t>
      </w:r>
    </w:p>
    <w:p w14:paraId="53DFE3F4">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1.2 投标人不按“投标人须知”第3.4.1项要求提交投标担保的；</w:t>
      </w:r>
    </w:p>
    <w:p w14:paraId="5F6C2A54">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 投标人有串通投标、弄虚作假、行贿受贿等违法行为的；</w:t>
      </w:r>
    </w:p>
    <w:p w14:paraId="22D4518E">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1.4 资格评审时，投标人资格条件不符合国家有关规定或者招标文件要求的，或者拒不按照要求对投标文件进行澄清、说明或补正，或者其说明补正无法证明其为合格投标人的；</w:t>
      </w:r>
    </w:p>
    <w:p w14:paraId="49380E1E">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 在形式评审、资格评审、响应性评审中，评标委员会认定投标文件不符合评标办法前附表规定的任何一项评审标准的；</w:t>
      </w:r>
    </w:p>
    <w:p w14:paraId="38B06A72">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 已进行资格预审的，当投标人资格申请文件的内容发生重大变化时，其在投标文件中更新的资料，未能通过资格评审的；</w:t>
      </w:r>
    </w:p>
    <w:p w14:paraId="04E42BFD">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1.7 投标报价有错误的，评标委员会按评标办法中的有关规定要求投标人对投标报价进行修正，并要求投标人作出澄清确认，投标人拒不澄清确认的；</w:t>
      </w:r>
    </w:p>
    <w:p w14:paraId="6601FDDD">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 投标文件存在弄虚作假或者隐瞒事实，或者未按照招标文件要求如实提供有关情况和文件以及证明资料且对投标人有利的，应当否决其投标。被列为中标候选人的，应当取消其中标候选人资格；</w:t>
      </w:r>
    </w:p>
    <w:p w14:paraId="17EC1FC4">
      <w:pPr>
        <w:autoSpaceDE w:val="0"/>
        <w:autoSpaceDN w:val="0"/>
        <w:adjustRightInd w:val="0"/>
        <w:spacing w:line="49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1.9 投标文件的技术标暗标内出现投标人名称或者出现任何能直接判断出投标人名称的内容的。</w:t>
      </w:r>
    </w:p>
    <w:p w14:paraId="7EDA6C51">
      <w:pPr>
        <w:autoSpaceDE w:val="0"/>
        <w:autoSpaceDN w:val="0"/>
        <w:adjustRightInd w:val="0"/>
        <w:spacing w:line="490" w:lineRule="exact"/>
        <w:ind w:firstLine="480" w:firstLineChars="200"/>
        <w:jc w:val="left"/>
        <w:rPr>
          <w:rFonts w:hint="eastAsia" w:ascii="宋体" w:hAnsi="宋体" w:cs="宋体"/>
          <w:sz w:val="24"/>
          <w:szCs w:val="24"/>
        </w:rPr>
      </w:pPr>
    </w:p>
    <w:p w14:paraId="6116EBA5">
      <w:pPr>
        <w:pStyle w:val="2"/>
        <w:spacing w:before="0" w:after="0" w:line="240" w:lineRule="auto"/>
        <w:jc w:val="center"/>
        <w:rPr>
          <w:rFonts w:hint="eastAsia" w:ascii="华文中宋" w:hAnsi="华文中宋" w:eastAsia="华文中宋"/>
          <w:b w:val="0"/>
          <w:szCs w:val="44"/>
        </w:rPr>
        <w:sectPr>
          <w:pgSz w:w="11907" w:h="16839"/>
          <w:pgMar w:top="1440" w:right="1440" w:bottom="993" w:left="1440" w:header="1134" w:footer="1134" w:gutter="0"/>
          <w:cols w:space="720" w:num="1"/>
        </w:sectPr>
      </w:pPr>
      <w:bookmarkStart w:id="271" w:name="_Toc22645"/>
    </w:p>
    <w:p w14:paraId="3868089F">
      <w:pPr>
        <w:pStyle w:val="2"/>
        <w:spacing w:before="0" w:after="0" w:line="240" w:lineRule="auto"/>
        <w:jc w:val="center"/>
        <w:rPr>
          <w:rFonts w:hint="eastAsia" w:ascii="华文中宋" w:hAnsi="华文中宋" w:eastAsia="华文中宋"/>
          <w:b w:val="0"/>
          <w:szCs w:val="44"/>
        </w:rPr>
      </w:pPr>
      <w:bookmarkStart w:id="272" w:name="_Toc211497503"/>
      <w:r>
        <w:rPr>
          <w:rFonts w:hint="eastAsia" w:ascii="华文中宋" w:hAnsi="华文中宋" w:eastAsia="华文中宋"/>
          <w:b w:val="0"/>
          <w:szCs w:val="44"/>
        </w:rPr>
        <w:t>第三章评标办法（综合评估法2）</w:t>
      </w:r>
      <w:bookmarkEnd w:id="271"/>
      <w:bookmarkEnd w:id="272"/>
    </w:p>
    <w:p w14:paraId="33706016"/>
    <w:p w14:paraId="1155275A">
      <w:pPr>
        <w:pStyle w:val="3"/>
        <w:spacing w:line="460" w:lineRule="exact"/>
        <w:jc w:val="center"/>
        <w:rPr>
          <w:rFonts w:eastAsia="宋体"/>
          <w:szCs w:val="36"/>
        </w:rPr>
      </w:pPr>
      <w:bookmarkStart w:id="273" w:name="_Toc211497504"/>
      <w:r>
        <w:rPr>
          <w:rFonts w:hint="eastAsia" w:ascii="黑体" w:hAnsi="黑体"/>
          <w:szCs w:val="32"/>
        </w:rPr>
        <w:t>评标办法前附表</w:t>
      </w:r>
      <w:r>
        <w:rPr>
          <w:rFonts w:hint="eastAsia" w:eastAsia="宋体"/>
          <w:szCs w:val="36"/>
        </w:rPr>
        <w:t>（</w:t>
      </w:r>
      <w:bookmarkStart w:id="274" w:name="OLE_LINK7"/>
      <w:r>
        <w:rPr>
          <w:rFonts w:hint="eastAsia" w:eastAsia="宋体"/>
        </w:rPr>
        <w:t>□ 勘察</w:t>
      </w:r>
      <w:r>
        <w:rPr>
          <w:rFonts w:hint="eastAsia" w:eastAsia="宋体"/>
          <w:szCs w:val="36"/>
        </w:rPr>
        <w:t>招标</w:t>
      </w:r>
      <w:r>
        <w:rPr>
          <w:rFonts w:hint="eastAsia" w:eastAsia="宋体"/>
        </w:rPr>
        <w:t xml:space="preserve">□ </w:t>
      </w:r>
      <w:bookmarkEnd w:id="274"/>
      <w:r>
        <w:rPr>
          <w:rFonts w:hint="eastAsia" w:eastAsia="宋体"/>
          <w:szCs w:val="36"/>
        </w:rPr>
        <w:t>设计-方案招标）</w:t>
      </w:r>
      <w:bookmarkEnd w:id="273"/>
    </w:p>
    <w:tbl>
      <w:tblPr>
        <w:tblStyle w:val="87"/>
        <w:tblW w:w="94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2"/>
        <w:gridCol w:w="1046"/>
        <w:gridCol w:w="1889"/>
        <w:gridCol w:w="4027"/>
        <w:gridCol w:w="17"/>
        <w:gridCol w:w="939"/>
        <w:gridCol w:w="654"/>
      </w:tblGrid>
      <w:tr w14:paraId="7779F0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78" w:type="dxa"/>
            <w:gridSpan w:val="2"/>
            <w:tcBorders>
              <w:top w:val="single" w:color="auto" w:sz="4" w:space="0"/>
              <w:bottom w:val="single" w:color="auto" w:sz="4" w:space="0"/>
              <w:right w:val="single" w:color="auto" w:sz="4" w:space="0"/>
            </w:tcBorders>
            <w:vAlign w:val="center"/>
          </w:tcPr>
          <w:p w14:paraId="75B9DE5D">
            <w:pPr>
              <w:spacing w:line="320" w:lineRule="exact"/>
              <w:jc w:val="center"/>
              <w:rPr>
                <w:rFonts w:hint="eastAsia" w:asciiTheme="majorEastAsia" w:hAnsiTheme="majorEastAsia" w:eastAsiaTheme="majorEastAsia"/>
                <w:b/>
                <w:szCs w:val="21"/>
              </w:rPr>
            </w:pPr>
            <w:r>
              <w:rPr>
                <w:rFonts w:asciiTheme="majorEastAsia" w:hAnsiTheme="majorEastAsia" w:eastAsiaTheme="majorEastAsia"/>
                <w:b/>
                <w:szCs w:val="21"/>
              </w:rPr>
              <w:t>条款号</w:t>
            </w:r>
          </w:p>
        </w:tc>
        <w:tc>
          <w:tcPr>
            <w:tcW w:w="1889" w:type="dxa"/>
            <w:tcBorders>
              <w:top w:val="single" w:color="auto" w:sz="4" w:space="0"/>
              <w:left w:val="single" w:color="auto" w:sz="4" w:space="0"/>
              <w:bottom w:val="single" w:color="auto" w:sz="4" w:space="0"/>
              <w:right w:val="single" w:color="auto" w:sz="4" w:space="0"/>
            </w:tcBorders>
            <w:vAlign w:val="center"/>
          </w:tcPr>
          <w:p w14:paraId="0580F20B">
            <w:pPr>
              <w:spacing w:line="320" w:lineRule="exact"/>
              <w:jc w:val="center"/>
              <w:rPr>
                <w:rFonts w:hint="eastAsia" w:asciiTheme="majorEastAsia" w:hAnsiTheme="majorEastAsia" w:eastAsiaTheme="majorEastAsia"/>
                <w:b/>
                <w:szCs w:val="21"/>
              </w:rPr>
            </w:pPr>
            <w:r>
              <w:rPr>
                <w:rFonts w:asciiTheme="majorEastAsia" w:hAnsiTheme="majorEastAsia" w:eastAsiaTheme="majorEastAsia"/>
                <w:b/>
                <w:szCs w:val="21"/>
              </w:rPr>
              <w:t>评审因素</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5E0BEAD6">
            <w:pPr>
              <w:spacing w:line="320" w:lineRule="exact"/>
              <w:jc w:val="center"/>
              <w:rPr>
                <w:rFonts w:hint="eastAsia" w:asciiTheme="majorEastAsia" w:hAnsiTheme="majorEastAsia" w:eastAsiaTheme="majorEastAsia"/>
                <w:b/>
                <w:szCs w:val="21"/>
              </w:rPr>
            </w:pPr>
            <w:r>
              <w:rPr>
                <w:rFonts w:asciiTheme="majorEastAsia" w:hAnsiTheme="majorEastAsia" w:eastAsiaTheme="majorEastAsia"/>
                <w:b/>
                <w:szCs w:val="21"/>
              </w:rPr>
              <w:t>评审标准</w:t>
            </w:r>
          </w:p>
        </w:tc>
      </w:tr>
      <w:tr w14:paraId="169482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14:paraId="5038D708">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1</w:t>
            </w:r>
          </w:p>
        </w:tc>
        <w:tc>
          <w:tcPr>
            <w:tcW w:w="2935" w:type="dxa"/>
            <w:gridSpan w:val="2"/>
            <w:tcBorders>
              <w:top w:val="single" w:color="auto" w:sz="4" w:space="0"/>
              <w:left w:val="single" w:color="auto" w:sz="4" w:space="0"/>
              <w:bottom w:val="single" w:color="auto" w:sz="4" w:space="0"/>
              <w:right w:val="single" w:color="auto" w:sz="4" w:space="0"/>
            </w:tcBorders>
            <w:vAlign w:val="center"/>
          </w:tcPr>
          <w:p w14:paraId="3F652EE8">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评标方法</w:t>
            </w:r>
            <w:r>
              <w:rPr>
                <w:rFonts w:hint="eastAsia" w:asciiTheme="majorEastAsia" w:hAnsiTheme="majorEastAsia" w:eastAsiaTheme="majorEastAsia"/>
                <w:szCs w:val="21"/>
              </w:rPr>
              <w:t>、</w:t>
            </w:r>
            <w:r>
              <w:rPr>
                <w:rFonts w:cs="Calibri"/>
                <w:szCs w:val="21"/>
              </w:rPr>
              <w:t>推荐中标候选人和</w:t>
            </w:r>
            <w:r>
              <w:rPr>
                <w:rFonts w:hint="eastAsia" w:cs="Calibri"/>
                <w:szCs w:val="21"/>
              </w:rPr>
              <w:t>确定中标人</w:t>
            </w:r>
            <w:r>
              <w:rPr>
                <w:rFonts w:cs="Calibri"/>
                <w:szCs w:val="21"/>
              </w:rPr>
              <w:t>方式</w:t>
            </w:r>
          </w:p>
        </w:tc>
        <w:tc>
          <w:tcPr>
            <w:tcW w:w="5637" w:type="dxa"/>
            <w:gridSpan w:val="4"/>
            <w:tcBorders>
              <w:top w:val="single" w:color="auto" w:sz="4" w:space="0"/>
              <w:left w:val="single" w:color="auto" w:sz="4" w:space="0"/>
              <w:bottom w:val="single" w:color="auto" w:sz="4" w:space="0"/>
              <w:right w:val="single" w:color="auto" w:sz="4" w:space="0"/>
            </w:tcBorders>
          </w:tcPr>
          <w:p w14:paraId="368E7B3B">
            <w:pPr>
              <w:spacing w:line="360" w:lineRule="auto"/>
              <w:rPr>
                <w:rFonts w:hint="eastAsia" w:asciiTheme="majorEastAsia" w:hAnsiTheme="majorEastAsia" w:eastAsiaTheme="majorEastAsia"/>
                <w:szCs w:val="21"/>
              </w:rPr>
            </w:pPr>
            <w:r>
              <w:rPr>
                <w:rFonts w:hint="eastAsia" w:cs="Calibri"/>
                <w:szCs w:val="21"/>
              </w:rPr>
              <w:t>综合评估法2，</w:t>
            </w:r>
            <w:r>
              <w:rPr>
                <w:rFonts w:cs="Calibri"/>
                <w:szCs w:val="21"/>
              </w:rPr>
              <w:t>推荐中标候选人和</w:t>
            </w:r>
            <w:r>
              <w:rPr>
                <w:rFonts w:hint="eastAsia" w:cs="Calibri"/>
                <w:szCs w:val="21"/>
              </w:rPr>
              <w:t>确定中标人</w:t>
            </w:r>
            <w:r>
              <w:rPr>
                <w:rFonts w:cs="Calibri"/>
                <w:szCs w:val="21"/>
              </w:rPr>
              <w:t>方式</w:t>
            </w:r>
            <w:r>
              <w:rPr>
                <w:rFonts w:hint="eastAsia" w:cs="Calibri"/>
                <w:szCs w:val="21"/>
              </w:rPr>
              <w:t>详见第二章投标须知前附表规定</w:t>
            </w:r>
          </w:p>
        </w:tc>
      </w:tr>
      <w:tr w14:paraId="65A853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restart"/>
            <w:tcBorders>
              <w:top w:val="single" w:color="auto" w:sz="4" w:space="0"/>
              <w:right w:val="single" w:color="auto" w:sz="4" w:space="0"/>
            </w:tcBorders>
            <w:vAlign w:val="center"/>
          </w:tcPr>
          <w:p w14:paraId="6951EE5B">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2.1.1</w:t>
            </w:r>
          </w:p>
        </w:tc>
        <w:tc>
          <w:tcPr>
            <w:tcW w:w="1046" w:type="dxa"/>
            <w:vMerge w:val="restart"/>
            <w:tcBorders>
              <w:top w:val="single" w:color="auto" w:sz="4" w:space="0"/>
              <w:right w:val="single" w:color="auto" w:sz="4" w:space="0"/>
            </w:tcBorders>
            <w:vAlign w:val="center"/>
          </w:tcPr>
          <w:p w14:paraId="55F9B7ED">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形式评审标准</w:t>
            </w:r>
          </w:p>
        </w:tc>
        <w:tc>
          <w:tcPr>
            <w:tcW w:w="1889" w:type="dxa"/>
            <w:tcBorders>
              <w:top w:val="single" w:color="auto" w:sz="4" w:space="0"/>
              <w:left w:val="single" w:color="auto" w:sz="4" w:space="0"/>
              <w:bottom w:val="single" w:color="auto" w:sz="4" w:space="0"/>
              <w:right w:val="single" w:color="auto" w:sz="4" w:space="0"/>
            </w:tcBorders>
            <w:vAlign w:val="center"/>
          </w:tcPr>
          <w:p w14:paraId="03B3F691">
            <w:pPr>
              <w:spacing w:line="360" w:lineRule="auto"/>
              <w:jc w:val="center"/>
              <w:rPr>
                <w:rFonts w:hint="eastAsia" w:asciiTheme="majorEastAsia" w:hAnsiTheme="majorEastAsia" w:eastAsiaTheme="majorEastAsia"/>
                <w:szCs w:val="21"/>
              </w:rPr>
            </w:pPr>
            <w:r>
              <w:rPr>
                <w:rFonts w:asciiTheme="majorEastAsia" w:hAnsiTheme="majorEastAsia" w:eastAsiaTheme="majorEastAsia"/>
                <w:szCs w:val="21"/>
              </w:rPr>
              <w:t>投标人名称</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15AC33A9">
            <w:pPr>
              <w:spacing w:line="360" w:lineRule="auto"/>
              <w:rPr>
                <w:rFonts w:hint="eastAsia" w:asciiTheme="majorEastAsia" w:hAnsiTheme="majorEastAsia"/>
                <w:szCs w:val="21"/>
              </w:rPr>
            </w:pPr>
            <w:r>
              <w:rPr>
                <w:rFonts w:hint="eastAsia" w:ascii="Times New Roman" w:hAnsi="Times New Roman"/>
                <w:szCs w:val="21"/>
              </w:rPr>
              <w:t>与营业执照</w:t>
            </w:r>
            <w:r>
              <w:rPr>
                <w:rFonts w:ascii="Times New Roman" w:hAnsi="Times New Roman"/>
                <w:szCs w:val="21"/>
              </w:rPr>
              <w:t>、资质证书上的名称</w:t>
            </w:r>
            <w:r>
              <w:rPr>
                <w:rFonts w:hint="eastAsia" w:ascii="Times New Roman" w:hAnsi="Times New Roman"/>
                <w:szCs w:val="21"/>
              </w:rPr>
              <w:t>一致；</w:t>
            </w:r>
            <w:r>
              <w:rPr>
                <w:rFonts w:hint="eastAsia" w:cs="Calibri"/>
                <w:szCs w:val="21"/>
                <w:highlight w:val="none"/>
              </w:rPr>
              <w:t>省外企业名称与在“湖南省建筑市场监管公共服务平台”报送的一致</w:t>
            </w:r>
            <w:r>
              <w:rPr>
                <w:rFonts w:ascii="Times New Roman" w:hAnsi="Times New Roman"/>
                <w:szCs w:val="21"/>
                <w:highlight w:val="none"/>
              </w:rPr>
              <w:t>（</w:t>
            </w:r>
            <w:r>
              <w:rPr>
                <w:rFonts w:ascii="Times New Roman" w:hAnsi="Times New Roman"/>
                <w:szCs w:val="21"/>
              </w:rPr>
              <w:t>单位名称或证书正在变更过程中的应提供相应证明材料）</w:t>
            </w:r>
            <w:r>
              <w:rPr>
                <w:rFonts w:hint="eastAsia" w:ascii="Times New Roman" w:hAnsi="Times New Roman"/>
                <w:szCs w:val="21"/>
              </w:rPr>
              <w:t>。</w:t>
            </w:r>
          </w:p>
        </w:tc>
      </w:tr>
      <w:tr w14:paraId="69617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04EF55D0">
            <w:pPr>
              <w:spacing w:line="300" w:lineRule="exact"/>
              <w:jc w:val="center"/>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016A1DF7">
            <w:pPr>
              <w:spacing w:line="30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1E3F00EC">
            <w:pPr>
              <w:adjustRightInd w:val="0"/>
              <w:spacing w:line="360" w:lineRule="auto"/>
              <w:jc w:val="center"/>
              <w:textAlignment w:val="baseline"/>
              <w:rPr>
                <w:rFonts w:hint="eastAsia" w:asciiTheme="majorEastAsia" w:hAnsiTheme="majorEastAsia" w:eastAsiaTheme="majorEastAsia"/>
                <w:szCs w:val="21"/>
              </w:rPr>
            </w:pPr>
            <w:r>
              <w:rPr>
                <w:rFonts w:ascii="宋体" w:hAnsi="宋体" w:cs="宋体"/>
                <w:szCs w:val="21"/>
              </w:rPr>
              <w:t>法定代表人身份证明</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497FD107">
            <w:pPr>
              <w:spacing w:line="360" w:lineRule="auto"/>
              <w:rPr>
                <w:rFonts w:hint="eastAsia" w:ascii="宋体" w:hAnsi="宋体" w:cs="宋体"/>
                <w:szCs w:val="21"/>
              </w:rPr>
            </w:pPr>
            <w:r>
              <w:rPr>
                <w:rFonts w:hint="eastAsia" w:ascii="Times New Roman" w:hAnsi="Times New Roman"/>
                <w:szCs w:val="21"/>
              </w:rPr>
              <w:t>提交法定代表人身份证明</w:t>
            </w:r>
          </w:p>
        </w:tc>
      </w:tr>
      <w:tr w14:paraId="29A3E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43EA8791">
            <w:pPr>
              <w:spacing w:line="300" w:lineRule="exact"/>
              <w:jc w:val="center"/>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7D55C893">
            <w:pPr>
              <w:spacing w:line="30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0358B6D7">
            <w:pPr>
              <w:adjustRightInd w:val="0"/>
              <w:spacing w:line="360" w:lineRule="auto"/>
              <w:jc w:val="center"/>
              <w:textAlignment w:val="baseline"/>
              <w:rPr>
                <w:rFonts w:hint="eastAsia" w:asciiTheme="majorEastAsia" w:hAnsiTheme="majorEastAsia" w:eastAsiaTheme="majorEastAsia"/>
                <w:szCs w:val="21"/>
              </w:rPr>
            </w:pPr>
            <w:r>
              <w:rPr>
                <w:rFonts w:ascii="宋体" w:hAnsi="宋体" w:cs="宋体"/>
                <w:szCs w:val="21"/>
              </w:rPr>
              <w:t>授权委托书（如有）</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57EA7149">
            <w:pPr>
              <w:spacing w:line="360" w:lineRule="auto"/>
              <w:rPr>
                <w:rFonts w:hint="eastAsia" w:ascii="宋体" w:hAnsi="宋体" w:cs="宋体"/>
                <w:szCs w:val="21"/>
              </w:rPr>
            </w:pPr>
            <w:r>
              <w:rPr>
                <w:rFonts w:hint="eastAsia" w:ascii="Times New Roman" w:hAnsi="Times New Roman"/>
                <w:szCs w:val="21"/>
              </w:rPr>
              <w:t>提交授权委托书</w:t>
            </w:r>
          </w:p>
        </w:tc>
      </w:tr>
      <w:tr w14:paraId="6D5F44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6628E121">
            <w:pPr>
              <w:spacing w:line="300" w:lineRule="exact"/>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58B4B6FA">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36EE7C8A">
            <w:pPr>
              <w:adjustRightInd w:val="0"/>
              <w:spacing w:line="360" w:lineRule="auto"/>
              <w:jc w:val="center"/>
              <w:textAlignment w:val="baseline"/>
              <w:rPr>
                <w:rFonts w:hint="eastAsia" w:asciiTheme="majorEastAsia" w:hAnsiTheme="majorEastAsia" w:eastAsiaTheme="majorEastAsia"/>
                <w:szCs w:val="21"/>
              </w:rPr>
            </w:pPr>
            <w:r>
              <w:rPr>
                <w:rFonts w:ascii="宋体" w:hAnsi="宋体" w:cs="宋体"/>
                <w:szCs w:val="21"/>
              </w:rPr>
              <w:t>投标文件签字盖章</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12730A67">
            <w:pPr>
              <w:spacing w:line="360" w:lineRule="auto"/>
              <w:rPr>
                <w:rFonts w:ascii="Times New Roman" w:hAnsi="Times New Roman"/>
                <w:szCs w:val="21"/>
              </w:rPr>
            </w:pPr>
            <w:r>
              <w:rPr>
                <w:rFonts w:hint="eastAsia" w:ascii="Times New Roman" w:hAnsi="Times New Roman"/>
                <w:szCs w:val="21"/>
              </w:rPr>
              <w:t>符合第二章“投标人须知”第3.7.3项规定</w:t>
            </w:r>
          </w:p>
        </w:tc>
      </w:tr>
      <w:tr w14:paraId="3D9244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5AB357CB">
            <w:pPr>
              <w:spacing w:line="300" w:lineRule="exact"/>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0B519D41">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337EE1F1">
            <w:pPr>
              <w:adjustRightInd w:val="0"/>
              <w:jc w:val="center"/>
              <w:textAlignment w:val="baseline"/>
              <w:rPr>
                <w:rFonts w:hint="eastAsia" w:asciiTheme="majorEastAsia" w:hAnsiTheme="majorEastAsia" w:eastAsiaTheme="majorEastAsia"/>
                <w:szCs w:val="21"/>
              </w:rPr>
            </w:pPr>
            <w:r>
              <w:rPr>
                <w:rFonts w:hint="eastAsia" w:ascii="宋体" w:hAnsi="宋体" w:cs="宋体"/>
                <w:kern w:val="0"/>
                <w:sz w:val="20"/>
                <w:szCs w:val="20"/>
              </w:rPr>
              <w:t>投标报价</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7900E05F">
            <w:pPr>
              <w:spacing w:line="360" w:lineRule="auto"/>
              <w:rPr>
                <w:rFonts w:ascii="Times New Roman" w:hAnsi="Times New Roman"/>
                <w:szCs w:val="21"/>
              </w:rPr>
            </w:pPr>
            <w:r>
              <w:rPr>
                <w:rFonts w:hint="eastAsia" w:ascii="Times New Roman" w:hAnsi="Times New Roman"/>
                <w:szCs w:val="21"/>
              </w:rPr>
              <w:t>只能有一个有效报价</w:t>
            </w:r>
          </w:p>
        </w:tc>
      </w:tr>
      <w:tr w14:paraId="42DBC0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679AE4C4">
            <w:pPr>
              <w:spacing w:line="300" w:lineRule="exact"/>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2FC39F82">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6636DA48">
            <w:pPr>
              <w:spacing w:line="360" w:lineRule="auto"/>
              <w:jc w:val="center"/>
              <w:rPr>
                <w:rFonts w:hint="eastAsia" w:asciiTheme="majorEastAsia" w:hAnsiTheme="majorEastAsia" w:eastAsiaTheme="majorEastAsia"/>
                <w:szCs w:val="21"/>
              </w:rPr>
            </w:pPr>
            <w:r>
              <w:rPr>
                <w:rFonts w:asciiTheme="majorEastAsia" w:hAnsiTheme="majorEastAsia" w:eastAsiaTheme="majorEastAsia"/>
                <w:szCs w:val="21"/>
              </w:rPr>
              <w:t>联合体</w:t>
            </w:r>
            <w:r>
              <w:rPr>
                <w:rFonts w:hint="eastAsia" w:asciiTheme="majorEastAsia" w:hAnsiTheme="majorEastAsia" w:eastAsiaTheme="majorEastAsia"/>
                <w:szCs w:val="21"/>
              </w:rPr>
              <w:t>协议书（如有）</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2A19C5F3">
            <w:pPr>
              <w:spacing w:line="360" w:lineRule="auto"/>
              <w:rPr>
                <w:rFonts w:hint="eastAsia" w:asciiTheme="majorEastAsia" w:hAnsiTheme="majorEastAsia" w:eastAsiaTheme="majorEastAsia"/>
                <w:szCs w:val="21"/>
              </w:rPr>
            </w:pPr>
            <w:r>
              <w:rPr>
                <w:rFonts w:hint="eastAsia" w:ascii="宋体" w:hAnsi="宋体" w:cs="宋体"/>
                <w:bCs/>
                <w:szCs w:val="21"/>
              </w:rPr>
              <w:t>联合体投标人提交联合体协议书，并明确联合体牵头人</w:t>
            </w:r>
          </w:p>
        </w:tc>
      </w:tr>
      <w:tr w14:paraId="57D3A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6B5F5C63">
            <w:pPr>
              <w:spacing w:line="300" w:lineRule="exact"/>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6E201FB5">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757BB5EC">
            <w:pPr>
              <w:jc w:val="center"/>
              <w:rPr>
                <w:rFonts w:hint="eastAsia" w:asciiTheme="majorEastAsia" w:hAnsiTheme="majorEastAsia" w:eastAsiaTheme="majorEastAsia"/>
                <w:szCs w:val="21"/>
              </w:rPr>
            </w:pPr>
            <w:r>
              <w:rPr>
                <w:rFonts w:hint="eastAsia" w:ascii="宋体" w:hAnsi="宋体" w:cs="宋体"/>
                <w:bCs/>
                <w:szCs w:val="21"/>
              </w:rPr>
              <w:t>投标文件</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1A623790">
            <w:pPr>
              <w:jc w:val="left"/>
              <w:rPr>
                <w:rFonts w:hint="eastAsia" w:ascii="宋体" w:hAnsi="宋体" w:cs="宋体"/>
                <w:bCs/>
                <w:szCs w:val="21"/>
              </w:rPr>
            </w:pPr>
            <w:r>
              <w:rPr>
                <w:rFonts w:hint="eastAsia" w:ascii="宋体" w:hAnsi="宋体" w:cs="宋体"/>
                <w:szCs w:val="21"/>
              </w:rPr>
              <w:t>同一投标人未提交两份以上不同内容的投标文件，但招标文件要求提交备选投标的除外</w:t>
            </w:r>
          </w:p>
        </w:tc>
      </w:tr>
      <w:tr w14:paraId="18443F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restart"/>
            <w:tcBorders>
              <w:top w:val="single" w:color="auto" w:sz="4" w:space="0"/>
              <w:right w:val="single" w:color="auto" w:sz="4" w:space="0"/>
            </w:tcBorders>
            <w:vAlign w:val="center"/>
          </w:tcPr>
          <w:p w14:paraId="24818214">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2.1.2</w:t>
            </w:r>
          </w:p>
        </w:tc>
        <w:tc>
          <w:tcPr>
            <w:tcW w:w="1046" w:type="dxa"/>
            <w:vMerge w:val="restart"/>
            <w:tcBorders>
              <w:top w:val="single" w:color="auto" w:sz="4" w:space="0"/>
              <w:left w:val="single" w:color="auto" w:sz="4" w:space="0"/>
              <w:right w:val="single" w:color="auto" w:sz="4" w:space="0"/>
            </w:tcBorders>
            <w:vAlign w:val="center"/>
          </w:tcPr>
          <w:p w14:paraId="3D70E5D8">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资格评审标准</w:t>
            </w:r>
          </w:p>
        </w:tc>
        <w:tc>
          <w:tcPr>
            <w:tcW w:w="1889" w:type="dxa"/>
            <w:tcBorders>
              <w:top w:val="single" w:color="auto" w:sz="4" w:space="0"/>
              <w:left w:val="single" w:color="auto" w:sz="4" w:space="0"/>
              <w:bottom w:val="single" w:color="auto" w:sz="4" w:space="0"/>
              <w:right w:val="single" w:color="auto" w:sz="4" w:space="0"/>
            </w:tcBorders>
            <w:vAlign w:val="center"/>
          </w:tcPr>
          <w:p w14:paraId="0F820CEF">
            <w:pPr>
              <w:pStyle w:val="699"/>
              <w:spacing w:before="110" w:line="228" w:lineRule="auto"/>
              <w:jc w:val="left"/>
              <w:rPr>
                <w:rFonts w:hint="eastAsia" w:asciiTheme="majorEastAsia" w:hAnsiTheme="majorEastAsia" w:eastAsiaTheme="majorEastAsia"/>
                <w:sz w:val="21"/>
                <w:szCs w:val="21"/>
              </w:rPr>
            </w:pPr>
            <w:r>
              <w:rPr>
                <w:sz w:val="21"/>
                <w:szCs w:val="21"/>
              </w:rPr>
              <w:t>营业执照</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137A4681">
            <w:pPr>
              <w:pStyle w:val="699"/>
              <w:spacing w:before="110" w:line="228" w:lineRule="auto"/>
              <w:ind w:left="117"/>
              <w:rPr>
                <w:rFonts w:hint="eastAsia" w:asciiTheme="majorEastAsia" w:hAnsiTheme="majorEastAsia"/>
                <w:sz w:val="21"/>
                <w:szCs w:val="21"/>
                <w:lang w:eastAsia="zh-CN"/>
              </w:rPr>
            </w:pPr>
            <w:r>
              <w:rPr>
                <w:sz w:val="21"/>
                <w:szCs w:val="21"/>
                <w:lang w:eastAsia="zh-CN"/>
              </w:rPr>
              <w:t>具备有效的营业执照</w:t>
            </w:r>
            <w:r>
              <w:rPr>
                <w:rFonts w:hint="eastAsia"/>
                <w:sz w:val="21"/>
                <w:szCs w:val="21"/>
                <w:lang w:eastAsia="zh-CN"/>
              </w:rPr>
              <w:t>。</w:t>
            </w:r>
          </w:p>
        </w:tc>
      </w:tr>
      <w:tr w14:paraId="0441D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3EF8F8FA">
            <w:pPr>
              <w:spacing w:line="300" w:lineRule="exact"/>
              <w:rPr>
                <w:rFonts w:hint="eastAsia" w:asciiTheme="majorEastAsia" w:hAnsiTheme="majorEastAsia" w:eastAsiaTheme="majorEastAsia"/>
                <w:szCs w:val="21"/>
              </w:rPr>
            </w:pPr>
          </w:p>
        </w:tc>
        <w:tc>
          <w:tcPr>
            <w:tcW w:w="1046" w:type="dxa"/>
            <w:vMerge w:val="continue"/>
            <w:tcBorders>
              <w:left w:val="single" w:color="auto" w:sz="4" w:space="0"/>
              <w:right w:val="single" w:color="auto" w:sz="4" w:space="0"/>
            </w:tcBorders>
            <w:vAlign w:val="center"/>
          </w:tcPr>
          <w:p w14:paraId="3F9DFEA8">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3C3FC258">
            <w:pPr>
              <w:pStyle w:val="699"/>
              <w:spacing w:before="108" w:line="228" w:lineRule="auto"/>
              <w:jc w:val="left"/>
              <w:rPr>
                <w:rFonts w:hint="eastAsia" w:asciiTheme="majorEastAsia" w:hAnsiTheme="majorEastAsia" w:eastAsiaTheme="majorEastAsia"/>
                <w:sz w:val="21"/>
                <w:szCs w:val="21"/>
                <w:lang w:eastAsia="zh-CN"/>
              </w:rPr>
            </w:pPr>
            <w:r>
              <w:rPr>
                <w:sz w:val="21"/>
                <w:szCs w:val="21"/>
              </w:rPr>
              <w:t>资质</w:t>
            </w:r>
            <w:r>
              <w:rPr>
                <w:rFonts w:hint="eastAsia"/>
                <w:sz w:val="21"/>
                <w:szCs w:val="21"/>
                <w:lang w:eastAsia="zh-CN"/>
              </w:rPr>
              <w:t>要求</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713CD01F">
            <w:pPr>
              <w:pStyle w:val="699"/>
              <w:spacing w:before="109" w:line="227" w:lineRule="auto"/>
              <w:ind w:left="114"/>
              <w:rPr>
                <w:rFonts w:hint="eastAsia" w:asciiTheme="majorEastAsia" w:hAnsiTheme="majorEastAsia"/>
                <w:sz w:val="21"/>
                <w:szCs w:val="21"/>
                <w:lang w:eastAsia="zh-CN"/>
              </w:rPr>
            </w:pPr>
            <w:r>
              <w:rPr>
                <w:sz w:val="21"/>
                <w:szCs w:val="21"/>
                <w:lang w:eastAsia="zh-CN"/>
              </w:rPr>
              <w:t>符合第二章“投标人须知 ”第 1.4.1 项规定</w:t>
            </w:r>
            <w:r>
              <w:rPr>
                <w:rFonts w:hint="eastAsia"/>
                <w:sz w:val="21"/>
                <w:szCs w:val="21"/>
                <w:lang w:eastAsia="zh-CN"/>
              </w:rPr>
              <w:t>。</w:t>
            </w:r>
          </w:p>
        </w:tc>
      </w:tr>
      <w:tr w14:paraId="74FEE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7628EB3E">
            <w:pPr>
              <w:spacing w:line="300" w:lineRule="exact"/>
              <w:rPr>
                <w:rFonts w:hint="eastAsia" w:asciiTheme="majorEastAsia" w:hAnsiTheme="majorEastAsia" w:eastAsiaTheme="majorEastAsia"/>
                <w:szCs w:val="21"/>
              </w:rPr>
            </w:pPr>
          </w:p>
        </w:tc>
        <w:tc>
          <w:tcPr>
            <w:tcW w:w="1046" w:type="dxa"/>
            <w:vMerge w:val="continue"/>
            <w:tcBorders>
              <w:left w:val="single" w:color="auto" w:sz="4" w:space="0"/>
              <w:right w:val="single" w:color="auto" w:sz="4" w:space="0"/>
            </w:tcBorders>
            <w:vAlign w:val="center"/>
          </w:tcPr>
          <w:p w14:paraId="5E37B2A9">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49E93818">
            <w:pPr>
              <w:pStyle w:val="699"/>
              <w:spacing w:before="108" w:line="228" w:lineRule="auto"/>
              <w:jc w:val="left"/>
              <w:rPr>
                <w:rFonts w:hint="eastAsia" w:asciiTheme="majorEastAsia" w:hAnsiTheme="majorEastAsia"/>
                <w:sz w:val="21"/>
                <w:szCs w:val="21"/>
                <w:lang w:eastAsia="zh-CN"/>
              </w:rPr>
            </w:pPr>
            <w:r>
              <w:rPr>
                <w:sz w:val="21"/>
                <w:szCs w:val="21"/>
                <w:lang w:eastAsia="zh-CN"/>
              </w:rPr>
              <w:t>类似项目业绩</w:t>
            </w:r>
            <w:r>
              <w:rPr>
                <w:rFonts w:hint="eastAsia"/>
                <w:sz w:val="21"/>
                <w:szCs w:val="21"/>
                <w:lang w:eastAsia="zh-CN"/>
              </w:rPr>
              <w:t>（如有）</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3E19AF68">
            <w:pPr>
              <w:pStyle w:val="699"/>
              <w:spacing w:before="108" w:line="228" w:lineRule="auto"/>
              <w:rPr>
                <w:rFonts w:hint="eastAsia" w:asciiTheme="majorEastAsia" w:hAnsiTheme="majorEastAsia"/>
                <w:sz w:val="21"/>
                <w:szCs w:val="21"/>
                <w:lang w:eastAsia="zh-CN"/>
              </w:rPr>
            </w:pPr>
            <w:r>
              <w:rPr>
                <w:sz w:val="21"/>
                <w:szCs w:val="21"/>
                <w:lang w:eastAsia="zh-CN"/>
              </w:rPr>
              <w:t>符合第二章“投标人须知 ”第 1.4.1 项规定</w:t>
            </w:r>
            <w:r>
              <w:rPr>
                <w:rFonts w:hint="eastAsia"/>
                <w:sz w:val="21"/>
                <w:szCs w:val="21"/>
                <w:lang w:eastAsia="zh-CN"/>
              </w:rPr>
              <w:t>。</w:t>
            </w:r>
          </w:p>
        </w:tc>
      </w:tr>
      <w:tr w14:paraId="20BFF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right w:val="single" w:color="auto" w:sz="4" w:space="0"/>
            </w:tcBorders>
            <w:vAlign w:val="center"/>
          </w:tcPr>
          <w:p w14:paraId="73F81F1E">
            <w:pPr>
              <w:spacing w:line="300" w:lineRule="exact"/>
              <w:rPr>
                <w:rFonts w:hint="eastAsia" w:asciiTheme="majorEastAsia" w:hAnsiTheme="majorEastAsia" w:eastAsiaTheme="majorEastAsia"/>
                <w:szCs w:val="21"/>
              </w:rPr>
            </w:pPr>
          </w:p>
        </w:tc>
        <w:tc>
          <w:tcPr>
            <w:tcW w:w="1046" w:type="dxa"/>
            <w:vMerge w:val="continue"/>
            <w:tcBorders>
              <w:left w:val="single" w:color="auto" w:sz="4" w:space="0"/>
              <w:right w:val="single" w:color="auto" w:sz="4" w:space="0"/>
            </w:tcBorders>
            <w:vAlign w:val="center"/>
          </w:tcPr>
          <w:p w14:paraId="776A27FD">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7BAE5C27">
            <w:pPr>
              <w:pStyle w:val="699"/>
              <w:spacing w:before="109" w:line="228" w:lineRule="auto"/>
              <w:jc w:val="left"/>
              <w:rPr>
                <w:rFonts w:hint="eastAsia" w:asciiTheme="majorEastAsia" w:hAnsiTheme="majorEastAsia" w:eastAsiaTheme="majorEastAsia"/>
                <w:sz w:val="21"/>
                <w:szCs w:val="21"/>
              </w:rPr>
            </w:pPr>
            <w:r>
              <w:rPr>
                <w:rFonts w:hint="eastAsia"/>
                <w:sz w:val="21"/>
                <w:szCs w:val="21"/>
                <w:lang w:eastAsia="zh-CN"/>
              </w:rPr>
              <w:t>项目负责人</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2C6F8429">
            <w:pPr>
              <w:pStyle w:val="699"/>
              <w:spacing w:before="109" w:line="227" w:lineRule="auto"/>
              <w:ind w:left="114"/>
              <w:rPr>
                <w:rFonts w:hint="eastAsia" w:asciiTheme="majorEastAsia" w:hAnsiTheme="majorEastAsia"/>
                <w:sz w:val="21"/>
                <w:szCs w:val="21"/>
                <w:lang w:eastAsia="zh-CN"/>
              </w:rPr>
            </w:pPr>
            <w:r>
              <w:rPr>
                <w:sz w:val="21"/>
                <w:szCs w:val="21"/>
                <w:lang w:eastAsia="zh-CN"/>
              </w:rPr>
              <w:t>符合第二章“投标人须知 ”第 1.4.1 项规定</w:t>
            </w:r>
            <w:r>
              <w:rPr>
                <w:rFonts w:hint="eastAsia"/>
                <w:sz w:val="21"/>
                <w:szCs w:val="21"/>
                <w:lang w:eastAsia="zh-CN"/>
              </w:rPr>
              <w:t>。</w:t>
            </w:r>
          </w:p>
        </w:tc>
      </w:tr>
      <w:tr w14:paraId="5334D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2" w:type="dxa"/>
            <w:vMerge w:val="continue"/>
            <w:tcBorders>
              <w:bottom w:val="single" w:color="auto" w:sz="4" w:space="0"/>
              <w:right w:val="single" w:color="auto" w:sz="4" w:space="0"/>
            </w:tcBorders>
            <w:vAlign w:val="center"/>
          </w:tcPr>
          <w:p w14:paraId="70584860">
            <w:pPr>
              <w:spacing w:line="300" w:lineRule="exact"/>
              <w:rPr>
                <w:rFonts w:hint="eastAsia" w:asciiTheme="majorEastAsia" w:hAnsiTheme="majorEastAsia" w:eastAsiaTheme="majorEastAsia"/>
                <w:szCs w:val="21"/>
              </w:rPr>
            </w:pPr>
          </w:p>
        </w:tc>
        <w:tc>
          <w:tcPr>
            <w:tcW w:w="1046" w:type="dxa"/>
            <w:vMerge w:val="continue"/>
            <w:tcBorders>
              <w:left w:val="single" w:color="auto" w:sz="4" w:space="0"/>
              <w:bottom w:val="single" w:color="auto" w:sz="4" w:space="0"/>
              <w:right w:val="single" w:color="auto" w:sz="4" w:space="0"/>
            </w:tcBorders>
            <w:vAlign w:val="center"/>
          </w:tcPr>
          <w:p w14:paraId="482906A6">
            <w:pPr>
              <w:spacing w:line="30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5C649ADF">
            <w:pPr>
              <w:jc w:val="left"/>
              <w:rPr>
                <w:rFonts w:hint="eastAsia" w:asciiTheme="majorEastAsia" w:hAnsiTheme="majorEastAsia" w:eastAsiaTheme="majorEastAsia"/>
                <w:szCs w:val="21"/>
              </w:rPr>
            </w:pPr>
            <w:r>
              <w:rPr>
                <w:rFonts w:hint="eastAsia" w:ascii="宋体" w:hAnsi="宋体" w:cs="宋体"/>
                <w:bCs/>
                <w:szCs w:val="21"/>
              </w:rPr>
              <w:t>联合体投标人（如有）</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0330A18E">
            <w:pPr>
              <w:jc w:val="left"/>
              <w:rPr>
                <w:rFonts w:hint="eastAsia" w:asciiTheme="majorEastAsia" w:hAnsiTheme="majorEastAsia"/>
                <w:szCs w:val="21"/>
              </w:rPr>
            </w:pPr>
            <w:r>
              <w:rPr>
                <w:rFonts w:hint="eastAsia" w:ascii="宋体" w:hAnsi="宋体" w:cs="宋体"/>
                <w:bCs/>
                <w:szCs w:val="21"/>
              </w:rPr>
              <w:t>符合第二章投标人须知第1.4.2项规定</w:t>
            </w:r>
          </w:p>
        </w:tc>
      </w:tr>
      <w:tr w14:paraId="4033CA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404" w:type="dxa"/>
            <w:gridSpan w:val="7"/>
            <w:tcBorders>
              <w:top w:val="single" w:color="auto" w:sz="4" w:space="0"/>
              <w:bottom w:val="single" w:color="auto" w:sz="4" w:space="0"/>
              <w:right w:val="single" w:color="auto" w:sz="4" w:space="0"/>
            </w:tcBorders>
            <w:vAlign w:val="center"/>
          </w:tcPr>
          <w:p w14:paraId="21FAED0E">
            <w:pPr>
              <w:rPr>
                <w:rFonts w:hint="eastAsia" w:ascii="宋体" w:hAnsi="宋体"/>
                <w:bCs/>
                <w:szCs w:val="21"/>
                <w:highlight w:val="none"/>
              </w:rPr>
            </w:pPr>
            <w:r>
              <w:rPr>
                <w:rFonts w:hint="eastAsia" w:ascii="宋体" w:hAnsi="宋体"/>
                <w:bCs/>
                <w:szCs w:val="21"/>
                <w:highlight w:val="none"/>
              </w:rPr>
              <w:t>1.已进行资格预审的，交易系统一般不再对投标人资格进行评审。投标人资格预审申请文件的内容发生重大变化的，由交易系统依据资格预审文件中规定的标准和方法，对照投标人资格预审申请文件中的资料以及开标前更新的资料，对其更新的资料进行评审，其变化后的资格条件不得低于原有资格条件要求。</w:t>
            </w:r>
          </w:p>
          <w:p w14:paraId="5D022FAD">
            <w:pPr>
              <w:pStyle w:val="699"/>
              <w:spacing w:before="110" w:line="310" w:lineRule="exact"/>
              <w:rPr>
                <w:rFonts w:hint="eastAsia" w:cs="Times New Roman"/>
                <w:bCs/>
                <w:sz w:val="21"/>
                <w:szCs w:val="21"/>
                <w:highlight w:val="none"/>
                <w:lang w:eastAsia="zh-CN"/>
              </w:rPr>
            </w:pPr>
            <w:r>
              <w:rPr>
                <w:rFonts w:hint="eastAsia" w:cs="Times New Roman"/>
                <w:bCs/>
                <w:sz w:val="21"/>
                <w:szCs w:val="21"/>
                <w:highlight w:val="none"/>
                <w:lang w:eastAsia="zh-CN"/>
              </w:rPr>
              <w:t>2.未进行资格预审的，由交易系统根据评审标准，对投标人资格进行评审；以上评审有一条不通过，则视为资格性评审标准不通过，不进入下一步评审，应当否决其投标。</w:t>
            </w:r>
          </w:p>
          <w:p w14:paraId="4AFA8D40">
            <w:pPr>
              <w:pStyle w:val="699"/>
              <w:spacing w:before="110" w:line="310" w:lineRule="exact"/>
              <w:rPr>
                <w:rFonts w:hint="eastAsia" w:cs="Times New Roman"/>
                <w:bCs/>
                <w:sz w:val="21"/>
                <w:szCs w:val="21"/>
                <w:highlight w:val="yellow"/>
                <w:lang w:eastAsia="zh-CN"/>
              </w:rPr>
            </w:pPr>
          </w:p>
        </w:tc>
      </w:tr>
      <w:tr w14:paraId="49380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restart"/>
            <w:tcBorders>
              <w:top w:val="single" w:color="auto" w:sz="4" w:space="0"/>
              <w:bottom w:val="single" w:color="auto" w:sz="4" w:space="0"/>
              <w:right w:val="single" w:color="auto" w:sz="4" w:space="0"/>
            </w:tcBorders>
            <w:vAlign w:val="center"/>
          </w:tcPr>
          <w:p w14:paraId="1F852F2A">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2.1.3</w:t>
            </w:r>
          </w:p>
        </w:tc>
        <w:tc>
          <w:tcPr>
            <w:tcW w:w="1046" w:type="dxa"/>
            <w:vMerge w:val="restart"/>
            <w:tcBorders>
              <w:top w:val="single" w:color="auto" w:sz="4" w:space="0"/>
              <w:left w:val="single" w:color="auto" w:sz="4" w:space="0"/>
              <w:bottom w:val="single" w:color="auto" w:sz="4" w:space="0"/>
              <w:right w:val="single" w:color="auto" w:sz="4" w:space="0"/>
            </w:tcBorders>
            <w:vAlign w:val="center"/>
          </w:tcPr>
          <w:p w14:paraId="5407DF9A">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响应性</w:t>
            </w:r>
          </w:p>
          <w:p w14:paraId="201C1FD4">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评审标准</w:t>
            </w:r>
          </w:p>
        </w:tc>
        <w:tc>
          <w:tcPr>
            <w:tcW w:w="1889" w:type="dxa"/>
            <w:tcBorders>
              <w:top w:val="single" w:color="auto" w:sz="4" w:space="0"/>
              <w:left w:val="single" w:color="auto" w:sz="4" w:space="0"/>
              <w:bottom w:val="single" w:color="auto" w:sz="4" w:space="0"/>
              <w:right w:val="single" w:color="auto" w:sz="4" w:space="0"/>
            </w:tcBorders>
            <w:vAlign w:val="center"/>
          </w:tcPr>
          <w:p w14:paraId="188CE8DC">
            <w:pPr>
              <w:pStyle w:val="699"/>
              <w:spacing w:before="109" w:line="360" w:lineRule="auto"/>
              <w:rPr>
                <w:rFonts w:hint="eastAsia" w:asciiTheme="majorEastAsia" w:hAnsiTheme="majorEastAsia" w:eastAsiaTheme="majorEastAsia"/>
                <w:sz w:val="21"/>
                <w:szCs w:val="21"/>
              </w:rPr>
            </w:pPr>
            <w:r>
              <w:rPr>
                <w:rFonts w:hint="eastAsia"/>
                <w:sz w:val="21"/>
                <w:szCs w:val="21"/>
                <w:lang w:eastAsia="zh-CN"/>
              </w:rPr>
              <w:t>投标报价</w:t>
            </w:r>
          </w:p>
        </w:tc>
        <w:tc>
          <w:tcPr>
            <w:tcW w:w="5637" w:type="dxa"/>
            <w:gridSpan w:val="4"/>
            <w:tcBorders>
              <w:top w:val="single" w:color="auto" w:sz="4" w:space="0"/>
              <w:left w:val="single" w:color="auto" w:sz="4" w:space="0"/>
              <w:bottom w:val="single" w:color="auto" w:sz="4" w:space="0"/>
            </w:tcBorders>
            <w:vAlign w:val="center"/>
          </w:tcPr>
          <w:p w14:paraId="3BDF01AC">
            <w:pPr>
              <w:pStyle w:val="699"/>
              <w:spacing w:before="110" w:line="360" w:lineRule="auto"/>
              <w:ind w:left="114"/>
              <w:rPr>
                <w:rFonts w:hint="eastAsia"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投标报价未超过招标文件规定的最高投标限价</w:t>
            </w:r>
          </w:p>
        </w:tc>
      </w:tr>
      <w:tr w14:paraId="418F9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9" w:hRule="atLeast"/>
          <w:jc w:val="center"/>
        </w:trPr>
        <w:tc>
          <w:tcPr>
            <w:tcW w:w="832" w:type="dxa"/>
            <w:vMerge w:val="continue"/>
            <w:tcBorders>
              <w:top w:val="single" w:color="auto" w:sz="4" w:space="0"/>
              <w:bottom w:val="single" w:color="auto" w:sz="4" w:space="0"/>
              <w:right w:val="single" w:color="auto" w:sz="4" w:space="0"/>
            </w:tcBorders>
            <w:vAlign w:val="center"/>
          </w:tcPr>
          <w:p w14:paraId="374C947C">
            <w:pPr>
              <w:spacing w:line="320" w:lineRule="exact"/>
              <w:jc w:val="center"/>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14:paraId="5B924F22">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78F219F2">
            <w:pPr>
              <w:pStyle w:val="699"/>
              <w:spacing w:before="109" w:line="360" w:lineRule="auto"/>
              <w:rPr>
                <w:rFonts w:hint="eastAsia" w:asciiTheme="majorEastAsia" w:hAnsiTheme="majorEastAsia" w:eastAsiaTheme="majorEastAsia"/>
                <w:sz w:val="21"/>
                <w:szCs w:val="21"/>
              </w:rPr>
            </w:pPr>
            <w:r>
              <w:rPr>
                <w:sz w:val="21"/>
                <w:szCs w:val="21"/>
              </w:rPr>
              <w:t>投标内容</w:t>
            </w:r>
          </w:p>
        </w:tc>
        <w:tc>
          <w:tcPr>
            <w:tcW w:w="5637" w:type="dxa"/>
            <w:gridSpan w:val="4"/>
            <w:tcBorders>
              <w:top w:val="single" w:color="auto" w:sz="4" w:space="0"/>
              <w:left w:val="single" w:color="auto" w:sz="4" w:space="0"/>
              <w:bottom w:val="single" w:color="auto" w:sz="4" w:space="0"/>
            </w:tcBorders>
            <w:vAlign w:val="center"/>
          </w:tcPr>
          <w:p w14:paraId="3A2AD6CB">
            <w:pPr>
              <w:pStyle w:val="699"/>
              <w:spacing w:before="110" w:line="360" w:lineRule="auto"/>
              <w:ind w:left="114"/>
              <w:rPr>
                <w:rFonts w:hint="eastAsia" w:asciiTheme="majorEastAsia" w:hAnsiTheme="majorEastAsia" w:eastAsiaTheme="majorEastAsia"/>
                <w:sz w:val="21"/>
                <w:szCs w:val="21"/>
                <w:lang w:eastAsia="zh-CN"/>
              </w:rPr>
            </w:pPr>
            <w:r>
              <w:rPr>
                <w:rFonts w:hint="eastAsia"/>
                <w:kern w:val="0"/>
                <w:sz w:val="21"/>
                <w:szCs w:val="21"/>
                <w:lang w:eastAsia="zh-CN"/>
              </w:rPr>
              <w:t>投标文件载明的投标范围不小于招标文件规定的招标范围</w:t>
            </w:r>
          </w:p>
        </w:tc>
      </w:tr>
      <w:tr w14:paraId="43E375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jc w:val="center"/>
        </w:trPr>
        <w:tc>
          <w:tcPr>
            <w:tcW w:w="832" w:type="dxa"/>
            <w:vMerge w:val="continue"/>
            <w:tcBorders>
              <w:top w:val="single" w:color="auto" w:sz="4" w:space="0"/>
              <w:bottom w:val="single" w:color="auto" w:sz="4" w:space="0"/>
              <w:right w:val="single" w:color="auto" w:sz="4" w:space="0"/>
            </w:tcBorders>
            <w:vAlign w:val="center"/>
          </w:tcPr>
          <w:p w14:paraId="42374533">
            <w:pPr>
              <w:spacing w:line="320" w:lineRule="exact"/>
              <w:jc w:val="center"/>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14:paraId="698A1129">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507C2DE4">
            <w:pPr>
              <w:pStyle w:val="699"/>
              <w:spacing w:before="111" w:line="360" w:lineRule="auto"/>
              <w:rPr>
                <w:rFonts w:hint="eastAsia" w:asciiTheme="majorEastAsia" w:hAnsiTheme="majorEastAsia" w:eastAsiaTheme="majorEastAsia"/>
                <w:sz w:val="21"/>
                <w:szCs w:val="21"/>
              </w:rPr>
            </w:pPr>
            <w:r>
              <w:rPr>
                <w:kern w:val="0"/>
                <w:sz w:val="21"/>
                <w:szCs w:val="21"/>
              </w:rPr>
              <w:t>服务期限</w:t>
            </w:r>
          </w:p>
        </w:tc>
        <w:tc>
          <w:tcPr>
            <w:tcW w:w="5637" w:type="dxa"/>
            <w:gridSpan w:val="4"/>
            <w:tcBorders>
              <w:top w:val="single" w:color="auto" w:sz="4" w:space="0"/>
              <w:left w:val="single" w:color="auto" w:sz="4" w:space="0"/>
              <w:bottom w:val="single" w:color="auto" w:sz="4" w:space="0"/>
            </w:tcBorders>
            <w:vAlign w:val="center"/>
          </w:tcPr>
          <w:p w14:paraId="0D9CBD24">
            <w:pPr>
              <w:pStyle w:val="699"/>
              <w:spacing w:before="110" w:line="360" w:lineRule="auto"/>
              <w:ind w:left="114"/>
              <w:rPr>
                <w:rFonts w:hint="eastAsia" w:asciiTheme="majorEastAsia" w:hAnsiTheme="majorEastAsia"/>
                <w:sz w:val="21"/>
                <w:szCs w:val="21"/>
                <w:lang w:eastAsia="zh-CN"/>
              </w:rPr>
            </w:pPr>
            <w:r>
              <w:rPr>
                <w:rFonts w:hint="eastAsia"/>
                <w:kern w:val="0"/>
                <w:sz w:val="21"/>
                <w:szCs w:val="21"/>
                <w:lang w:eastAsia="zh-CN"/>
              </w:rPr>
              <w:t>投标文件载明的招标项目完成期限未超过招标文件要求的期限。</w:t>
            </w:r>
          </w:p>
        </w:tc>
      </w:tr>
      <w:tr w14:paraId="156CA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top w:val="single" w:color="auto" w:sz="4" w:space="0"/>
              <w:bottom w:val="single" w:color="auto" w:sz="4" w:space="0"/>
              <w:right w:val="single" w:color="auto" w:sz="4" w:space="0"/>
            </w:tcBorders>
            <w:vAlign w:val="center"/>
          </w:tcPr>
          <w:p w14:paraId="71AB6FBC">
            <w:pPr>
              <w:spacing w:line="320" w:lineRule="exact"/>
              <w:jc w:val="center"/>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14:paraId="3DD916EE">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19570491">
            <w:pPr>
              <w:pStyle w:val="699"/>
              <w:spacing w:before="113" w:line="360" w:lineRule="auto"/>
              <w:jc w:val="left"/>
              <w:rPr>
                <w:rFonts w:hint="eastAsia" w:asciiTheme="majorEastAsia" w:hAnsiTheme="majorEastAsia" w:eastAsiaTheme="majorEastAsia"/>
                <w:sz w:val="21"/>
                <w:szCs w:val="21"/>
              </w:rPr>
            </w:pPr>
            <w:r>
              <w:rPr>
                <w:sz w:val="21"/>
                <w:szCs w:val="21"/>
              </w:rPr>
              <w:t>投标有效期</w:t>
            </w:r>
          </w:p>
        </w:tc>
        <w:tc>
          <w:tcPr>
            <w:tcW w:w="5637" w:type="dxa"/>
            <w:gridSpan w:val="4"/>
            <w:tcBorders>
              <w:top w:val="single" w:color="auto" w:sz="4" w:space="0"/>
              <w:left w:val="single" w:color="auto" w:sz="4" w:space="0"/>
              <w:bottom w:val="single" w:color="auto" w:sz="4" w:space="0"/>
            </w:tcBorders>
            <w:vAlign w:val="center"/>
          </w:tcPr>
          <w:p w14:paraId="62A701C2">
            <w:pPr>
              <w:pStyle w:val="699"/>
              <w:spacing w:before="112" w:line="360" w:lineRule="auto"/>
              <w:ind w:left="114"/>
              <w:rPr>
                <w:rFonts w:hint="eastAsia" w:asciiTheme="majorEastAsia" w:hAnsiTheme="majorEastAsia"/>
                <w:sz w:val="21"/>
                <w:szCs w:val="21"/>
                <w:lang w:eastAsia="zh-CN"/>
              </w:rPr>
            </w:pPr>
            <w:r>
              <w:rPr>
                <w:rFonts w:hint="eastAsia"/>
                <w:sz w:val="21"/>
                <w:szCs w:val="21"/>
                <w:lang w:eastAsia="zh-CN"/>
              </w:rPr>
              <w:t>投标有效期不短于投标人须知前附表的</w:t>
            </w:r>
            <w:r>
              <w:rPr>
                <w:rFonts w:hint="eastAsia"/>
                <w:kern w:val="0"/>
                <w:sz w:val="21"/>
                <w:szCs w:val="21"/>
                <w:lang w:eastAsia="zh-CN"/>
              </w:rPr>
              <w:t>规定。</w:t>
            </w:r>
          </w:p>
        </w:tc>
      </w:tr>
      <w:tr w14:paraId="0A1A8C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top w:val="single" w:color="auto" w:sz="4" w:space="0"/>
              <w:bottom w:val="single" w:color="auto" w:sz="4" w:space="0"/>
              <w:right w:val="single" w:color="auto" w:sz="4" w:space="0"/>
            </w:tcBorders>
            <w:vAlign w:val="center"/>
          </w:tcPr>
          <w:p w14:paraId="244A7680">
            <w:pPr>
              <w:spacing w:line="320" w:lineRule="exact"/>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14:paraId="1CFF29A6">
            <w:pPr>
              <w:spacing w:line="32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1F5F6F67">
            <w:pPr>
              <w:pStyle w:val="699"/>
              <w:spacing w:before="112" w:line="360" w:lineRule="auto"/>
              <w:jc w:val="left"/>
              <w:rPr>
                <w:rFonts w:hint="eastAsia" w:asciiTheme="majorEastAsia" w:hAnsiTheme="majorEastAsia" w:eastAsiaTheme="majorEastAsia"/>
                <w:sz w:val="21"/>
                <w:szCs w:val="21"/>
              </w:rPr>
            </w:pPr>
            <w:r>
              <w:rPr>
                <w:sz w:val="21"/>
                <w:szCs w:val="21"/>
              </w:rPr>
              <w:t>投标保证金</w:t>
            </w:r>
          </w:p>
        </w:tc>
        <w:tc>
          <w:tcPr>
            <w:tcW w:w="5637" w:type="dxa"/>
            <w:gridSpan w:val="4"/>
            <w:tcBorders>
              <w:top w:val="single" w:color="auto" w:sz="4" w:space="0"/>
              <w:left w:val="single" w:color="auto" w:sz="4" w:space="0"/>
              <w:bottom w:val="single" w:color="auto" w:sz="4" w:space="0"/>
            </w:tcBorders>
            <w:vAlign w:val="center"/>
          </w:tcPr>
          <w:p w14:paraId="781FEE92">
            <w:pPr>
              <w:pStyle w:val="699"/>
              <w:spacing w:before="112" w:line="360" w:lineRule="auto"/>
              <w:ind w:left="114"/>
              <w:rPr>
                <w:rFonts w:hint="eastAsia" w:asciiTheme="majorEastAsia" w:hAnsiTheme="majorEastAsia" w:eastAsiaTheme="majorEastAsia"/>
                <w:sz w:val="21"/>
                <w:szCs w:val="21"/>
                <w:lang w:eastAsia="zh-CN"/>
              </w:rPr>
            </w:pPr>
            <w:r>
              <w:rPr>
                <w:sz w:val="21"/>
                <w:szCs w:val="21"/>
                <w:lang w:eastAsia="zh-CN"/>
              </w:rPr>
              <w:t>符合第二章“投标人须知”第3.4</w:t>
            </w:r>
            <w:r>
              <w:rPr>
                <w:rFonts w:hint="eastAsia"/>
                <w:sz w:val="21"/>
                <w:szCs w:val="21"/>
                <w:lang w:eastAsia="zh-CN"/>
              </w:rPr>
              <w:t>.1项</w:t>
            </w:r>
            <w:r>
              <w:rPr>
                <w:sz w:val="21"/>
                <w:szCs w:val="21"/>
                <w:lang w:eastAsia="zh-CN"/>
              </w:rPr>
              <w:t>规定</w:t>
            </w:r>
            <w:r>
              <w:rPr>
                <w:rFonts w:hint="eastAsia" w:ascii="Calibri" w:hAnsi="Calibri" w:cs="Calibri"/>
                <w:sz w:val="21"/>
                <w:szCs w:val="21"/>
                <w:lang w:eastAsia="zh-CN"/>
              </w:rPr>
              <w:t>，保函受益人和投标人的全称与招标人和投标人名称一致；保函有效期起始时间应为本项目投标截止时间之前；保函有效期应不短于投标有效期。</w:t>
            </w:r>
          </w:p>
        </w:tc>
      </w:tr>
      <w:tr w14:paraId="4008C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top w:val="single" w:color="auto" w:sz="4" w:space="0"/>
              <w:bottom w:val="single" w:color="auto" w:sz="4" w:space="0"/>
              <w:right w:val="single" w:color="auto" w:sz="4" w:space="0"/>
            </w:tcBorders>
            <w:vAlign w:val="center"/>
          </w:tcPr>
          <w:p w14:paraId="097225B9">
            <w:pPr>
              <w:spacing w:line="320" w:lineRule="exact"/>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14:paraId="63A26400">
            <w:pPr>
              <w:spacing w:line="32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21B19EF8">
            <w:pPr>
              <w:pStyle w:val="699"/>
              <w:spacing w:before="111" w:line="360" w:lineRule="auto"/>
              <w:jc w:val="left"/>
              <w:rPr>
                <w:rFonts w:hint="eastAsia" w:asciiTheme="majorEastAsia" w:hAnsiTheme="majorEastAsia" w:eastAsiaTheme="majorEastAsia"/>
                <w:sz w:val="21"/>
                <w:szCs w:val="21"/>
              </w:rPr>
            </w:pPr>
            <w:r>
              <w:rPr>
                <w:sz w:val="21"/>
                <w:szCs w:val="21"/>
              </w:rPr>
              <w:t>权利义务</w:t>
            </w:r>
          </w:p>
        </w:tc>
        <w:tc>
          <w:tcPr>
            <w:tcW w:w="5637" w:type="dxa"/>
            <w:gridSpan w:val="4"/>
            <w:tcBorders>
              <w:top w:val="single" w:color="auto" w:sz="4" w:space="0"/>
              <w:left w:val="single" w:color="auto" w:sz="4" w:space="0"/>
              <w:bottom w:val="single" w:color="auto" w:sz="4" w:space="0"/>
            </w:tcBorders>
            <w:vAlign w:val="center"/>
          </w:tcPr>
          <w:p w14:paraId="6DB7E5A9">
            <w:pPr>
              <w:pStyle w:val="699"/>
              <w:spacing w:before="111" w:line="360" w:lineRule="auto"/>
              <w:rPr>
                <w:rFonts w:hint="eastAsia" w:asciiTheme="majorEastAsia" w:hAnsiTheme="majorEastAsia"/>
                <w:sz w:val="21"/>
                <w:szCs w:val="21"/>
                <w:lang w:eastAsia="zh-CN"/>
              </w:rPr>
            </w:pPr>
            <w:r>
              <w:rPr>
                <w:sz w:val="21"/>
                <w:szCs w:val="21"/>
                <w:lang w:eastAsia="zh-CN"/>
              </w:rPr>
              <w:t>符合第四章“合同条款及格式”规定</w:t>
            </w:r>
            <w:r>
              <w:rPr>
                <w:rFonts w:hint="eastAsia"/>
                <w:sz w:val="21"/>
                <w:szCs w:val="21"/>
                <w:lang w:eastAsia="zh-CN"/>
              </w:rPr>
              <w:t>。</w:t>
            </w:r>
          </w:p>
        </w:tc>
      </w:tr>
      <w:tr w14:paraId="764504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top w:val="single" w:color="auto" w:sz="4" w:space="0"/>
              <w:bottom w:val="single" w:color="auto" w:sz="4" w:space="0"/>
              <w:right w:val="single" w:color="auto" w:sz="4" w:space="0"/>
            </w:tcBorders>
            <w:vAlign w:val="center"/>
          </w:tcPr>
          <w:p w14:paraId="3FB3E71B">
            <w:pPr>
              <w:spacing w:line="320" w:lineRule="exact"/>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14:paraId="320F0C40">
            <w:pPr>
              <w:spacing w:line="32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5DD6F55C">
            <w:pPr>
              <w:jc w:val="left"/>
              <w:rPr>
                <w:rFonts w:hint="eastAsia" w:asciiTheme="majorEastAsia" w:hAnsiTheme="majorEastAsia" w:eastAsiaTheme="majorEastAsia"/>
                <w:szCs w:val="21"/>
                <w:highlight w:val="none"/>
              </w:rPr>
            </w:pPr>
            <w:r>
              <w:rPr>
                <w:rFonts w:hint="eastAsia" w:ascii="宋体" w:hAnsi="宋体" w:cs="宋体"/>
                <w:bCs/>
                <w:szCs w:val="21"/>
                <w:highlight w:val="none"/>
              </w:rPr>
              <w:t>发包人要求（不适用）</w:t>
            </w:r>
          </w:p>
        </w:tc>
        <w:tc>
          <w:tcPr>
            <w:tcW w:w="5637" w:type="dxa"/>
            <w:gridSpan w:val="4"/>
            <w:tcBorders>
              <w:top w:val="single" w:color="auto" w:sz="4" w:space="0"/>
              <w:left w:val="single" w:color="auto" w:sz="4" w:space="0"/>
              <w:bottom w:val="single" w:color="auto" w:sz="4" w:space="0"/>
            </w:tcBorders>
            <w:vAlign w:val="center"/>
          </w:tcPr>
          <w:p w14:paraId="7D432EB5">
            <w:pPr>
              <w:pStyle w:val="198"/>
              <w:rPr>
                <w:rFonts w:hint="eastAsia" w:asciiTheme="majorEastAsia" w:hAnsiTheme="majorEastAsia" w:eastAsiaTheme="majorEastAsia"/>
                <w:color w:val="auto"/>
                <w:szCs w:val="21"/>
                <w:highlight w:val="none"/>
              </w:rPr>
            </w:pPr>
            <w:r>
              <w:rPr>
                <w:rFonts w:hint="eastAsia" w:hAnsi="宋体"/>
                <w:bCs/>
                <w:color w:val="auto"/>
                <w:kern w:val="2"/>
                <w:sz w:val="21"/>
                <w:szCs w:val="21"/>
                <w:highlight w:val="none"/>
              </w:rPr>
              <w:t>符合第五章发包人要求的规定</w:t>
            </w:r>
          </w:p>
        </w:tc>
      </w:tr>
      <w:tr w14:paraId="24C64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78" w:type="dxa"/>
            <w:gridSpan w:val="2"/>
            <w:tcBorders>
              <w:top w:val="single" w:color="auto" w:sz="4" w:space="0"/>
              <w:bottom w:val="single" w:color="auto" w:sz="4" w:space="0"/>
              <w:right w:val="single" w:color="auto" w:sz="4" w:space="0"/>
            </w:tcBorders>
            <w:vAlign w:val="center"/>
          </w:tcPr>
          <w:p w14:paraId="611D6926">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条款号</w:t>
            </w:r>
          </w:p>
        </w:tc>
        <w:tc>
          <w:tcPr>
            <w:tcW w:w="1889" w:type="dxa"/>
            <w:tcBorders>
              <w:top w:val="single" w:color="auto" w:sz="4" w:space="0"/>
              <w:left w:val="single" w:color="auto" w:sz="4" w:space="0"/>
              <w:bottom w:val="single" w:color="auto" w:sz="4" w:space="0"/>
              <w:right w:val="single" w:color="auto" w:sz="4" w:space="0"/>
            </w:tcBorders>
            <w:vAlign w:val="center"/>
          </w:tcPr>
          <w:p w14:paraId="67E7EBA4">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条款内容</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06DEC150">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编列内容</w:t>
            </w:r>
          </w:p>
        </w:tc>
      </w:tr>
      <w:tr w14:paraId="6CE9A7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78" w:type="dxa"/>
            <w:gridSpan w:val="2"/>
            <w:tcBorders>
              <w:bottom w:val="single" w:color="auto" w:sz="4" w:space="0"/>
              <w:right w:val="single" w:color="auto" w:sz="4" w:space="0"/>
            </w:tcBorders>
            <w:vAlign w:val="center"/>
          </w:tcPr>
          <w:p w14:paraId="4F5C320F">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2.2.1</w:t>
            </w:r>
          </w:p>
        </w:tc>
        <w:tc>
          <w:tcPr>
            <w:tcW w:w="1889" w:type="dxa"/>
            <w:tcBorders>
              <w:top w:val="single" w:color="auto" w:sz="4" w:space="0"/>
              <w:left w:val="single" w:color="auto" w:sz="4" w:space="0"/>
              <w:bottom w:val="single" w:color="auto" w:sz="4" w:space="0"/>
              <w:right w:val="single" w:color="auto" w:sz="4" w:space="0"/>
            </w:tcBorders>
            <w:vAlign w:val="center"/>
          </w:tcPr>
          <w:p w14:paraId="6F3EFEC0">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权值</w:t>
            </w:r>
            <w:r>
              <w:rPr>
                <w:rFonts w:asciiTheme="majorEastAsia" w:hAnsiTheme="majorEastAsia" w:eastAsiaTheme="majorEastAsia"/>
                <w:szCs w:val="21"/>
                <w:highlight w:val="none"/>
              </w:rPr>
              <w:t>构成</w:t>
            </w:r>
          </w:p>
          <w:p w14:paraId="23E1E040">
            <w:pPr>
              <w:spacing w:line="320" w:lineRule="exact"/>
              <w:jc w:val="center"/>
              <w:rPr>
                <w:rFonts w:hint="eastAsia" w:asciiTheme="majorEastAsia" w:hAnsiTheme="majorEastAsia" w:eastAsiaTheme="majorEastAsia"/>
                <w:szCs w:val="21"/>
                <w:highlight w:val="none"/>
              </w:rPr>
            </w:pPr>
            <w:r>
              <w:rPr>
                <w:rFonts w:asciiTheme="majorEastAsia" w:hAnsiTheme="majorEastAsia" w:eastAsiaTheme="majorEastAsia"/>
                <w:szCs w:val="21"/>
                <w:highlight w:val="none"/>
              </w:rPr>
              <w:t>(总</w:t>
            </w:r>
            <w:r>
              <w:rPr>
                <w:rFonts w:hint="eastAsia" w:asciiTheme="majorEastAsia" w:hAnsiTheme="majorEastAsia" w:eastAsiaTheme="majorEastAsia"/>
                <w:szCs w:val="21"/>
                <w:highlight w:val="none"/>
              </w:rPr>
              <w:t>权值为1</w:t>
            </w:r>
            <w:r>
              <w:rPr>
                <w:rFonts w:asciiTheme="majorEastAsia" w:hAnsiTheme="majorEastAsia" w:eastAsiaTheme="majorEastAsia"/>
                <w:szCs w:val="21"/>
                <w:highlight w:val="none"/>
              </w:rPr>
              <w:t>)</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42763AF9">
            <w:pPr>
              <w:spacing w:line="320" w:lineRule="exact"/>
              <w:rPr>
                <w:rFonts w:hint="eastAsia" w:asciiTheme="majorEastAsia" w:hAnsiTheme="majorEastAsia" w:eastAsiaTheme="majorEastAsia"/>
                <w:szCs w:val="21"/>
                <w:highlight w:val="none"/>
              </w:rPr>
            </w:pPr>
            <w:r>
              <w:rPr>
                <w:rFonts w:asciiTheme="majorEastAsia" w:hAnsiTheme="majorEastAsia" w:eastAsiaTheme="majorEastAsia"/>
                <w:szCs w:val="21"/>
                <w:highlight w:val="none"/>
              </w:rPr>
              <w:t>报价</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w:t>
            </w:r>
            <w:r>
              <w:rPr>
                <w:rFonts w:hint="eastAsia" w:ascii="宋体" w:hAnsi="宋体" w:cs="宋体" w:eastAsiaTheme="majorEastAsia"/>
                <w:kern w:val="0"/>
                <w:szCs w:val="21"/>
                <w:highlight w:val="none"/>
                <w:lang w:val="en-US" w:eastAsia="zh-CN"/>
              </w:rPr>
              <w:t>20</w:t>
            </w:r>
            <w:r>
              <w:rPr>
                <w:rFonts w:hint="eastAsia" w:ascii="宋体" w:hAnsi="宋体" w:cs="宋体" w:eastAsiaTheme="majorEastAsia"/>
                <w:kern w:val="0"/>
                <w:szCs w:val="21"/>
                <w:highlight w:val="none"/>
              </w:rPr>
              <w:t>%-25%）</w:t>
            </w:r>
            <w:r>
              <w:rPr>
                <w:rFonts w:hint="eastAsia" w:asciiTheme="majorEastAsia" w:hAnsiTheme="majorEastAsia" w:eastAsiaTheme="majorEastAsia"/>
                <w:szCs w:val="21"/>
                <w:highlight w:val="none"/>
              </w:rPr>
              <w:t>；</w:t>
            </w:r>
          </w:p>
          <w:p w14:paraId="4E356623">
            <w:pPr>
              <w:spacing w:line="320" w:lineRule="exact"/>
              <w:rPr>
                <w:rFonts w:hint="eastAsia" w:asciiTheme="majorEastAsia" w:hAnsiTheme="majorEastAsia" w:eastAsiaTheme="majorEastAsia"/>
                <w:szCs w:val="21"/>
                <w:highlight w:val="none"/>
                <w:u w:val="single"/>
              </w:rPr>
            </w:pPr>
            <w:r>
              <w:rPr>
                <w:rFonts w:asciiTheme="majorEastAsia" w:hAnsiTheme="majorEastAsia" w:eastAsiaTheme="majorEastAsia"/>
                <w:szCs w:val="21"/>
                <w:highlight w:val="none"/>
              </w:rPr>
              <w:t>技术</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w:t>
            </w:r>
            <w:r>
              <w:rPr>
                <w:rFonts w:hint="eastAsia" w:ascii="宋体" w:hAnsi="宋体" w:cs="宋体" w:eastAsiaTheme="majorEastAsia"/>
                <w:kern w:val="0"/>
                <w:szCs w:val="21"/>
                <w:highlight w:val="none"/>
                <w:lang w:val="en-US" w:eastAsia="zh-CN"/>
              </w:rPr>
              <w:t>60</w:t>
            </w:r>
            <w:r>
              <w:rPr>
                <w:rFonts w:hint="eastAsia" w:ascii="宋体" w:hAnsi="宋体" w:cs="宋体" w:eastAsiaTheme="majorEastAsia"/>
                <w:kern w:val="0"/>
                <w:szCs w:val="21"/>
                <w:highlight w:val="none"/>
              </w:rPr>
              <w:t>%-</w:t>
            </w:r>
            <w:r>
              <w:rPr>
                <w:rFonts w:hint="eastAsia" w:ascii="宋体" w:hAnsi="宋体" w:cs="宋体" w:eastAsiaTheme="majorEastAsia"/>
                <w:kern w:val="0"/>
                <w:szCs w:val="21"/>
                <w:highlight w:val="none"/>
                <w:lang w:val="en-US" w:eastAsia="zh-CN"/>
              </w:rPr>
              <w:t>70</w:t>
            </w:r>
            <w:r>
              <w:rPr>
                <w:rFonts w:hint="eastAsia" w:ascii="宋体" w:hAnsi="宋体" w:cs="宋体" w:eastAsiaTheme="majorEastAsia"/>
                <w:kern w:val="0"/>
                <w:szCs w:val="21"/>
                <w:highlight w:val="none"/>
              </w:rPr>
              <w:t>%）</w:t>
            </w:r>
            <w:r>
              <w:rPr>
                <w:rFonts w:hint="eastAsia" w:asciiTheme="majorEastAsia" w:hAnsiTheme="majorEastAsia" w:eastAsiaTheme="majorEastAsia"/>
                <w:szCs w:val="21"/>
                <w:highlight w:val="none"/>
              </w:rPr>
              <w:t>；</w:t>
            </w:r>
          </w:p>
          <w:p w14:paraId="7C6F1774">
            <w:pPr>
              <w:ind w:left="1050" w:hanging="1050" w:hangingChars="500"/>
              <w:rPr>
                <w:rFonts w:hint="eastAsia" w:ascii="宋体" w:hAnsi="宋体" w:cs="宋体"/>
                <w:szCs w:val="21"/>
                <w:highlight w:val="none"/>
              </w:rPr>
            </w:pPr>
            <w:r>
              <w:rPr>
                <w:rFonts w:asciiTheme="majorEastAsia" w:hAnsiTheme="majorEastAsia" w:eastAsiaTheme="majorEastAsia"/>
                <w:szCs w:val="21"/>
                <w:highlight w:val="none"/>
              </w:rPr>
              <w:t>商务</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（5%-10%），</w:t>
            </w:r>
            <w:r>
              <w:rPr>
                <w:rFonts w:hint="eastAsia" w:ascii="宋体" w:hAnsi="宋体" w:cs="宋体"/>
                <w:szCs w:val="21"/>
                <w:highlight w:val="none"/>
              </w:rPr>
              <w:t>其中商务评审包括：</w:t>
            </w:r>
          </w:p>
          <w:p w14:paraId="514FE46C">
            <w:pPr>
              <w:ind w:left="1050" w:hanging="1050" w:hangingChars="500"/>
              <w:rPr>
                <w:rFonts w:hint="eastAsia" w:ascii="宋体" w:hAnsi="宋体" w:cs="宋体"/>
                <w:szCs w:val="21"/>
                <w:highlight w:val="none"/>
              </w:rPr>
            </w:pPr>
            <w:r>
              <w:rPr>
                <w:rFonts w:hint="eastAsia" w:ascii="宋体" w:hAnsi="宋体" w:cs="宋体"/>
                <w:szCs w:val="21"/>
                <w:highlight w:val="none"/>
              </w:rPr>
              <w:t>类似工程业绩</w:t>
            </w:r>
            <w:r>
              <w:rPr>
                <w:rFonts w:hint="eastAsia" w:ascii="宋体" w:hAnsi="宋体" w:cs="宋体"/>
                <w:szCs w:val="21"/>
                <w:highlight w:val="none"/>
                <w:u w:val="single"/>
              </w:rPr>
              <w:t xml:space="preserve">       </w:t>
            </w:r>
            <w:r>
              <w:rPr>
                <w:rFonts w:hint="eastAsia" w:ascii="宋体" w:hAnsi="宋体" w:cs="宋体"/>
                <w:szCs w:val="21"/>
                <w:highlight w:val="none"/>
              </w:rPr>
              <w:t xml:space="preserve"> （50%-70%）；</w:t>
            </w:r>
          </w:p>
          <w:p w14:paraId="65720A40">
            <w:pPr>
              <w:ind w:left="1050" w:hanging="1050" w:hangingChars="500"/>
              <w:rPr>
                <w:rFonts w:hint="eastAsia" w:ascii="宋体" w:hAnsi="宋体" w:cs="宋体"/>
                <w:szCs w:val="21"/>
                <w:highlight w:val="none"/>
              </w:rPr>
            </w:pPr>
            <w:r>
              <w:rPr>
                <w:rFonts w:hint="eastAsia" w:ascii="宋体" w:hAnsi="宋体" w:cs="宋体"/>
                <w:szCs w:val="21"/>
                <w:highlight w:val="none"/>
              </w:rPr>
              <w:t>信用</w:t>
            </w:r>
            <w:r>
              <w:rPr>
                <w:rFonts w:hint="eastAsia" w:ascii="宋体" w:hAnsi="宋体" w:cs="宋体"/>
                <w:szCs w:val="21"/>
                <w:highlight w:val="none"/>
                <w:u w:val="single"/>
              </w:rPr>
              <w:t xml:space="preserve">      </w:t>
            </w:r>
            <w:r>
              <w:rPr>
                <w:rFonts w:hint="eastAsia" w:ascii="宋体" w:hAnsi="宋体" w:cs="宋体"/>
                <w:szCs w:val="21"/>
                <w:highlight w:val="none"/>
              </w:rPr>
              <w:t>（20%-30%） ；</w:t>
            </w:r>
          </w:p>
          <w:p w14:paraId="413D8253">
            <w:pPr>
              <w:ind w:left="1050" w:hanging="1050" w:hangingChars="500"/>
              <w:rPr>
                <w:rFonts w:hint="eastAsia" w:ascii="宋体" w:hAnsi="宋体" w:cs="宋体"/>
                <w:szCs w:val="21"/>
                <w:highlight w:val="none"/>
              </w:rPr>
            </w:pPr>
            <w:r>
              <w:rPr>
                <w:rFonts w:hint="eastAsia" w:ascii="宋体" w:hAnsi="宋体" w:cs="宋体"/>
                <w:szCs w:val="21"/>
                <w:highlight w:val="none"/>
              </w:rPr>
              <w:t>奖项和发明专利：</w:t>
            </w:r>
            <w:r>
              <w:rPr>
                <w:rFonts w:hint="eastAsia" w:ascii="宋体" w:hAnsi="宋体" w:cs="宋体"/>
                <w:szCs w:val="21"/>
                <w:highlight w:val="none"/>
                <w:u w:val="single"/>
              </w:rPr>
              <w:t xml:space="preserve">        </w:t>
            </w:r>
            <w:r>
              <w:rPr>
                <w:rFonts w:hint="eastAsia" w:ascii="宋体" w:hAnsi="宋体" w:cs="宋体"/>
                <w:szCs w:val="21"/>
                <w:highlight w:val="none"/>
              </w:rPr>
              <w:t>（ 5-10%） ；</w:t>
            </w:r>
          </w:p>
          <w:p w14:paraId="7C0A338A">
            <w:pPr>
              <w:spacing w:line="320" w:lineRule="exact"/>
              <w:rPr>
                <w:rFonts w:hint="eastAsia" w:asciiTheme="majorEastAsia" w:hAnsiTheme="majorEastAsia" w:eastAsiaTheme="majorEastAsia"/>
                <w:szCs w:val="21"/>
                <w:highlight w:val="none"/>
              </w:rPr>
            </w:pPr>
            <w:r>
              <w:rPr>
                <w:rFonts w:hint="eastAsia" w:ascii="宋体" w:hAnsi="宋体" w:cs="宋体"/>
                <w:szCs w:val="21"/>
                <w:highlight w:val="none"/>
              </w:rPr>
              <w:t>项目负责人业绩：权重</w:t>
            </w:r>
            <w:r>
              <w:rPr>
                <w:rFonts w:hint="eastAsia" w:ascii="宋体" w:hAnsi="宋体" w:cs="宋体"/>
                <w:szCs w:val="21"/>
                <w:highlight w:val="none"/>
                <w:u w:val="single"/>
              </w:rPr>
              <w:t xml:space="preserve"> 10% </w:t>
            </w:r>
            <w:r>
              <w:rPr>
                <w:rFonts w:hint="eastAsia" w:ascii="宋体" w:hAnsi="宋体" w:cs="宋体"/>
                <w:szCs w:val="21"/>
                <w:highlight w:val="none"/>
              </w:rPr>
              <w:t>。（如不选择项目负责人业绩，此部分权重由系统自动平移至报价权重分值中。）</w:t>
            </w:r>
          </w:p>
        </w:tc>
      </w:tr>
      <w:tr w14:paraId="41F35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78" w:type="dxa"/>
            <w:gridSpan w:val="2"/>
            <w:tcBorders>
              <w:bottom w:val="single" w:color="auto" w:sz="4" w:space="0"/>
              <w:right w:val="single" w:color="auto" w:sz="4" w:space="0"/>
            </w:tcBorders>
            <w:vAlign w:val="center"/>
          </w:tcPr>
          <w:p w14:paraId="4D38A519">
            <w:pPr>
              <w:spacing w:line="320" w:lineRule="exact"/>
              <w:jc w:val="center"/>
              <w:rPr>
                <w:rFonts w:hint="eastAsia" w:asciiTheme="majorEastAsia" w:hAnsiTheme="majorEastAsia" w:eastAsiaTheme="majorEastAsia"/>
                <w:szCs w:val="21"/>
              </w:rPr>
            </w:pPr>
            <w:bookmarkStart w:id="275" w:name="OLE_LINK60" w:colFirst="0" w:colLast="2"/>
            <w:bookmarkStart w:id="276" w:name="OLE_LINK58" w:colFirst="0" w:colLast="4"/>
            <w:r>
              <w:rPr>
                <w:rFonts w:asciiTheme="majorEastAsia" w:hAnsiTheme="majorEastAsia" w:eastAsiaTheme="majorEastAsia"/>
                <w:szCs w:val="21"/>
              </w:rPr>
              <w:t>2.2.2</w:t>
            </w:r>
          </w:p>
        </w:tc>
        <w:tc>
          <w:tcPr>
            <w:tcW w:w="1889" w:type="dxa"/>
            <w:tcBorders>
              <w:top w:val="single" w:color="auto" w:sz="4" w:space="0"/>
              <w:left w:val="single" w:color="auto" w:sz="4" w:space="0"/>
              <w:bottom w:val="single" w:color="auto" w:sz="4" w:space="0"/>
              <w:right w:val="single" w:color="auto" w:sz="4" w:space="0"/>
            </w:tcBorders>
            <w:vAlign w:val="center"/>
          </w:tcPr>
          <w:p w14:paraId="1586DB4B">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投标报价</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09A4EB12">
            <w:pPr>
              <w:spacing w:line="320" w:lineRule="exact"/>
              <w:rPr>
                <w:rFonts w:hint="eastAsia" w:asciiTheme="majorEastAsia" w:hAnsiTheme="majorEastAsia" w:eastAsiaTheme="majorEastAsia"/>
                <w:szCs w:val="21"/>
              </w:rPr>
            </w:pPr>
            <w:r>
              <w:rPr>
                <w:rFonts w:hint="eastAsia" w:cs="Arial" w:asciiTheme="majorEastAsia" w:hAnsiTheme="majorEastAsia" w:eastAsiaTheme="majorEastAsia"/>
                <w:snapToGrid w:val="0"/>
                <w:kern w:val="0"/>
                <w:szCs w:val="21"/>
              </w:rPr>
              <w:t>采用六随机五区间报价得分模型。</w:t>
            </w:r>
            <w:r>
              <w:rPr>
                <w:rFonts w:hint="eastAsia" w:asciiTheme="majorEastAsia" w:hAnsiTheme="majorEastAsia" w:eastAsiaTheme="majorEastAsia"/>
                <w:szCs w:val="21"/>
              </w:rPr>
              <w:t>详见投标报价评审</w:t>
            </w:r>
          </w:p>
        </w:tc>
      </w:tr>
      <w:bookmarkEnd w:id="275"/>
      <w:tr w14:paraId="0A2202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restart"/>
            <w:tcBorders>
              <w:right w:val="single" w:color="auto" w:sz="4" w:space="0"/>
            </w:tcBorders>
            <w:vAlign w:val="center"/>
          </w:tcPr>
          <w:p w14:paraId="6CC7D496">
            <w:pPr>
              <w:spacing w:line="320" w:lineRule="exact"/>
              <w:jc w:val="center"/>
              <w:rPr>
                <w:rFonts w:hint="eastAsia" w:asciiTheme="majorEastAsia" w:hAnsiTheme="majorEastAsia" w:eastAsiaTheme="majorEastAsia"/>
                <w:b/>
                <w:bCs/>
                <w:szCs w:val="21"/>
              </w:rPr>
            </w:pPr>
            <w:bookmarkStart w:id="277" w:name="OLE_LINK56" w:colFirst="3" w:colLast="4"/>
            <w:bookmarkStart w:id="278" w:name="OLE_LINK48" w:colFirst="2" w:colLast="4"/>
            <w:bookmarkStart w:id="279" w:name="OLE_LINK47" w:colFirst="0" w:colLast="2"/>
            <w:r>
              <w:rPr>
                <w:rFonts w:hint="eastAsia" w:asciiTheme="majorEastAsia" w:hAnsiTheme="majorEastAsia" w:eastAsiaTheme="majorEastAsia"/>
                <w:b/>
                <w:bCs/>
                <w:szCs w:val="21"/>
              </w:rPr>
              <w:t>条款号</w:t>
            </w:r>
          </w:p>
        </w:tc>
        <w:tc>
          <w:tcPr>
            <w:tcW w:w="2935" w:type="dxa"/>
            <w:gridSpan w:val="2"/>
            <w:tcBorders>
              <w:left w:val="single" w:color="auto" w:sz="4" w:space="0"/>
              <w:bottom w:val="single" w:color="auto" w:sz="4" w:space="0"/>
              <w:right w:val="single" w:color="auto" w:sz="4" w:space="0"/>
            </w:tcBorders>
            <w:vAlign w:val="center"/>
          </w:tcPr>
          <w:p w14:paraId="0595B61C">
            <w:pPr>
              <w:spacing w:line="320" w:lineRule="exact"/>
              <w:jc w:val="center"/>
              <w:rPr>
                <w:rFonts w:hint="eastAsia" w:asciiTheme="majorEastAsia" w:hAnsiTheme="majorEastAsia" w:eastAsiaTheme="majorEastAsia"/>
                <w:b/>
                <w:bCs/>
                <w:szCs w:val="21"/>
              </w:rPr>
            </w:pPr>
            <w:r>
              <w:rPr>
                <w:rFonts w:hint="eastAsia" w:asciiTheme="majorEastAsia" w:hAnsiTheme="majorEastAsia" w:eastAsiaTheme="majorEastAsia"/>
                <w:b/>
                <w:bCs/>
                <w:szCs w:val="21"/>
              </w:rPr>
              <w:t>评审因素</w:t>
            </w:r>
          </w:p>
        </w:tc>
        <w:tc>
          <w:tcPr>
            <w:tcW w:w="4027" w:type="dxa"/>
            <w:vMerge w:val="restart"/>
            <w:tcBorders>
              <w:top w:val="single" w:color="auto" w:sz="4" w:space="0"/>
              <w:left w:val="single" w:color="auto" w:sz="4" w:space="0"/>
              <w:right w:val="single" w:color="auto" w:sz="4" w:space="0"/>
            </w:tcBorders>
            <w:vAlign w:val="center"/>
          </w:tcPr>
          <w:p w14:paraId="2C4E744E">
            <w:pPr>
              <w:spacing w:line="320" w:lineRule="exact"/>
              <w:jc w:val="center"/>
              <w:rPr>
                <w:rFonts w:hint="eastAsia" w:asciiTheme="majorEastAsia" w:hAnsiTheme="majorEastAsia" w:eastAsiaTheme="majorEastAsia"/>
                <w:b/>
                <w:bCs/>
                <w:szCs w:val="21"/>
              </w:rPr>
            </w:pPr>
            <w:r>
              <w:rPr>
                <w:rFonts w:hint="eastAsia" w:ascii="宋体" w:hAnsi="宋体" w:cs="宋体"/>
                <w:b/>
                <w:bCs/>
                <w:szCs w:val="21"/>
              </w:rPr>
              <w:t>评审</w:t>
            </w:r>
            <w:bookmarkStart w:id="280" w:name="OLE_LINK25"/>
            <w:r>
              <w:rPr>
                <w:rFonts w:hint="eastAsia" w:ascii="宋体" w:hAnsi="宋体" w:cs="宋体"/>
                <w:b/>
                <w:bCs/>
                <w:szCs w:val="21"/>
              </w:rPr>
              <w:t>标准</w:t>
            </w:r>
            <w:bookmarkEnd w:id="280"/>
          </w:p>
        </w:tc>
        <w:tc>
          <w:tcPr>
            <w:tcW w:w="1610" w:type="dxa"/>
            <w:gridSpan w:val="3"/>
            <w:vMerge w:val="restart"/>
            <w:tcBorders>
              <w:top w:val="single" w:color="auto" w:sz="4" w:space="0"/>
              <w:left w:val="single" w:color="auto" w:sz="4" w:space="0"/>
              <w:right w:val="single" w:color="auto" w:sz="4" w:space="0"/>
            </w:tcBorders>
            <w:vAlign w:val="center"/>
          </w:tcPr>
          <w:p w14:paraId="7F5FF376">
            <w:pPr>
              <w:spacing w:line="320" w:lineRule="exact"/>
              <w:ind w:firstLine="211" w:firstLineChars="100"/>
              <w:rPr>
                <w:rFonts w:hint="eastAsia" w:asciiTheme="majorEastAsia" w:hAnsiTheme="majorEastAsia" w:eastAsiaTheme="majorEastAsia"/>
                <w:b/>
                <w:bCs/>
                <w:szCs w:val="21"/>
                <w:highlight w:val="lightGray"/>
              </w:rPr>
            </w:pPr>
            <w:r>
              <w:rPr>
                <w:rFonts w:hint="eastAsia" w:asciiTheme="majorEastAsia" w:hAnsiTheme="majorEastAsia" w:eastAsiaTheme="majorEastAsia"/>
                <w:b/>
                <w:bCs/>
                <w:szCs w:val="21"/>
                <w:highlight w:val="none"/>
              </w:rPr>
              <w:t>评审计分</w:t>
            </w:r>
          </w:p>
        </w:tc>
      </w:tr>
      <w:bookmarkEnd w:id="276"/>
      <w:bookmarkEnd w:id="277"/>
      <w:bookmarkEnd w:id="278"/>
      <w:tr w14:paraId="3309E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bottom w:val="single" w:color="auto" w:sz="4" w:space="0"/>
              <w:right w:val="single" w:color="auto" w:sz="4" w:space="0"/>
            </w:tcBorders>
            <w:vAlign w:val="center"/>
          </w:tcPr>
          <w:p w14:paraId="2A2DEEB2">
            <w:pPr>
              <w:spacing w:line="320" w:lineRule="exact"/>
              <w:jc w:val="center"/>
              <w:rPr>
                <w:rFonts w:hint="eastAsia" w:asciiTheme="majorEastAsia" w:hAnsiTheme="majorEastAsia" w:eastAsiaTheme="majorEastAsia"/>
                <w:szCs w:val="21"/>
              </w:rPr>
            </w:pPr>
          </w:p>
        </w:tc>
        <w:tc>
          <w:tcPr>
            <w:tcW w:w="1046" w:type="dxa"/>
            <w:tcBorders>
              <w:left w:val="single" w:color="auto" w:sz="4" w:space="0"/>
              <w:bottom w:val="single" w:color="auto" w:sz="4" w:space="0"/>
              <w:right w:val="single" w:color="auto" w:sz="4" w:space="0"/>
            </w:tcBorders>
            <w:vAlign w:val="center"/>
          </w:tcPr>
          <w:p w14:paraId="45D0F965">
            <w:pPr>
              <w:jc w:val="center"/>
              <w:rPr>
                <w:rFonts w:hint="eastAsia" w:ascii="宋体" w:hAnsi="宋体" w:cs="宋体"/>
                <w:b/>
                <w:szCs w:val="21"/>
              </w:rPr>
            </w:pPr>
            <w:r>
              <w:rPr>
                <w:rFonts w:hint="eastAsia" w:ascii="宋体" w:hAnsi="宋体" w:cs="宋体"/>
                <w:b/>
                <w:szCs w:val="21"/>
              </w:rPr>
              <w:t>内容</w:t>
            </w:r>
          </w:p>
        </w:tc>
        <w:tc>
          <w:tcPr>
            <w:tcW w:w="1889" w:type="dxa"/>
            <w:tcBorders>
              <w:top w:val="single" w:color="auto" w:sz="4" w:space="0"/>
              <w:left w:val="single" w:color="auto" w:sz="4" w:space="0"/>
              <w:bottom w:val="single" w:color="auto" w:sz="4" w:space="0"/>
              <w:right w:val="single" w:color="auto" w:sz="4" w:space="0"/>
            </w:tcBorders>
            <w:vAlign w:val="center"/>
          </w:tcPr>
          <w:p w14:paraId="4E36F5D2">
            <w:pPr>
              <w:jc w:val="center"/>
              <w:rPr>
                <w:rFonts w:hint="eastAsia" w:ascii="宋体" w:hAnsi="宋体" w:cs="宋体"/>
                <w:b/>
                <w:szCs w:val="21"/>
              </w:rPr>
            </w:pPr>
            <w:r>
              <w:rPr>
                <w:rFonts w:hint="eastAsia" w:ascii="宋体" w:hAnsi="宋体" w:cs="宋体"/>
                <w:b/>
                <w:szCs w:val="21"/>
              </w:rPr>
              <w:t>细分项</w:t>
            </w:r>
          </w:p>
        </w:tc>
        <w:tc>
          <w:tcPr>
            <w:tcW w:w="4027" w:type="dxa"/>
            <w:vMerge w:val="continue"/>
            <w:tcBorders>
              <w:left w:val="single" w:color="auto" w:sz="4" w:space="0"/>
              <w:bottom w:val="single" w:color="auto" w:sz="4" w:space="0"/>
              <w:right w:val="single" w:color="auto" w:sz="4" w:space="0"/>
            </w:tcBorders>
            <w:vAlign w:val="center"/>
          </w:tcPr>
          <w:p w14:paraId="51E483EA">
            <w:pPr>
              <w:spacing w:line="320" w:lineRule="exact"/>
              <w:rPr>
                <w:rFonts w:hint="eastAsia" w:asciiTheme="majorEastAsia" w:hAnsiTheme="majorEastAsia" w:eastAsiaTheme="majorEastAsia"/>
                <w:szCs w:val="21"/>
              </w:rPr>
            </w:pPr>
          </w:p>
        </w:tc>
        <w:tc>
          <w:tcPr>
            <w:tcW w:w="1610" w:type="dxa"/>
            <w:gridSpan w:val="3"/>
            <w:vMerge w:val="continue"/>
            <w:tcBorders>
              <w:left w:val="single" w:color="auto" w:sz="4" w:space="0"/>
              <w:bottom w:val="single" w:color="auto" w:sz="4" w:space="0"/>
              <w:right w:val="single" w:color="auto" w:sz="4" w:space="0"/>
            </w:tcBorders>
            <w:vAlign w:val="center"/>
          </w:tcPr>
          <w:p w14:paraId="0A9800A6">
            <w:pPr>
              <w:spacing w:line="320" w:lineRule="exact"/>
              <w:rPr>
                <w:rFonts w:hint="eastAsia" w:ascii="宋体" w:hAnsi="宋体" w:cs="宋体"/>
                <w:bCs/>
                <w:szCs w:val="21"/>
                <w:highlight w:val="lightGray"/>
              </w:rPr>
            </w:pPr>
          </w:p>
        </w:tc>
      </w:tr>
      <w:bookmarkEnd w:id="279"/>
      <w:tr w14:paraId="30403E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restart"/>
            <w:tcBorders>
              <w:top w:val="single" w:color="auto" w:sz="4" w:space="0"/>
              <w:right w:val="single" w:color="auto" w:sz="4" w:space="0"/>
            </w:tcBorders>
            <w:vAlign w:val="center"/>
          </w:tcPr>
          <w:p w14:paraId="4EFA9220">
            <w:pPr>
              <w:spacing w:line="320" w:lineRule="exact"/>
              <w:jc w:val="center"/>
              <w:rPr>
                <w:rFonts w:hint="eastAsia" w:asciiTheme="majorEastAsia" w:hAnsiTheme="majorEastAsia" w:eastAsiaTheme="majorEastAsia"/>
                <w:szCs w:val="21"/>
              </w:rPr>
            </w:pPr>
            <w:bookmarkStart w:id="281" w:name="OLE_LINK73" w:colFirst="4" w:colLast="4"/>
            <w:bookmarkStart w:id="282" w:name="OLE_LINK75" w:colFirst="4" w:colLast="4"/>
            <w:r>
              <w:rPr>
                <w:rFonts w:asciiTheme="majorEastAsia" w:hAnsiTheme="majorEastAsia" w:eastAsiaTheme="majorEastAsia"/>
                <w:szCs w:val="21"/>
              </w:rPr>
              <w:t>2.2.</w:t>
            </w:r>
            <w:r>
              <w:rPr>
                <w:rFonts w:hint="eastAsia" w:asciiTheme="majorEastAsia" w:hAnsiTheme="majorEastAsia" w:eastAsiaTheme="majorEastAsia"/>
                <w:szCs w:val="21"/>
              </w:rPr>
              <w:t>3</w:t>
            </w:r>
            <w:r>
              <w:rPr>
                <w:rFonts w:asciiTheme="majorEastAsia" w:hAnsiTheme="majorEastAsia" w:eastAsiaTheme="majorEastAsia"/>
                <w:szCs w:val="21"/>
              </w:rPr>
              <w:t>（1）</w:t>
            </w:r>
          </w:p>
        </w:tc>
        <w:tc>
          <w:tcPr>
            <w:tcW w:w="1046" w:type="dxa"/>
            <w:vMerge w:val="restart"/>
            <w:tcBorders>
              <w:top w:val="single" w:color="auto" w:sz="4" w:space="0"/>
              <w:left w:val="single" w:color="auto" w:sz="4" w:space="0"/>
              <w:bottom w:val="single" w:color="auto" w:sz="4" w:space="0"/>
              <w:right w:val="single" w:color="auto" w:sz="4" w:space="0"/>
            </w:tcBorders>
            <w:vAlign w:val="center"/>
          </w:tcPr>
          <w:p w14:paraId="446A3235">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商务评分标准</w:t>
            </w:r>
          </w:p>
          <w:p w14:paraId="77A3F846">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0CCE2885">
            <w:pPr>
              <w:widowControl/>
              <w:spacing w:line="320" w:lineRule="exact"/>
              <w:jc w:val="center"/>
              <w:rPr>
                <w:rFonts w:hint="eastAsia" w:asciiTheme="majorEastAsia" w:hAnsiTheme="majorEastAsia" w:eastAsiaTheme="majorEastAsia"/>
                <w:szCs w:val="21"/>
              </w:rPr>
            </w:pPr>
            <w:r>
              <w:rPr>
                <w:rFonts w:hint="eastAsia" w:asciiTheme="majorEastAsia" w:hAnsiTheme="majorEastAsia" w:eastAsiaTheme="majorEastAsia"/>
                <w:szCs w:val="21"/>
              </w:rPr>
              <w:t>投标人</w:t>
            </w:r>
            <w:r>
              <w:rPr>
                <w:rFonts w:asciiTheme="majorEastAsia" w:hAnsiTheme="majorEastAsia" w:eastAsiaTheme="majorEastAsia"/>
                <w:szCs w:val="21"/>
              </w:rPr>
              <w:t>类似业绩</w:t>
            </w:r>
          </w:p>
        </w:tc>
        <w:tc>
          <w:tcPr>
            <w:tcW w:w="4027" w:type="dxa"/>
            <w:tcBorders>
              <w:top w:val="single" w:color="auto" w:sz="4" w:space="0"/>
              <w:left w:val="single" w:color="auto" w:sz="4" w:space="0"/>
              <w:bottom w:val="single" w:color="auto" w:sz="4" w:space="0"/>
              <w:right w:val="single" w:color="auto" w:sz="4" w:space="0"/>
            </w:tcBorders>
            <w:vAlign w:val="center"/>
          </w:tcPr>
          <w:p w14:paraId="27D31870">
            <w:pPr>
              <w:spacing w:line="360" w:lineRule="auto"/>
              <w:rPr>
                <w:rFonts w:hint="eastAsia" w:asciiTheme="majorEastAsia" w:hAnsiTheme="majorEastAsia" w:eastAsiaTheme="majorEastAsia"/>
                <w:szCs w:val="21"/>
                <w:highlight w:val="none"/>
              </w:rPr>
            </w:pPr>
            <w:bookmarkStart w:id="283" w:name="OLE_LINK57"/>
            <w:r>
              <w:rPr>
                <w:rFonts w:hint="eastAsia" w:ascii="宋体" w:hAnsi="宋体"/>
                <w:szCs w:val="21"/>
                <w:highlight w:val="none"/>
              </w:rPr>
              <w:t>详见投标人须知前附表6.4“评审加分的投标人类似业绩要求”</w:t>
            </w:r>
            <w:bookmarkEnd w:id="283"/>
          </w:p>
        </w:tc>
        <w:tc>
          <w:tcPr>
            <w:tcW w:w="1610" w:type="dxa"/>
            <w:gridSpan w:val="3"/>
            <w:tcBorders>
              <w:top w:val="single" w:color="auto" w:sz="4" w:space="0"/>
              <w:left w:val="single" w:color="auto" w:sz="4" w:space="0"/>
              <w:bottom w:val="single" w:color="auto" w:sz="4" w:space="0"/>
              <w:right w:val="single" w:color="auto" w:sz="4" w:space="0"/>
            </w:tcBorders>
            <w:vAlign w:val="center"/>
          </w:tcPr>
          <w:p w14:paraId="1163B2A2">
            <w:pPr>
              <w:spacing w:line="360" w:lineRule="auto"/>
              <w:rPr>
                <w:rFonts w:hint="eastAsia" w:ascii="宋体" w:hAnsi="宋体"/>
                <w:szCs w:val="21"/>
                <w:highlight w:val="lightGray"/>
              </w:rPr>
            </w:pPr>
          </w:p>
        </w:tc>
      </w:tr>
      <w:bookmarkEnd w:id="281"/>
      <w:tr w14:paraId="7EC3E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35652C69">
            <w:pPr>
              <w:spacing w:line="320" w:lineRule="exact"/>
              <w:jc w:val="center"/>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vAlign w:val="center"/>
          </w:tcPr>
          <w:p w14:paraId="6BFAB56E">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1DC8C8F9">
            <w:pPr>
              <w:widowControl/>
              <w:spacing w:line="320" w:lineRule="exact"/>
              <w:jc w:val="center"/>
              <w:rPr>
                <w:rFonts w:hint="eastAsia" w:asciiTheme="majorEastAsia" w:hAnsiTheme="majorEastAsia" w:eastAsiaTheme="majorEastAsia"/>
                <w:szCs w:val="21"/>
              </w:rPr>
            </w:pPr>
            <w:r>
              <w:rPr>
                <w:rFonts w:hint="eastAsia" w:asciiTheme="majorEastAsia" w:hAnsiTheme="majorEastAsia" w:eastAsiaTheme="majorEastAsia"/>
                <w:szCs w:val="21"/>
              </w:rPr>
              <w:t>奖项和发明专利</w:t>
            </w:r>
          </w:p>
        </w:tc>
        <w:tc>
          <w:tcPr>
            <w:tcW w:w="4027" w:type="dxa"/>
            <w:tcBorders>
              <w:top w:val="single" w:color="auto" w:sz="4" w:space="0"/>
              <w:left w:val="single" w:color="auto" w:sz="4" w:space="0"/>
              <w:bottom w:val="single" w:color="auto" w:sz="4" w:space="0"/>
              <w:right w:val="single" w:color="auto" w:sz="4" w:space="0"/>
            </w:tcBorders>
            <w:vAlign w:val="center"/>
          </w:tcPr>
          <w:p w14:paraId="1347DEAE">
            <w:pPr>
              <w:spacing w:line="360" w:lineRule="auto"/>
              <w:rPr>
                <w:rFonts w:hint="eastAsia" w:asciiTheme="majorEastAsia" w:hAnsiTheme="majorEastAsia" w:eastAsiaTheme="majorEastAsia"/>
                <w:szCs w:val="21"/>
                <w:highlight w:val="none"/>
              </w:rPr>
            </w:pPr>
            <w:r>
              <w:rPr>
                <w:rFonts w:hint="eastAsia" w:ascii="宋体" w:hAnsi="宋体"/>
                <w:szCs w:val="21"/>
                <w:highlight w:val="none"/>
              </w:rPr>
              <w:t>详见投标人须知前附表6.4“奖项和发明专利要求”</w:t>
            </w:r>
          </w:p>
        </w:tc>
        <w:tc>
          <w:tcPr>
            <w:tcW w:w="1610" w:type="dxa"/>
            <w:gridSpan w:val="3"/>
            <w:tcBorders>
              <w:top w:val="single" w:color="auto" w:sz="4" w:space="0"/>
              <w:left w:val="single" w:color="auto" w:sz="4" w:space="0"/>
              <w:bottom w:val="single" w:color="auto" w:sz="4" w:space="0"/>
              <w:right w:val="single" w:color="auto" w:sz="4" w:space="0"/>
            </w:tcBorders>
            <w:vAlign w:val="center"/>
          </w:tcPr>
          <w:p w14:paraId="07481EA7">
            <w:pPr>
              <w:spacing w:line="320" w:lineRule="exact"/>
              <w:jc w:val="left"/>
              <w:rPr>
                <w:rFonts w:hint="eastAsia" w:ascii="宋体" w:hAnsi="宋体"/>
                <w:szCs w:val="21"/>
                <w:highlight w:val="lightGray"/>
              </w:rPr>
            </w:pPr>
          </w:p>
        </w:tc>
      </w:tr>
      <w:tr w14:paraId="6BF9E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2" w:type="dxa"/>
            <w:vMerge w:val="continue"/>
            <w:tcBorders>
              <w:right w:val="single" w:color="auto" w:sz="4" w:space="0"/>
            </w:tcBorders>
          </w:tcPr>
          <w:p w14:paraId="46730B55">
            <w:pPr>
              <w:spacing w:line="320" w:lineRule="exact"/>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tcPr>
          <w:p w14:paraId="09A92D54">
            <w:pPr>
              <w:spacing w:line="32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67FD1B30">
            <w:pPr>
              <w:widowControl/>
              <w:spacing w:line="320" w:lineRule="exact"/>
              <w:jc w:val="center"/>
              <w:rPr>
                <w:rFonts w:hint="eastAsia" w:asciiTheme="majorEastAsia" w:hAnsiTheme="majorEastAsia" w:eastAsiaTheme="majorEastAsia"/>
                <w:szCs w:val="21"/>
              </w:rPr>
            </w:pPr>
            <w:r>
              <w:rPr>
                <w:rFonts w:hint="eastAsia" w:asciiTheme="majorEastAsia" w:hAnsiTheme="majorEastAsia" w:eastAsiaTheme="majorEastAsia"/>
                <w:szCs w:val="21"/>
              </w:rPr>
              <w:t>信用评价</w:t>
            </w:r>
          </w:p>
        </w:tc>
        <w:tc>
          <w:tcPr>
            <w:tcW w:w="4027" w:type="dxa"/>
            <w:tcBorders>
              <w:top w:val="single" w:color="auto" w:sz="4" w:space="0"/>
              <w:left w:val="single" w:color="auto" w:sz="4" w:space="0"/>
              <w:bottom w:val="single" w:color="auto" w:sz="4" w:space="0"/>
              <w:right w:val="single" w:color="auto" w:sz="4" w:space="0"/>
            </w:tcBorders>
            <w:vAlign w:val="center"/>
          </w:tcPr>
          <w:p w14:paraId="53B7A9E5">
            <w:pPr>
              <w:spacing w:line="360" w:lineRule="auto"/>
              <w:rPr>
                <w:rFonts w:hint="eastAsia" w:asciiTheme="majorEastAsia" w:hAnsiTheme="majorEastAsia" w:eastAsiaTheme="majorEastAsia"/>
                <w:szCs w:val="21"/>
                <w:highlight w:val="none"/>
              </w:rPr>
            </w:pPr>
            <w:r>
              <w:rPr>
                <w:rFonts w:hint="eastAsia" w:ascii="宋体" w:hAnsi="宋体"/>
                <w:szCs w:val="21"/>
                <w:highlight w:val="none"/>
              </w:rPr>
              <w:t>详见投标人须知前附表10.3“信用评价要求”</w:t>
            </w:r>
          </w:p>
        </w:tc>
        <w:tc>
          <w:tcPr>
            <w:tcW w:w="1610" w:type="dxa"/>
            <w:gridSpan w:val="3"/>
            <w:tcBorders>
              <w:top w:val="single" w:color="auto" w:sz="4" w:space="0"/>
              <w:left w:val="single" w:color="auto" w:sz="4" w:space="0"/>
              <w:bottom w:val="single" w:color="auto" w:sz="4" w:space="0"/>
              <w:right w:val="single" w:color="auto" w:sz="4" w:space="0"/>
            </w:tcBorders>
            <w:vAlign w:val="center"/>
          </w:tcPr>
          <w:p w14:paraId="3C8EC3CE">
            <w:pPr>
              <w:spacing w:line="320" w:lineRule="exact"/>
              <w:jc w:val="left"/>
              <w:rPr>
                <w:rFonts w:hint="eastAsia" w:ascii="宋体" w:hAnsi="宋体"/>
                <w:szCs w:val="21"/>
                <w:highlight w:val="lightGray"/>
              </w:rPr>
            </w:pPr>
          </w:p>
        </w:tc>
      </w:tr>
      <w:tr w14:paraId="3E76BB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6A86EEDD">
            <w:pPr>
              <w:spacing w:line="320" w:lineRule="exact"/>
              <w:rPr>
                <w:rFonts w:hint="eastAsia" w:asciiTheme="majorEastAsia" w:hAnsiTheme="majorEastAsia" w:eastAsiaTheme="majorEastAsia"/>
                <w:szCs w:val="21"/>
              </w:rPr>
            </w:pPr>
          </w:p>
        </w:tc>
        <w:tc>
          <w:tcPr>
            <w:tcW w:w="1046" w:type="dxa"/>
            <w:vMerge w:val="continue"/>
            <w:tcBorders>
              <w:top w:val="single" w:color="auto" w:sz="4" w:space="0"/>
              <w:left w:val="single" w:color="auto" w:sz="4" w:space="0"/>
              <w:bottom w:val="single" w:color="auto" w:sz="4" w:space="0"/>
              <w:right w:val="single" w:color="auto" w:sz="4" w:space="0"/>
            </w:tcBorders>
          </w:tcPr>
          <w:p w14:paraId="18BC783F">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bottom w:val="single" w:color="auto" w:sz="4" w:space="0"/>
              <w:right w:val="single" w:color="auto" w:sz="4" w:space="0"/>
            </w:tcBorders>
            <w:vAlign w:val="center"/>
          </w:tcPr>
          <w:p w14:paraId="7852E38C">
            <w:pPr>
              <w:widowControl/>
              <w:spacing w:line="320" w:lineRule="exact"/>
              <w:jc w:val="center"/>
              <w:rPr>
                <w:rFonts w:hint="eastAsia" w:asciiTheme="majorEastAsia" w:hAnsiTheme="majorEastAsia" w:eastAsiaTheme="majorEastAsia"/>
                <w:szCs w:val="21"/>
                <w:highlight w:val="none"/>
              </w:rPr>
            </w:pPr>
            <w:r>
              <w:rPr>
                <w:rFonts w:hint="eastAsia" w:ascii="宋体" w:hAnsi="宋体"/>
                <w:iCs/>
                <w:szCs w:val="21"/>
                <w:highlight w:val="none"/>
              </w:rPr>
              <w:t>□</w:t>
            </w:r>
            <w:r>
              <w:rPr>
                <w:rFonts w:hint="eastAsia" w:asciiTheme="majorEastAsia" w:hAnsiTheme="majorEastAsia" w:eastAsiaTheme="majorEastAsia"/>
                <w:szCs w:val="21"/>
                <w:highlight w:val="none"/>
              </w:rPr>
              <w:t>项目负责人类似业绩：如不选择项目</w:t>
            </w:r>
            <w:r>
              <w:rPr>
                <w:rFonts w:hint="eastAsia" w:asciiTheme="majorEastAsia" w:hAnsiTheme="majorEastAsia" w:eastAsiaTheme="majorEastAsia"/>
                <w:szCs w:val="21"/>
                <w:highlight w:val="none"/>
                <w:lang w:val="en-US" w:eastAsia="zh-CN"/>
              </w:rPr>
              <w:t>负责人</w:t>
            </w:r>
            <w:r>
              <w:rPr>
                <w:rFonts w:hint="eastAsia" w:asciiTheme="majorEastAsia" w:hAnsiTheme="majorEastAsia" w:eastAsiaTheme="majorEastAsia"/>
                <w:szCs w:val="21"/>
                <w:highlight w:val="none"/>
              </w:rPr>
              <w:t>业绩，此部分权重由系统自动平移至报价权重分值中。</w:t>
            </w:r>
          </w:p>
        </w:tc>
        <w:tc>
          <w:tcPr>
            <w:tcW w:w="4027" w:type="dxa"/>
            <w:tcBorders>
              <w:top w:val="single" w:color="auto" w:sz="4" w:space="0"/>
              <w:left w:val="single" w:color="auto" w:sz="4" w:space="0"/>
              <w:bottom w:val="single" w:color="auto" w:sz="4" w:space="0"/>
              <w:right w:val="single" w:color="auto" w:sz="4" w:space="0"/>
            </w:tcBorders>
            <w:vAlign w:val="center"/>
          </w:tcPr>
          <w:p w14:paraId="19BB7A0B">
            <w:pPr>
              <w:spacing w:line="360" w:lineRule="auto"/>
              <w:rPr>
                <w:rFonts w:hint="eastAsia" w:asciiTheme="majorEastAsia" w:hAnsiTheme="majorEastAsia" w:eastAsiaTheme="majorEastAsia"/>
                <w:szCs w:val="21"/>
                <w:highlight w:val="none"/>
              </w:rPr>
            </w:pPr>
            <w:r>
              <w:rPr>
                <w:rFonts w:hint="eastAsia" w:ascii="宋体" w:hAnsi="宋体"/>
                <w:szCs w:val="21"/>
                <w:highlight w:val="none"/>
              </w:rPr>
              <w:t>详见投标人须知前附表6.4“评审加分的项目</w:t>
            </w:r>
            <w:r>
              <w:rPr>
                <w:rFonts w:hint="eastAsia" w:ascii="宋体" w:hAnsi="宋体"/>
                <w:szCs w:val="21"/>
                <w:highlight w:val="none"/>
                <w:lang w:val="en-US" w:eastAsia="zh-CN"/>
              </w:rPr>
              <w:t>负责人</w:t>
            </w:r>
            <w:r>
              <w:rPr>
                <w:rFonts w:hint="eastAsia" w:ascii="宋体" w:hAnsi="宋体"/>
                <w:szCs w:val="21"/>
                <w:highlight w:val="none"/>
              </w:rPr>
              <w:t>类似业绩要求”</w:t>
            </w:r>
          </w:p>
        </w:tc>
        <w:tc>
          <w:tcPr>
            <w:tcW w:w="1610" w:type="dxa"/>
            <w:gridSpan w:val="3"/>
            <w:tcBorders>
              <w:top w:val="single" w:color="auto" w:sz="4" w:space="0"/>
              <w:left w:val="single" w:color="auto" w:sz="4" w:space="0"/>
              <w:bottom w:val="single" w:color="auto" w:sz="4" w:space="0"/>
              <w:right w:val="single" w:color="auto" w:sz="4" w:space="0"/>
            </w:tcBorders>
            <w:vAlign w:val="center"/>
          </w:tcPr>
          <w:p w14:paraId="154DD1C5">
            <w:pPr>
              <w:spacing w:line="320" w:lineRule="exact"/>
              <w:jc w:val="left"/>
              <w:rPr>
                <w:rFonts w:hint="eastAsia" w:ascii="宋体" w:hAnsi="宋体"/>
                <w:szCs w:val="21"/>
                <w:highlight w:val="none"/>
              </w:rPr>
            </w:pPr>
          </w:p>
        </w:tc>
      </w:tr>
      <w:tr w14:paraId="766A5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bottom w:val="single" w:color="auto" w:sz="4" w:space="0"/>
              <w:right w:val="single" w:color="auto" w:sz="4" w:space="0"/>
            </w:tcBorders>
          </w:tcPr>
          <w:p w14:paraId="0D00CB51">
            <w:pPr>
              <w:spacing w:line="320" w:lineRule="exact"/>
              <w:rPr>
                <w:rFonts w:hint="eastAsia" w:asciiTheme="majorEastAsia" w:hAnsiTheme="majorEastAsia" w:eastAsiaTheme="majorEastAsia"/>
                <w:szCs w:val="21"/>
              </w:rPr>
            </w:pPr>
            <w:bookmarkStart w:id="284" w:name="OLE_LINK61" w:colFirst="0" w:colLast="2"/>
          </w:p>
        </w:tc>
        <w:tc>
          <w:tcPr>
            <w:tcW w:w="8572" w:type="dxa"/>
            <w:gridSpan w:val="6"/>
            <w:tcBorders>
              <w:bottom w:val="single" w:color="auto" w:sz="4" w:space="0"/>
              <w:right w:val="single" w:color="auto" w:sz="4" w:space="0"/>
            </w:tcBorders>
          </w:tcPr>
          <w:p w14:paraId="46DA672B">
            <w:pPr>
              <w:ind w:firstLine="480" w:firstLineChars="200"/>
              <w:jc w:val="center"/>
              <w:rPr>
                <w:rFonts w:hint="eastAsia" w:ascii="宋体" w:hAnsi="宋体" w:cs="宋体"/>
                <w:sz w:val="24"/>
                <w:highlight w:val="none"/>
              </w:rPr>
            </w:pPr>
            <w:r>
              <w:rPr>
                <w:rFonts w:hint="eastAsia" w:ascii="宋体" w:hAnsi="宋体" w:cs="宋体"/>
                <w:bCs/>
                <w:sz w:val="24"/>
                <w:highlight w:val="none"/>
              </w:rPr>
              <w:t>评审</w:t>
            </w:r>
            <w:r>
              <w:rPr>
                <w:rFonts w:hint="eastAsia" w:ascii="宋体" w:hAnsi="宋体" w:cs="宋体"/>
                <w:sz w:val="24"/>
                <w:highlight w:val="none"/>
              </w:rPr>
              <w:t>期限和依据</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176"/>
              <w:gridCol w:w="4290"/>
              <w:gridCol w:w="715"/>
            </w:tblGrid>
            <w:tr w14:paraId="39BC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Align w:val="center"/>
                </w:tcPr>
                <w:p w14:paraId="40A5F6B0">
                  <w:pPr>
                    <w:jc w:val="center"/>
                    <w:rPr>
                      <w:rFonts w:hint="eastAsia" w:ascii="宋体" w:hAnsi="宋体" w:cs="宋体"/>
                      <w:sz w:val="21"/>
                      <w:szCs w:val="21"/>
                      <w:highlight w:val="none"/>
                    </w:rPr>
                  </w:pPr>
                  <w:r>
                    <w:rPr>
                      <w:rFonts w:hint="eastAsia" w:ascii="宋体" w:hAnsi="宋体" w:cs="宋体"/>
                      <w:sz w:val="21"/>
                      <w:szCs w:val="21"/>
                      <w:highlight w:val="none"/>
                    </w:rPr>
                    <w:t>奖项名称</w:t>
                  </w:r>
                </w:p>
              </w:tc>
              <w:tc>
                <w:tcPr>
                  <w:tcW w:w="0" w:type="auto"/>
                  <w:vAlign w:val="center"/>
                </w:tcPr>
                <w:p w14:paraId="588ACC0F">
                  <w:pPr>
                    <w:jc w:val="center"/>
                    <w:rPr>
                      <w:rFonts w:hint="eastAsia" w:ascii="宋体" w:hAnsi="宋体" w:cs="宋体"/>
                      <w:sz w:val="21"/>
                      <w:szCs w:val="21"/>
                      <w:highlight w:val="none"/>
                    </w:rPr>
                  </w:pPr>
                  <w:r>
                    <w:rPr>
                      <w:rFonts w:hint="eastAsia" w:ascii="宋体" w:hAnsi="宋体" w:cs="宋体"/>
                      <w:sz w:val="21"/>
                      <w:szCs w:val="21"/>
                      <w:highlight w:val="none"/>
                    </w:rPr>
                    <w:t>颁奖单位</w:t>
                  </w:r>
                </w:p>
              </w:tc>
              <w:tc>
                <w:tcPr>
                  <w:tcW w:w="0" w:type="auto"/>
                  <w:vAlign w:val="center"/>
                </w:tcPr>
                <w:p w14:paraId="79F7E0E6">
                  <w:pPr>
                    <w:jc w:val="center"/>
                    <w:rPr>
                      <w:rFonts w:hint="eastAsia" w:ascii="宋体" w:hAnsi="宋体" w:cs="宋体"/>
                      <w:sz w:val="21"/>
                      <w:szCs w:val="21"/>
                      <w:highlight w:val="none"/>
                    </w:rPr>
                  </w:pPr>
                  <w:r>
                    <w:rPr>
                      <w:rFonts w:hint="eastAsia" w:ascii="宋体" w:hAnsi="宋体" w:cs="宋体"/>
                      <w:sz w:val="21"/>
                      <w:szCs w:val="21"/>
                      <w:highlight w:val="none"/>
                    </w:rPr>
                    <w:t>考核依据</w:t>
                  </w:r>
                </w:p>
              </w:tc>
              <w:tc>
                <w:tcPr>
                  <w:tcW w:w="0" w:type="auto"/>
                  <w:vAlign w:val="center"/>
                </w:tcPr>
                <w:p w14:paraId="2FF25D71">
                  <w:pPr>
                    <w:jc w:val="center"/>
                    <w:rPr>
                      <w:rFonts w:hint="eastAsia" w:ascii="宋体" w:hAnsi="宋体" w:cs="宋体"/>
                      <w:sz w:val="21"/>
                      <w:szCs w:val="21"/>
                      <w:highlight w:val="none"/>
                    </w:rPr>
                  </w:pPr>
                  <w:r>
                    <w:rPr>
                      <w:rFonts w:hint="eastAsia" w:ascii="宋体" w:hAnsi="宋体" w:cs="宋体"/>
                      <w:sz w:val="21"/>
                      <w:szCs w:val="21"/>
                      <w:highlight w:val="none"/>
                    </w:rPr>
                    <w:t>考核期限</w:t>
                  </w:r>
                </w:p>
              </w:tc>
            </w:tr>
            <w:tr w14:paraId="4461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0" w:type="auto"/>
                  <w:vAlign w:val="center"/>
                </w:tcPr>
                <w:p w14:paraId="2E43C1C6">
                  <w:pPr>
                    <w:jc w:val="center"/>
                    <w:rPr>
                      <w:rFonts w:hint="eastAsia" w:ascii="宋体" w:hAnsi="宋体" w:cs="宋体"/>
                      <w:sz w:val="21"/>
                      <w:szCs w:val="21"/>
                      <w:highlight w:val="none"/>
                    </w:rPr>
                  </w:pPr>
                  <w:r>
                    <w:rPr>
                      <w:rFonts w:hint="eastAsia" w:ascii="宋体" w:hAnsi="宋体" w:cs="宋体"/>
                      <w:sz w:val="21"/>
                      <w:szCs w:val="21"/>
                      <w:highlight w:val="none"/>
                    </w:rPr>
                    <w:t>国家级科学技术奖</w:t>
                  </w:r>
                </w:p>
              </w:tc>
              <w:tc>
                <w:tcPr>
                  <w:tcW w:w="0" w:type="auto"/>
                  <w:vAlign w:val="center"/>
                </w:tcPr>
                <w:p w14:paraId="55654AA7">
                  <w:pPr>
                    <w:jc w:val="center"/>
                    <w:rPr>
                      <w:rFonts w:hint="eastAsia" w:ascii="宋体" w:hAnsi="宋体" w:cs="宋体"/>
                      <w:sz w:val="21"/>
                      <w:szCs w:val="21"/>
                      <w:highlight w:val="none"/>
                    </w:rPr>
                  </w:pPr>
                  <w:r>
                    <w:rPr>
                      <w:rFonts w:hint="eastAsia" w:ascii="宋体" w:hAnsi="宋体" w:cs="宋体"/>
                      <w:sz w:val="21"/>
                      <w:szCs w:val="21"/>
                      <w:highlight w:val="none"/>
                    </w:rPr>
                    <w:t>《导则》发文部门统一规定</w:t>
                  </w:r>
                </w:p>
              </w:tc>
              <w:tc>
                <w:tcPr>
                  <w:tcW w:w="0" w:type="auto"/>
                  <w:vAlign w:val="center"/>
                </w:tcPr>
                <w:p w14:paraId="0CB938B9">
                  <w:pPr>
                    <w:jc w:val="center"/>
                    <w:rPr>
                      <w:rFonts w:hint="eastAsia" w:ascii="宋体" w:hAnsi="宋体" w:cs="宋体"/>
                      <w:sz w:val="21"/>
                      <w:szCs w:val="21"/>
                      <w:highlight w:val="none"/>
                    </w:rPr>
                  </w:pPr>
                  <w:r>
                    <w:rPr>
                      <w:rFonts w:hint="eastAsia" w:ascii="宋体" w:hAnsi="宋体" w:cs="宋体"/>
                      <w:sz w:val="21"/>
                      <w:szCs w:val="21"/>
                      <w:highlight w:val="none"/>
                    </w:rPr>
                    <w:t>《导则》发文部门统一规定</w:t>
                  </w:r>
                </w:p>
              </w:tc>
              <w:tc>
                <w:tcPr>
                  <w:tcW w:w="0" w:type="auto"/>
                  <w:vAlign w:val="center"/>
                </w:tcPr>
                <w:p w14:paraId="1ECB8F1A">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62D8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Align w:val="center"/>
                </w:tcPr>
                <w:p w14:paraId="3DD4283D">
                  <w:pPr>
                    <w:jc w:val="center"/>
                    <w:rPr>
                      <w:rFonts w:hint="eastAsia" w:ascii="宋体" w:hAnsi="宋体" w:cs="宋体"/>
                      <w:sz w:val="21"/>
                      <w:szCs w:val="21"/>
                      <w:highlight w:val="none"/>
                    </w:rPr>
                  </w:pPr>
                  <w:r>
                    <w:rPr>
                      <w:rFonts w:hint="eastAsia" w:ascii="宋体" w:hAnsi="宋体" w:cs="宋体"/>
                      <w:sz w:val="21"/>
                      <w:szCs w:val="21"/>
                      <w:highlight w:val="none"/>
                    </w:rPr>
                    <w:t>省级科学技术奖</w:t>
                  </w:r>
                </w:p>
              </w:tc>
              <w:tc>
                <w:tcPr>
                  <w:tcW w:w="0" w:type="auto"/>
                  <w:vAlign w:val="center"/>
                </w:tcPr>
                <w:p w14:paraId="1820A6D7">
                  <w:pPr>
                    <w:jc w:val="center"/>
                    <w:rPr>
                      <w:rFonts w:hint="eastAsia" w:ascii="宋体" w:hAnsi="宋体" w:cs="宋体"/>
                      <w:sz w:val="21"/>
                      <w:szCs w:val="21"/>
                      <w:highlight w:val="none"/>
                    </w:rPr>
                  </w:pPr>
                  <w:r>
                    <w:rPr>
                      <w:rFonts w:hint="eastAsia" w:ascii="宋体" w:hAnsi="宋体" w:cs="宋体"/>
                      <w:sz w:val="21"/>
                      <w:szCs w:val="21"/>
                      <w:highlight w:val="none"/>
                    </w:rPr>
                    <w:t>《导则》发文部门统一规定</w:t>
                  </w:r>
                </w:p>
              </w:tc>
              <w:tc>
                <w:tcPr>
                  <w:tcW w:w="0" w:type="auto"/>
                  <w:vAlign w:val="center"/>
                </w:tcPr>
                <w:p w14:paraId="28868EF4">
                  <w:pPr>
                    <w:jc w:val="center"/>
                    <w:rPr>
                      <w:rFonts w:hint="eastAsia" w:ascii="宋体" w:hAnsi="宋体" w:cs="宋体"/>
                      <w:sz w:val="21"/>
                      <w:szCs w:val="21"/>
                      <w:highlight w:val="none"/>
                    </w:rPr>
                  </w:pPr>
                  <w:r>
                    <w:rPr>
                      <w:rFonts w:hint="eastAsia" w:ascii="宋体" w:hAnsi="宋体" w:cs="宋体"/>
                      <w:sz w:val="21"/>
                      <w:szCs w:val="21"/>
                      <w:highlight w:val="none"/>
                    </w:rPr>
                    <w:t>《导则》发文部门统一规定</w:t>
                  </w:r>
                </w:p>
              </w:tc>
              <w:tc>
                <w:tcPr>
                  <w:tcW w:w="0" w:type="auto"/>
                  <w:vAlign w:val="center"/>
                </w:tcPr>
                <w:p w14:paraId="486C6E76">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71DC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0" w:type="auto"/>
                  <w:gridSpan w:val="4"/>
                  <w:vAlign w:val="center"/>
                </w:tcPr>
                <w:p w14:paraId="0A2ED498">
                  <w:pPr>
                    <w:jc w:val="center"/>
                    <w:rPr>
                      <w:rFonts w:hint="eastAsia" w:ascii="宋体" w:hAnsi="宋体" w:cs="宋体"/>
                      <w:sz w:val="21"/>
                      <w:szCs w:val="21"/>
                      <w:highlight w:val="none"/>
                    </w:rPr>
                  </w:pPr>
                  <w:r>
                    <w:rPr>
                      <w:rFonts w:hint="eastAsia" w:ascii="宋体" w:hAnsi="宋体" w:cs="宋体"/>
                      <w:sz w:val="21"/>
                      <w:szCs w:val="21"/>
                      <w:highlight w:val="none"/>
                    </w:rPr>
                    <w:t>行业通用权威奖项（勘察设计）</w:t>
                  </w:r>
                </w:p>
              </w:tc>
            </w:tr>
            <w:tr w14:paraId="0F84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0152385C">
                  <w:pPr>
                    <w:jc w:val="center"/>
                    <w:rPr>
                      <w:rFonts w:hint="eastAsia" w:ascii="宋体" w:hAnsi="宋体" w:cs="宋体"/>
                      <w:sz w:val="21"/>
                      <w:szCs w:val="21"/>
                      <w:highlight w:val="none"/>
                    </w:rPr>
                  </w:pPr>
                  <w:r>
                    <w:rPr>
                      <w:rFonts w:hint="eastAsia" w:ascii="宋体" w:hAnsi="宋体" w:cs="宋体"/>
                      <w:sz w:val="21"/>
                      <w:szCs w:val="21"/>
                      <w:highlight w:val="none"/>
                    </w:rPr>
                    <w:t>国家优秀工程勘察奖</w:t>
                  </w:r>
                </w:p>
              </w:tc>
              <w:tc>
                <w:tcPr>
                  <w:tcW w:w="0" w:type="auto"/>
                  <w:vAlign w:val="center"/>
                </w:tcPr>
                <w:p w14:paraId="08BCD9F7">
                  <w:pPr>
                    <w:jc w:val="center"/>
                    <w:rPr>
                      <w:rFonts w:hint="eastAsia" w:ascii="宋体" w:hAnsi="宋体" w:cs="宋体"/>
                      <w:sz w:val="21"/>
                      <w:szCs w:val="21"/>
                      <w:highlight w:val="none"/>
                    </w:rPr>
                  </w:pPr>
                  <w:r>
                    <w:rPr>
                      <w:rFonts w:hint="eastAsia" w:ascii="宋体" w:hAnsi="宋体" w:cs="宋体"/>
                      <w:sz w:val="21"/>
                      <w:szCs w:val="21"/>
                      <w:highlight w:val="none"/>
                    </w:rPr>
                    <w:t>中国勘察设计协会</w:t>
                  </w:r>
                </w:p>
              </w:tc>
              <w:tc>
                <w:tcPr>
                  <w:tcW w:w="0" w:type="auto"/>
                  <w:vAlign w:val="center"/>
                </w:tcPr>
                <w:p w14:paraId="098D18BB">
                  <w:pPr>
                    <w:jc w:val="center"/>
                    <w:rPr>
                      <w:rFonts w:hint="eastAsia" w:ascii="宋体" w:hAnsi="宋体" w:cs="宋体"/>
                      <w:sz w:val="21"/>
                      <w:szCs w:val="21"/>
                      <w:highlight w:val="none"/>
                    </w:rPr>
                  </w:pPr>
                  <w:r>
                    <w:rPr>
                      <w:rFonts w:hint="eastAsia" w:ascii="宋体" w:hAnsi="宋体" w:cs="宋体"/>
                      <w:sz w:val="21"/>
                      <w:szCs w:val="21"/>
                      <w:highlight w:val="none"/>
                    </w:rPr>
                    <w:t>公布文件</w:t>
                  </w:r>
                </w:p>
              </w:tc>
              <w:tc>
                <w:tcPr>
                  <w:tcW w:w="0" w:type="auto"/>
                  <w:vAlign w:val="center"/>
                </w:tcPr>
                <w:p w14:paraId="63514763">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3555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00D7C852">
                  <w:pPr>
                    <w:jc w:val="center"/>
                    <w:rPr>
                      <w:rFonts w:hint="eastAsia" w:ascii="宋体" w:hAnsi="宋体" w:cs="宋体"/>
                      <w:sz w:val="21"/>
                      <w:szCs w:val="21"/>
                      <w:highlight w:val="none"/>
                    </w:rPr>
                  </w:pPr>
                  <w:r>
                    <w:rPr>
                      <w:rFonts w:hint="eastAsia" w:ascii="宋体" w:hAnsi="宋体" w:cs="宋体"/>
                      <w:sz w:val="21"/>
                      <w:szCs w:val="21"/>
                      <w:highlight w:val="none"/>
                    </w:rPr>
                    <w:t>省级优秀工程勘察奖</w:t>
                  </w:r>
                </w:p>
              </w:tc>
              <w:tc>
                <w:tcPr>
                  <w:tcW w:w="0" w:type="auto"/>
                  <w:vAlign w:val="center"/>
                </w:tcPr>
                <w:p w14:paraId="4A6D23BC">
                  <w:pPr>
                    <w:jc w:val="center"/>
                    <w:rPr>
                      <w:rFonts w:hint="eastAsia" w:ascii="宋体" w:hAnsi="宋体" w:cs="宋体"/>
                      <w:sz w:val="21"/>
                      <w:szCs w:val="21"/>
                      <w:highlight w:val="none"/>
                    </w:rPr>
                  </w:pPr>
                  <w:r>
                    <w:rPr>
                      <w:rFonts w:hint="eastAsia" w:ascii="宋体" w:hAnsi="宋体" w:cs="宋体"/>
                      <w:sz w:val="21"/>
                      <w:szCs w:val="21"/>
                      <w:highlight w:val="none"/>
                    </w:rPr>
                    <w:t>省级建设行政主管部门或省级勘察设计协会</w:t>
                  </w:r>
                </w:p>
              </w:tc>
              <w:tc>
                <w:tcPr>
                  <w:tcW w:w="0" w:type="auto"/>
                  <w:vAlign w:val="center"/>
                </w:tcPr>
                <w:p w14:paraId="43B57155">
                  <w:pPr>
                    <w:jc w:val="center"/>
                    <w:rPr>
                      <w:rFonts w:hint="eastAsia" w:ascii="宋体" w:hAnsi="宋体" w:cs="宋体"/>
                      <w:sz w:val="21"/>
                      <w:szCs w:val="21"/>
                      <w:highlight w:val="none"/>
                    </w:rPr>
                  </w:pPr>
                  <w:r>
                    <w:rPr>
                      <w:rFonts w:hint="eastAsia" w:ascii="宋体" w:hAnsi="宋体" w:cs="宋体"/>
                      <w:sz w:val="21"/>
                      <w:szCs w:val="21"/>
                      <w:highlight w:val="none"/>
                    </w:rPr>
                    <w:t>公布文件</w:t>
                  </w:r>
                </w:p>
              </w:tc>
              <w:tc>
                <w:tcPr>
                  <w:tcW w:w="0" w:type="auto"/>
                  <w:vAlign w:val="center"/>
                </w:tcPr>
                <w:p w14:paraId="135B1041">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40A6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193637AC">
                  <w:pPr>
                    <w:jc w:val="center"/>
                    <w:rPr>
                      <w:rFonts w:hint="eastAsia" w:ascii="宋体" w:hAnsi="宋体" w:cs="宋体"/>
                      <w:sz w:val="21"/>
                      <w:szCs w:val="21"/>
                      <w:highlight w:val="none"/>
                    </w:rPr>
                  </w:pPr>
                  <w:r>
                    <w:rPr>
                      <w:rFonts w:hint="eastAsia" w:ascii="宋体" w:hAnsi="宋体" w:cs="宋体"/>
                      <w:sz w:val="21"/>
                      <w:szCs w:val="21"/>
                      <w:highlight w:val="none"/>
                    </w:rPr>
                    <w:t>国家优秀工程设计奖</w:t>
                  </w:r>
                </w:p>
              </w:tc>
              <w:tc>
                <w:tcPr>
                  <w:tcW w:w="0" w:type="auto"/>
                  <w:vAlign w:val="center"/>
                </w:tcPr>
                <w:p w14:paraId="62FF6FF8">
                  <w:pPr>
                    <w:jc w:val="center"/>
                    <w:rPr>
                      <w:rFonts w:hint="eastAsia" w:ascii="宋体" w:hAnsi="宋体" w:cs="宋体"/>
                      <w:sz w:val="21"/>
                      <w:szCs w:val="21"/>
                      <w:highlight w:val="none"/>
                    </w:rPr>
                  </w:pPr>
                  <w:r>
                    <w:rPr>
                      <w:rFonts w:hint="eastAsia" w:ascii="宋体" w:hAnsi="宋体" w:cs="宋体"/>
                      <w:sz w:val="21"/>
                      <w:szCs w:val="21"/>
                      <w:highlight w:val="none"/>
                    </w:rPr>
                    <w:t>中国勘察设计协会</w:t>
                  </w:r>
                </w:p>
              </w:tc>
              <w:tc>
                <w:tcPr>
                  <w:tcW w:w="0" w:type="auto"/>
                  <w:vAlign w:val="center"/>
                </w:tcPr>
                <w:p w14:paraId="187A0943">
                  <w:pPr>
                    <w:jc w:val="center"/>
                    <w:rPr>
                      <w:rFonts w:hint="eastAsia" w:ascii="宋体" w:hAnsi="宋体" w:cs="宋体"/>
                      <w:sz w:val="21"/>
                      <w:szCs w:val="21"/>
                      <w:highlight w:val="none"/>
                    </w:rPr>
                  </w:pPr>
                  <w:r>
                    <w:rPr>
                      <w:rFonts w:hint="eastAsia" w:ascii="宋体" w:hAnsi="宋体" w:cs="宋体"/>
                      <w:sz w:val="21"/>
                      <w:szCs w:val="21"/>
                      <w:highlight w:val="none"/>
                    </w:rPr>
                    <w:t>公布文件</w:t>
                  </w:r>
                </w:p>
              </w:tc>
              <w:tc>
                <w:tcPr>
                  <w:tcW w:w="0" w:type="auto"/>
                  <w:vAlign w:val="center"/>
                </w:tcPr>
                <w:p w14:paraId="6E45BD4F">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7E3D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716F1262">
                  <w:pPr>
                    <w:jc w:val="center"/>
                    <w:rPr>
                      <w:rFonts w:hint="eastAsia" w:ascii="宋体" w:hAnsi="宋体" w:cs="宋体"/>
                      <w:sz w:val="21"/>
                      <w:szCs w:val="21"/>
                      <w:highlight w:val="none"/>
                    </w:rPr>
                  </w:pPr>
                  <w:r>
                    <w:rPr>
                      <w:rFonts w:hint="eastAsia" w:ascii="宋体" w:hAnsi="宋体" w:cs="宋体"/>
                      <w:sz w:val="21"/>
                      <w:szCs w:val="21"/>
                      <w:highlight w:val="none"/>
                    </w:rPr>
                    <w:t>省级优秀工程设计奖</w:t>
                  </w:r>
                </w:p>
              </w:tc>
              <w:tc>
                <w:tcPr>
                  <w:tcW w:w="0" w:type="auto"/>
                  <w:vAlign w:val="center"/>
                </w:tcPr>
                <w:p w14:paraId="7DC27C34">
                  <w:pPr>
                    <w:jc w:val="center"/>
                    <w:rPr>
                      <w:rFonts w:hint="eastAsia" w:ascii="宋体" w:hAnsi="宋体" w:cs="宋体"/>
                      <w:sz w:val="21"/>
                      <w:szCs w:val="21"/>
                      <w:highlight w:val="none"/>
                    </w:rPr>
                  </w:pPr>
                  <w:r>
                    <w:rPr>
                      <w:rFonts w:hint="eastAsia" w:ascii="宋体" w:hAnsi="宋体" w:cs="宋体"/>
                      <w:sz w:val="21"/>
                      <w:szCs w:val="21"/>
                      <w:highlight w:val="none"/>
                    </w:rPr>
                    <w:t>省级建设行政主管部门或省级勘察设计协会</w:t>
                  </w:r>
                </w:p>
              </w:tc>
              <w:tc>
                <w:tcPr>
                  <w:tcW w:w="0" w:type="auto"/>
                  <w:vAlign w:val="center"/>
                </w:tcPr>
                <w:p w14:paraId="019070B3">
                  <w:pPr>
                    <w:jc w:val="center"/>
                    <w:rPr>
                      <w:rFonts w:hint="eastAsia" w:ascii="宋体" w:hAnsi="宋体" w:cs="宋体"/>
                      <w:sz w:val="21"/>
                      <w:szCs w:val="21"/>
                      <w:highlight w:val="none"/>
                    </w:rPr>
                  </w:pPr>
                  <w:r>
                    <w:rPr>
                      <w:rFonts w:hint="eastAsia" w:ascii="宋体" w:hAnsi="宋体" w:cs="宋体"/>
                      <w:sz w:val="21"/>
                      <w:szCs w:val="21"/>
                      <w:highlight w:val="none"/>
                    </w:rPr>
                    <w:t>公布文件</w:t>
                  </w:r>
                </w:p>
              </w:tc>
              <w:tc>
                <w:tcPr>
                  <w:tcW w:w="0" w:type="auto"/>
                  <w:vAlign w:val="center"/>
                </w:tcPr>
                <w:p w14:paraId="04015F25">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643A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gridSpan w:val="4"/>
                  <w:vAlign w:val="center"/>
                </w:tcPr>
                <w:p w14:paraId="6DBD02BB">
                  <w:pPr>
                    <w:jc w:val="left"/>
                    <w:rPr>
                      <w:rFonts w:hint="eastAsia" w:ascii="宋体" w:hAnsi="宋体" w:cs="宋体"/>
                      <w:sz w:val="21"/>
                      <w:szCs w:val="21"/>
                      <w:highlight w:val="none"/>
                    </w:rPr>
                  </w:pPr>
                  <w:r>
                    <w:rPr>
                      <w:rFonts w:hint="eastAsia" w:ascii="宋体" w:hAnsi="宋体" w:cs="宋体"/>
                      <w:sz w:val="21"/>
                      <w:szCs w:val="21"/>
                      <w:highlight w:val="none"/>
                    </w:rPr>
                    <w:t>（1）获奖文件计分有效期以投标截止时间为时间节点，自获奖文件发文次日计算起、止时间。</w:t>
                  </w:r>
                </w:p>
                <w:p w14:paraId="512529DA">
                  <w:pPr>
                    <w:jc w:val="left"/>
                    <w:rPr>
                      <w:rFonts w:hint="eastAsia" w:ascii="宋体" w:hAnsi="宋体" w:cs="宋体"/>
                      <w:sz w:val="21"/>
                      <w:szCs w:val="21"/>
                      <w:highlight w:val="none"/>
                    </w:rPr>
                  </w:pPr>
                  <w:r>
                    <w:rPr>
                      <w:rFonts w:hint="eastAsia" w:ascii="宋体" w:hAnsi="宋体" w:cs="宋体"/>
                      <w:sz w:val="21"/>
                      <w:szCs w:val="21"/>
                      <w:highlight w:val="none"/>
                    </w:rPr>
                    <w:t>（2）同一工程的奖项，按照得分最高的分值计算一次得分。</w:t>
                  </w:r>
                </w:p>
              </w:tc>
            </w:tr>
          </w:tbl>
          <w:p w14:paraId="753566FF">
            <w:pPr>
              <w:spacing w:line="320" w:lineRule="exact"/>
              <w:jc w:val="left"/>
              <w:rPr>
                <w:rFonts w:hint="eastAsia" w:ascii="宋体" w:hAnsi="宋体"/>
                <w:strike/>
                <w:color w:val="FF0000"/>
                <w:szCs w:val="21"/>
                <w:highlight w:val="none"/>
              </w:rPr>
            </w:pPr>
          </w:p>
        </w:tc>
      </w:tr>
      <w:tr w14:paraId="49F41C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832" w:type="dxa"/>
            <w:vMerge w:val="restart"/>
            <w:tcBorders>
              <w:right w:val="single" w:color="auto" w:sz="4" w:space="0"/>
            </w:tcBorders>
          </w:tcPr>
          <w:p w14:paraId="25A03E15">
            <w:pPr>
              <w:spacing w:line="320" w:lineRule="exact"/>
              <w:rPr>
                <w:rFonts w:hint="eastAsia" w:asciiTheme="majorEastAsia" w:hAnsiTheme="majorEastAsia" w:eastAsiaTheme="majorEastAsia"/>
                <w:szCs w:val="21"/>
                <w:highlight w:val="none"/>
              </w:rPr>
            </w:pPr>
            <w:r>
              <w:rPr>
                <w:rFonts w:hint="eastAsia" w:asciiTheme="majorEastAsia" w:hAnsiTheme="majorEastAsia" w:eastAsiaTheme="majorEastAsia"/>
                <w:b/>
                <w:bCs/>
                <w:szCs w:val="21"/>
                <w:highlight w:val="none"/>
              </w:rPr>
              <w:t>条款号</w:t>
            </w:r>
          </w:p>
        </w:tc>
        <w:tc>
          <w:tcPr>
            <w:tcW w:w="2935" w:type="dxa"/>
            <w:gridSpan w:val="2"/>
            <w:tcBorders>
              <w:bottom w:val="single" w:color="auto" w:sz="4" w:space="0"/>
              <w:right w:val="single" w:color="auto" w:sz="4" w:space="0"/>
            </w:tcBorders>
            <w:vAlign w:val="center"/>
          </w:tcPr>
          <w:p w14:paraId="7A768B91">
            <w:pPr>
              <w:spacing w:line="320" w:lineRule="exact"/>
              <w:jc w:val="center"/>
              <w:rPr>
                <w:rFonts w:hint="eastAsia"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评审因素</w:t>
            </w:r>
          </w:p>
        </w:tc>
        <w:tc>
          <w:tcPr>
            <w:tcW w:w="4044" w:type="dxa"/>
            <w:gridSpan w:val="2"/>
            <w:vMerge w:val="restart"/>
            <w:tcBorders>
              <w:left w:val="single" w:color="auto" w:sz="4" w:space="0"/>
              <w:right w:val="single" w:color="auto" w:sz="4" w:space="0"/>
            </w:tcBorders>
            <w:vAlign w:val="center"/>
          </w:tcPr>
          <w:p w14:paraId="0FE2548F">
            <w:pPr>
              <w:spacing w:line="320" w:lineRule="exact"/>
              <w:jc w:val="center"/>
              <w:rPr>
                <w:rFonts w:hint="eastAsia" w:ascii="宋体" w:hAnsi="宋体"/>
                <w:strike/>
                <w:color w:val="FF0000"/>
                <w:szCs w:val="21"/>
                <w:highlight w:val="none"/>
              </w:rPr>
            </w:pPr>
            <w:r>
              <w:rPr>
                <w:rFonts w:hint="eastAsia" w:ascii="宋体" w:hAnsi="宋体" w:cs="宋体"/>
                <w:b/>
                <w:bCs/>
                <w:szCs w:val="21"/>
                <w:highlight w:val="none"/>
              </w:rPr>
              <w:t>评审标准</w:t>
            </w:r>
          </w:p>
        </w:tc>
        <w:tc>
          <w:tcPr>
            <w:tcW w:w="1593" w:type="dxa"/>
            <w:gridSpan w:val="2"/>
            <w:tcBorders>
              <w:left w:val="single" w:color="auto" w:sz="4" w:space="0"/>
              <w:bottom w:val="single" w:color="auto" w:sz="4" w:space="0"/>
              <w:right w:val="single" w:color="auto" w:sz="4" w:space="0"/>
            </w:tcBorders>
          </w:tcPr>
          <w:p w14:paraId="7A2DCD56">
            <w:pPr>
              <w:spacing w:line="320" w:lineRule="exact"/>
              <w:jc w:val="center"/>
              <w:rPr>
                <w:rFonts w:hint="eastAsia" w:ascii="宋体" w:hAnsi="宋体"/>
                <w:szCs w:val="21"/>
                <w:highlight w:val="none"/>
              </w:rPr>
            </w:pPr>
            <w:r>
              <w:rPr>
                <w:rFonts w:hint="eastAsia" w:ascii="宋体" w:hAnsi="宋体"/>
                <w:szCs w:val="21"/>
                <w:highlight w:val="none"/>
              </w:rPr>
              <w:t>计分方式</w:t>
            </w:r>
          </w:p>
        </w:tc>
      </w:tr>
      <w:tr w14:paraId="6299A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bottom w:val="single" w:color="auto" w:sz="4" w:space="0"/>
              <w:right w:val="single" w:color="auto" w:sz="4" w:space="0"/>
            </w:tcBorders>
          </w:tcPr>
          <w:p w14:paraId="3C26C597">
            <w:pPr>
              <w:spacing w:line="320" w:lineRule="exact"/>
              <w:rPr>
                <w:rFonts w:hint="eastAsia" w:asciiTheme="majorEastAsia" w:hAnsiTheme="majorEastAsia" w:eastAsiaTheme="majorEastAsia"/>
                <w:szCs w:val="21"/>
                <w:highlight w:val="none"/>
              </w:rPr>
            </w:pPr>
          </w:p>
        </w:tc>
        <w:tc>
          <w:tcPr>
            <w:tcW w:w="1046" w:type="dxa"/>
            <w:tcBorders>
              <w:bottom w:val="single" w:color="auto" w:sz="4" w:space="0"/>
              <w:right w:val="single" w:color="auto" w:sz="4" w:space="0"/>
            </w:tcBorders>
            <w:vAlign w:val="center"/>
          </w:tcPr>
          <w:p w14:paraId="43E97F3C">
            <w:pPr>
              <w:jc w:val="center"/>
              <w:rPr>
                <w:rFonts w:hint="eastAsia" w:ascii="宋体" w:hAnsi="宋体" w:cs="宋体"/>
                <w:b/>
                <w:szCs w:val="21"/>
                <w:highlight w:val="none"/>
              </w:rPr>
            </w:pPr>
            <w:r>
              <w:rPr>
                <w:rFonts w:hint="eastAsia" w:ascii="宋体" w:hAnsi="宋体" w:cs="宋体"/>
                <w:b/>
                <w:szCs w:val="21"/>
                <w:highlight w:val="none"/>
              </w:rPr>
              <w:t>内容</w:t>
            </w:r>
          </w:p>
        </w:tc>
        <w:tc>
          <w:tcPr>
            <w:tcW w:w="1889" w:type="dxa"/>
            <w:tcBorders>
              <w:left w:val="single" w:color="auto" w:sz="4" w:space="0"/>
              <w:bottom w:val="single" w:color="auto" w:sz="4" w:space="0"/>
              <w:right w:val="single" w:color="auto" w:sz="4" w:space="0"/>
            </w:tcBorders>
            <w:vAlign w:val="center"/>
          </w:tcPr>
          <w:p w14:paraId="137DC85D">
            <w:pPr>
              <w:jc w:val="center"/>
              <w:rPr>
                <w:rFonts w:hint="eastAsia" w:ascii="宋体" w:hAnsi="宋体" w:cs="宋体"/>
                <w:b/>
                <w:szCs w:val="21"/>
                <w:highlight w:val="none"/>
              </w:rPr>
            </w:pPr>
            <w:r>
              <w:rPr>
                <w:rFonts w:hint="eastAsia" w:ascii="宋体" w:hAnsi="宋体" w:cs="宋体"/>
                <w:b/>
                <w:szCs w:val="21"/>
                <w:highlight w:val="none"/>
              </w:rPr>
              <w:t>细分项</w:t>
            </w:r>
          </w:p>
        </w:tc>
        <w:tc>
          <w:tcPr>
            <w:tcW w:w="4044" w:type="dxa"/>
            <w:gridSpan w:val="2"/>
            <w:vMerge w:val="continue"/>
            <w:tcBorders>
              <w:left w:val="single" w:color="auto" w:sz="4" w:space="0"/>
              <w:bottom w:val="single" w:color="auto" w:sz="4" w:space="0"/>
              <w:right w:val="single" w:color="auto" w:sz="4" w:space="0"/>
            </w:tcBorders>
            <w:vAlign w:val="center"/>
          </w:tcPr>
          <w:p w14:paraId="773A893A">
            <w:pPr>
              <w:jc w:val="center"/>
              <w:rPr>
                <w:rFonts w:hint="eastAsia" w:ascii="宋体" w:hAnsi="宋体" w:cs="宋体"/>
                <w:b/>
                <w:szCs w:val="21"/>
                <w:highlight w:val="none"/>
              </w:rPr>
            </w:pPr>
          </w:p>
        </w:tc>
        <w:tc>
          <w:tcPr>
            <w:tcW w:w="939" w:type="dxa"/>
            <w:tcBorders>
              <w:left w:val="single" w:color="auto" w:sz="4" w:space="0"/>
              <w:bottom w:val="single" w:color="auto" w:sz="4" w:space="0"/>
              <w:right w:val="single" w:color="auto" w:sz="4" w:space="0"/>
            </w:tcBorders>
          </w:tcPr>
          <w:p w14:paraId="0762D99B">
            <w:pPr>
              <w:spacing w:line="320" w:lineRule="exact"/>
              <w:jc w:val="center"/>
              <w:rPr>
                <w:rFonts w:hint="eastAsia" w:ascii="宋体" w:hAnsi="宋体"/>
                <w:szCs w:val="21"/>
                <w:highlight w:val="none"/>
              </w:rPr>
            </w:pPr>
            <w:r>
              <w:rPr>
                <w:rFonts w:hint="eastAsia" w:ascii="宋体" w:hAnsi="宋体"/>
                <w:szCs w:val="21"/>
                <w:highlight w:val="none"/>
              </w:rPr>
              <w:t>分数</w:t>
            </w:r>
          </w:p>
        </w:tc>
        <w:tc>
          <w:tcPr>
            <w:tcW w:w="654" w:type="dxa"/>
            <w:tcBorders>
              <w:left w:val="single" w:color="auto" w:sz="4" w:space="0"/>
              <w:bottom w:val="single" w:color="auto" w:sz="4" w:space="0"/>
              <w:right w:val="single" w:color="auto" w:sz="4" w:space="0"/>
            </w:tcBorders>
          </w:tcPr>
          <w:p w14:paraId="2FAB00C1">
            <w:pPr>
              <w:spacing w:line="320" w:lineRule="exact"/>
              <w:jc w:val="center"/>
              <w:rPr>
                <w:rFonts w:hint="eastAsia" w:ascii="宋体" w:hAnsi="宋体"/>
                <w:szCs w:val="21"/>
                <w:highlight w:val="none"/>
              </w:rPr>
            </w:pPr>
            <w:r>
              <w:rPr>
                <w:rFonts w:hint="eastAsia" w:ascii="宋体" w:hAnsi="宋体"/>
                <w:szCs w:val="21"/>
                <w:highlight w:val="none"/>
              </w:rPr>
              <w:t>得分</w:t>
            </w:r>
          </w:p>
        </w:tc>
      </w:tr>
      <w:bookmarkEnd w:id="282"/>
      <w:tr w14:paraId="7CA48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restart"/>
            <w:tcBorders>
              <w:top w:val="single" w:color="auto" w:sz="4" w:space="0"/>
              <w:right w:val="single" w:color="auto" w:sz="4" w:space="0"/>
            </w:tcBorders>
            <w:vAlign w:val="center"/>
          </w:tcPr>
          <w:p w14:paraId="105F9AAF">
            <w:pPr>
              <w:spacing w:line="320" w:lineRule="exact"/>
              <w:jc w:val="center"/>
              <w:rPr>
                <w:rFonts w:hint="eastAsia" w:asciiTheme="majorEastAsia" w:hAnsiTheme="majorEastAsia" w:eastAsiaTheme="majorEastAsia"/>
                <w:szCs w:val="21"/>
                <w:highlight w:val="none"/>
              </w:rPr>
            </w:pPr>
            <w:r>
              <w:rPr>
                <w:rFonts w:asciiTheme="majorEastAsia" w:hAnsiTheme="majorEastAsia" w:eastAsiaTheme="majorEastAsia"/>
                <w:szCs w:val="21"/>
                <w:highlight w:val="none"/>
              </w:rPr>
              <w:t>2.2.</w:t>
            </w:r>
            <w:r>
              <w:rPr>
                <w:rFonts w:hint="eastAsia" w:asciiTheme="majorEastAsia" w:hAnsiTheme="majorEastAsia" w:eastAsiaTheme="majorEastAsia"/>
                <w:szCs w:val="21"/>
                <w:highlight w:val="none"/>
              </w:rPr>
              <w:t>3</w:t>
            </w:r>
            <w:r>
              <w:rPr>
                <w:rFonts w:asciiTheme="majorEastAsia" w:hAnsiTheme="majorEastAsia" w:eastAsiaTheme="majorEastAsia"/>
                <w:szCs w:val="21"/>
                <w:highlight w:val="none"/>
              </w:rPr>
              <w:t>（2）</w:t>
            </w:r>
          </w:p>
        </w:tc>
        <w:tc>
          <w:tcPr>
            <w:tcW w:w="1046" w:type="dxa"/>
            <w:vMerge w:val="restart"/>
            <w:tcBorders>
              <w:top w:val="single" w:color="auto" w:sz="4" w:space="0"/>
              <w:right w:val="single" w:color="auto" w:sz="4" w:space="0"/>
            </w:tcBorders>
            <w:vAlign w:val="center"/>
          </w:tcPr>
          <w:p w14:paraId="4007AA88">
            <w:pPr>
              <w:widowControl/>
              <w:spacing w:line="36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 xml:space="preserve"> </w:t>
            </w:r>
            <w:r>
              <w:rPr>
                <w:rFonts w:hint="eastAsia" w:ascii="宋体" w:hAnsi="宋体"/>
                <w:iCs/>
                <w:szCs w:val="21"/>
                <w:highlight w:val="none"/>
              </w:rPr>
              <w:t>□</w:t>
            </w:r>
            <w:r>
              <w:rPr>
                <w:rFonts w:hint="eastAsia" w:ascii="宋体" w:hAnsi="宋体" w:cs="宋体"/>
                <w:kern w:val="0"/>
                <w:szCs w:val="21"/>
                <w:highlight w:val="none"/>
              </w:rPr>
              <w:t>技术评分标准</w:t>
            </w:r>
            <w:r>
              <w:rPr>
                <w:rFonts w:hint="eastAsia" w:asciiTheme="majorEastAsia" w:hAnsiTheme="majorEastAsia" w:eastAsiaTheme="majorEastAsia"/>
                <w:szCs w:val="21"/>
                <w:highlight w:val="none"/>
              </w:rPr>
              <w:t>（勘察适用）</w:t>
            </w:r>
          </w:p>
          <w:p w14:paraId="710994C0">
            <w:pPr>
              <w:spacing w:line="320" w:lineRule="exact"/>
              <w:jc w:val="center"/>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bottom w:val="single" w:color="auto" w:sz="4" w:space="0"/>
              <w:right w:val="single" w:color="auto" w:sz="4" w:space="0"/>
            </w:tcBorders>
            <w:vAlign w:val="center"/>
          </w:tcPr>
          <w:p w14:paraId="2C0E09AB">
            <w:pPr>
              <w:widowControl/>
              <w:jc w:val="center"/>
              <w:rPr>
                <w:rFonts w:hint="eastAsia" w:ascii="宋体" w:hAnsi="宋体" w:cs="宋体"/>
                <w:bCs/>
                <w:kern w:val="0"/>
                <w:szCs w:val="21"/>
                <w:highlight w:val="none"/>
              </w:rPr>
            </w:pPr>
            <w:r>
              <w:rPr>
                <w:rFonts w:hint="eastAsia" w:ascii="宋体" w:hAnsi="宋体" w:cs="宋体"/>
                <w:kern w:val="0"/>
                <w:szCs w:val="21"/>
                <w:highlight w:val="none"/>
              </w:rPr>
              <w:t>勘察说明和勘察方案</w:t>
            </w:r>
          </w:p>
        </w:tc>
        <w:tc>
          <w:tcPr>
            <w:tcW w:w="4027" w:type="dxa"/>
            <w:tcBorders>
              <w:top w:val="single" w:color="auto" w:sz="4" w:space="0"/>
              <w:left w:val="single" w:color="auto" w:sz="4" w:space="0"/>
              <w:bottom w:val="single" w:color="auto" w:sz="4" w:space="0"/>
              <w:right w:val="single" w:color="auto" w:sz="4" w:space="0"/>
            </w:tcBorders>
            <w:vAlign w:val="center"/>
          </w:tcPr>
          <w:p w14:paraId="22EB6610">
            <w:pPr>
              <w:jc w:val="left"/>
              <w:rPr>
                <w:rFonts w:hint="eastAsia" w:ascii="宋体" w:hAnsi="宋体" w:cs="宋体"/>
                <w:bCs/>
                <w:kern w:val="0"/>
                <w:szCs w:val="21"/>
                <w:highlight w:val="none"/>
              </w:rPr>
            </w:pPr>
            <w:r>
              <w:rPr>
                <w:rFonts w:hint="eastAsia" w:ascii="宋体" w:hAnsi="宋体" w:cs="宋体"/>
                <w:kern w:val="0"/>
                <w:szCs w:val="21"/>
                <w:highlight w:val="none"/>
              </w:rPr>
              <w:t>满足功能性、经济性、先进性要求，符合工程建设要求；</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08978633">
            <w:pPr>
              <w:spacing w:line="30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25</w:t>
            </w:r>
          </w:p>
        </w:tc>
        <w:tc>
          <w:tcPr>
            <w:tcW w:w="654" w:type="dxa"/>
            <w:tcBorders>
              <w:top w:val="single" w:color="auto" w:sz="4" w:space="0"/>
              <w:left w:val="single" w:color="auto" w:sz="4" w:space="0"/>
              <w:bottom w:val="single" w:color="auto" w:sz="4" w:space="0"/>
              <w:right w:val="single" w:color="auto" w:sz="4" w:space="0"/>
            </w:tcBorders>
            <w:vAlign w:val="center"/>
          </w:tcPr>
          <w:p w14:paraId="755B7748">
            <w:pPr>
              <w:jc w:val="left"/>
              <w:rPr>
                <w:rFonts w:hint="eastAsia" w:ascii="宋体" w:hAnsi="宋体" w:cs="宋体"/>
                <w:kern w:val="0"/>
                <w:szCs w:val="21"/>
                <w:highlight w:val="none"/>
              </w:rPr>
            </w:pPr>
          </w:p>
        </w:tc>
      </w:tr>
      <w:tr w14:paraId="6C243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2943682D">
            <w:pPr>
              <w:spacing w:line="320" w:lineRule="exact"/>
              <w:jc w:val="center"/>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6E4A8EE0">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5830AABA">
            <w:pPr>
              <w:widowControl/>
              <w:jc w:val="center"/>
              <w:rPr>
                <w:rFonts w:hint="eastAsia" w:ascii="宋体" w:hAnsi="宋体" w:cs="宋体"/>
                <w:bCs/>
                <w:kern w:val="0"/>
                <w:szCs w:val="21"/>
              </w:rPr>
            </w:pPr>
            <w:r>
              <w:rPr>
                <w:rFonts w:hint="eastAsia" w:ascii="宋体" w:hAnsi="宋体" w:cs="宋体"/>
                <w:kern w:val="0"/>
                <w:szCs w:val="21"/>
              </w:rPr>
              <w:t>勘察依据、勘察工作目标</w:t>
            </w:r>
          </w:p>
        </w:tc>
        <w:tc>
          <w:tcPr>
            <w:tcW w:w="4027" w:type="dxa"/>
            <w:tcBorders>
              <w:top w:val="single" w:color="auto" w:sz="4" w:space="0"/>
              <w:left w:val="single" w:color="auto" w:sz="4" w:space="0"/>
              <w:bottom w:val="single" w:color="auto" w:sz="4" w:space="0"/>
              <w:right w:val="single" w:color="auto" w:sz="4" w:space="0"/>
            </w:tcBorders>
            <w:vAlign w:val="center"/>
          </w:tcPr>
          <w:p w14:paraId="63E7D38C">
            <w:pPr>
              <w:jc w:val="left"/>
              <w:rPr>
                <w:rFonts w:hint="eastAsia" w:ascii="宋体" w:hAnsi="宋体" w:cs="宋体"/>
                <w:bCs/>
                <w:kern w:val="0"/>
                <w:szCs w:val="21"/>
              </w:rPr>
            </w:pPr>
            <w:r>
              <w:rPr>
                <w:rFonts w:hint="eastAsia" w:ascii="宋体" w:hAnsi="宋体" w:cs="宋体"/>
                <w:kern w:val="0"/>
                <w:szCs w:val="21"/>
              </w:rPr>
              <w:t>符合相关技术规范要求，满足工程要求</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6C1047DD">
            <w:pPr>
              <w:spacing w:line="30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20</w:t>
            </w:r>
          </w:p>
        </w:tc>
        <w:tc>
          <w:tcPr>
            <w:tcW w:w="654" w:type="dxa"/>
            <w:tcBorders>
              <w:top w:val="single" w:color="auto" w:sz="4" w:space="0"/>
              <w:left w:val="single" w:color="auto" w:sz="4" w:space="0"/>
              <w:bottom w:val="single" w:color="auto" w:sz="4" w:space="0"/>
              <w:right w:val="single" w:color="auto" w:sz="4" w:space="0"/>
            </w:tcBorders>
            <w:vAlign w:val="center"/>
          </w:tcPr>
          <w:p w14:paraId="3799A409">
            <w:pPr>
              <w:jc w:val="left"/>
              <w:rPr>
                <w:rFonts w:hint="eastAsia" w:ascii="宋体" w:hAnsi="宋体" w:cs="宋体"/>
                <w:kern w:val="0"/>
                <w:szCs w:val="21"/>
                <w:highlight w:val="none"/>
              </w:rPr>
            </w:pPr>
          </w:p>
        </w:tc>
      </w:tr>
      <w:tr w14:paraId="1F93D1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120F4C65">
            <w:pPr>
              <w:spacing w:line="320" w:lineRule="exact"/>
              <w:jc w:val="center"/>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2C1F94DE">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45189DA6">
            <w:pPr>
              <w:widowControl/>
              <w:jc w:val="center"/>
              <w:rPr>
                <w:rFonts w:hint="eastAsia" w:ascii="宋体" w:hAnsi="宋体" w:cs="宋体"/>
                <w:bCs/>
                <w:kern w:val="0"/>
                <w:szCs w:val="21"/>
              </w:rPr>
            </w:pPr>
            <w:r>
              <w:rPr>
                <w:rFonts w:hint="eastAsia" w:ascii="宋体" w:hAnsi="宋体" w:cs="宋体"/>
                <w:kern w:val="0"/>
                <w:szCs w:val="21"/>
              </w:rPr>
              <w:t>机构设置和岗位职责</w:t>
            </w:r>
          </w:p>
        </w:tc>
        <w:tc>
          <w:tcPr>
            <w:tcW w:w="4027" w:type="dxa"/>
            <w:tcBorders>
              <w:top w:val="single" w:color="auto" w:sz="4" w:space="0"/>
              <w:left w:val="single" w:color="auto" w:sz="4" w:space="0"/>
              <w:bottom w:val="single" w:color="auto" w:sz="4" w:space="0"/>
              <w:right w:val="single" w:color="auto" w:sz="4" w:space="0"/>
            </w:tcBorders>
            <w:vAlign w:val="center"/>
          </w:tcPr>
          <w:p w14:paraId="785D01EF">
            <w:pPr>
              <w:jc w:val="left"/>
              <w:rPr>
                <w:rFonts w:hint="eastAsia" w:ascii="宋体" w:hAnsi="宋体" w:cs="宋体"/>
                <w:bCs/>
                <w:kern w:val="0"/>
                <w:szCs w:val="21"/>
              </w:rPr>
            </w:pPr>
            <w:r>
              <w:rPr>
                <w:rFonts w:hint="eastAsia" w:ascii="宋体" w:hAnsi="宋体" w:cs="宋体"/>
                <w:kern w:val="0"/>
                <w:szCs w:val="21"/>
              </w:rPr>
              <w:t>机构、人员设置科学合理</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1CBB35BE">
            <w:pPr>
              <w:spacing w:line="30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15</w:t>
            </w:r>
          </w:p>
        </w:tc>
        <w:tc>
          <w:tcPr>
            <w:tcW w:w="654" w:type="dxa"/>
            <w:tcBorders>
              <w:top w:val="single" w:color="auto" w:sz="4" w:space="0"/>
              <w:left w:val="single" w:color="auto" w:sz="4" w:space="0"/>
              <w:bottom w:val="single" w:color="auto" w:sz="4" w:space="0"/>
              <w:right w:val="single" w:color="auto" w:sz="4" w:space="0"/>
            </w:tcBorders>
            <w:vAlign w:val="center"/>
          </w:tcPr>
          <w:p w14:paraId="4BD34E22">
            <w:pPr>
              <w:jc w:val="left"/>
              <w:rPr>
                <w:rFonts w:hint="eastAsia" w:ascii="宋体" w:hAnsi="宋体" w:cs="宋体"/>
                <w:kern w:val="0"/>
                <w:szCs w:val="21"/>
                <w:highlight w:val="none"/>
              </w:rPr>
            </w:pPr>
          </w:p>
        </w:tc>
      </w:tr>
      <w:tr w14:paraId="2F8B6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1BA8B227">
            <w:pPr>
              <w:spacing w:line="320" w:lineRule="exact"/>
              <w:jc w:val="center"/>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6F285291">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0870817F">
            <w:pPr>
              <w:widowControl/>
              <w:jc w:val="center"/>
              <w:rPr>
                <w:rFonts w:hint="eastAsia" w:ascii="宋体" w:hAnsi="宋体" w:cs="宋体"/>
                <w:bCs/>
                <w:kern w:val="0"/>
                <w:szCs w:val="21"/>
              </w:rPr>
            </w:pPr>
            <w:r>
              <w:rPr>
                <w:rFonts w:hint="eastAsia" w:ascii="宋体" w:hAnsi="宋体" w:cs="宋体"/>
                <w:kern w:val="0"/>
                <w:szCs w:val="21"/>
              </w:rPr>
              <w:t>勘察质量、进度、保密等保证措施</w:t>
            </w:r>
          </w:p>
        </w:tc>
        <w:tc>
          <w:tcPr>
            <w:tcW w:w="4027" w:type="dxa"/>
            <w:tcBorders>
              <w:top w:val="single" w:color="auto" w:sz="4" w:space="0"/>
              <w:left w:val="single" w:color="auto" w:sz="4" w:space="0"/>
              <w:bottom w:val="single" w:color="auto" w:sz="4" w:space="0"/>
              <w:right w:val="single" w:color="auto" w:sz="4" w:space="0"/>
            </w:tcBorders>
            <w:vAlign w:val="center"/>
          </w:tcPr>
          <w:p w14:paraId="3C9FBE60">
            <w:pPr>
              <w:jc w:val="left"/>
              <w:rPr>
                <w:rFonts w:hint="eastAsia" w:ascii="宋体" w:hAnsi="宋体" w:cs="宋体"/>
                <w:bCs/>
                <w:kern w:val="0"/>
                <w:szCs w:val="21"/>
              </w:rPr>
            </w:pPr>
            <w:r>
              <w:rPr>
                <w:rFonts w:hint="eastAsia" w:ascii="宋体" w:hAnsi="宋体" w:cs="宋体"/>
                <w:kern w:val="0"/>
                <w:szCs w:val="21"/>
              </w:rPr>
              <w:t>进度及周期安排合理紧凑，保障措施全面</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107D56E7">
            <w:pPr>
              <w:spacing w:line="30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10</w:t>
            </w:r>
          </w:p>
        </w:tc>
        <w:tc>
          <w:tcPr>
            <w:tcW w:w="654" w:type="dxa"/>
            <w:tcBorders>
              <w:top w:val="single" w:color="auto" w:sz="4" w:space="0"/>
              <w:left w:val="single" w:color="auto" w:sz="4" w:space="0"/>
              <w:bottom w:val="single" w:color="auto" w:sz="4" w:space="0"/>
              <w:right w:val="single" w:color="auto" w:sz="4" w:space="0"/>
            </w:tcBorders>
            <w:vAlign w:val="center"/>
          </w:tcPr>
          <w:p w14:paraId="1DC3E3C4">
            <w:pPr>
              <w:jc w:val="left"/>
              <w:rPr>
                <w:rFonts w:hint="eastAsia" w:ascii="宋体" w:hAnsi="宋体" w:cs="宋体"/>
                <w:kern w:val="0"/>
                <w:szCs w:val="21"/>
                <w:highlight w:val="none"/>
              </w:rPr>
            </w:pPr>
          </w:p>
        </w:tc>
      </w:tr>
      <w:tr w14:paraId="54A79F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191286DA">
            <w:pPr>
              <w:spacing w:line="320" w:lineRule="exact"/>
              <w:jc w:val="center"/>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487503C6">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01EEB0D2">
            <w:pPr>
              <w:widowControl/>
              <w:spacing w:line="300" w:lineRule="exact"/>
              <w:jc w:val="center"/>
              <w:rPr>
                <w:rFonts w:hint="eastAsia" w:ascii="宋体" w:hAnsi="宋体" w:cs="宋体"/>
                <w:bCs/>
                <w:kern w:val="0"/>
                <w:szCs w:val="21"/>
              </w:rPr>
            </w:pPr>
            <w:r>
              <w:rPr>
                <w:rFonts w:hint="eastAsia" w:ascii="宋体" w:hAnsi="宋体" w:cs="宋体"/>
                <w:kern w:val="0"/>
                <w:szCs w:val="21"/>
              </w:rPr>
              <w:t>安全保证措施</w:t>
            </w:r>
          </w:p>
        </w:tc>
        <w:tc>
          <w:tcPr>
            <w:tcW w:w="4027" w:type="dxa"/>
            <w:tcBorders>
              <w:top w:val="single" w:color="auto" w:sz="4" w:space="0"/>
              <w:left w:val="single" w:color="auto" w:sz="4" w:space="0"/>
              <w:bottom w:val="single" w:color="auto" w:sz="4" w:space="0"/>
              <w:right w:val="single" w:color="auto" w:sz="4" w:space="0"/>
            </w:tcBorders>
            <w:vAlign w:val="bottom"/>
          </w:tcPr>
          <w:p w14:paraId="7A068D17">
            <w:pPr>
              <w:spacing w:line="300" w:lineRule="exact"/>
              <w:jc w:val="center"/>
              <w:rPr>
                <w:rFonts w:hint="eastAsia" w:ascii="宋体" w:hAnsi="宋体" w:cs="宋体"/>
                <w:bCs/>
                <w:kern w:val="0"/>
                <w:szCs w:val="21"/>
              </w:rPr>
            </w:pPr>
            <w:r>
              <w:rPr>
                <w:rFonts w:hint="eastAsia" w:ascii="宋体" w:hAnsi="宋体" w:cs="宋体"/>
                <w:kern w:val="0"/>
                <w:szCs w:val="21"/>
              </w:rPr>
              <w:t>符合安全技术规范。</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5B5EA1A6">
            <w:pPr>
              <w:spacing w:line="30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10</w:t>
            </w:r>
          </w:p>
        </w:tc>
        <w:tc>
          <w:tcPr>
            <w:tcW w:w="654" w:type="dxa"/>
            <w:tcBorders>
              <w:top w:val="single" w:color="auto" w:sz="4" w:space="0"/>
              <w:left w:val="single" w:color="auto" w:sz="4" w:space="0"/>
              <w:bottom w:val="single" w:color="auto" w:sz="4" w:space="0"/>
              <w:right w:val="single" w:color="auto" w:sz="4" w:space="0"/>
            </w:tcBorders>
            <w:vAlign w:val="center"/>
          </w:tcPr>
          <w:p w14:paraId="000955CC">
            <w:pPr>
              <w:jc w:val="left"/>
              <w:rPr>
                <w:rFonts w:hint="eastAsia" w:ascii="宋体" w:hAnsi="宋体" w:cs="宋体"/>
                <w:kern w:val="0"/>
                <w:szCs w:val="21"/>
                <w:highlight w:val="none"/>
              </w:rPr>
            </w:pPr>
          </w:p>
        </w:tc>
      </w:tr>
      <w:bookmarkEnd w:id="284"/>
      <w:tr w14:paraId="64E2D5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2" w:type="dxa"/>
            <w:vMerge w:val="continue"/>
            <w:tcBorders>
              <w:right w:val="single" w:color="auto" w:sz="4" w:space="0"/>
            </w:tcBorders>
            <w:vAlign w:val="center"/>
          </w:tcPr>
          <w:p w14:paraId="0B338C45">
            <w:pPr>
              <w:spacing w:line="320" w:lineRule="exact"/>
              <w:jc w:val="center"/>
              <w:rPr>
                <w:rFonts w:hint="eastAsia" w:asciiTheme="majorEastAsia" w:hAnsiTheme="majorEastAsia" w:eastAsiaTheme="majorEastAsia"/>
                <w:szCs w:val="21"/>
              </w:rPr>
            </w:pPr>
          </w:p>
        </w:tc>
        <w:tc>
          <w:tcPr>
            <w:tcW w:w="1046" w:type="dxa"/>
            <w:vMerge w:val="continue"/>
            <w:tcBorders>
              <w:right w:val="single" w:color="auto" w:sz="4" w:space="0"/>
            </w:tcBorders>
            <w:vAlign w:val="center"/>
          </w:tcPr>
          <w:p w14:paraId="2DC76318">
            <w:pPr>
              <w:spacing w:line="320" w:lineRule="exact"/>
              <w:jc w:val="center"/>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vAlign w:val="center"/>
          </w:tcPr>
          <w:p w14:paraId="30166D13">
            <w:pPr>
              <w:widowControl/>
              <w:spacing w:line="300" w:lineRule="exact"/>
              <w:jc w:val="center"/>
              <w:rPr>
                <w:rFonts w:hint="eastAsia" w:ascii="宋体" w:hAnsi="宋体" w:cs="宋体"/>
                <w:kern w:val="0"/>
                <w:szCs w:val="21"/>
              </w:rPr>
            </w:pPr>
            <w:r>
              <w:rPr>
                <w:rFonts w:hint="eastAsia" w:ascii="宋体" w:hAnsi="宋体" w:cs="宋体"/>
                <w:kern w:val="0"/>
                <w:szCs w:val="21"/>
              </w:rPr>
              <w:t>勘察工作重点、难点分析</w:t>
            </w:r>
          </w:p>
        </w:tc>
        <w:tc>
          <w:tcPr>
            <w:tcW w:w="4027" w:type="dxa"/>
            <w:tcBorders>
              <w:top w:val="single" w:color="auto" w:sz="4" w:space="0"/>
              <w:left w:val="single" w:color="auto" w:sz="4" w:space="0"/>
              <w:bottom w:val="single" w:color="auto" w:sz="4" w:space="0"/>
              <w:right w:val="single" w:color="auto" w:sz="4" w:space="0"/>
            </w:tcBorders>
            <w:vAlign w:val="center"/>
          </w:tcPr>
          <w:p w14:paraId="7CEF59E6">
            <w:pPr>
              <w:spacing w:line="300" w:lineRule="exact"/>
              <w:jc w:val="center"/>
            </w:pPr>
            <w:r>
              <w:rPr>
                <w:rFonts w:hint="eastAsia"/>
              </w:rPr>
              <w:t>分析合理，满足工程要求，具有参考价值</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46529CCD">
            <w:pPr>
              <w:spacing w:line="30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10</w:t>
            </w:r>
          </w:p>
        </w:tc>
        <w:tc>
          <w:tcPr>
            <w:tcW w:w="654" w:type="dxa"/>
            <w:tcBorders>
              <w:top w:val="single" w:color="auto" w:sz="4" w:space="0"/>
              <w:left w:val="single" w:color="auto" w:sz="4" w:space="0"/>
              <w:bottom w:val="single" w:color="auto" w:sz="4" w:space="0"/>
              <w:right w:val="single" w:color="auto" w:sz="4" w:space="0"/>
            </w:tcBorders>
            <w:vAlign w:val="center"/>
          </w:tcPr>
          <w:p w14:paraId="6336996E">
            <w:pPr>
              <w:jc w:val="left"/>
              <w:rPr>
                <w:rFonts w:hint="eastAsia" w:ascii="宋体" w:hAnsi="宋体" w:cs="宋体"/>
                <w:kern w:val="0"/>
                <w:szCs w:val="21"/>
                <w:highlight w:val="none"/>
              </w:rPr>
            </w:pPr>
          </w:p>
        </w:tc>
      </w:tr>
      <w:tr w14:paraId="5854AC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58F961B6">
            <w:pPr>
              <w:spacing w:line="320" w:lineRule="exact"/>
              <w:jc w:val="center"/>
              <w:rPr>
                <w:rFonts w:hint="eastAsia" w:asciiTheme="majorEastAsia" w:hAnsiTheme="majorEastAsia" w:eastAsiaTheme="majorEastAsia"/>
                <w:szCs w:val="21"/>
                <w:highlight w:val="none"/>
              </w:rPr>
            </w:pPr>
          </w:p>
        </w:tc>
        <w:tc>
          <w:tcPr>
            <w:tcW w:w="1046" w:type="dxa"/>
            <w:vMerge w:val="continue"/>
            <w:tcBorders>
              <w:right w:val="single" w:color="auto" w:sz="4" w:space="0"/>
            </w:tcBorders>
            <w:vAlign w:val="center"/>
          </w:tcPr>
          <w:p w14:paraId="0F81D604">
            <w:pPr>
              <w:spacing w:line="320" w:lineRule="exact"/>
              <w:jc w:val="center"/>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bottom w:val="single" w:color="auto" w:sz="4" w:space="0"/>
              <w:right w:val="single" w:color="auto" w:sz="4" w:space="0"/>
            </w:tcBorders>
            <w:vAlign w:val="center"/>
          </w:tcPr>
          <w:p w14:paraId="15958668">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其他</w:t>
            </w:r>
          </w:p>
          <w:p w14:paraId="4439DF9C">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□纳入评审</w:t>
            </w:r>
          </w:p>
          <w:p w14:paraId="1518AE05">
            <w:pPr>
              <w:widowControl/>
              <w:spacing w:line="280" w:lineRule="exact"/>
              <w:jc w:val="center"/>
              <w:rPr>
                <w:rFonts w:hint="eastAsia" w:ascii="宋体" w:hAnsi="宋体" w:cs="宋体"/>
                <w:kern w:val="0"/>
                <w:szCs w:val="21"/>
                <w:highlight w:val="none"/>
              </w:rPr>
            </w:pPr>
            <w:r>
              <w:rPr>
                <w:rFonts w:hint="eastAsia" w:ascii="宋体" w:hAnsi="宋体" w:cs="宋体"/>
                <w:bCs/>
                <w:kern w:val="0"/>
                <w:szCs w:val="21"/>
                <w:highlight w:val="none"/>
              </w:rPr>
              <w:t>□不纳入评审</w:t>
            </w:r>
          </w:p>
        </w:tc>
        <w:tc>
          <w:tcPr>
            <w:tcW w:w="4027" w:type="dxa"/>
            <w:tcBorders>
              <w:top w:val="single" w:color="auto" w:sz="4" w:space="0"/>
              <w:left w:val="single" w:color="auto" w:sz="4" w:space="0"/>
              <w:bottom w:val="single" w:color="auto" w:sz="4" w:space="0"/>
              <w:right w:val="single" w:color="auto" w:sz="4" w:space="0"/>
            </w:tcBorders>
            <w:vAlign w:val="center"/>
          </w:tcPr>
          <w:p w14:paraId="1AE1C372">
            <w:pPr>
              <w:widowControl/>
              <w:spacing w:line="280" w:lineRule="exact"/>
              <w:rPr>
                <w:highlight w:val="none"/>
              </w:rPr>
            </w:pPr>
            <w:r>
              <w:rPr>
                <w:rFonts w:hint="eastAsia" w:ascii="宋体" w:hAnsi="宋体" w:cs="宋体"/>
                <w:bCs/>
                <w:kern w:val="0"/>
                <w:szCs w:val="21"/>
                <w:highlight w:val="none"/>
              </w:rPr>
              <w:t>招标人根据项目实际提出的其他合理要求</w:t>
            </w:r>
            <w:r>
              <w:rPr>
                <w:rFonts w:hint="eastAsia" w:ascii="宋体" w:hAnsi="宋体" w:cs="宋体"/>
                <w:bCs/>
                <w:kern w:val="0"/>
                <w:szCs w:val="21"/>
                <w:highlight w:val="none"/>
                <w:u w:val="single"/>
              </w:rPr>
              <w:t xml:space="preserve">                    </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481471E6">
            <w:pPr>
              <w:spacing w:line="30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10</w:t>
            </w:r>
          </w:p>
        </w:tc>
        <w:tc>
          <w:tcPr>
            <w:tcW w:w="654" w:type="dxa"/>
            <w:tcBorders>
              <w:top w:val="single" w:color="auto" w:sz="4" w:space="0"/>
              <w:left w:val="single" w:color="auto" w:sz="4" w:space="0"/>
              <w:bottom w:val="single" w:color="auto" w:sz="4" w:space="0"/>
              <w:right w:val="single" w:color="auto" w:sz="4" w:space="0"/>
            </w:tcBorders>
            <w:vAlign w:val="center"/>
          </w:tcPr>
          <w:p w14:paraId="54B49432">
            <w:pPr>
              <w:jc w:val="left"/>
              <w:rPr>
                <w:rFonts w:hint="eastAsia" w:ascii="宋体" w:hAnsi="宋体" w:cs="宋体"/>
                <w:kern w:val="0"/>
                <w:szCs w:val="21"/>
                <w:highlight w:val="none"/>
              </w:rPr>
            </w:pPr>
          </w:p>
        </w:tc>
      </w:tr>
      <w:tr w14:paraId="709B8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832" w:type="dxa"/>
            <w:vMerge w:val="continue"/>
            <w:tcBorders>
              <w:right w:val="single" w:color="auto" w:sz="4" w:space="0"/>
            </w:tcBorders>
            <w:vAlign w:val="center"/>
          </w:tcPr>
          <w:p w14:paraId="70F224EF">
            <w:pPr>
              <w:spacing w:line="320" w:lineRule="exact"/>
              <w:jc w:val="center"/>
              <w:rPr>
                <w:rFonts w:hint="eastAsia" w:asciiTheme="majorEastAsia" w:hAnsiTheme="majorEastAsia" w:eastAsiaTheme="majorEastAsia"/>
                <w:szCs w:val="21"/>
              </w:rPr>
            </w:pPr>
          </w:p>
        </w:tc>
        <w:tc>
          <w:tcPr>
            <w:tcW w:w="1046" w:type="dxa"/>
            <w:vMerge w:val="continue"/>
            <w:tcBorders>
              <w:bottom w:val="single" w:color="auto" w:sz="4" w:space="0"/>
              <w:right w:val="single" w:color="auto" w:sz="4" w:space="0"/>
            </w:tcBorders>
            <w:vAlign w:val="center"/>
          </w:tcPr>
          <w:p w14:paraId="35C92F8C">
            <w:pPr>
              <w:spacing w:line="320" w:lineRule="exact"/>
              <w:jc w:val="center"/>
              <w:rPr>
                <w:rFonts w:hint="eastAsia" w:asciiTheme="majorEastAsia" w:hAnsiTheme="majorEastAsia" w:eastAsiaTheme="majorEastAsia"/>
                <w:szCs w:val="21"/>
              </w:rPr>
            </w:pPr>
          </w:p>
        </w:tc>
        <w:tc>
          <w:tcPr>
            <w:tcW w:w="7526" w:type="dxa"/>
            <w:gridSpan w:val="5"/>
            <w:tcBorders>
              <w:top w:val="single" w:color="auto" w:sz="4" w:space="0"/>
              <w:left w:val="single" w:color="auto" w:sz="4" w:space="0"/>
              <w:bottom w:val="single" w:color="auto" w:sz="4" w:space="0"/>
              <w:right w:val="single" w:color="auto" w:sz="4" w:space="0"/>
            </w:tcBorders>
            <w:vAlign w:val="center"/>
          </w:tcPr>
          <w:p w14:paraId="55001E14">
            <w:pPr>
              <w:pStyle w:val="27"/>
              <w:snapToGrid w:val="0"/>
              <w:spacing w:line="360" w:lineRule="auto"/>
            </w:pPr>
            <w:r>
              <w:rPr>
                <w:rFonts w:hint="eastAsia"/>
              </w:rPr>
              <w:t>注：1.技术方案采用暗标形式，投标文件技术方案内出现投标人名称或者出现任何能直接判断出投标人名称的内容，评标委员会应当否决其投标。</w:t>
            </w:r>
          </w:p>
          <w:p w14:paraId="34D67355">
            <w:pPr>
              <w:pStyle w:val="27"/>
              <w:snapToGrid w:val="0"/>
              <w:spacing w:line="360" w:lineRule="auto"/>
            </w:pPr>
            <w:r>
              <w:rPr>
                <w:rFonts w:hint="eastAsia"/>
              </w:rPr>
              <w:t>2.评审因素细分项缺项或者同一评审因素细分项被超过一半评标委员会成员判定为不合格的，该细分项计零分，评标委员会应当根据评审标准内容注明详细理由和依据。</w:t>
            </w:r>
          </w:p>
          <w:p w14:paraId="28D039FC">
            <w:pPr>
              <w:pStyle w:val="27"/>
              <w:snapToGrid w:val="0"/>
              <w:spacing w:line="360" w:lineRule="auto"/>
            </w:pPr>
            <w:r>
              <w:rPr>
                <w:rFonts w:hint="eastAsia"/>
              </w:rPr>
              <w:t>3.评标委员会对技术方案评审因素进行评审，在各评审因素细分项均能满足响应的情况下，其得分不应低于招标文件规定该评审因素满分值的85%，评分分值低于满分值85%的，评标委员会成员应当在评标报告中做出说明并注明详细理由和依据，不得采用笼统或简单的“一般、差”等表述。</w:t>
            </w:r>
          </w:p>
          <w:p w14:paraId="1248F39A">
            <w:pPr>
              <w:widowControl/>
              <w:spacing w:line="240" w:lineRule="auto"/>
              <w:jc w:val="left"/>
            </w:pPr>
            <w:r>
              <w:rPr>
                <w:rFonts w:hint="eastAsia"/>
              </w:rPr>
              <w:t>4.专家成员总数为 7 人及以上时，投标人技术方案得分应以分别去掉一个最高分和一个最低分后计算的平均值确定。</w:t>
            </w:r>
          </w:p>
          <w:p w14:paraId="46598B6C">
            <w:pPr>
              <w:widowControl/>
              <w:spacing w:line="300" w:lineRule="exact"/>
              <w:jc w:val="both"/>
              <w:rPr>
                <w:rFonts w:hint="eastAsia" w:ascii="宋体" w:hAnsi="宋体" w:cs="宋体"/>
                <w:kern w:val="0"/>
                <w:szCs w:val="21"/>
              </w:rPr>
            </w:pPr>
          </w:p>
        </w:tc>
      </w:tr>
      <w:tr w14:paraId="4C9557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04D9399C">
            <w:pPr>
              <w:spacing w:line="320" w:lineRule="exact"/>
              <w:jc w:val="center"/>
              <w:rPr>
                <w:rFonts w:hint="eastAsia" w:asciiTheme="majorEastAsia" w:hAnsiTheme="majorEastAsia" w:eastAsiaTheme="majorEastAsia"/>
                <w:szCs w:val="21"/>
              </w:rPr>
            </w:pPr>
          </w:p>
        </w:tc>
        <w:tc>
          <w:tcPr>
            <w:tcW w:w="1046" w:type="dxa"/>
            <w:vMerge w:val="restart"/>
            <w:tcBorders>
              <w:top w:val="single" w:color="auto" w:sz="4" w:space="0"/>
              <w:right w:val="single" w:color="auto" w:sz="4" w:space="0"/>
            </w:tcBorders>
            <w:vAlign w:val="center"/>
          </w:tcPr>
          <w:p w14:paraId="0950EEF1">
            <w:pPr>
              <w:widowControl/>
              <w:spacing w:line="360" w:lineRule="exact"/>
              <w:jc w:val="center"/>
              <w:rPr>
                <w:rFonts w:hint="eastAsia" w:asciiTheme="majorEastAsia" w:hAnsiTheme="majorEastAsia" w:eastAsiaTheme="majorEastAsia"/>
                <w:szCs w:val="21"/>
                <w:highlight w:val="none"/>
              </w:rPr>
            </w:pPr>
            <w:r>
              <w:rPr>
                <w:rFonts w:hint="eastAsia" w:ascii="宋体" w:hAnsi="宋体"/>
                <w:iCs/>
                <w:szCs w:val="21"/>
                <w:highlight w:val="none"/>
              </w:rPr>
              <w:t>□</w:t>
            </w:r>
            <w:r>
              <w:rPr>
                <w:rFonts w:hint="eastAsia" w:ascii="宋体" w:hAnsi="宋体" w:cs="宋体"/>
                <w:kern w:val="0"/>
                <w:szCs w:val="21"/>
                <w:highlight w:val="none"/>
              </w:rPr>
              <w:t>技术评分标准</w:t>
            </w:r>
            <w:r>
              <w:rPr>
                <w:rFonts w:hint="eastAsia" w:asciiTheme="majorEastAsia" w:hAnsiTheme="majorEastAsia" w:eastAsiaTheme="majorEastAsia"/>
                <w:szCs w:val="21"/>
                <w:highlight w:val="none"/>
              </w:rPr>
              <w:t>（房屋建筑工程设计适用）</w:t>
            </w:r>
          </w:p>
          <w:p w14:paraId="50880090">
            <w:pPr>
              <w:widowControl/>
              <w:spacing w:line="360" w:lineRule="exact"/>
              <w:jc w:val="center"/>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bottom w:val="single" w:color="auto" w:sz="4" w:space="0"/>
              <w:right w:val="single" w:color="auto" w:sz="4" w:space="0"/>
            </w:tcBorders>
            <w:vAlign w:val="center"/>
          </w:tcPr>
          <w:p w14:paraId="582E734C">
            <w:pPr>
              <w:widowControl/>
              <w:jc w:val="center"/>
              <w:rPr>
                <w:rFonts w:hint="eastAsia" w:ascii="宋体" w:hAnsi="宋体" w:cs="宋体"/>
                <w:bCs/>
                <w:kern w:val="0"/>
                <w:szCs w:val="21"/>
                <w:highlight w:val="none"/>
              </w:rPr>
            </w:pPr>
            <w:r>
              <w:rPr>
                <w:rFonts w:hint="eastAsia" w:ascii="宋体" w:hAnsi="宋体" w:cs="宋体"/>
                <w:kern w:val="0"/>
                <w:szCs w:val="21"/>
                <w:highlight w:val="none"/>
              </w:rPr>
              <w:t>规划设计指标</w:t>
            </w:r>
          </w:p>
        </w:tc>
        <w:tc>
          <w:tcPr>
            <w:tcW w:w="4027" w:type="dxa"/>
            <w:tcBorders>
              <w:top w:val="single" w:color="auto" w:sz="4" w:space="0"/>
              <w:left w:val="single" w:color="auto" w:sz="4" w:space="0"/>
              <w:bottom w:val="single" w:color="auto" w:sz="4" w:space="0"/>
              <w:right w:val="single" w:color="auto" w:sz="4" w:space="0"/>
            </w:tcBorders>
            <w:vAlign w:val="center"/>
          </w:tcPr>
          <w:p w14:paraId="2263A1B6">
            <w:pPr>
              <w:jc w:val="left"/>
              <w:rPr>
                <w:rFonts w:hint="eastAsia" w:ascii="宋体" w:hAnsi="宋体" w:cs="宋体"/>
                <w:bCs/>
                <w:kern w:val="0"/>
                <w:szCs w:val="21"/>
                <w:highlight w:val="none"/>
              </w:rPr>
            </w:pPr>
            <w:r>
              <w:rPr>
                <w:rFonts w:hint="eastAsia" w:ascii="宋体" w:hAnsi="宋体" w:cs="宋体"/>
                <w:kern w:val="0"/>
                <w:szCs w:val="21"/>
                <w:highlight w:val="none"/>
              </w:rPr>
              <w:t>符合规划设计条件和招标文件提出的其他指标要求</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7243C39B">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bottom w:val="single" w:color="auto" w:sz="4" w:space="0"/>
              <w:right w:val="single" w:color="auto" w:sz="4" w:space="0"/>
            </w:tcBorders>
            <w:vAlign w:val="center"/>
          </w:tcPr>
          <w:p w14:paraId="5EB1C0EF">
            <w:pPr>
              <w:jc w:val="left"/>
              <w:rPr>
                <w:rFonts w:hint="eastAsia" w:ascii="宋体" w:hAnsi="宋体" w:cs="宋体"/>
                <w:kern w:val="0"/>
                <w:szCs w:val="21"/>
              </w:rPr>
            </w:pPr>
          </w:p>
        </w:tc>
      </w:tr>
      <w:tr w14:paraId="69591F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vAlign w:val="center"/>
          </w:tcPr>
          <w:p w14:paraId="3BA5E374">
            <w:pPr>
              <w:spacing w:line="320" w:lineRule="exact"/>
              <w:rPr>
                <w:rFonts w:hint="eastAsia" w:asciiTheme="majorEastAsia" w:hAnsiTheme="majorEastAsia" w:eastAsiaTheme="majorEastAsia"/>
                <w:szCs w:val="21"/>
              </w:rPr>
            </w:pPr>
          </w:p>
        </w:tc>
        <w:tc>
          <w:tcPr>
            <w:tcW w:w="1046" w:type="dxa"/>
            <w:vMerge w:val="continue"/>
            <w:tcBorders>
              <w:right w:val="single" w:color="auto" w:sz="4" w:space="0"/>
            </w:tcBorders>
          </w:tcPr>
          <w:p w14:paraId="61DA5E84">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bottom w:val="single" w:color="auto" w:sz="4" w:space="0"/>
              <w:right w:val="single" w:color="auto" w:sz="4" w:space="0"/>
            </w:tcBorders>
            <w:vAlign w:val="center"/>
          </w:tcPr>
          <w:p w14:paraId="6BCF1929">
            <w:pPr>
              <w:widowControl/>
              <w:jc w:val="center"/>
              <w:rPr>
                <w:rFonts w:hint="eastAsia" w:ascii="宋体" w:hAnsi="宋体" w:cs="宋体"/>
                <w:bCs/>
                <w:kern w:val="0"/>
                <w:szCs w:val="21"/>
                <w:highlight w:val="none"/>
              </w:rPr>
            </w:pPr>
            <w:r>
              <w:rPr>
                <w:rFonts w:hint="eastAsia" w:ascii="宋体" w:hAnsi="宋体" w:cs="宋体"/>
                <w:kern w:val="0"/>
                <w:szCs w:val="21"/>
                <w:highlight w:val="none"/>
              </w:rPr>
              <w:t>整体方案</w:t>
            </w:r>
          </w:p>
        </w:tc>
        <w:tc>
          <w:tcPr>
            <w:tcW w:w="4027" w:type="dxa"/>
            <w:tcBorders>
              <w:top w:val="single" w:color="auto" w:sz="4" w:space="0"/>
              <w:left w:val="single" w:color="auto" w:sz="4" w:space="0"/>
              <w:bottom w:val="single" w:color="auto" w:sz="4" w:space="0"/>
              <w:right w:val="single" w:color="auto" w:sz="4" w:space="0"/>
            </w:tcBorders>
            <w:vAlign w:val="center"/>
          </w:tcPr>
          <w:p w14:paraId="51ED86CD">
            <w:pPr>
              <w:jc w:val="left"/>
              <w:rPr>
                <w:sz w:val="20"/>
                <w:szCs w:val="20"/>
                <w:highlight w:val="none"/>
              </w:rPr>
            </w:pPr>
            <w:r>
              <w:rPr>
                <w:rFonts w:hint="eastAsia" w:ascii="宋体" w:hAnsi="宋体" w:cs="宋体"/>
                <w:kern w:val="0"/>
                <w:szCs w:val="21"/>
                <w:highlight w:val="none"/>
              </w:rPr>
              <w:t>项目设计充分体现设计意图；构思严谨、理念先进，创意新颖；满足功能性、经济性、先进性要求，符合工程建设要求</w:t>
            </w:r>
          </w:p>
        </w:tc>
        <w:tc>
          <w:tcPr>
            <w:tcW w:w="956" w:type="dxa"/>
            <w:gridSpan w:val="2"/>
            <w:tcBorders>
              <w:top w:val="single" w:color="auto" w:sz="4" w:space="0"/>
              <w:left w:val="single" w:color="auto" w:sz="4" w:space="0"/>
              <w:bottom w:val="single" w:color="auto" w:sz="4" w:space="0"/>
              <w:right w:val="single" w:color="auto" w:sz="4" w:space="0"/>
            </w:tcBorders>
            <w:vAlign w:val="center"/>
          </w:tcPr>
          <w:p w14:paraId="20EDF458">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25</w:t>
            </w:r>
          </w:p>
        </w:tc>
        <w:tc>
          <w:tcPr>
            <w:tcW w:w="654" w:type="dxa"/>
            <w:tcBorders>
              <w:top w:val="single" w:color="auto" w:sz="4" w:space="0"/>
              <w:left w:val="single" w:color="auto" w:sz="4" w:space="0"/>
              <w:bottom w:val="single" w:color="auto" w:sz="4" w:space="0"/>
              <w:right w:val="single" w:color="auto" w:sz="4" w:space="0"/>
            </w:tcBorders>
            <w:vAlign w:val="center"/>
          </w:tcPr>
          <w:p w14:paraId="18CDB38C">
            <w:pPr>
              <w:jc w:val="left"/>
              <w:rPr>
                <w:rFonts w:hint="eastAsia" w:asciiTheme="minorEastAsia" w:hAnsiTheme="minorEastAsia" w:eastAsiaTheme="minorEastAsia" w:cstheme="minorEastAsia"/>
                <w:sz w:val="20"/>
                <w:szCs w:val="20"/>
              </w:rPr>
            </w:pPr>
          </w:p>
        </w:tc>
      </w:tr>
      <w:tr w14:paraId="6EE8AD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4F2FB6B6">
            <w:pPr>
              <w:spacing w:line="320" w:lineRule="exact"/>
              <w:rPr>
                <w:rFonts w:hint="eastAsia" w:asciiTheme="majorEastAsia" w:hAnsiTheme="majorEastAsia" w:eastAsiaTheme="majorEastAsia"/>
                <w:szCs w:val="21"/>
              </w:rPr>
            </w:pPr>
          </w:p>
        </w:tc>
        <w:tc>
          <w:tcPr>
            <w:tcW w:w="1046" w:type="dxa"/>
            <w:vMerge w:val="continue"/>
            <w:tcBorders>
              <w:right w:val="single" w:color="auto" w:sz="4" w:space="0"/>
            </w:tcBorders>
          </w:tcPr>
          <w:p w14:paraId="61484E78">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2C7CBDD">
            <w:pPr>
              <w:widowControl/>
              <w:jc w:val="center"/>
              <w:rPr>
                <w:rFonts w:hint="eastAsia" w:ascii="宋体" w:hAnsi="宋体" w:cs="宋体"/>
                <w:bCs/>
                <w:kern w:val="0"/>
                <w:szCs w:val="21"/>
                <w:highlight w:val="none"/>
              </w:rPr>
            </w:pPr>
            <w:r>
              <w:rPr>
                <w:rFonts w:hint="eastAsia" w:ascii="宋体" w:hAnsi="宋体" w:cs="宋体"/>
                <w:kern w:val="0"/>
                <w:szCs w:val="21"/>
                <w:highlight w:val="none"/>
              </w:rPr>
              <w:t>总平面布局及功能</w:t>
            </w:r>
          </w:p>
        </w:tc>
        <w:tc>
          <w:tcPr>
            <w:tcW w:w="4027"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7B23192">
            <w:pPr>
              <w:jc w:val="left"/>
              <w:rPr>
                <w:rFonts w:ascii="Times New Roman" w:hAnsi="Times New Roman"/>
                <w:szCs w:val="20"/>
                <w:highlight w:val="none"/>
              </w:rPr>
            </w:pPr>
            <w:r>
              <w:rPr>
                <w:rFonts w:hint="eastAsia"/>
                <w:highlight w:val="none"/>
              </w:rPr>
              <w:t>布局合理，土地合理利用；建筑平面功能划分合理</w:t>
            </w:r>
          </w:p>
        </w:tc>
        <w:tc>
          <w:tcPr>
            <w:tcW w:w="956"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5B0C5ED">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10</w:t>
            </w:r>
          </w:p>
        </w:tc>
        <w:tc>
          <w:tcPr>
            <w:tcW w:w="654"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12B4358">
            <w:pPr>
              <w:pStyle w:val="33"/>
              <w:rPr>
                <w:rFonts w:hint="eastAsia" w:asciiTheme="minorEastAsia" w:hAnsiTheme="minorEastAsia" w:eastAsiaTheme="minorEastAsia" w:cstheme="minorEastAsia"/>
                <w:sz w:val="20"/>
              </w:rPr>
            </w:pPr>
          </w:p>
        </w:tc>
      </w:tr>
      <w:tr w14:paraId="47678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491A8899">
            <w:pPr>
              <w:spacing w:line="320" w:lineRule="exact"/>
              <w:rPr>
                <w:rFonts w:hint="eastAsia" w:asciiTheme="majorEastAsia" w:hAnsiTheme="majorEastAsia" w:eastAsiaTheme="majorEastAsia"/>
                <w:szCs w:val="21"/>
              </w:rPr>
            </w:pPr>
          </w:p>
        </w:tc>
        <w:tc>
          <w:tcPr>
            <w:tcW w:w="1046" w:type="dxa"/>
            <w:vMerge w:val="continue"/>
            <w:tcBorders>
              <w:right w:val="single" w:color="auto" w:sz="4" w:space="0"/>
            </w:tcBorders>
          </w:tcPr>
          <w:p w14:paraId="224AB84D">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78971677">
            <w:pPr>
              <w:widowControl/>
              <w:jc w:val="center"/>
              <w:rPr>
                <w:rFonts w:hint="eastAsia" w:ascii="宋体" w:hAnsi="宋体" w:cs="宋体"/>
                <w:bCs/>
                <w:kern w:val="0"/>
                <w:szCs w:val="21"/>
                <w:highlight w:val="none"/>
              </w:rPr>
            </w:pPr>
            <w:r>
              <w:rPr>
                <w:rFonts w:hint="eastAsia" w:ascii="宋体" w:hAnsi="宋体" w:cs="宋体"/>
                <w:kern w:val="0"/>
                <w:szCs w:val="21"/>
                <w:highlight w:val="none"/>
              </w:rPr>
              <w:t>建筑造型</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1254D6AE">
            <w:pPr>
              <w:jc w:val="left"/>
              <w:rPr>
                <w:rFonts w:ascii="Times New Roman" w:hAnsi="Times New Roman"/>
                <w:szCs w:val="20"/>
                <w:highlight w:val="none"/>
              </w:rPr>
            </w:pPr>
            <w:r>
              <w:rPr>
                <w:rFonts w:hint="eastAsia"/>
                <w:highlight w:val="none"/>
              </w:rPr>
              <w:t>建筑创意、空间处理是否合理，符合并充分满足工程要求；立面设计合理、美观</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7CE6F59F">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553C34EA">
            <w:pPr>
              <w:pStyle w:val="33"/>
              <w:rPr>
                <w:rFonts w:hint="eastAsia" w:asciiTheme="minorEastAsia" w:hAnsiTheme="minorEastAsia" w:eastAsiaTheme="minorEastAsia" w:cstheme="minorEastAsia"/>
                <w:sz w:val="20"/>
              </w:rPr>
            </w:pPr>
          </w:p>
        </w:tc>
      </w:tr>
      <w:tr w14:paraId="2E704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78A26FBC">
            <w:pPr>
              <w:spacing w:line="320" w:lineRule="exact"/>
              <w:rPr>
                <w:rFonts w:hint="eastAsia" w:asciiTheme="majorEastAsia" w:hAnsiTheme="majorEastAsia" w:eastAsiaTheme="majorEastAsia"/>
                <w:szCs w:val="21"/>
              </w:rPr>
            </w:pPr>
            <w:bookmarkStart w:id="285" w:name="OLE_LINK52" w:colFirst="4" w:colLast="4"/>
          </w:p>
        </w:tc>
        <w:tc>
          <w:tcPr>
            <w:tcW w:w="1046" w:type="dxa"/>
            <w:vMerge w:val="continue"/>
            <w:tcBorders>
              <w:right w:val="single" w:color="auto" w:sz="4" w:space="0"/>
            </w:tcBorders>
          </w:tcPr>
          <w:p w14:paraId="4D890AE3">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75D10F45">
            <w:pPr>
              <w:widowControl/>
              <w:jc w:val="center"/>
              <w:rPr>
                <w:rFonts w:hint="eastAsia" w:ascii="宋体" w:hAnsi="宋体" w:cs="宋体"/>
                <w:bCs/>
                <w:kern w:val="0"/>
                <w:szCs w:val="21"/>
                <w:highlight w:val="none"/>
              </w:rPr>
            </w:pPr>
            <w:r>
              <w:rPr>
                <w:rFonts w:hint="eastAsia" w:ascii="宋体" w:hAnsi="宋体" w:cs="宋体"/>
                <w:kern w:val="0"/>
                <w:szCs w:val="21"/>
                <w:highlight w:val="none"/>
              </w:rPr>
              <w:t>结构及设备方案</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7884D45F">
            <w:pPr>
              <w:jc w:val="left"/>
              <w:rPr>
                <w:highlight w:val="none"/>
              </w:rPr>
            </w:pPr>
            <w:r>
              <w:rPr>
                <w:rFonts w:hint="eastAsia"/>
                <w:highlight w:val="none"/>
              </w:rPr>
              <w:t>结构方案布置合理、经济；</w:t>
            </w:r>
          </w:p>
          <w:p w14:paraId="77563EC4">
            <w:pPr>
              <w:jc w:val="left"/>
              <w:rPr>
                <w:rFonts w:ascii="Times New Roman" w:hAnsi="Times New Roman"/>
                <w:szCs w:val="20"/>
                <w:highlight w:val="none"/>
              </w:rPr>
            </w:pPr>
            <w:r>
              <w:rPr>
                <w:rFonts w:hint="eastAsia"/>
                <w:highlight w:val="none"/>
              </w:rPr>
              <w:t>水、电、暖各专业设备用房布局合理；设备方案选型合理可行，符合工程要求</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2BE342C0">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277BED66">
            <w:pPr>
              <w:pStyle w:val="33"/>
              <w:rPr>
                <w:rFonts w:hint="eastAsia" w:asciiTheme="minorEastAsia" w:hAnsiTheme="minorEastAsia" w:eastAsiaTheme="minorEastAsia" w:cstheme="minorEastAsia"/>
                <w:sz w:val="20"/>
              </w:rPr>
            </w:pPr>
          </w:p>
        </w:tc>
      </w:tr>
      <w:tr w14:paraId="29979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75EF9EA1">
            <w:pPr>
              <w:spacing w:line="320" w:lineRule="exact"/>
              <w:rPr>
                <w:rFonts w:hint="eastAsia" w:asciiTheme="majorEastAsia" w:hAnsiTheme="majorEastAsia" w:eastAsiaTheme="majorEastAsia"/>
                <w:szCs w:val="21"/>
              </w:rPr>
            </w:pPr>
            <w:bookmarkStart w:id="286" w:name="OLE_LINK51" w:colFirst="4" w:colLast="4"/>
          </w:p>
        </w:tc>
        <w:tc>
          <w:tcPr>
            <w:tcW w:w="1046" w:type="dxa"/>
            <w:vMerge w:val="continue"/>
            <w:tcBorders>
              <w:right w:val="single" w:color="auto" w:sz="4" w:space="0"/>
            </w:tcBorders>
          </w:tcPr>
          <w:p w14:paraId="4F1BB206">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6E5F74EC">
            <w:pPr>
              <w:widowControl/>
              <w:jc w:val="center"/>
              <w:rPr>
                <w:rFonts w:hint="eastAsia" w:ascii="宋体" w:hAnsi="宋体" w:cs="宋体"/>
                <w:kern w:val="0"/>
                <w:szCs w:val="21"/>
                <w:highlight w:val="none"/>
              </w:rPr>
            </w:pPr>
            <w:r>
              <w:rPr>
                <w:rFonts w:hint="eastAsia" w:ascii="宋体" w:hAnsi="宋体" w:cs="宋体"/>
                <w:bCs/>
                <w:kern w:val="0"/>
                <w:szCs w:val="21"/>
                <w:highlight w:val="none"/>
              </w:rPr>
              <w:t>设计优化方案</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1DE50408">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设计解读分析是否具体、全面；</w:t>
            </w:r>
          </w:p>
          <w:p w14:paraId="223D47FD">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是否针对项目特点、难点、关键点提出设计优化方案，方案内容是否完整合理、表达是否清晰，能否实现项目各项指标要求；</w:t>
            </w:r>
          </w:p>
          <w:p w14:paraId="5798DEC0">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是否提供方案设计/初步设计中错、漏、碰、缺等问题的修正方案，方案是否全面合理；</w:t>
            </w:r>
          </w:p>
          <w:p w14:paraId="2383268B">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新技术、新材料、新设备、新工艺的应用是否可行，绿色建筑设计措施是否科学、合理，节能环保产品（含建筑垃圾衍生产品）应用方案是否具体、合理，装配式技术（如有）是否合理、可行等；</w:t>
            </w:r>
          </w:p>
          <w:p w14:paraId="56C620A5">
            <w:pPr>
              <w:jc w:val="left"/>
              <w:rPr>
                <w:highlight w:val="none"/>
              </w:rPr>
            </w:pPr>
            <w:r>
              <w:rPr>
                <w:rFonts w:hint="eastAsia" w:ascii="宋体" w:hAnsi="宋体" w:cs="宋体"/>
                <w:bCs/>
                <w:kern w:val="0"/>
                <w:szCs w:val="21"/>
                <w:highlight w:val="none"/>
              </w:rPr>
              <w:t>设计说明、图纸是否符合招标文件要求。</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45C7C5F2">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25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3833B718">
            <w:pPr>
              <w:pStyle w:val="33"/>
              <w:rPr>
                <w:rFonts w:hint="eastAsia" w:asciiTheme="minorEastAsia" w:hAnsiTheme="minorEastAsia" w:eastAsiaTheme="minorEastAsia" w:cstheme="minorEastAsia"/>
                <w:sz w:val="20"/>
              </w:rPr>
            </w:pPr>
          </w:p>
        </w:tc>
      </w:tr>
      <w:tr w14:paraId="7E5DF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0A5A0ABB">
            <w:pPr>
              <w:spacing w:line="320" w:lineRule="exact"/>
              <w:rPr>
                <w:rFonts w:hint="eastAsia" w:asciiTheme="majorEastAsia" w:hAnsiTheme="majorEastAsia" w:eastAsiaTheme="majorEastAsia"/>
                <w:szCs w:val="21"/>
              </w:rPr>
            </w:pPr>
          </w:p>
        </w:tc>
        <w:tc>
          <w:tcPr>
            <w:tcW w:w="1046" w:type="dxa"/>
            <w:vMerge w:val="continue"/>
            <w:tcBorders>
              <w:right w:val="single" w:color="auto" w:sz="4" w:space="0"/>
            </w:tcBorders>
          </w:tcPr>
          <w:p w14:paraId="2F12F9EA">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60B70D2A">
            <w:pPr>
              <w:widowControl/>
              <w:jc w:val="center"/>
              <w:rPr>
                <w:rFonts w:hint="eastAsia" w:ascii="宋体" w:hAnsi="宋体" w:cs="宋体"/>
                <w:kern w:val="0"/>
                <w:szCs w:val="21"/>
                <w:highlight w:val="none"/>
              </w:rPr>
            </w:pPr>
            <w:r>
              <w:rPr>
                <w:rFonts w:hint="eastAsia" w:ascii="宋体" w:hAnsi="宋体" w:cs="宋体"/>
                <w:kern w:val="0"/>
                <w:szCs w:val="21"/>
                <w:highlight w:val="none"/>
              </w:rPr>
              <w:t>机构设置和岗位职责</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698C0883">
            <w:pPr>
              <w:jc w:val="left"/>
              <w:rPr>
                <w:highlight w:val="none"/>
              </w:rPr>
            </w:pPr>
            <w:r>
              <w:rPr>
                <w:rFonts w:hint="eastAsia"/>
                <w:highlight w:val="none"/>
              </w:rPr>
              <w:t>机构、人员设置科学合理</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62BB39CD">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1CF65798">
            <w:pPr>
              <w:pStyle w:val="33"/>
              <w:rPr>
                <w:rFonts w:hint="eastAsia" w:asciiTheme="minorEastAsia" w:hAnsiTheme="minorEastAsia" w:eastAsiaTheme="minorEastAsia" w:cstheme="minorEastAsia"/>
                <w:sz w:val="20"/>
              </w:rPr>
            </w:pPr>
          </w:p>
        </w:tc>
      </w:tr>
      <w:tr w14:paraId="1587A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2869EF1C">
            <w:pPr>
              <w:spacing w:line="320" w:lineRule="exact"/>
              <w:rPr>
                <w:rFonts w:hint="eastAsia" w:asciiTheme="majorEastAsia" w:hAnsiTheme="majorEastAsia" w:eastAsiaTheme="majorEastAsia"/>
                <w:szCs w:val="21"/>
              </w:rPr>
            </w:pPr>
          </w:p>
        </w:tc>
        <w:tc>
          <w:tcPr>
            <w:tcW w:w="1046" w:type="dxa"/>
            <w:vMerge w:val="continue"/>
            <w:tcBorders>
              <w:right w:val="single" w:color="auto" w:sz="4" w:space="0"/>
            </w:tcBorders>
          </w:tcPr>
          <w:p w14:paraId="154F8B91">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735A4246">
            <w:pPr>
              <w:widowControl/>
              <w:jc w:val="center"/>
              <w:rPr>
                <w:rFonts w:hint="eastAsia" w:ascii="宋体" w:hAnsi="宋体" w:cs="宋体"/>
                <w:kern w:val="0"/>
                <w:szCs w:val="21"/>
                <w:highlight w:val="none"/>
              </w:rPr>
            </w:pPr>
            <w:r>
              <w:rPr>
                <w:rFonts w:hint="eastAsia" w:ascii="宋体" w:hAnsi="宋体" w:cs="宋体"/>
                <w:kern w:val="0"/>
                <w:szCs w:val="21"/>
                <w:highlight w:val="none"/>
              </w:rPr>
              <w:t>进度管控</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3BFCDA76">
            <w:pPr>
              <w:jc w:val="left"/>
              <w:rPr>
                <w:highlight w:val="none"/>
              </w:rPr>
            </w:pPr>
            <w:r>
              <w:rPr>
                <w:rFonts w:hint="eastAsia"/>
                <w:highlight w:val="none"/>
              </w:rPr>
              <w:t>进度及周期安排合理紧凑，保障措施全面</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34ACBB13">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60E9D0F8">
            <w:pPr>
              <w:pStyle w:val="33"/>
              <w:rPr>
                <w:rFonts w:hint="eastAsia" w:asciiTheme="minorEastAsia" w:hAnsiTheme="minorEastAsia" w:eastAsiaTheme="minorEastAsia" w:cstheme="minorEastAsia"/>
                <w:sz w:val="20"/>
              </w:rPr>
            </w:pPr>
          </w:p>
        </w:tc>
      </w:tr>
      <w:tr w14:paraId="287217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2" w:type="dxa"/>
            <w:vMerge w:val="continue"/>
            <w:tcBorders>
              <w:right w:val="single" w:color="auto" w:sz="4" w:space="0"/>
            </w:tcBorders>
          </w:tcPr>
          <w:p w14:paraId="6C0B33D3">
            <w:pPr>
              <w:spacing w:line="320" w:lineRule="exact"/>
              <w:rPr>
                <w:rFonts w:hint="eastAsia" w:asciiTheme="majorEastAsia" w:hAnsiTheme="majorEastAsia" w:eastAsiaTheme="majorEastAsia"/>
                <w:szCs w:val="21"/>
              </w:rPr>
            </w:pPr>
          </w:p>
        </w:tc>
        <w:tc>
          <w:tcPr>
            <w:tcW w:w="1046" w:type="dxa"/>
            <w:vMerge w:val="continue"/>
            <w:tcBorders>
              <w:right w:val="single" w:color="auto" w:sz="4" w:space="0"/>
            </w:tcBorders>
          </w:tcPr>
          <w:p w14:paraId="0F323219">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3B82F37D">
            <w:pPr>
              <w:widowControl/>
              <w:jc w:val="center"/>
              <w:rPr>
                <w:rFonts w:hint="eastAsia" w:ascii="宋体" w:hAnsi="宋体" w:cs="宋体"/>
                <w:kern w:val="0"/>
                <w:szCs w:val="21"/>
                <w:highlight w:val="none"/>
              </w:rPr>
            </w:pPr>
            <w:r>
              <w:rPr>
                <w:rFonts w:hint="eastAsia" w:ascii="宋体" w:hAnsi="宋体" w:cs="宋体"/>
                <w:kern w:val="0"/>
                <w:szCs w:val="21"/>
                <w:highlight w:val="none"/>
              </w:rPr>
              <w:t>质量管控</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67C4E181">
            <w:pPr>
              <w:jc w:val="left"/>
              <w:rPr>
                <w:highlight w:val="none"/>
              </w:rPr>
            </w:pPr>
            <w:r>
              <w:rPr>
                <w:rFonts w:hint="eastAsia"/>
                <w:highlight w:val="none"/>
              </w:rPr>
              <w:t>质量保证措施完善、有效、可行</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5687FC24">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16BB4ED4">
            <w:pPr>
              <w:pStyle w:val="33"/>
              <w:rPr>
                <w:rFonts w:hint="eastAsia" w:asciiTheme="minorEastAsia" w:hAnsiTheme="minorEastAsia" w:eastAsiaTheme="minorEastAsia" w:cstheme="minorEastAsia"/>
                <w:sz w:val="20"/>
              </w:rPr>
            </w:pPr>
          </w:p>
        </w:tc>
      </w:tr>
      <w:tr w14:paraId="5620E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3D2881CC">
            <w:pPr>
              <w:spacing w:line="320" w:lineRule="exact"/>
              <w:rPr>
                <w:rFonts w:hint="eastAsia" w:asciiTheme="majorEastAsia" w:hAnsiTheme="majorEastAsia" w:eastAsiaTheme="majorEastAsia"/>
                <w:szCs w:val="21"/>
              </w:rPr>
            </w:pPr>
          </w:p>
        </w:tc>
        <w:tc>
          <w:tcPr>
            <w:tcW w:w="1046" w:type="dxa"/>
            <w:vMerge w:val="continue"/>
            <w:tcBorders>
              <w:right w:val="single" w:color="auto" w:sz="4" w:space="0"/>
            </w:tcBorders>
          </w:tcPr>
          <w:p w14:paraId="69161C3E">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2E70F9E6">
            <w:pPr>
              <w:widowControl/>
              <w:jc w:val="center"/>
              <w:rPr>
                <w:rFonts w:hint="eastAsia" w:ascii="宋体" w:hAnsi="宋体" w:cs="宋体"/>
                <w:kern w:val="0"/>
                <w:szCs w:val="21"/>
                <w:highlight w:val="none"/>
              </w:rPr>
            </w:pPr>
            <w:r>
              <w:rPr>
                <w:rFonts w:hint="eastAsia" w:ascii="宋体" w:hAnsi="宋体" w:cs="宋体"/>
                <w:kern w:val="0"/>
                <w:szCs w:val="21"/>
                <w:highlight w:val="none"/>
              </w:rPr>
              <w:t>造价管控</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65B03E10">
            <w:pPr>
              <w:jc w:val="left"/>
              <w:rPr>
                <w:highlight w:val="none"/>
              </w:rPr>
            </w:pPr>
            <w:r>
              <w:rPr>
                <w:rFonts w:hint="eastAsia"/>
                <w:highlight w:val="none"/>
              </w:rPr>
              <w:t>工程造价控制措施合理可行</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53EF065D">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641F7286">
            <w:pPr>
              <w:pStyle w:val="33"/>
              <w:rPr>
                <w:rFonts w:hint="eastAsia" w:asciiTheme="minorEastAsia" w:hAnsiTheme="minorEastAsia" w:eastAsiaTheme="minorEastAsia" w:cstheme="minorEastAsia"/>
                <w:sz w:val="20"/>
              </w:rPr>
            </w:pPr>
          </w:p>
        </w:tc>
      </w:tr>
      <w:bookmarkEnd w:id="285"/>
      <w:bookmarkEnd w:id="286"/>
      <w:tr w14:paraId="503C2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2" w:hRule="atLeast"/>
          <w:jc w:val="center"/>
        </w:trPr>
        <w:tc>
          <w:tcPr>
            <w:tcW w:w="832" w:type="dxa"/>
            <w:vMerge w:val="continue"/>
            <w:tcBorders>
              <w:bottom w:val="single" w:color="auto" w:sz="4" w:space="0"/>
              <w:right w:val="single" w:color="auto" w:sz="4" w:space="0"/>
            </w:tcBorders>
          </w:tcPr>
          <w:p w14:paraId="2995A51C">
            <w:pPr>
              <w:spacing w:line="320" w:lineRule="exact"/>
              <w:rPr>
                <w:rFonts w:hint="eastAsia" w:asciiTheme="majorEastAsia" w:hAnsiTheme="majorEastAsia" w:eastAsiaTheme="majorEastAsia"/>
                <w:szCs w:val="21"/>
              </w:rPr>
            </w:pPr>
          </w:p>
        </w:tc>
        <w:tc>
          <w:tcPr>
            <w:tcW w:w="1046" w:type="dxa"/>
            <w:vMerge w:val="continue"/>
            <w:tcBorders>
              <w:bottom w:val="single" w:color="auto" w:sz="4" w:space="0"/>
              <w:right w:val="single" w:color="auto" w:sz="4" w:space="0"/>
            </w:tcBorders>
          </w:tcPr>
          <w:p w14:paraId="44C7C4B9">
            <w:pPr>
              <w:spacing w:line="320" w:lineRule="exact"/>
              <w:rPr>
                <w:rFonts w:hint="eastAsia" w:asciiTheme="majorEastAsia" w:hAnsiTheme="majorEastAsia" w:eastAsiaTheme="majorEastAsia"/>
                <w:szCs w:val="21"/>
              </w:rPr>
            </w:pPr>
          </w:p>
        </w:tc>
        <w:tc>
          <w:tcPr>
            <w:tcW w:w="1889"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FEF5EA">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其他</w:t>
            </w:r>
          </w:p>
          <w:p w14:paraId="50D425E2">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□纳入评审</w:t>
            </w:r>
          </w:p>
          <w:p w14:paraId="293F65E2">
            <w:pPr>
              <w:widowControl/>
              <w:spacing w:line="280" w:lineRule="exact"/>
              <w:jc w:val="center"/>
              <w:rPr>
                <w:rFonts w:hint="eastAsia" w:asciiTheme="minorEastAsia" w:hAnsiTheme="minorEastAsia" w:cstheme="minorEastAsia"/>
                <w:sz w:val="20"/>
                <w:szCs w:val="20"/>
                <w:highlight w:val="none"/>
              </w:rPr>
            </w:pPr>
            <w:r>
              <w:rPr>
                <w:rFonts w:hint="eastAsia" w:ascii="宋体" w:hAnsi="宋体" w:cs="宋体"/>
                <w:bCs/>
                <w:kern w:val="0"/>
                <w:szCs w:val="21"/>
                <w:highlight w:val="none"/>
              </w:rPr>
              <w:t>□不纳入评审</w:t>
            </w:r>
          </w:p>
        </w:tc>
        <w:tc>
          <w:tcPr>
            <w:tcW w:w="4027"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8382233">
            <w:pPr>
              <w:widowControl/>
              <w:spacing w:line="280" w:lineRule="exact"/>
              <w:rPr>
                <w:rFonts w:hint="eastAsia" w:asciiTheme="minorEastAsia" w:hAnsiTheme="minorEastAsia" w:eastAsiaTheme="minorEastAsia" w:cstheme="minorEastAsia"/>
                <w:sz w:val="20"/>
                <w:szCs w:val="20"/>
                <w:highlight w:val="none"/>
              </w:rPr>
            </w:pPr>
            <w:r>
              <w:rPr>
                <w:rFonts w:hint="eastAsia" w:ascii="宋体" w:hAnsi="宋体" w:cs="宋体"/>
                <w:bCs/>
                <w:kern w:val="0"/>
                <w:szCs w:val="21"/>
                <w:highlight w:val="none"/>
              </w:rPr>
              <w:t>招标人根据项目实际提出的其他合理要求</w:t>
            </w:r>
            <w:r>
              <w:rPr>
                <w:rFonts w:hint="eastAsia" w:ascii="宋体" w:hAnsi="宋体" w:cs="宋体"/>
                <w:bCs/>
                <w:kern w:val="0"/>
                <w:szCs w:val="21"/>
                <w:highlight w:val="none"/>
                <w:u w:val="single"/>
              </w:rPr>
              <w:t xml:space="preserve">                    </w:t>
            </w:r>
          </w:p>
        </w:tc>
        <w:tc>
          <w:tcPr>
            <w:tcW w:w="956"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09A0CB3">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E6D7BBD">
            <w:pPr>
              <w:rPr>
                <w:rFonts w:hint="eastAsia" w:ascii="宋体" w:hAnsi="宋体"/>
                <w:iCs/>
                <w:szCs w:val="21"/>
              </w:rPr>
            </w:pPr>
          </w:p>
        </w:tc>
      </w:tr>
      <w:tr w14:paraId="3F4608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restart"/>
            <w:tcBorders>
              <w:top w:val="single" w:color="auto" w:sz="4" w:space="0"/>
              <w:right w:val="single" w:color="auto" w:sz="4" w:space="0"/>
            </w:tcBorders>
          </w:tcPr>
          <w:p w14:paraId="31C08B7C">
            <w:pPr>
              <w:spacing w:line="320" w:lineRule="exact"/>
              <w:rPr>
                <w:rFonts w:hint="eastAsia" w:asciiTheme="majorEastAsia" w:hAnsiTheme="majorEastAsia" w:eastAsiaTheme="majorEastAsia"/>
                <w:szCs w:val="21"/>
                <w:highlight w:val="none"/>
              </w:rPr>
            </w:pPr>
            <w:bookmarkStart w:id="287" w:name="OLE_LINK62" w:colFirst="1" w:colLast="2"/>
          </w:p>
        </w:tc>
        <w:tc>
          <w:tcPr>
            <w:tcW w:w="1046" w:type="dxa"/>
            <w:vMerge w:val="restart"/>
            <w:tcBorders>
              <w:top w:val="single" w:color="auto" w:sz="4" w:space="0"/>
              <w:right w:val="single" w:color="auto" w:sz="4" w:space="0"/>
            </w:tcBorders>
            <w:vAlign w:val="center"/>
          </w:tcPr>
          <w:p w14:paraId="7707CAD8">
            <w:pPr>
              <w:spacing w:line="320" w:lineRule="exact"/>
              <w:jc w:val="center"/>
              <w:rPr>
                <w:rFonts w:hint="eastAsia" w:asciiTheme="majorEastAsia" w:hAnsiTheme="majorEastAsia" w:eastAsiaTheme="majorEastAsia"/>
                <w:szCs w:val="21"/>
                <w:highlight w:val="none"/>
              </w:rPr>
            </w:pPr>
            <w:r>
              <w:rPr>
                <w:rFonts w:hint="eastAsia" w:ascii="宋体" w:hAnsi="宋体"/>
                <w:iCs/>
                <w:szCs w:val="21"/>
                <w:highlight w:val="none"/>
              </w:rPr>
              <w:t>□</w:t>
            </w:r>
            <w:r>
              <w:rPr>
                <w:rFonts w:hint="eastAsia" w:ascii="宋体" w:hAnsi="宋体" w:cs="宋体"/>
                <w:kern w:val="0"/>
                <w:szCs w:val="21"/>
                <w:highlight w:val="none"/>
              </w:rPr>
              <w:t>技术评分标准（市政公用工程设计适用）</w:t>
            </w:r>
          </w:p>
        </w:tc>
        <w:tc>
          <w:tcPr>
            <w:tcW w:w="1889" w:type="dxa"/>
            <w:tcBorders>
              <w:top w:val="single" w:color="auto" w:sz="4" w:space="0"/>
              <w:left w:val="single" w:color="auto" w:sz="4" w:space="0"/>
              <w:right w:val="single" w:color="auto" w:sz="4" w:space="0"/>
            </w:tcBorders>
            <w:tcMar>
              <w:left w:w="57" w:type="dxa"/>
              <w:right w:w="57" w:type="dxa"/>
            </w:tcMar>
            <w:vAlign w:val="center"/>
          </w:tcPr>
          <w:p w14:paraId="6EB44361">
            <w:pPr>
              <w:widowControl/>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规划设计指标</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5A34525B">
            <w:pPr>
              <w:jc w:val="left"/>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符合规划设计条件和招标文件提出的其他指标要求。</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3E10CC69">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23044B84">
            <w:pPr>
              <w:jc w:val="left"/>
              <w:rPr>
                <w:rFonts w:hint="eastAsia" w:ascii="宋体" w:hAnsi="宋体" w:cs="宋体"/>
                <w:kern w:val="0"/>
                <w:szCs w:val="21"/>
                <w:highlight w:val="none"/>
              </w:rPr>
            </w:pPr>
          </w:p>
        </w:tc>
      </w:tr>
      <w:tr w14:paraId="12E5A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61434EF5">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6EFCC4D4">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590C1B34">
            <w:pPr>
              <w:widowControl/>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整体方案</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69B0572E">
            <w:pPr>
              <w:jc w:val="left"/>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项目设计充分体现设计意图；构思严谨、理念先进，创意新颖；满足功能性、经济性、先进性要求，符合工程建设要求；</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511DEB04">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25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45B0D939">
            <w:pPr>
              <w:jc w:val="left"/>
              <w:rPr>
                <w:rFonts w:hint="eastAsia" w:asciiTheme="minorEastAsia" w:hAnsiTheme="minorEastAsia" w:eastAsiaTheme="minorEastAsia" w:cstheme="minorEastAsia"/>
                <w:sz w:val="20"/>
                <w:szCs w:val="20"/>
                <w:highlight w:val="none"/>
              </w:rPr>
            </w:pPr>
          </w:p>
        </w:tc>
      </w:tr>
      <w:tr w14:paraId="31A89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1F617E82">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7C001968">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061CC770">
            <w:pPr>
              <w:widowControl/>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总平面布局及功能</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4AE73128">
            <w:pPr>
              <w:jc w:val="left"/>
              <w:rPr>
                <w:rFonts w:hint="eastAsia" w:asciiTheme="minorEastAsia" w:hAnsiTheme="minorEastAsia" w:eastAsiaTheme="minorEastAsia" w:cstheme="minorEastAsia"/>
                <w:sz w:val="20"/>
                <w:szCs w:val="20"/>
                <w:highlight w:val="none"/>
              </w:rPr>
            </w:pPr>
            <w:r>
              <w:rPr>
                <w:rFonts w:hint="eastAsia"/>
                <w:highlight w:val="none"/>
              </w:rPr>
              <w:t>布局合理，土地合理利用；平面功能划分合理；</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490B0324">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10</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565D49EA">
            <w:pPr>
              <w:pStyle w:val="33"/>
              <w:rPr>
                <w:rFonts w:hint="eastAsia" w:asciiTheme="minorEastAsia" w:hAnsiTheme="minorEastAsia" w:eastAsiaTheme="minorEastAsia" w:cstheme="minorEastAsia"/>
                <w:sz w:val="20"/>
                <w:highlight w:val="none"/>
              </w:rPr>
            </w:pPr>
          </w:p>
        </w:tc>
      </w:tr>
      <w:tr w14:paraId="752FE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7B66DF67">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6600B345">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2B641DB2">
            <w:pPr>
              <w:widowControl/>
              <w:spacing w:line="360" w:lineRule="exact"/>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工艺设计及功能分区</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63626844">
            <w:pPr>
              <w:jc w:val="left"/>
              <w:rPr>
                <w:rFonts w:hint="eastAsia" w:asciiTheme="minorEastAsia" w:hAnsiTheme="minorEastAsia" w:eastAsiaTheme="minorEastAsia" w:cstheme="minorEastAsia"/>
                <w:sz w:val="20"/>
                <w:szCs w:val="20"/>
                <w:highlight w:val="none"/>
              </w:rPr>
            </w:pPr>
            <w:r>
              <w:rPr>
                <w:rFonts w:hint="eastAsia"/>
                <w:sz w:val="20"/>
                <w:szCs w:val="20"/>
                <w:highlight w:val="none"/>
              </w:rPr>
              <w:t>工艺设计符合拟定要求</w:t>
            </w:r>
            <w:r>
              <w:rPr>
                <w:rFonts w:hint="eastAsia" w:ascii="宋体" w:hAnsi="宋体" w:cs="宋体"/>
                <w:kern w:val="0"/>
                <w:szCs w:val="21"/>
                <w:highlight w:val="none"/>
              </w:rPr>
              <w:t>；</w:t>
            </w:r>
            <w:r>
              <w:rPr>
                <w:rFonts w:hint="eastAsia"/>
                <w:sz w:val="20"/>
                <w:szCs w:val="20"/>
                <w:highlight w:val="none"/>
              </w:rPr>
              <w:t>功能分区明确</w:t>
            </w:r>
            <w:r>
              <w:rPr>
                <w:rFonts w:hint="eastAsia" w:ascii="宋体" w:hAnsi="宋体" w:cs="宋体"/>
                <w:kern w:val="0"/>
                <w:szCs w:val="21"/>
                <w:highlight w:val="none"/>
              </w:rPr>
              <w:t>，空间</w:t>
            </w:r>
            <w:r>
              <w:rPr>
                <w:rFonts w:hint="eastAsia"/>
                <w:sz w:val="20"/>
                <w:szCs w:val="20"/>
                <w:highlight w:val="none"/>
              </w:rPr>
              <w:t>配置合理</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4BD88EA6">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6C104310">
            <w:pPr>
              <w:pStyle w:val="33"/>
              <w:rPr>
                <w:rFonts w:hint="eastAsia" w:asciiTheme="minorEastAsia" w:hAnsiTheme="minorEastAsia" w:eastAsiaTheme="minorEastAsia" w:cstheme="minorEastAsia"/>
                <w:sz w:val="20"/>
                <w:highlight w:val="none"/>
              </w:rPr>
            </w:pPr>
          </w:p>
        </w:tc>
      </w:tr>
      <w:tr w14:paraId="17627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3EE03E99">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662E33B5">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2D20E0CF">
            <w:pPr>
              <w:widowControl/>
              <w:spacing w:line="360" w:lineRule="exact"/>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结构及设备方案</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26AB80A6">
            <w:pPr>
              <w:jc w:val="left"/>
              <w:rPr>
                <w:rFonts w:hint="eastAsia" w:asciiTheme="minorEastAsia" w:hAnsiTheme="minorEastAsia" w:eastAsiaTheme="minorEastAsia" w:cstheme="minorEastAsia"/>
                <w:sz w:val="20"/>
                <w:szCs w:val="20"/>
                <w:highlight w:val="none"/>
              </w:rPr>
            </w:pPr>
            <w:r>
              <w:rPr>
                <w:rFonts w:hint="eastAsia"/>
                <w:highlight w:val="none"/>
              </w:rPr>
              <w:t>工艺设计符合拟定要求；功能分区明确，空间配置合理，人流组织及竖向交通合理；</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1EF37F22">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5C6E5684">
            <w:pPr>
              <w:jc w:val="left"/>
              <w:rPr>
                <w:highlight w:val="none"/>
              </w:rPr>
            </w:pPr>
          </w:p>
        </w:tc>
      </w:tr>
      <w:tr w14:paraId="559A7D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1708FD33">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377EB7C4">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2EECCBC2">
            <w:pPr>
              <w:widowControl/>
              <w:jc w:val="center"/>
              <w:rPr>
                <w:rFonts w:hint="eastAsia" w:ascii="宋体" w:hAnsi="宋体" w:cs="宋体"/>
                <w:kern w:val="0"/>
                <w:szCs w:val="21"/>
                <w:highlight w:val="none"/>
              </w:rPr>
            </w:pPr>
            <w:r>
              <w:rPr>
                <w:rFonts w:hint="eastAsia" w:ascii="宋体" w:hAnsi="宋体" w:cs="宋体"/>
                <w:bCs/>
                <w:kern w:val="0"/>
                <w:szCs w:val="21"/>
                <w:highlight w:val="none"/>
              </w:rPr>
              <w:t>设计优化方案</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536A10BF">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设计解读分析是否具体、全面；</w:t>
            </w:r>
          </w:p>
          <w:p w14:paraId="4E3CF915">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是否针对项目特点、难点、关键点提出设计优化方案，方案内容是否完整合理、表达是否清晰，能否实现项目各项指标要求；</w:t>
            </w:r>
          </w:p>
          <w:p w14:paraId="063412C9">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是否提供方案设计/初步设计中错、漏、碰、缺等问题的修正方案，方案是否全面合理；</w:t>
            </w:r>
          </w:p>
          <w:p w14:paraId="6A345840">
            <w:pPr>
              <w:widowControl/>
              <w:spacing w:line="280" w:lineRule="exact"/>
              <w:jc w:val="left"/>
              <w:rPr>
                <w:rFonts w:hint="eastAsia" w:ascii="宋体" w:hAnsi="宋体" w:cs="宋体"/>
                <w:bCs/>
                <w:kern w:val="0"/>
                <w:szCs w:val="21"/>
                <w:highlight w:val="none"/>
              </w:rPr>
            </w:pPr>
            <w:r>
              <w:rPr>
                <w:rFonts w:hint="eastAsia" w:ascii="宋体" w:hAnsi="宋体" w:cs="宋体"/>
                <w:bCs/>
                <w:kern w:val="0"/>
                <w:szCs w:val="21"/>
                <w:highlight w:val="none"/>
              </w:rPr>
              <w:t>新技术、新材料、新设备、新工艺的应用是否可行；</w:t>
            </w:r>
          </w:p>
          <w:p w14:paraId="60FFABE0">
            <w:pPr>
              <w:jc w:val="left"/>
              <w:rPr>
                <w:rFonts w:hint="eastAsia" w:asciiTheme="minorEastAsia" w:hAnsiTheme="minorEastAsia" w:eastAsiaTheme="minorEastAsia" w:cstheme="minorEastAsia"/>
                <w:sz w:val="20"/>
                <w:szCs w:val="20"/>
                <w:highlight w:val="none"/>
              </w:rPr>
            </w:pPr>
            <w:r>
              <w:rPr>
                <w:rFonts w:hint="eastAsia" w:ascii="宋体" w:hAnsi="宋体" w:cs="宋体"/>
                <w:bCs/>
                <w:kern w:val="0"/>
                <w:szCs w:val="21"/>
                <w:highlight w:val="none"/>
              </w:rPr>
              <w:t>设计说明、图纸是否符合招标文件要求。</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3A650AD7">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25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5525333D">
            <w:pPr>
              <w:pStyle w:val="33"/>
              <w:rPr>
                <w:rFonts w:hint="eastAsia" w:asciiTheme="minorEastAsia" w:hAnsiTheme="minorEastAsia" w:eastAsiaTheme="minorEastAsia" w:cstheme="minorEastAsia"/>
                <w:sz w:val="20"/>
                <w:highlight w:val="none"/>
              </w:rPr>
            </w:pPr>
          </w:p>
        </w:tc>
      </w:tr>
      <w:tr w14:paraId="4564FA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6DE8F779">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1AD591DB">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3145B66E">
            <w:pPr>
              <w:widowControl/>
              <w:spacing w:line="360" w:lineRule="exact"/>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机构设置和岗位职责</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698CD876">
            <w:pPr>
              <w:jc w:val="left"/>
              <w:rPr>
                <w:rFonts w:hint="eastAsia" w:asciiTheme="minorEastAsia" w:hAnsiTheme="minorEastAsia" w:eastAsiaTheme="minorEastAsia" w:cstheme="minorEastAsia"/>
                <w:sz w:val="20"/>
                <w:highlight w:val="none"/>
              </w:rPr>
            </w:pPr>
            <w:r>
              <w:rPr>
                <w:rFonts w:hint="eastAsia"/>
                <w:highlight w:val="none"/>
              </w:rPr>
              <w:t>机构、人员设置科学合理</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0B1015E2">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393A1FF7">
            <w:pPr>
              <w:pStyle w:val="33"/>
              <w:rPr>
                <w:rFonts w:hint="eastAsia" w:asciiTheme="minorEastAsia" w:hAnsiTheme="minorEastAsia" w:eastAsiaTheme="minorEastAsia" w:cstheme="minorEastAsia"/>
                <w:sz w:val="20"/>
                <w:highlight w:val="none"/>
              </w:rPr>
            </w:pPr>
          </w:p>
        </w:tc>
      </w:tr>
      <w:tr w14:paraId="1D648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6C898C96">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75B5FD23">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129E3A3E">
            <w:pPr>
              <w:widowControl/>
              <w:spacing w:line="360" w:lineRule="exact"/>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进度管控</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69E95C11">
            <w:pPr>
              <w:jc w:val="left"/>
              <w:rPr>
                <w:rFonts w:hint="eastAsia" w:asciiTheme="minorEastAsia" w:hAnsiTheme="minorEastAsia" w:eastAsiaTheme="minorEastAsia" w:cstheme="minorEastAsia"/>
                <w:sz w:val="20"/>
                <w:highlight w:val="none"/>
              </w:rPr>
            </w:pPr>
            <w:r>
              <w:rPr>
                <w:rFonts w:hint="eastAsia"/>
                <w:highlight w:val="none"/>
              </w:rPr>
              <w:t>进度及周期安排合理紧凑，保障措施全面；</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78C0B68A">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759470C7">
            <w:pPr>
              <w:pStyle w:val="33"/>
              <w:rPr>
                <w:rFonts w:hint="eastAsia" w:asciiTheme="minorEastAsia" w:hAnsiTheme="minorEastAsia" w:eastAsiaTheme="minorEastAsia" w:cstheme="minorEastAsia"/>
                <w:sz w:val="20"/>
                <w:highlight w:val="none"/>
              </w:rPr>
            </w:pPr>
          </w:p>
        </w:tc>
      </w:tr>
      <w:tr w14:paraId="53B3A5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2FB8D5F7">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13175FA4">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4D200BFE">
            <w:pPr>
              <w:widowControl/>
              <w:spacing w:line="360" w:lineRule="exact"/>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质量管控</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781DF119">
            <w:pPr>
              <w:jc w:val="left"/>
              <w:rPr>
                <w:rFonts w:hint="eastAsia" w:asciiTheme="minorEastAsia" w:hAnsiTheme="minorEastAsia" w:eastAsiaTheme="minorEastAsia" w:cstheme="minorEastAsia"/>
                <w:sz w:val="20"/>
                <w:highlight w:val="none"/>
              </w:rPr>
            </w:pPr>
            <w:r>
              <w:rPr>
                <w:rFonts w:hint="eastAsia"/>
                <w:highlight w:val="none"/>
              </w:rPr>
              <w:t>质量保证措施完善、有效、可行；</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577AD572">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02D77B92">
            <w:pPr>
              <w:pStyle w:val="33"/>
              <w:rPr>
                <w:rFonts w:hint="eastAsia" w:asciiTheme="minorEastAsia" w:hAnsiTheme="minorEastAsia" w:eastAsiaTheme="minorEastAsia" w:cstheme="minorEastAsia"/>
                <w:sz w:val="20"/>
                <w:highlight w:val="none"/>
              </w:rPr>
            </w:pPr>
          </w:p>
        </w:tc>
      </w:tr>
      <w:tr w14:paraId="6A449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1FE10DCB">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0AC7350D">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4084D18E">
            <w:pPr>
              <w:widowControl/>
              <w:spacing w:line="360" w:lineRule="exact"/>
              <w:jc w:val="cente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造价管控</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0292E6ED">
            <w:pPr>
              <w:jc w:val="left"/>
              <w:rPr>
                <w:rFonts w:hint="eastAsia" w:asciiTheme="minorEastAsia" w:hAnsiTheme="minorEastAsia" w:eastAsiaTheme="minorEastAsia" w:cstheme="minorEastAsia"/>
                <w:sz w:val="20"/>
                <w:highlight w:val="none"/>
              </w:rPr>
            </w:pPr>
            <w:r>
              <w:rPr>
                <w:rFonts w:hint="eastAsia"/>
                <w:highlight w:val="none"/>
              </w:rPr>
              <w:t>工程造价控制措施合理可行；</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0D4DDA3D">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5421EFE4">
            <w:pPr>
              <w:pStyle w:val="33"/>
              <w:rPr>
                <w:rFonts w:hint="eastAsia" w:asciiTheme="minorEastAsia" w:hAnsiTheme="minorEastAsia" w:eastAsiaTheme="minorEastAsia" w:cstheme="minorEastAsia"/>
                <w:sz w:val="20"/>
                <w:highlight w:val="none"/>
              </w:rPr>
            </w:pPr>
          </w:p>
        </w:tc>
      </w:tr>
      <w:tr w14:paraId="0D5317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25278314">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789F9AD5">
            <w:pPr>
              <w:spacing w:line="320" w:lineRule="exact"/>
              <w:rPr>
                <w:rFonts w:hint="eastAsia" w:asciiTheme="majorEastAsia" w:hAnsiTheme="majorEastAsia" w:eastAsiaTheme="majorEastAsia"/>
                <w:szCs w:val="21"/>
                <w:highlight w:val="none"/>
              </w:rPr>
            </w:pPr>
          </w:p>
        </w:tc>
        <w:tc>
          <w:tcPr>
            <w:tcW w:w="1889" w:type="dxa"/>
            <w:tcBorders>
              <w:top w:val="single" w:color="auto" w:sz="4" w:space="0"/>
              <w:left w:val="single" w:color="auto" w:sz="4" w:space="0"/>
              <w:right w:val="single" w:color="auto" w:sz="4" w:space="0"/>
            </w:tcBorders>
            <w:tcMar>
              <w:left w:w="57" w:type="dxa"/>
              <w:right w:w="57" w:type="dxa"/>
            </w:tcMar>
            <w:vAlign w:val="center"/>
          </w:tcPr>
          <w:p w14:paraId="6FE4F41F">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其他</w:t>
            </w:r>
          </w:p>
          <w:p w14:paraId="7DD85702">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□纳入评审</w:t>
            </w:r>
          </w:p>
          <w:p w14:paraId="3D353F76">
            <w:pPr>
              <w:widowControl/>
              <w:spacing w:line="280" w:lineRule="exact"/>
              <w:jc w:val="center"/>
              <w:rPr>
                <w:rFonts w:hint="eastAsia" w:ascii="宋体" w:hAnsi="宋体" w:cs="宋体"/>
                <w:kern w:val="0"/>
                <w:szCs w:val="21"/>
                <w:highlight w:val="none"/>
              </w:rPr>
            </w:pPr>
            <w:r>
              <w:rPr>
                <w:rFonts w:hint="eastAsia" w:ascii="宋体" w:hAnsi="宋体" w:cs="宋体"/>
                <w:bCs/>
                <w:kern w:val="0"/>
                <w:szCs w:val="21"/>
                <w:highlight w:val="none"/>
              </w:rPr>
              <w:t>□不纳入评审</w:t>
            </w:r>
          </w:p>
        </w:tc>
        <w:tc>
          <w:tcPr>
            <w:tcW w:w="4027" w:type="dxa"/>
            <w:tcBorders>
              <w:top w:val="single" w:color="auto" w:sz="4" w:space="0"/>
              <w:left w:val="single" w:color="auto" w:sz="4" w:space="0"/>
              <w:right w:val="single" w:color="auto" w:sz="4" w:space="0"/>
            </w:tcBorders>
            <w:tcMar>
              <w:left w:w="57" w:type="dxa"/>
              <w:right w:w="57" w:type="dxa"/>
            </w:tcMar>
            <w:vAlign w:val="center"/>
          </w:tcPr>
          <w:p w14:paraId="2ADA34F5">
            <w:pPr>
              <w:widowControl/>
              <w:spacing w:line="280" w:lineRule="exact"/>
              <w:rPr>
                <w:rFonts w:hint="eastAsia" w:asciiTheme="minorEastAsia" w:hAnsiTheme="minorEastAsia" w:eastAsiaTheme="minorEastAsia" w:cstheme="minorEastAsia"/>
                <w:sz w:val="20"/>
                <w:szCs w:val="20"/>
                <w:highlight w:val="none"/>
              </w:rPr>
            </w:pPr>
            <w:r>
              <w:rPr>
                <w:rFonts w:hint="eastAsia" w:ascii="宋体" w:hAnsi="宋体" w:cs="宋体"/>
                <w:bCs/>
                <w:kern w:val="0"/>
                <w:szCs w:val="21"/>
                <w:highlight w:val="none"/>
              </w:rPr>
              <w:t>招标人根据项目实际提出的其他合理要求</w:t>
            </w:r>
            <w:r>
              <w:rPr>
                <w:rFonts w:hint="eastAsia" w:ascii="宋体" w:hAnsi="宋体" w:cs="宋体"/>
                <w:bCs/>
                <w:kern w:val="0"/>
                <w:szCs w:val="21"/>
                <w:highlight w:val="none"/>
                <w:u w:val="single"/>
              </w:rPr>
              <w:t xml:space="preserve">                    </w:t>
            </w:r>
          </w:p>
        </w:tc>
        <w:tc>
          <w:tcPr>
            <w:tcW w:w="956" w:type="dxa"/>
            <w:gridSpan w:val="2"/>
            <w:tcBorders>
              <w:top w:val="single" w:color="auto" w:sz="4" w:space="0"/>
              <w:left w:val="single" w:color="auto" w:sz="4" w:space="0"/>
              <w:right w:val="single" w:color="auto" w:sz="4" w:space="0"/>
            </w:tcBorders>
            <w:tcMar>
              <w:left w:w="57" w:type="dxa"/>
              <w:right w:w="57" w:type="dxa"/>
            </w:tcMar>
            <w:vAlign w:val="center"/>
          </w:tcPr>
          <w:p w14:paraId="0A4364D2">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5</w:t>
            </w:r>
          </w:p>
        </w:tc>
        <w:tc>
          <w:tcPr>
            <w:tcW w:w="654" w:type="dxa"/>
            <w:tcBorders>
              <w:top w:val="single" w:color="auto" w:sz="4" w:space="0"/>
              <w:left w:val="single" w:color="auto" w:sz="4" w:space="0"/>
              <w:right w:val="single" w:color="auto" w:sz="4" w:space="0"/>
            </w:tcBorders>
            <w:tcMar>
              <w:left w:w="57" w:type="dxa"/>
              <w:right w:w="57" w:type="dxa"/>
            </w:tcMar>
            <w:vAlign w:val="center"/>
          </w:tcPr>
          <w:p w14:paraId="75D085CA">
            <w:pPr>
              <w:jc w:val="center"/>
              <w:rPr>
                <w:rFonts w:hint="eastAsia" w:asciiTheme="minorEastAsia" w:hAnsiTheme="minorEastAsia" w:eastAsiaTheme="minorEastAsia" w:cstheme="minorEastAsia"/>
                <w:sz w:val="20"/>
                <w:szCs w:val="20"/>
                <w:highlight w:val="none"/>
              </w:rPr>
            </w:pPr>
          </w:p>
        </w:tc>
      </w:tr>
      <w:tr w14:paraId="4632D6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32" w:type="dxa"/>
            <w:vMerge w:val="continue"/>
            <w:tcBorders>
              <w:right w:val="single" w:color="auto" w:sz="4" w:space="0"/>
            </w:tcBorders>
          </w:tcPr>
          <w:p w14:paraId="13A92A8D">
            <w:pPr>
              <w:spacing w:line="320" w:lineRule="exact"/>
              <w:rPr>
                <w:rFonts w:hint="eastAsia" w:asciiTheme="majorEastAsia" w:hAnsiTheme="majorEastAsia" w:eastAsiaTheme="majorEastAsia"/>
                <w:szCs w:val="21"/>
                <w:highlight w:val="none"/>
              </w:rPr>
            </w:pPr>
          </w:p>
        </w:tc>
        <w:tc>
          <w:tcPr>
            <w:tcW w:w="1046" w:type="dxa"/>
            <w:vMerge w:val="continue"/>
            <w:tcBorders>
              <w:right w:val="single" w:color="auto" w:sz="4" w:space="0"/>
            </w:tcBorders>
          </w:tcPr>
          <w:p w14:paraId="3437A299">
            <w:pPr>
              <w:spacing w:line="320" w:lineRule="exact"/>
              <w:rPr>
                <w:rFonts w:hint="eastAsia" w:asciiTheme="majorEastAsia" w:hAnsiTheme="majorEastAsia" w:eastAsiaTheme="majorEastAsia"/>
                <w:szCs w:val="21"/>
                <w:highlight w:val="none"/>
              </w:rPr>
            </w:pPr>
          </w:p>
        </w:tc>
        <w:tc>
          <w:tcPr>
            <w:tcW w:w="7526" w:type="dxa"/>
            <w:gridSpan w:val="5"/>
            <w:tcBorders>
              <w:top w:val="single" w:color="auto" w:sz="4" w:space="0"/>
              <w:left w:val="single" w:color="auto" w:sz="4" w:space="0"/>
              <w:right w:val="single" w:color="auto" w:sz="4" w:space="0"/>
            </w:tcBorders>
            <w:tcMar>
              <w:left w:w="57" w:type="dxa"/>
              <w:right w:w="57" w:type="dxa"/>
            </w:tcMar>
            <w:vAlign w:val="center"/>
          </w:tcPr>
          <w:p w14:paraId="63EA9E76">
            <w:pPr>
              <w:pStyle w:val="27"/>
              <w:snapToGrid w:val="0"/>
              <w:spacing w:line="280" w:lineRule="exact"/>
              <w:rPr>
                <w:highlight w:val="none"/>
              </w:rPr>
            </w:pPr>
            <w:r>
              <w:rPr>
                <w:rFonts w:hint="eastAsia"/>
                <w:highlight w:val="none"/>
              </w:rPr>
              <w:t>注：1.技术方案采用暗标形式，投标文件技术方案内出现投标人名称或者出现任何能直接判断出投标人名称的内容，评标委员会应当否决其投标。</w:t>
            </w:r>
          </w:p>
          <w:p w14:paraId="458F4FC2">
            <w:pPr>
              <w:pStyle w:val="27"/>
              <w:snapToGrid w:val="0"/>
              <w:spacing w:line="280" w:lineRule="exact"/>
              <w:rPr>
                <w:highlight w:val="none"/>
              </w:rPr>
            </w:pPr>
            <w:r>
              <w:rPr>
                <w:rFonts w:hint="eastAsia"/>
                <w:highlight w:val="none"/>
              </w:rPr>
              <w:t>2.评审因素细分项缺项或者同一评审因素细分项被超过一半评标委员会成员判定为不合格的，该细分项计零分，评标委员会应当根据评审标准内容注明详细理由和依据。</w:t>
            </w:r>
          </w:p>
          <w:p w14:paraId="1D95265D">
            <w:pPr>
              <w:pStyle w:val="27"/>
              <w:snapToGrid w:val="0"/>
              <w:spacing w:line="280" w:lineRule="exact"/>
              <w:rPr>
                <w:highlight w:val="none"/>
              </w:rPr>
            </w:pPr>
            <w:r>
              <w:rPr>
                <w:rFonts w:hint="eastAsia"/>
                <w:highlight w:val="none"/>
              </w:rPr>
              <w:t>3.评标委员会对技术方案评审因素进行评审，在各评审因素细分项均能满足响应的情况下，其得分不应低于招标文件规定该评审因素满分值的85%，评分分值低于满分值85%的，评标委员会成员应当在评标报告中做出说明并注明详细理由和依据，不得采用笼统或简单的“一般、差”等表述。</w:t>
            </w:r>
          </w:p>
          <w:p w14:paraId="7D32C357">
            <w:pPr>
              <w:spacing w:line="280" w:lineRule="exact"/>
              <w:jc w:val="left"/>
              <w:rPr>
                <w:highlight w:val="none"/>
              </w:rPr>
            </w:pPr>
            <w:r>
              <w:rPr>
                <w:rFonts w:hint="eastAsia"/>
                <w:highlight w:val="none"/>
              </w:rPr>
              <w:t>4.专家成员总数为 7 人及以上时，投标人技术方案得分应以分别去掉一个最高分和一个最低分后计算的平均值确定。</w:t>
            </w:r>
          </w:p>
          <w:p w14:paraId="661809B1">
            <w:pPr>
              <w:pStyle w:val="27"/>
              <w:snapToGrid w:val="0"/>
              <w:spacing w:line="280" w:lineRule="exact"/>
              <w:ind w:firstLine="420" w:firstLineChars="200"/>
              <w:rPr>
                <w:highlight w:val="none"/>
              </w:rPr>
            </w:pPr>
          </w:p>
        </w:tc>
      </w:tr>
      <w:bookmarkEnd w:id="287"/>
      <w:tr w14:paraId="75EE6D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14:paraId="6687F2A3">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2.2.</w:t>
            </w:r>
            <w:r>
              <w:rPr>
                <w:rFonts w:hint="eastAsia" w:asciiTheme="majorEastAsia" w:hAnsiTheme="majorEastAsia" w:eastAsiaTheme="majorEastAsia"/>
                <w:szCs w:val="21"/>
              </w:rPr>
              <w:t>3</w:t>
            </w:r>
            <w:r>
              <w:rPr>
                <w:rFonts w:asciiTheme="majorEastAsia" w:hAnsiTheme="majorEastAsia" w:eastAsiaTheme="majorEastAsia"/>
                <w:szCs w:val="21"/>
              </w:rPr>
              <w:t>（</w:t>
            </w:r>
            <w:r>
              <w:rPr>
                <w:rFonts w:hint="eastAsia" w:asciiTheme="majorEastAsia" w:hAnsiTheme="majorEastAsia" w:eastAsiaTheme="majorEastAsia"/>
                <w:szCs w:val="21"/>
              </w:rPr>
              <w:t>3</w:t>
            </w:r>
            <w:r>
              <w:rPr>
                <w:rFonts w:asciiTheme="majorEastAsia" w:hAnsiTheme="majorEastAsia" w:eastAsiaTheme="majorEastAsia"/>
                <w:szCs w:val="21"/>
              </w:rPr>
              <w:t>）</w:t>
            </w:r>
          </w:p>
        </w:tc>
        <w:tc>
          <w:tcPr>
            <w:tcW w:w="1046" w:type="dxa"/>
            <w:tcBorders>
              <w:top w:val="single" w:color="auto" w:sz="4" w:space="0"/>
              <w:left w:val="single" w:color="auto" w:sz="4" w:space="0"/>
              <w:bottom w:val="single" w:color="auto" w:sz="4" w:space="0"/>
              <w:right w:val="single" w:color="auto" w:sz="4" w:space="0"/>
            </w:tcBorders>
            <w:vAlign w:val="center"/>
          </w:tcPr>
          <w:p w14:paraId="16894DDF">
            <w:pPr>
              <w:spacing w:line="320" w:lineRule="exact"/>
              <w:jc w:val="center"/>
              <w:rPr>
                <w:rFonts w:hint="eastAsia" w:asciiTheme="majorEastAsia" w:hAnsiTheme="majorEastAsia" w:eastAsiaTheme="majorEastAsia"/>
                <w:szCs w:val="21"/>
              </w:rPr>
            </w:pPr>
            <w:r>
              <w:rPr>
                <w:rFonts w:hint="eastAsia" w:asciiTheme="majorEastAsia" w:hAnsiTheme="majorEastAsia" w:eastAsiaTheme="majorEastAsia"/>
                <w:szCs w:val="21"/>
                <w:highlight w:val="none"/>
              </w:rPr>
              <w:t>报价评分标准</w:t>
            </w:r>
          </w:p>
        </w:tc>
        <w:tc>
          <w:tcPr>
            <w:tcW w:w="1889" w:type="dxa"/>
            <w:tcBorders>
              <w:top w:val="single" w:color="auto" w:sz="4" w:space="0"/>
              <w:left w:val="single" w:color="auto" w:sz="4" w:space="0"/>
              <w:right w:val="single" w:color="auto" w:sz="4" w:space="0"/>
            </w:tcBorders>
            <w:vAlign w:val="center"/>
          </w:tcPr>
          <w:p w14:paraId="7B084939">
            <w:pPr>
              <w:spacing w:line="320" w:lineRule="exact"/>
              <w:jc w:val="center"/>
              <w:rPr>
                <w:rFonts w:hint="eastAsia" w:cs="Arial" w:asciiTheme="majorEastAsia" w:hAnsiTheme="majorEastAsia" w:eastAsiaTheme="majorEastAsia"/>
                <w:snapToGrid w:val="0"/>
                <w:kern w:val="0"/>
                <w:szCs w:val="21"/>
              </w:rPr>
            </w:pPr>
            <w:r>
              <w:rPr>
                <w:rFonts w:hint="eastAsia" w:cs="Arial" w:asciiTheme="majorEastAsia" w:hAnsiTheme="majorEastAsia" w:eastAsiaTheme="majorEastAsia"/>
                <w:snapToGrid w:val="0"/>
                <w:kern w:val="0"/>
                <w:szCs w:val="21"/>
              </w:rPr>
              <w:t>采用六随机五区间报价得分模型</w:t>
            </w:r>
          </w:p>
        </w:tc>
        <w:tc>
          <w:tcPr>
            <w:tcW w:w="5637" w:type="dxa"/>
            <w:gridSpan w:val="4"/>
            <w:tcBorders>
              <w:top w:val="single" w:color="auto" w:sz="4" w:space="0"/>
              <w:left w:val="single" w:color="auto" w:sz="4" w:space="0"/>
              <w:bottom w:val="single" w:color="auto" w:sz="4" w:space="0"/>
              <w:right w:val="single" w:color="auto" w:sz="4" w:space="0"/>
            </w:tcBorders>
            <w:vAlign w:val="center"/>
          </w:tcPr>
          <w:p w14:paraId="4357A132">
            <w:pPr>
              <w:spacing w:line="320" w:lineRule="exact"/>
              <w:rPr>
                <w:rFonts w:ascii="Cambria Math" w:hAnsi="Cambria Math" w:cs="Arial" w:eastAsiaTheme="majorEastAsia"/>
                <w:snapToGrid w:val="0"/>
                <w:kern w:val="0"/>
                <w:szCs w:val="21"/>
                <w:oMath/>
              </w:rPr>
            </w:pPr>
            <w:r>
              <w:rPr>
                <w:rFonts w:hint="eastAsia"/>
                <w:sz w:val="20"/>
                <w:szCs w:val="20"/>
              </w:rPr>
              <w:t>按照湖南省公共资源交易服务平台动态更新的“六随机五区间报价得分”系统模型计算。</w:t>
            </w:r>
          </w:p>
        </w:tc>
      </w:tr>
    </w:tbl>
    <w:p w14:paraId="58004DC9">
      <w:pPr>
        <w:spacing w:line="460" w:lineRule="exact"/>
        <w:jc w:val="center"/>
        <w:rPr>
          <w:rFonts w:hint="eastAsia" w:ascii="黑体" w:hAnsi="黑体"/>
          <w:szCs w:val="32"/>
        </w:rPr>
      </w:pPr>
    </w:p>
    <w:p w14:paraId="6DC9B342">
      <w:pPr>
        <w:sectPr>
          <w:footerReference r:id="rId16" w:type="default"/>
          <w:footerReference r:id="rId17" w:type="even"/>
          <w:pgSz w:w="11907" w:h="16839"/>
          <w:pgMar w:top="1440" w:right="1440" w:bottom="993" w:left="1440" w:header="1134" w:footer="1134" w:gutter="0"/>
          <w:cols w:space="720" w:num="1"/>
        </w:sectPr>
      </w:pPr>
    </w:p>
    <w:p w14:paraId="6A6DFF77">
      <w:pPr>
        <w:pStyle w:val="3"/>
        <w:spacing w:line="460" w:lineRule="exact"/>
        <w:jc w:val="center"/>
        <w:rPr>
          <w:rFonts w:eastAsia="宋体"/>
          <w:szCs w:val="36"/>
        </w:rPr>
      </w:pPr>
      <w:bookmarkStart w:id="288" w:name="_Toc211497505"/>
      <w:r>
        <w:rPr>
          <w:rFonts w:hint="eastAsia" w:ascii="黑体" w:hAnsi="黑体"/>
          <w:szCs w:val="32"/>
        </w:rPr>
        <w:t>评标办法前附表</w:t>
      </w:r>
      <w:r>
        <w:rPr>
          <w:rFonts w:hint="eastAsia" w:eastAsia="宋体"/>
          <w:szCs w:val="36"/>
        </w:rPr>
        <w:t>（</w:t>
      </w:r>
      <w:r>
        <w:rPr>
          <w:rFonts w:hint="eastAsia" w:eastAsia="宋体"/>
        </w:rPr>
        <w:t>□勘察</w:t>
      </w:r>
      <w:r>
        <w:rPr>
          <w:rFonts w:hint="eastAsia" w:eastAsia="宋体"/>
          <w:szCs w:val="36"/>
        </w:rPr>
        <w:t>设计招标）</w:t>
      </w:r>
      <w:bookmarkEnd w:id="288"/>
    </w:p>
    <w:tbl>
      <w:tblPr>
        <w:tblStyle w:val="87"/>
        <w:tblW w:w="94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31"/>
        <w:gridCol w:w="1050"/>
        <w:gridCol w:w="1888"/>
        <w:gridCol w:w="3965"/>
        <w:gridCol w:w="1010"/>
        <w:gridCol w:w="6"/>
        <w:gridCol w:w="6"/>
        <w:gridCol w:w="648"/>
      </w:tblGrid>
      <w:tr w14:paraId="001A8A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81" w:type="dxa"/>
            <w:gridSpan w:val="2"/>
            <w:tcBorders>
              <w:top w:val="single" w:color="auto" w:sz="4" w:space="0"/>
              <w:left w:val="single" w:color="auto" w:sz="4" w:space="0"/>
              <w:bottom w:val="single" w:color="auto" w:sz="4" w:space="0"/>
              <w:right w:val="single" w:color="auto" w:sz="4" w:space="0"/>
            </w:tcBorders>
            <w:vAlign w:val="center"/>
          </w:tcPr>
          <w:p w14:paraId="2DA78AF1">
            <w:pPr>
              <w:spacing w:line="320" w:lineRule="exact"/>
              <w:jc w:val="center"/>
              <w:rPr>
                <w:rFonts w:hint="eastAsia" w:asciiTheme="majorEastAsia" w:hAnsiTheme="majorEastAsia" w:eastAsiaTheme="majorEastAsia"/>
                <w:b/>
                <w:szCs w:val="21"/>
              </w:rPr>
            </w:pPr>
            <w:r>
              <w:rPr>
                <w:rFonts w:asciiTheme="majorEastAsia" w:hAnsiTheme="majorEastAsia" w:eastAsiaTheme="majorEastAsia"/>
                <w:b/>
                <w:szCs w:val="21"/>
              </w:rPr>
              <w:t>条款号</w:t>
            </w:r>
          </w:p>
        </w:tc>
        <w:tc>
          <w:tcPr>
            <w:tcW w:w="1888" w:type="dxa"/>
            <w:tcBorders>
              <w:top w:val="single" w:color="auto" w:sz="4" w:space="0"/>
              <w:left w:val="single" w:color="auto" w:sz="4" w:space="0"/>
              <w:bottom w:val="single" w:color="auto" w:sz="4" w:space="0"/>
              <w:right w:val="single" w:color="auto" w:sz="4" w:space="0"/>
            </w:tcBorders>
            <w:vAlign w:val="center"/>
          </w:tcPr>
          <w:p w14:paraId="5EDFF0B0">
            <w:pPr>
              <w:spacing w:line="320" w:lineRule="exact"/>
              <w:jc w:val="center"/>
              <w:rPr>
                <w:rFonts w:hint="eastAsia" w:asciiTheme="majorEastAsia" w:hAnsiTheme="majorEastAsia" w:eastAsiaTheme="majorEastAsia"/>
                <w:b/>
                <w:szCs w:val="21"/>
              </w:rPr>
            </w:pPr>
            <w:r>
              <w:rPr>
                <w:rFonts w:asciiTheme="majorEastAsia" w:hAnsiTheme="majorEastAsia" w:eastAsiaTheme="majorEastAsia"/>
                <w:b/>
                <w:szCs w:val="21"/>
              </w:rPr>
              <w:t>评审因素</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0DE72274">
            <w:pPr>
              <w:spacing w:line="320" w:lineRule="exact"/>
              <w:jc w:val="center"/>
              <w:rPr>
                <w:rFonts w:hint="eastAsia" w:asciiTheme="majorEastAsia" w:hAnsiTheme="majorEastAsia" w:eastAsiaTheme="majorEastAsia"/>
                <w:b/>
                <w:szCs w:val="21"/>
              </w:rPr>
            </w:pPr>
            <w:r>
              <w:rPr>
                <w:rFonts w:asciiTheme="majorEastAsia" w:hAnsiTheme="majorEastAsia" w:eastAsiaTheme="majorEastAsia"/>
                <w:b/>
                <w:szCs w:val="21"/>
              </w:rPr>
              <w:t>评审标准</w:t>
            </w:r>
          </w:p>
        </w:tc>
      </w:tr>
      <w:tr w14:paraId="272163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14:paraId="3F370323">
            <w:pPr>
              <w:jc w:val="center"/>
            </w:pPr>
            <w:r>
              <w:t>1</w:t>
            </w:r>
          </w:p>
        </w:tc>
        <w:tc>
          <w:tcPr>
            <w:tcW w:w="2938" w:type="dxa"/>
            <w:gridSpan w:val="2"/>
            <w:tcBorders>
              <w:top w:val="single" w:color="auto" w:sz="4" w:space="0"/>
              <w:left w:val="single" w:color="auto" w:sz="4" w:space="0"/>
              <w:bottom w:val="single" w:color="auto" w:sz="4" w:space="0"/>
              <w:right w:val="single" w:color="auto" w:sz="4" w:space="0"/>
            </w:tcBorders>
            <w:vAlign w:val="center"/>
          </w:tcPr>
          <w:p w14:paraId="2A534C54">
            <w:pPr>
              <w:jc w:val="left"/>
            </w:pPr>
            <w:r>
              <w:t>评标方法</w:t>
            </w:r>
            <w:r>
              <w:rPr>
                <w:rFonts w:hint="eastAsia"/>
              </w:rPr>
              <w:t>、</w:t>
            </w:r>
            <w:r>
              <w:t>推荐中标候选人和</w:t>
            </w:r>
            <w:r>
              <w:rPr>
                <w:rFonts w:hint="eastAsia"/>
              </w:rPr>
              <w:t>确定中标人</w:t>
            </w:r>
            <w:r>
              <w:t>方式</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6270D354">
            <w:pPr>
              <w:jc w:val="left"/>
            </w:pPr>
            <w:r>
              <w:rPr>
                <w:rFonts w:hint="eastAsia"/>
              </w:rPr>
              <w:t>综合评估法2，</w:t>
            </w:r>
            <w:r>
              <w:t>推荐中标候选人和</w:t>
            </w:r>
            <w:r>
              <w:rPr>
                <w:rFonts w:hint="eastAsia"/>
              </w:rPr>
              <w:t>确定中标人</w:t>
            </w:r>
            <w:r>
              <w:t>方式</w:t>
            </w:r>
            <w:r>
              <w:rPr>
                <w:rFonts w:hint="eastAsia"/>
              </w:rPr>
              <w:t>详见第二章投标须知前附表规定</w:t>
            </w:r>
          </w:p>
        </w:tc>
      </w:tr>
      <w:tr w14:paraId="08FC80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restart"/>
            <w:tcBorders>
              <w:top w:val="single" w:color="auto" w:sz="4" w:space="0"/>
              <w:right w:val="single" w:color="auto" w:sz="4" w:space="0"/>
            </w:tcBorders>
            <w:vAlign w:val="center"/>
          </w:tcPr>
          <w:p w14:paraId="0C051824">
            <w:pPr>
              <w:jc w:val="center"/>
            </w:pPr>
            <w:r>
              <w:t>2.1.1</w:t>
            </w:r>
          </w:p>
        </w:tc>
        <w:tc>
          <w:tcPr>
            <w:tcW w:w="1050" w:type="dxa"/>
            <w:vMerge w:val="restart"/>
            <w:tcBorders>
              <w:top w:val="single" w:color="auto" w:sz="4" w:space="0"/>
              <w:right w:val="single" w:color="auto" w:sz="4" w:space="0"/>
            </w:tcBorders>
            <w:vAlign w:val="center"/>
          </w:tcPr>
          <w:p w14:paraId="4821E9C2">
            <w:pPr>
              <w:jc w:val="center"/>
            </w:pPr>
            <w:r>
              <w:t>形式评审标准</w:t>
            </w:r>
          </w:p>
        </w:tc>
        <w:tc>
          <w:tcPr>
            <w:tcW w:w="1888" w:type="dxa"/>
            <w:tcBorders>
              <w:top w:val="single" w:color="auto" w:sz="4" w:space="0"/>
              <w:left w:val="single" w:color="auto" w:sz="4" w:space="0"/>
              <w:bottom w:val="single" w:color="auto" w:sz="4" w:space="0"/>
              <w:right w:val="single" w:color="auto" w:sz="4" w:space="0"/>
            </w:tcBorders>
            <w:vAlign w:val="center"/>
          </w:tcPr>
          <w:p w14:paraId="55CEC2E2">
            <w:pPr>
              <w:jc w:val="center"/>
            </w:pPr>
            <w:r>
              <w:t>投标人名称</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3945B1DC">
            <w:pPr>
              <w:jc w:val="center"/>
            </w:pPr>
            <w:r>
              <w:rPr>
                <w:rFonts w:hint="eastAsia"/>
              </w:rPr>
              <w:t>与</w:t>
            </w:r>
            <w:r>
              <w:rPr>
                <w:rFonts w:hint="eastAsia"/>
                <w:highlight w:val="none"/>
              </w:rPr>
              <w:t>营业执照</w:t>
            </w:r>
            <w:r>
              <w:rPr>
                <w:highlight w:val="none"/>
              </w:rPr>
              <w:t>、资质证书上的名称</w:t>
            </w:r>
            <w:r>
              <w:rPr>
                <w:rFonts w:hint="eastAsia"/>
                <w:highlight w:val="none"/>
              </w:rPr>
              <w:t>一致，</w:t>
            </w:r>
            <w:r>
              <w:rPr>
                <w:rFonts w:cs="Calibri"/>
                <w:szCs w:val="21"/>
                <w:highlight w:val="none"/>
              </w:rPr>
              <w:t>省外企业名称与在</w:t>
            </w:r>
            <w:r>
              <w:rPr>
                <w:rFonts w:hint="eastAsia" w:cs="Calibri"/>
                <w:szCs w:val="21"/>
                <w:highlight w:val="none"/>
              </w:rPr>
              <w:t>“湖南省建筑市场监管公共服务平台”报送</w:t>
            </w:r>
            <w:r>
              <w:rPr>
                <w:rFonts w:cs="Calibri"/>
                <w:szCs w:val="21"/>
                <w:highlight w:val="none"/>
              </w:rPr>
              <w:t>的一致</w:t>
            </w:r>
            <w:r>
              <w:rPr>
                <w:highlight w:val="none"/>
              </w:rPr>
              <w:t>（单位名称或证书正在变更过程中的应提供相应证明材</w:t>
            </w:r>
            <w:r>
              <w:t>料）</w:t>
            </w:r>
            <w:r>
              <w:rPr>
                <w:rFonts w:hint="eastAsia"/>
              </w:rPr>
              <w:t>。</w:t>
            </w:r>
          </w:p>
        </w:tc>
      </w:tr>
      <w:tr w14:paraId="3FE22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42CB048A">
            <w:pPr>
              <w:jc w:val="center"/>
            </w:pPr>
          </w:p>
        </w:tc>
        <w:tc>
          <w:tcPr>
            <w:tcW w:w="1050" w:type="dxa"/>
            <w:vMerge w:val="continue"/>
            <w:tcBorders>
              <w:right w:val="single" w:color="auto" w:sz="4" w:space="0"/>
            </w:tcBorders>
            <w:vAlign w:val="center"/>
          </w:tcPr>
          <w:p w14:paraId="2DAB10EB">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25BD5625">
            <w:pPr>
              <w:jc w:val="center"/>
            </w:pPr>
            <w:r>
              <w:t>法定代表人身份证明</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75FAED26">
            <w:pPr>
              <w:jc w:val="center"/>
            </w:pPr>
            <w:r>
              <w:rPr>
                <w:rFonts w:hint="eastAsia"/>
              </w:rPr>
              <w:t>提交法定代表人身份证明</w:t>
            </w:r>
          </w:p>
        </w:tc>
      </w:tr>
      <w:tr w14:paraId="58BB44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6856C369">
            <w:pPr>
              <w:jc w:val="center"/>
            </w:pPr>
          </w:p>
        </w:tc>
        <w:tc>
          <w:tcPr>
            <w:tcW w:w="1050" w:type="dxa"/>
            <w:vMerge w:val="continue"/>
            <w:tcBorders>
              <w:right w:val="single" w:color="auto" w:sz="4" w:space="0"/>
            </w:tcBorders>
            <w:vAlign w:val="center"/>
          </w:tcPr>
          <w:p w14:paraId="0728C730">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5EF3B5B7">
            <w:pPr>
              <w:jc w:val="center"/>
            </w:pPr>
            <w:r>
              <w:t>授权委托书（如有）</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4AF0DAFB">
            <w:pPr>
              <w:jc w:val="center"/>
            </w:pPr>
            <w:r>
              <w:rPr>
                <w:rFonts w:hint="eastAsia"/>
              </w:rPr>
              <w:t>提交授权委托书</w:t>
            </w:r>
          </w:p>
        </w:tc>
      </w:tr>
      <w:tr w14:paraId="2E438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659A02BC">
            <w:pPr>
              <w:jc w:val="center"/>
            </w:pPr>
          </w:p>
        </w:tc>
        <w:tc>
          <w:tcPr>
            <w:tcW w:w="1050" w:type="dxa"/>
            <w:vMerge w:val="continue"/>
            <w:tcBorders>
              <w:right w:val="single" w:color="auto" w:sz="4" w:space="0"/>
            </w:tcBorders>
            <w:vAlign w:val="center"/>
          </w:tcPr>
          <w:p w14:paraId="111C4F3E">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794F12F1">
            <w:pPr>
              <w:jc w:val="center"/>
            </w:pPr>
            <w:r>
              <w:t>投标文件签字盖章</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45F24710">
            <w:pPr>
              <w:jc w:val="center"/>
            </w:pPr>
            <w:r>
              <w:rPr>
                <w:rFonts w:hint="eastAsia"/>
              </w:rPr>
              <w:t>符合第二章“投标人须知”第3.7.3项规定</w:t>
            </w:r>
          </w:p>
        </w:tc>
      </w:tr>
      <w:tr w14:paraId="1CAFE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6167D83B">
            <w:pPr>
              <w:jc w:val="center"/>
            </w:pPr>
          </w:p>
        </w:tc>
        <w:tc>
          <w:tcPr>
            <w:tcW w:w="1050" w:type="dxa"/>
            <w:vMerge w:val="continue"/>
            <w:tcBorders>
              <w:right w:val="single" w:color="auto" w:sz="4" w:space="0"/>
            </w:tcBorders>
            <w:vAlign w:val="center"/>
          </w:tcPr>
          <w:p w14:paraId="0E584D3C">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56A96450">
            <w:pPr>
              <w:jc w:val="center"/>
            </w:pPr>
            <w:r>
              <w:rPr>
                <w:rFonts w:hint="eastAsia"/>
              </w:rPr>
              <w:t>投标报价</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0BFDBCC4">
            <w:pPr>
              <w:jc w:val="center"/>
            </w:pPr>
            <w:r>
              <w:rPr>
                <w:rFonts w:hint="eastAsia"/>
              </w:rPr>
              <w:t>只能有一个有效报价</w:t>
            </w:r>
          </w:p>
        </w:tc>
      </w:tr>
      <w:tr w14:paraId="46E03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21F08E13">
            <w:pPr>
              <w:jc w:val="center"/>
            </w:pPr>
          </w:p>
        </w:tc>
        <w:tc>
          <w:tcPr>
            <w:tcW w:w="1050" w:type="dxa"/>
            <w:vMerge w:val="continue"/>
            <w:tcBorders>
              <w:right w:val="single" w:color="auto" w:sz="4" w:space="0"/>
            </w:tcBorders>
            <w:vAlign w:val="center"/>
          </w:tcPr>
          <w:p w14:paraId="1C6D1FBE">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57E6A21C">
            <w:pPr>
              <w:jc w:val="center"/>
            </w:pPr>
            <w:r>
              <w:t>联合体</w:t>
            </w:r>
            <w:r>
              <w:rPr>
                <w:rFonts w:hint="eastAsia"/>
              </w:rPr>
              <w:t>协议书（如有）</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43972370">
            <w:pPr>
              <w:jc w:val="center"/>
            </w:pPr>
            <w:r>
              <w:rPr>
                <w:rFonts w:hint="eastAsia" w:ascii="宋体" w:hAnsi="宋体" w:cs="宋体"/>
                <w:bCs/>
                <w:szCs w:val="21"/>
              </w:rPr>
              <w:t>联合体投标人提交联合体协议书，并明确联合体牵头人</w:t>
            </w:r>
          </w:p>
        </w:tc>
      </w:tr>
      <w:tr w14:paraId="59F0A2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587351F6">
            <w:pPr>
              <w:jc w:val="center"/>
            </w:pPr>
          </w:p>
        </w:tc>
        <w:tc>
          <w:tcPr>
            <w:tcW w:w="1050" w:type="dxa"/>
            <w:vMerge w:val="continue"/>
            <w:tcBorders>
              <w:right w:val="single" w:color="auto" w:sz="4" w:space="0"/>
            </w:tcBorders>
            <w:vAlign w:val="center"/>
          </w:tcPr>
          <w:p w14:paraId="41A566F5">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1E4E31C1">
            <w:pPr>
              <w:jc w:val="center"/>
            </w:pPr>
            <w:r>
              <w:rPr>
                <w:rFonts w:hint="eastAsia"/>
              </w:rPr>
              <w:t>投标文件</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39A31F51">
            <w:pPr>
              <w:jc w:val="center"/>
            </w:pPr>
            <w:r>
              <w:rPr>
                <w:rFonts w:hint="eastAsia"/>
              </w:rPr>
              <w:t>同一投标人未提交两份以上不同内容的投标文件，但招标文件要求提交备选投标的除外</w:t>
            </w:r>
          </w:p>
        </w:tc>
      </w:tr>
      <w:tr w14:paraId="0E3E1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restart"/>
            <w:tcBorders>
              <w:top w:val="single" w:color="auto" w:sz="4" w:space="0"/>
              <w:bottom w:val="single" w:color="auto" w:sz="4" w:space="0"/>
              <w:right w:val="single" w:color="auto" w:sz="4" w:space="0"/>
            </w:tcBorders>
            <w:vAlign w:val="center"/>
          </w:tcPr>
          <w:p w14:paraId="2701257C">
            <w:pPr>
              <w:jc w:val="center"/>
            </w:pPr>
            <w:r>
              <w:t>2.1.2</w:t>
            </w:r>
          </w:p>
        </w:tc>
        <w:tc>
          <w:tcPr>
            <w:tcW w:w="1050" w:type="dxa"/>
            <w:vMerge w:val="restart"/>
            <w:tcBorders>
              <w:top w:val="single" w:color="auto" w:sz="4" w:space="0"/>
              <w:left w:val="single" w:color="auto" w:sz="4" w:space="0"/>
              <w:bottom w:val="single" w:color="auto" w:sz="4" w:space="0"/>
              <w:right w:val="single" w:color="auto" w:sz="4" w:space="0"/>
            </w:tcBorders>
            <w:vAlign w:val="center"/>
          </w:tcPr>
          <w:p w14:paraId="7F34B078">
            <w:pPr>
              <w:jc w:val="center"/>
            </w:pPr>
            <w:r>
              <w:t>资格评审标准</w:t>
            </w:r>
          </w:p>
        </w:tc>
        <w:tc>
          <w:tcPr>
            <w:tcW w:w="1888" w:type="dxa"/>
            <w:tcBorders>
              <w:top w:val="single" w:color="auto" w:sz="4" w:space="0"/>
              <w:left w:val="single" w:color="auto" w:sz="4" w:space="0"/>
              <w:bottom w:val="single" w:color="auto" w:sz="4" w:space="0"/>
              <w:right w:val="single" w:color="auto" w:sz="4" w:space="0"/>
            </w:tcBorders>
            <w:vAlign w:val="center"/>
          </w:tcPr>
          <w:p w14:paraId="7FEB052D">
            <w:pPr>
              <w:spacing w:before="110"/>
              <w:jc w:val="center"/>
            </w:pPr>
            <w:r>
              <w:t>营业执照</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475BC6CB">
            <w:pPr>
              <w:spacing w:before="110"/>
              <w:ind w:left="117"/>
              <w:jc w:val="center"/>
            </w:pPr>
            <w:r>
              <w:t>具备有效的营业执照</w:t>
            </w:r>
            <w:r>
              <w:rPr>
                <w:rFonts w:hint="eastAsia"/>
              </w:rPr>
              <w:t>。</w:t>
            </w:r>
          </w:p>
        </w:tc>
      </w:tr>
      <w:tr w14:paraId="6945F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5727CF91">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0252832F">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38606329">
            <w:pPr>
              <w:spacing w:before="108"/>
              <w:jc w:val="center"/>
            </w:pPr>
            <w:r>
              <w:t>资质等级</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2AB86398">
            <w:pPr>
              <w:spacing w:before="109"/>
              <w:ind w:left="114"/>
              <w:jc w:val="center"/>
            </w:pPr>
            <w:r>
              <w:t>符合第二章“投标人须知 ”第 1.4.1 项规定</w:t>
            </w:r>
            <w:r>
              <w:rPr>
                <w:rFonts w:hint="eastAsia"/>
              </w:rPr>
              <w:t>。</w:t>
            </w:r>
          </w:p>
        </w:tc>
      </w:tr>
      <w:tr w14:paraId="18486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57CBFFE4">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1620DAA9">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16AD5794">
            <w:pPr>
              <w:spacing w:before="108"/>
              <w:jc w:val="center"/>
            </w:pPr>
            <w:r>
              <w:t>类似项目业绩</w:t>
            </w:r>
            <w:r>
              <w:rPr>
                <w:rFonts w:hint="eastAsia"/>
              </w:rPr>
              <w:t>（如有）</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5FAF2F98">
            <w:pPr>
              <w:spacing w:before="108"/>
              <w:jc w:val="center"/>
            </w:pPr>
            <w:r>
              <w:t>符合第二章“投标人须知 ”第 1.4.1 项规定</w:t>
            </w:r>
            <w:r>
              <w:rPr>
                <w:rFonts w:hint="eastAsia"/>
              </w:rPr>
              <w:t>。</w:t>
            </w:r>
          </w:p>
        </w:tc>
      </w:tr>
      <w:tr w14:paraId="31F108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30C51C93">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4D8F719A">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38FCD985">
            <w:pPr>
              <w:spacing w:before="109"/>
              <w:jc w:val="center"/>
            </w:pPr>
            <w:r>
              <w:rPr>
                <w:rFonts w:hint="eastAsia"/>
              </w:rPr>
              <w:t>项目负责人</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720BA26A">
            <w:pPr>
              <w:spacing w:before="109"/>
              <w:ind w:left="114"/>
              <w:jc w:val="center"/>
            </w:pPr>
            <w:r>
              <w:t>符合第二章“投标人须知 ”第 1.4.1 项规定</w:t>
            </w:r>
            <w:r>
              <w:rPr>
                <w:rFonts w:hint="eastAsia"/>
              </w:rPr>
              <w:t>。</w:t>
            </w:r>
          </w:p>
        </w:tc>
      </w:tr>
      <w:tr w14:paraId="45C44D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627980CB">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56F75A1A">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015C2EA0">
            <w:pPr>
              <w:jc w:val="center"/>
            </w:pPr>
            <w:r>
              <w:rPr>
                <w:rFonts w:hint="eastAsia"/>
              </w:rPr>
              <w:t>联合体投标人（如有）</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6EC0D794">
            <w:pPr>
              <w:jc w:val="center"/>
            </w:pPr>
            <w:r>
              <w:rPr>
                <w:rFonts w:hint="eastAsia"/>
              </w:rPr>
              <w:t>符合第二章投标人须知第1.4.2项规定</w:t>
            </w:r>
          </w:p>
        </w:tc>
      </w:tr>
      <w:tr w14:paraId="3B1951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404" w:type="dxa"/>
            <w:gridSpan w:val="8"/>
            <w:tcBorders>
              <w:top w:val="single" w:color="auto" w:sz="4" w:space="0"/>
              <w:bottom w:val="single" w:color="auto" w:sz="4" w:space="0"/>
              <w:right w:val="single" w:color="auto" w:sz="4" w:space="0"/>
            </w:tcBorders>
            <w:vAlign w:val="center"/>
          </w:tcPr>
          <w:p w14:paraId="62CB1044">
            <w:pPr>
              <w:jc w:val="left"/>
            </w:pPr>
            <w:r>
              <w:rPr>
                <w:rFonts w:hint="eastAsia"/>
              </w:rPr>
              <w:t>1.已进行资格预审的，交易系统一般不再对投标人资格进行评审。投标人资格预审申请文件的内容发生重大变化的，由交易系统依据资格预审文件中规定的标准和方法，对照投标人资格预审申请文件中的资料以及开标前更新的资料，对其更新的资料进行评审，其变化后的资格条件不得低于原有资格条件要求。</w:t>
            </w:r>
          </w:p>
          <w:p w14:paraId="2A345058">
            <w:pPr>
              <w:spacing w:before="110"/>
              <w:jc w:val="left"/>
            </w:pPr>
            <w:r>
              <w:rPr>
                <w:rFonts w:hint="eastAsia"/>
              </w:rPr>
              <w:t>2.未进行资格预审的，由交易系统根据评审标准，对投标人资格进行评审；以上评审有一条不通过，则视为资格性评审标准不通过，不进入下一步评审，应当否决其投标。</w:t>
            </w:r>
          </w:p>
        </w:tc>
      </w:tr>
      <w:tr w14:paraId="473153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restart"/>
            <w:tcBorders>
              <w:top w:val="single" w:color="auto" w:sz="4" w:space="0"/>
              <w:bottom w:val="single" w:color="auto" w:sz="4" w:space="0"/>
              <w:right w:val="single" w:color="auto" w:sz="4" w:space="0"/>
            </w:tcBorders>
            <w:vAlign w:val="center"/>
          </w:tcPr>
          <w:p w14:paraId="7CE7BB9D">
            <w:pPr>
              <w:jc w:val="center"/>
            </w:pPr>
            <w:r>
              <w:t>2.1.3</w:t>
            </w:r>
          </w:p>
        </w:tc>
        <w:tc>
          <w:tcPr>
            <w:tcW w:w="1050" w:type="dxa"/>
            <w:vMerge w:val="restart"/>
            <w:tcBorders>
              <w:top w:val="single" w:color="auto" w:sz="4" w:space="0"/>
              <w:left w:val="single" w:color="auto" w:sz="4" w:space="0"/>
              <w:bottom w:val="single" w:color="auto" w:sz="4" w:space="0"/>
              <w:right w:val="single" w:color="auto" w:sz="4" w:space="0"/>
            </w:tcBorders>
            <w:vAlign w:val="center"/>
          </w:tcPr>
          <w:p w14:paraId="7BF0D9F2">
            <w:pPr>
              <w:jc w:val="center"/>
            </w:pPr>
            <w:r>
              <w:t>响应性</w:t>
            </w:r>
          </w:p>
          <w:p w14:paraId="3A78C6C9">
            <w:pPr>
              <w:jc w:val="center"/>
            </w:pPr>
            <w:r>
              <w:t>评审标准</w:t>
            </w:r>
          </w:p>
        </w:tc>
        <w:tc>
          <w:tcPr>
            <w:tcW w:w="1888" w:type="dxa"/>
            <w:tcBorders>
              <w:top w:val="single" w:color="auto" w:sz="4" w:space="0"/>
              <w:left w:val="single" w:color="auto" w:sz="4" w:space="0"/>
              <w:bottom w:val="single" w:color="auto" w:sz="4" w:space="0"/>
              <w:right w:val="single" w:color="auto" w:sz="4" w:space="0"/>
            </w:tcBorders>
            <w:vAlign w:val="center"/>
          </w:tcPr>
          <w:p w14:paraId="327FA2B9">
            <w:pPr>
              <w:spacing w:before="109"/>
              <w:jc w:val="center"/>
            </w:pPr>
            <w:r>
              <w:rPr>
                <w:rFonts w:hint="eastAsia"/>
              </w:rPr>
              <w:t>投标报价</w:t>
            </w:r>
          </w:p>
        </w:tc>
        <w:tc>
          <w:tcPr>
            <w:tcW w:w="5635" w:type="dxa"/>
            <w:gridSpan w:val="5"/>
            <w:tcBorders>
              <w:top w:val="single" w:color="auto" w:sz="4" w:space="0"/>
              <w:left w:val="single" w:color="auto" w:sz="4" w:space="0"/>
              <w:bottom w:val="single" w:color="auto" w:sz="4" w:space="0"/>
            </w:tcBorders>
            <w:vAlign w:val="center"/>
          </w:tcPr>
          <w:p w14:paraId="5D2F5104">
            <w:pPr>
              <w:spacing w:before="110"/>
              <w:ind w:left="114"/>
              <w:jc w:val="center"/>
            </w:pPr>
            <w:r>
              <w:rPr>
                <w:rFonts w:hint="eastAsia"/>
              </w:rPr>
              <w:t>投标报价未超过招标文件规定的最高投标限价</w:t>
            </w:r>
          </w:p>
        </w:tc>
      </w:tr>
      <w:tr w14:paraId="75F90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7F63DD4A">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49122239">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63A2E69A">
            <w:pPr>
              <w:spacing w:before="109"/>
              <w:jc w:val="center"/>
            </w:pPr>
            <w:r>
              <w:t>投标内容</w:t>
            </w:r>
          </w:p>
        </w:tc>
        <w:tc>
          <w:tcPr>
            <w:tcW w:w="5635" w:type="dxa"/>
            <w:gridSpan w:val="5"/>
            <w:tcBorders>
              <w:top w:val="single" w:color="auto" w:sz="4" w:space="0"/>
              <w:left w:val="single" w:color="auto" w:sz="4" w:space="0"/>
              <w:bottom w:val="single" w:color="auto" w:sz="4" w:space="0"/>
            </w:tcBorders>
            <w:vAlign w:val="center"/>
          </w:tcPr>
          <w:p w14:paraId="220998E5">
            <w:pPr>
              <w:spacing w:before="110"/>
              <w:ind w:left="114"/>
              <w:jc w:val="center"/>
            </w:pPr>
            <w:r>
              <w:rPr>
                <w:rFonts w:hint="eastAsia"/>
              </w:rPr>
              <w:t>投标文件载明的投标范围不小于招标文件规定的招标范围</w:t>
            </w:r>
          </w:p>
        </w:tc>
      </w:tr>
      <w:tr w14:paraId="786E5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5F9DE31A">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0F5871E0">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2CCEC361">
            <w:pPr>
              <w:spacing w:before="111"/>
              <w:jc w:val="center"/>
            </w:pPr>
            <w:r>
              <w:t>服务期限</w:t>
            </w:r>
          </w:p>
        </w:tc>
        <w:tc>
          <w:tcPr>
            <w:tcW w:w="5635" w:type="dxa"/>
            <w:gridSpan w:val="5"/>
            <w:tcBorders>
              <w:top w:val="single" w:color="auto" w:sz="4" w:space="0"/>
              <w:left w:val="single" w:color="auto" w:sz="4" w:space="0"/>
              <w:bottom w:val="single" w:color="auto" w:sz="4" w:space="0"/>
            </w:tcBorders>
            <w:vAlign w:val="center"/>
          </w:tcPr>
          <w:p w14:paraId="08101720">
            <w:pPr>
              <w:spacing w:before="110"/>
              <w:ind w:left="114"/>
              <w:jc w:val="center"/>
            </w:pPr>
            <w:r>
              <w:rPr>
                <w:rFonts w:hint="eastAsia"/>
              </w:rPr>
              <w:t>投标文件载明的招标项目完成期限未超过招标文件要求的期限。</w:t>
            </w:r>
          </w:p>
        </w:tc>
      </w:tr>
      <w:tr w14:paraId="5E9BE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56DEA497">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5541431D">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796126B4">
            <w:pPr>
              <w:spacing w:before="113"/>
              <w:jc w:val="center"/>
            </w:pPr>
            <w:r>
              <w:t>投标有效期</w:t>
            </w:r>
          </w:p>
        </w:tc>
        <w:tc>
          <w:tcPr>
            <w:tcW w:w="5635" w:type="dxa"/>
            <w:gridSpan w:val="5"/>
            <w:tcBorders>
              <w:top w:val="single" w:color="auto" w:sz="4" w:space="0"/>
              <w:left w:val="single" w:color="auto" w:sz="4" w:space="0"/>
              <w:bottom w:val="single" w:color="auto" w:sz="4" w:space="0"/>
            </w:tcBorders>
            <w:vAlign w:val="center"/>
          </w:tcPr>
          <w:p w14:paraId="1BE1796D">
            <w:pPr>
              <w:spacing w:before="112"/>
              <w:ind w:left="114"/>
              <w:jc w:val="center"/>
            </w:pPr>
            <w:r>
              <w:rPr>
                <w:rFonts w:hint="eastAsia"/>
              </w:rPr>
              <w:t>投标有效期不短于投标人须知前附表的规定。</w:t>
            </w:r>
          </w:p>
        </w:tc>
      </w:tr>
      <w:tr w14:paraId="3EE24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3FA03ADD">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373ED213">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7D137890">
            <w:pPr>
              <w:spacing w:before="112"/>
              <w:jc w:val="center"/>
            </w:pPr>
            <w:r>
              <w:t>投标保证金</w:t>
            </w:r>
          </w:p>
        </w:tc>
        <w:tc>
          <w:tcPr>
            <w:tcW w:w="5635" w:type="dxa"/>
            <w:gridSpan w:val="5"/>
            <w:tcBorders>
              <w:top w:val="single" w:color="auto" w:sz="4" w:space="0"/>
              <w:left w:val="single" w:color="auto" w:sz="4" w:space="0"/>
              <w:bottom w:val="single" w:color="auto" w:sz="4" w:space="0"/>
            </w:tcBorders>
            <w:vAlign w:val="center"/>
          </w:tcPr>
          <w:p w14:paraId="0313EF40">
            <w:pPr>
              <w:spacing w:before="112"/>
              <w:ind w:left="114"/>
              <w:jc w:val="center"/>
            </w:pPr>
            <w:r>
              <w:t>符合第二章“投标人须知”第3.4</w:t>
            </w:r>
            <w:r>
              <w:rPr>
                <w:rFonts w:hint="eastAsia"/>
              </w:rPr>
              <w:t>.1项</w:t>
            </w:r>
            <w:r>
              <w:t>规定</w:t>
            </w:r>
            <w:r>
              <w:rPr>
                <w:rFonts w:hint="eastAsia"/>
              </w:rPr>
              <w:t>，保函受益人和投标人的全称与招标人和投标人名称一致；保函有效期起始时间应为本项目投标截止时间之前；保函有效期应不短于投标有效期。</w:t>
            </w:r>
          </w:p>
        </w:tc>
      </w:tr>
      <w:tr w14:paraId="70B97C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714366F2">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7C71A832">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075E001D">
            <w:pPr>
              <w:spacing w:before="111"/>
              <w:jc w:val="center"/>
            </w:pPr>
            <w:r>
              <w:t>权利义务</w:t>
            </w:r>
          </w:p>
        </w:tc>
        <w:tc>
          <w:tcPr>
            <w:tcW w:w="5635" w:type="dxa"/>
            <w:gridSpan w:val="5"/>
            <w:tcBorders>
              <w:top w:val="single" w:color="auto" w:sz="4" w:space="0"/>
              <w:left w:val="single" w:color="auto" w:sz="4" w:space="0"/>
              <w:bottom w:val="single" w:color="auto" w:sz="4" w:space="0"/>
            </w:tcBorders>
            <w:vAlign w:val="center"/>
          </w:tcPr>
          <w:p w14:paraId="0918E11C">
            <w:pPr>
              <w:spacing w:before="111"/>
              <w:jc w:val="center"/>
            </w:pPr>
            <w:r>
              <w:t>符合第四章“合同条款及格式”规定</w:t>
            </w:r>
            <w:r>
              <w:rPr>
                <w:rFonts w:hint="eastAsia"/>
              </w:rPr>
              <w:t>。</w:t>
            </w:r>
          </w:p>
        </w:tc>
      </w:tr>
      <w:tr w14:paraId="40729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top w:val="single" w:color="auto" w:sz="4" w:space="0"/>
              <w:bottom w:val="single" w:color="auto" w:sz="4" w:space="0"/>
              <w:right w:val="single" w:color="auto" w:sz="4" w:space="0"/>
            </w:tcBorders>
            <w:vAlign w:val="center"/>
          </w:tcPr>
          <w:p w14:paraId="16B8E6B9">
            <w:pPr>
              <w:jc w:val="cente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14:paraId="26B229FB">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0DAFD670">
            <w:pPr>
              <w:jc w:val="center"/>
              <w:rPr>
                <w:highlight w:val="none"/>
              </w:rPr>
            </w:pPr>
            <w:r>
              <w:rPr>
                <w:rFonts w:hint="eastAsia"/>
                <w:highlight w:val="none"/>
              </w:rPr>
              <w:t>发包人要求（不适用）</w:t>
            </w:r>
          </w:p>
        </w:tc>
        <w:tc>
          <w:tcPr>
            <w:tcW w:w="5635" w:type="dxa"/>
            <w:gridSpan w:val="5"/>
            <w:tcBorders>
              <w:top w:val="single" w:color="auto" w:sz="4" w:space="0"/>
              <w:left w:val="single" w:color="auto" w:sz="4" w:space="0"/>
              <w:bottom w:val="single" w:color="auto" w:sz="4" w:space="0"/>
            </w:tcBorders>
            <w:vAlign w:val="center"/>
          </w:tcPr>
          <w:p w14:paraId="3802E72C">
            <w:pPr>
              <w:jc w:val="center"/>
              <w:rPr>
                <w:highlight w:val="none"/>
              </w:rPr>
            </w:pPr>
            <w:r>
              <w:rPr>
                <w:rFonts w:hint="eastAsia"/>
                <w:highlight w:val="none"/>
              </w:rPr>
              <w:t>符合第五章发包人要求的规定</w:t>
            </w:r>
          </w:p>
        </w:tc>
      </w:tr>
      <w:tr w14:paraId="24DF7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81" w:type="dxa"/>
            <w:gridSpan w:val="2"/>
            <w:tcBorders>
              <w:top w:val="single" w:color="auto" w:sz="4" w:space="0"/>
              <w:bottom w:val="single" w:color="auto" w:sz="4" w:space="0"/>
              <w:right w:val="single" w:color="auto" w:sz="4" w:space="0"/>
            </w:tcBorders>
            <w:vAlign w:val="center"/>
          </w:tcPr>
          <w:p w14:paraId="0EB961F7">
            <w:pPr>
              <w:jc w:val="center"/>
            </w:pPr>
            <w:r>
              <w:t>条款号</w:t>
            </w:r>
          </w:p>
        </w:tc>
        <w:tc>
          <w:tcPr>
            <w:tcW w:w="1888" w:type="dxa"/>
            <w:tcBorders>
              <w:top w:val="single" w:color="auto" w:sz="4" w:space="0"/>
              <w:left w:val="single" w:color="auto" w:sz="4" w:space="0"/>
              <w:bottom w:val="single" w:color="auto" w:sz="4" w:space="0"/>
              <w:right w:val="single" w:color="auto" w:sz="4" w:space="0"/>
            </w:tcBorders>
            <w:vAlign w:val="center"/>
          </w:tcPr>
          <w:p w14:paraId="74BBED7B">
            <w:pPr>
              <w:jc w:val="center"/>
            </w:pPr>
            <w:r>
              <w:t>条款内容</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5FD48F1D">
            <w:pPr>
              <w:jc w:val="center"/>
            </w:pPr>
            <w:r>
              <w:t>编列内容</w:t>
            </w:r>
          </w:p>
        </w:tc>
      </w:tr>
      <w:tr w14:paraId="426F3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81" w:type="dxa"/>
            <w:gridSpan w:val="2"/>
            <w:tcBorders>
              <w:bottom w:val="single" w:color="auto" w:sz="4" w:space="0"/>
              <w:right w:val="single" w:color="auto" w:sz="4" w:space="0"/>
            </w:tcBorders>
            <w:vAlign w:val="center"/>
          </w:tcPr>
          <w:p w14:paraId="499B129A">
            <w:pPr>
              <w:jc w:val="center"/>
            </w:pPr>
            <w:r>
              <w:t>2.2.1</w:t>
            </w:r>
          </w:p>
        </w:tc>
        <w:tc>
          <w:tcPr>
            <w:tcW w:w="1888" w:type="dxa"/>
            <w:tcBorders>
              <w:top w:val="single" w:color="auto" w:sz="4" w:space="0"/>
              <w:left w:val="single" w:color="auto" w:sz="4" w:space="0"/>
              <w:bottom w:val="single" w:color="auto" w:sz="4" w:space="0"/>
              <w:right w:val="single" w:color="auto" w:sz="4" w:space="0"/>
            </w:tcBorders>
            <w:vAlign w:val="center"/>
          </w:tcPr>
          <w:p w14:paraId="716B58A5">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权值</w:t>
            </w:r>
            <w:r>
              <w:rPr>
                <w:rFonts w:asciiTheme="majorEastAsia" w:hAnsiTheme="majorEastAsia" w:eastAsiaTheme="majorEastAsia"/>
                <w:szCs w:val="21"/>
                <w:highlight w:val="none"/>
              </w:rPr>
              <w:t>构成</w:t>
            </w:r>
          </w:p>
          <w:p w14:paraId="7A6ABAD3">
            <w:pPr>
              <w:jc w:val="center"/>
              <w:rPr>
                <w:highlight w:val="none"/>
              </w:rPr>
            </w:pPr>
            <w:r>
              <w:rPr>
                <w:rFonts w:asciiTheme="majorEastAsia" w:hAnsiTheme="majorEastAsia" w:eastAsiaTheme="majorEastAsia"/>
                <w:szCs w:val="21"/>
                <w:highlight w:val="none"/>
              </w:rPr>
              <w:t>(总</w:t>
            </w:r>
            <w:r>
              <w:rPr>
                <w:rFonts w:hint="eastAsia" w:asciiTheme="majorEastAsia" w:hAnsiTheme="majorEastAsia" w:eastAsiaTheme="majorEastAsia"/>
                <w:szCs w:val="21"/>
                <w:highlight w:val="none"/>
              </w:rPr>
              <w:t>权值为1</w:t>
            </w:r>
            <w:r>
              <w:rPr>
                <w:rFonts w:asciiTheme="majorEastAsia" w:hAnsiTheme="majorEastAsia" w:eastAsiaTheme="majorEastAsia"/>
                <w:szCs w:val="21"/>
                <w:highlight w:val="none"/>
              </w:rPr>
              <w:t>)</w:t>
            </w:r>
          </w:p>
        </w:tc>
        <w:tc>
          <w:tcPr>
            <w:tcW w:w="5635" w:type="dxa"/>
            <w:gridSpan w:val="5"/>
            <w:tcBorders>
              <w:top w:val="single" w:color="auto" w:sz="4" w:space="0"/>
              <w:left w:val="single" w:color="auto" w:sz="4" w:space="0"/>
              <w:bottom w:val="single" w:color="auto" w:sz="4" w:space="0"/>
              <w:right w:val="single" w:color="auto" w:sz="4" w:space="0"/>
            </w:tcBorders>
            <w:vAlign w:val="center"/>
          </w:tcPr>
          <w:p w14:paraId="170A6039">
            <w:pPr>
              <w:spacing w:line="320" w:lineRule="exact"/>
              <w:rPr>
                <w:rFonts w:hint="eastAsia" w:asciiTheme="majorEastAsia" w:hAnsiTheme="majorEastAsia" w:eastAsiaTheme="majorEastAsia"/>
                <w:szCs w:val="21"/>
                <w:highlight w:val="none"/>
              </w:rPr>
            </w:pPr>
            <w:r>
              <w:rPr>
                <w:rFonts w:asciiTheme="majorEastAsia" w:hAnsiTheme="majorEastAsia" w:eastAsiaTheme="majorEastAsia"/>
                <w:szCs w:val="21"/>
                <w:highlight w:val="none"/>
              </w:rPr>
              <w:t>报价</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w:t>
            </w:r>
            <w:r>
              <w:rPr>
                <w:rFonts w:hint="eastAsia" w:ascii="宋体" w:hAnsi="宋体" w:cs="宋体" w:eastAsiaTheme="majorEastAsia"/>
                <w:kern w:val="0"/>
                <w:szCs w:val="21"/>
                <w:highlight w:val="none"/>
                <w:lang w:val="en-US" w:eastAsia="zh-CN"/>
              </w:rPr>
              <w:t>20</w:t>
            </w:r>
            <w:r>
              <w:rPr>
                <w:rFonts w:hint="eastAsia" w:ascii="宋体" w:hAnsi="宋体" w:cs="宋体" w:eastAsiaTheme="majorEastAsia"/>
                <w:kern w:val="0"/>
                <w:szCs w:val="21"/>
                <w:highlight w:val="none"/>
              </w:rPr>
              <w:t>%-25%）</w:t>
            </w:r>
            <w:r>
              <w:rPr>
                <w:rFonts w:hint="eastAsia" w:asciiTheme="majorEastAsia" w:hAnsiTheme="majorEastAsia" w:eastAsiaTheme="majorEastAsia"/>
                <w:szCs w:val="21"/>
                <w:highlight w:val="none"/>
              </w:rPr>
              <w:t>；</w:t>
            </w:r>
          </w:p>
          <w:p w14:paraId="0523FD5C">
            <w:pPr>
              <w:spacing w:line="320" w:lineRule="exact"/>
              <w:rPr>
                <w:rFonts w:hint="eastAsia" w:asciiTheme="majorEastAsia" w:hAnsiTheme="majorEastAsia" w:eastAsiaTheme="majorEastAsia"/>
                <w:szCs w:val="21"/>
                <w:highlight w:val="none"/>
                <w:u w:val="single"/>
              </w:rPr>
            </w:pPr>
            <w:r>
              <w:rPr>
                <w:rFonts w:asciiTheme="majorEastAsia" w:hAnsiTheme="majorEastAsia" w:eastAsiaTheme="majorEastAsia"/>
                <w:szCs w:val="21"/>
                <w:highlight w:val="none"/>
              </w:rPr>
              <w:t>技术</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（6</w:t>
            </w:r>
            <w:r>
              <w:rPr>
                <w:rFonts w:hint="eastAsia" w:ascii="宋体" w:hAnsi="宋体" w:cs="宋体" w:eastAsiaTheme="majorEastAsia"/>
                <w:kern w:val="0"/>
                <w:szCs w:val="21"/>
                <w:highlight w:val="none"/>
                <w:lang w:val="en-US" w:eastAsia="zh-CN"/>
              </w:rPr>
              <w:t>0</w:t>
            </w:r>
            <w:r>
              <w:rPr>
                <w:rFonts w:hint="eastAsia" w:ascii="宋体" w:hAnsi="宋体" w:cs="宋体" w:eastAsiaTheme="majorEastAsia"/>
                <w:kern w:val="0"/>
                <w:szCs w:val="21"/>
                <w:highlight w:val="none"/>
              </w:rPr>
              <w:t>%-</w:t>
            </w:r>
            <w:r>
              <w:rPr>
                <w:rFonts w:hint="eastAsia" w:ascii="宋体" w:hAnsi="宋体" w:cs="宋体" w:eastAsiaTheme="majorEastAsia"/>
                <w:kern w:val="0"/>
                <w:szCs w:val="21"/>
                <w:highlight w:val="none"/>
                <w:lang w:val="en-US" w:eastAsia="zh-CN"/>
              </w:rPr>
              <w:t>70</w:t>
            </w:r>
            <w:r>
              <w:rPr>
                <w:rFonts w:hint="eastAsia" w:ascii="宋体" w:hAnsi="宋体" w:cs="宋体" w:eastAsiaTheme="majorEastAsia"/>
                <w:kern w:val="0"/>
                <w:szCs w:val="21"/>
                <w:highlight w:val="none"/>
              </w:rPr>
              <w:t>%）</w:t>
            </w:r>
            <w:r>
              <w:rPr>
                <w:rFonts w:hint="eastAsia" w:asciiTheme="majorEastAsia" w:hAnsiTheme="majorEastAsia" w:eastAsiaTheme="majorEastAsia"/>
                <w:szCs w:val="21"/>
                <w:highlight w:val="none"/>
              </w:rPr>
              <w:t>；</w:t>
            </w:r>
          </w:p>
          <w:p w14:paraId="2323DFAB">
            <w:pPr>
              <w:ind w:left="1050" w:hanging="1050" w:hangingChars="500"/>
              <w:rPr>
                <w:rFonts w:hint="eastAsia" w:ascii="宋体" w:hAnsi="宋体" w:cs="宋体"/>
                <w:szCs w:val="21"/>
                <w:highlight w:val="none"/>
              </w:rPr>
            </w:pPr>
            <w:r>
              <w:rPr>
                <w:rFonts w:asciiTheme="majorEastAsia" w:hAnsiTheme="majorEastAsia" w:eastAsiaTheme="majorEastAsia"/>
                <w:szCs w:val="21"/>
                <w:highlight w:val="none"/>
              </w:rPr>
              <w:t>商务</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（5%-10%），</w:t>
            </w:r>
            <w:r>
              <w:rPr>
                <w:rFonts w:hint="eastAsia" w:ascii="宋体" w:hAnsi="宋体" w:cs="宋体"/>
                <w:szCs w:val="21"/>
                <w:highlight w:val="none"/>
              </w:rPr>
              <w:t>其中商务评审包括：</w:t>
            </w:r>
          </w:p>
          <w:p w14:paraId="0B16E4A1">
            <w:pPr>
              <w:ind w:left="1050" w:hanging="1050" w:hangingChars="500"/>
              <w:rPr>
                <w:rFonts w:hint="eastAsia" w:ascii="宋体" w:hAnsi="宋体" w:cs="宋体"/>
                <w:szCs w:val="21"/>
                <w:highlight w:val="none"/>
              </w:rPr>
            </w:pPr>
            <w:r>
              <w:rPr>
                <w:rFonts w:hint="eastAsia" w:ascii="宋体" w:hAnsi="宋体" w:cs="宋体"/>
                <w:szCs w:val="21"/>
                <w:highlight w:val="none"/>
              </w:rPr>
              <w:t>类似工程业绩</w:t>
            </w:r>
            <w:r>
              <w:rPr>
                <w:rFonts w:hint="eastAsia" w:ascii="宋体" w:hAnsi="宋体" w:cs="宋体"/>
                <w:szCs w:val="21"/>
                <w:highlight w:val="none"/>
                <w:u w:val="single"/>
              </w:rPr>
              <w:t xml:space="preserve">       </w:t>
            </w:r>
            <w:r>
              <w:rPr>
                <w:rFonts w:hint="eastAsia" w:ascii="宋体" w:hAnsi="宋体" w:cs="宋体"/>
                <w:szCs w:val="21"/>
                <w:highlight w:val="none"/>
              </w:rPr>
              <w:t xml:space="preserve"> （50%-70%）；</w:t>
            </w:r>
          </w:p>
          <w:p w14:paraId="06677287">
            <w:pPr>
              <w:ind w:left="1050" w:hanging="1050" w:hangingChars="500"/>
              <w:rPr>
                <w:rFonts w:hint="eastAsia" w:ascii="宋体" w:hAnsi="宋体" w:cs="宋体"/>
                <w:szCs w:val="21"/>
                <w:highlight w:val="none"/>
              </w:rPr>
            </w:pPr>
            <w:r>
              <w:rPr>
                <w:rFonts w:hint="eastAsia" w:ascii="宋体" w:hAnsi="宋体" w:cs="宋体"/>
                <w:szCs w:val="21"/>
                <w:highlight w:val="none"/>
              </w:rPr>
              <w:t>信用</w:t>
            </w:r>
            <w:r>
              <w:rPr>
                <w:rFonts w:hint="eastAsia" w:ascii="宋体" w:hAnsi="宋体" w:cs="宋体"/>
                <w:szCs w:val="21"/>
                <w:highlight w:val="none"/>
                <w:u w:val="single"/>
              </w:rPr>
              <w:t xml:space="preserve">      </w:t>
            </w:r>
            <w:r>
              <w:rPr>
                <w:rFonts w:hint="eastAsia" w:ascii="宋体" w:hAnsi="宋体" w:cs="宋体"/>
                <w:szCs w:val="21"/>
                <w:highlight w:val="none"/>
              </w:rPr>
              <w:t>（20%-30%） ；</w:t>
            </w:r>
          </w:p>
          <w:p w14:paraId="69A39950">
            <w:pPr>
              <w:ind w:left="1050" w:hanging="1050" w:hangingChars="500"/>
              <w:rPr>
                <w:rFonts w:hint="eastAsia" w:ascii="宋体" w:hAnsi="宋体" w:cs="宋体"/>
                <w:szCs w:val="21"/>
                <w:highlight w:val="none"/>
              </w:rPr>
            </w:pPr>
            <w:r>
              <w:rPr>
                <w:rFonts w:hint="eastAsia" w:ascii="宋体" w:hAnsi="宋体" w:cs="宋体"/>
                <w:szCs w:val="21"/>
                <w:highlight w:val="none"/>
              </w:rPr>
              <w:t>奖项和发明专利：</w:t>
            </w:r>
            <w:r>
              <w:rPr>
                <w:rFonts w:hint="eastAsia" w:ascii="宋体" w:hAnsi="宋体" w:cs="宋体"/>
                <w:szCs w:val="21"/>
                <w:highlight w:val="none"/>
                <w:u w:val="single"/>
              </w:rPr>
              <w:t xml:space="preserve">        </w:t>
            </w:r>
            <w:r>
              <w:rPr>
                <w:rFonts w:hint="eastAsia" w:ascii="宋体" w:hAnsi="宋体" w:cs="宋体"/>
                <w:szCs w:val="21"/>
                <w:highlight w:val="none"/>
              </w:rPr>
              <w:t>（ 5-10%） ；</w:t>
            </w:r>
          </w:p>
          <w:p w14:paraId="55DE4F94">
            <w:pPr>
              <w:rPr>
                <w:highlight w:val="none"/>
              </w:rPr>
            </w:pPr>
            <w:r>
              <w:rPr>
                <w:rFonts w:hint="eastAsia" w:ascii="宋体" w:hAnsi="宋体" w:cs="宋体"/>
                <w:szCs w:val="21"/>
                <w:highlight w:val="none"/>
              </w:rPr>
              <w:t>项目负责人业绩：权重</w:t>
            </w:r>
            <w:r>
              <w:rPr>
                <w:rFonts w:hint="eastAsia" w:ascii="宋体" w:hAnsi="宋体" w:cs="宋体"/>
                <w:szCs w:val="21"/>
                <w:highlight w:val="none"/>
                <w:u w:val="single"/>
              </w:rPr>
              <w:t xml:space="preserve"> 10% </w:t>
            </w:r>
            <w:r>
              <w:rPr>
                <w:rFonts w:hint="eastAsia" w:ascii="宋体" w:hAnsi="宋体" w:cs="宋体"/>
                <w:szCs w:val="21"/>
                <w:highlight w:val="none"/>
              </w:rPr>
              <w:t>。（如不选择项目负责人业绩，此部分权重由系统自动平移至报价权重分值中。）</w:t>
            </w:r>
          </w:p>
        </w:tc>
      </w:tr>
      <w:tr w14:paraId="4B9101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831" w:type="dxa"/>
            <w:vMerge w:val="restart"/>
            <w:tcBorders>
              <w:right w:val="single" w:color="auto" w:sz="4" w:space="0"/>
            </w:tcBorders>
            <w:vAlign w:val="center"/>
          </w:tcPr>
          <w:p w14:paraId="2D81EDD1">
            <w:pPr>
              <w:jc w:val="center"/>
            </w:pPr>
            <w:r>
              <w:rPr>
                <w:rFonts w:hint="eastAsia"/>
              </w:rPr>
              <w:t>条款号</w:t>
            </w:r>
          </w:p>
        </w:tc>
        <w:tc>
          <w:tcPr>
            <w:tcW w:w="2938" w:type="dxa"/>
            <w:gridSpan w:val="2"/>
            <w:tcBorders>
              <w:left w:val="single" w:color="auto" w:sz="4" w:space="0"/>
              <w:bottom w:val="single" w:color="auto" w:sz="4" w:space="0"/>
              <w:right w:val="single" w:color="auto" w:sz="4" w:space="0"/>
            </w:tcBorders>
            <w:vAlign w:val="center"/>
          </w:tcPr>
          <w:p w14:paraId="42DE62B4">
            <w:pPr>
              <w:jc w:val="center"/>
            </w:pPr>
            <w:r>
              <w:rPr>
                <w:rFonts w:hint="eastAsia"/>
              </w:rPr>
              <w:t>评审因素</w:t>
            </w:r>
          </w:p>
        </w:tc>
        <w:tc>
          <w:tcPr>
            <w:tcW w:w="3965" w:type="dxa"/>
            <w:vMerge w:val="restart"/>
            <w:tcBorders>
              <w:top w:val="single" w:color="auto" w:sz="4" w:space="0"/>
              <w:left w:val="single" w:color="auto" w:sz="4" w:space="0"/>
              <w:right w:val="single" w:color="auto" w:sz="4" w:space="0"/>
            </w:tcBorders>
            <w:vAlign w:val="center"/>
          </w:tcPr>
          <w:p w14:paraId="04641B27">
            <w:pPr>
              <w:jc w:val="center"/>
            </w:pPr>
            <w:r>
              <w:rPr>
                <w:rFonts w:hint="eastAsia"/>
              </w:rPr>
              <w:t>评审标准</w:t>
            </w:r>
          </w:p>
        </w:tc>
        <w:tc>
          <w:tcPr>
            <w:tcW w:w="1670" w:type="dxa"/>
            <w:gridSpan w:val="4"/>
            <w:vMerge w:val="restart"/>
            <w:tcBorders>
              <w:top w:val="single" w:color="auto" w:sz="4" w:space="0"/>
              <w:left w:val="single" w:color="auto" w:sz="4" w:space="0"/>
              <w:right w:val="single" w:color="auto" w:sz="4" w:space="0"/>
            </w:tcBorders>
            <w:vAlign w:val="center"/>
          </w:tcPr>
          <w:p w14:paraId="2A869771">
            <w:pPr>
              <w:jc w:val="center"/>
            </w:pPr>
            <w:r>
              <w:rPr>
                <w:rFonts w:hint="eastAsia"/>
              </w:rPr>
              <w:t>评审计分</w:t>
            </w:r>
          </w:p>
        </w:tc>
      </w:tr>
      <w:tr w14:paraId="672FB0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5" w:hRule="atLeast"/>
          <w:jc w:val="center"/>
        </w:trPr>
        <w:tc>
          <w:tcPr>
            <w:tcW w:w="831" w:type="dxa"/>
            <w:vMerge w:val="continue"/>
            <w:tcBorders>
              <w:bottom w:val="single" w:color="auto" w:sz="4" w:space="0"/>
              <w:right w:val="single" w:color="auto" w:sz="4" w:space="0"/>
            </w:tcBorders>
            <w:vAlign w:val="center"/>
          </w:tcPr>
          <w:p w14:paraId="4E5E02A4">
            <w:pPr>
              <w:jc w:val="center"/>
            </w:pPr>
          </w:p>
        </w:tc>
        <w:tc>
          <w:tcPr>
            <w:tcW w:w="1050" w:type="dxa"/>
            <w:tcBorders>
              <w:left w:val="single" w:color="auto" w:sz="4" w:space="0"/>
              <w:bottom w:val="single" w:color="auto" w:sz="4" w:space="0"/>
              <w:right w:val="single" w:color="auto" w:sz="4" w:space="0"/>
            </w:tcBorders>
            <w:vAlign w:val="center"/>
          </w:tcPr>
          <w:p w14:paraId="46CA725C">
            <w:pPr>
              <w:jc w:val="center"/>
            </w:pPr>
            <w:r>
              <w:rPr>
                <w:rFonts w:hint="eastAsia"/>
              </w:rPr>
              <w:t>内容</w:t>
            </w:r>
          </w:p>
        </w:tc>
        <w:tc>
          <w:tcPr>
            <w:tcW w:w="1888" w:type="dxa"/>
            <w:tcBorders>
              <w:top w:val="single" w:color="auto" w:sz="4" w:space="0"/>
              <w:left w:val="single" w:color="auto" w:sz="4" w:space="0"/>
              <w:bottom w:val="single" w:color="auto" w:sz="4" w:space="0"/>
              <w:right w:val="single" w:color="auto" w:sz="4" w:space="0"/>
            </w:tcBorders>
            <w:vAlign w:val="center"/>
          </w:tcPr>
          <w:p w14:paraId="57F5FC3B">
            <w:pPr>
              <w:jc w:val="center"/>
            </w:pPr>
            <w:r>
              <w:rPr>
                <w:rFonts w:hint="eastAsia"/>
              </w:rPr>
              <w:t>细分项</w:t>
            </w:r>
          </w:p>
        </w:tc>
        <w:tc>
          <w:tcPr>
            <w:tcW w:w="3965" w:type="dxa"/>
            <w:vMerge w:val="continue"/>
            <w:tcBorders>
              <w:left w:val="single" w:color="auto" w:sz="4" w:space="0"/>
              <w:bottom w:val="single" w:color="auto" w:sz="4" w:space="0"/>
              <w:right w:val="single" w:color="auto" w:sz="4" w:space="0"/>
            </w:tcBorders>
            <w:vAlign w:val="center"/>
          </w:tcPr>
          <w:p w14:paraId="6171CD01">
            <w:pPr>
              <w:jc w:val="center"/>
            </w:pPr>
          </w:p>
        </w:tc>
        <w:tc>
          <w:tcPr>
            <w:tcW w:w="1670" w:type="dxa"/>
            <w:gridSpan w:val="4"/>
            <w:vMerge w:val="continue"/>
            <w:tcBorders>
              <w:left w:val="single" w:color="auto" w:sz="4" w:space="0"/>
              <w:bottom w:val="single" w:color="auto" w:sz="4" w:space="0"/>
              <w:right w:val="single" w:color="auto" w:sz="4" w:space="0"/>
            </w:tcBorders>
            <w:vAlign w:val="center"/>
          </w:tcPr>
          <w:p w14:paraId="77FF6795">
            <w:pPr>
              <w:jc w:val="center"/>
            </w:pPr>
          </w:p>
        </w:tc>
      </w:tr>
      <w:tr w14:paraId="62A73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restart"/>
            <w:tcBorders>
              <w:top w:val="single" w:color="auto" w:sz="4" w:space="0"/>
              <w:right w:val="single" w:color="auto" w:sz="4" w:space="0"/>
            </w:tcBorders>
            <w:vAlign w:val="center"/>
          </w:tcPr>
          <w:p w14:paraId="7B76AF68">
            <w:pPr>
              <w:jc w:val="center"/>
            </w:pPr>
            <w:r>
              <w:t>2.2.</w:t>
            </w:r>
            <w:r>
              <w:rPr>
                <w:rFonts w:hint="eastAsia"/>
              </w:rPr>
              <w:t>3</w:t>
            </w:r>
            <w:r>
              <w:t>（1）</w:t>
            </w:r>
          </w:p>
        </w:tc>
        <w:tc>
          <w:tcPr>
            <w:tcW w:w="1050" w:type="dxa"/>
            <w:vMerge w:val="restart"/>
            <w:tcBorders>
              <w:top w:val="single" w:color="auto" w:sz="4" w:space="0"/>
              <w:right w:val="single" w:color="auto" w:sz="4" w:space="0"/>
            </w:tcBorders>
            <w:vAlign w:val="center"/>
          </w:tcPr>
          <w:p w14:paraId="4F6FFF7E">
            <w:pPr>
              <w:jc w:val="center"/>
            </w:pPr>
            <w:r>
              <w:t>商务评分标准</w:t>
            </w:r>
          </w:p>
          <w:p w14:paraId="6C98F186">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7FFE4799">
            <w:pPr>
              <w:widowControl/>
              <w:jc w:val="center"/>
              <w:rPr>
                <w:highlight w:val="none"/>
              </w:rPr>
            </w:pPr>
            <w:r>
              <w:rPr>
                <w:rFonts w:hint="eastAsia"/>
                <w:highlight w:val="none"/>
              </w:rPr>
              <w:t>投标人</w:t>
            </w:r>
            <w:r>
              <w:rPr>
                <w:highlight w:val="none"/>
              </w:rPr>
              <w:t>类似业绩</w:t>
            </w:r>
          </w:p>
        </w:tc>
        <w:tc>
          <w:tcPr>
            <w:tcW w:w="3965" w:type="dxa"/>
            <w:tcBorders>
              <w:top w:val="single" w:color="auto" w:sz="4" w:space="0"/>
              <w:left w:val="single" w:color="auto" w:sz="4" w:space="0"/>
              <w:bottom w:val="single" w:color="auto" w:sz="4" w:space="0"/>
              <w:right w:val="single" w:color="auto" w:sz="4" w:space="0"/>
            </w:tcBorders>
            <w:vAlign w:val="center"/>
          </w:tcPr>
          <w:p w14:paraId="3350AFF2">
            <w:pPr>
              <w:spacing w:line="360" w:lineRule="auto"/>
              <w:rPr>
                <w:highlight w:val="none"/>
              </w:rPr>
            </w:pPr>
            <w:r>
              <w:rPr>
                <w:rFonts w:hint="eastAsia" w:ascii="宋体" w:hAnsi="宋体"/>
                <w:szCs w:val="21"/>
                <w:highlight w:val="none"/>
              </w:rPr>
              <w:t>详见投标人须知前附表6.4“评审加分的投标人类似业绩要求”</w:t>
            </w:r>
          </w:p>
        </w:tc>
        <w:tc>
          <w:tcPr>
            <w:tcW w:w="1670" w:type="dxa"/>
            <w:gridSpan w:val="4"/>
            <w:tcBorders>
              <w:top w:val="single" w:color="auto" w:sz="4" w:space="0"/>
              <w:left w:val="single" w:color="auto" w:sz="4" w:space="0"/>
              <w:bottom w:val="single" w:color="auto" w:sz="4" w:space="0"/>
              <w:right w:val="single" w:color="auto" w:sz="4" w:space="0"/>
            </w:tcBorders>
            <w:vAlign w:val="center"/>
          </w:tcPr>
          <w:p w14:paraId="4C530CA7">
            <w:pPr>
              <w:numPr>
                <w:ilvl w:val="255"/>
                <w:numId w:val="0"/>
              </w:numPr>
              <w:jc w:val="center"/>
            </w:pPr>
          </w:p>
        </w:tc>
      </w:tr>
      <w:tr w14:paraId="5F095A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0735B46E">
            <w:pPr>
              <w:jc w:val="center"/>
            </w:pPr>
          </w:p>
        </w:tc>
        <w:tc>
          <w:tcPr>
            <w:tcW w:w="1050" w:type="dxa"/>
            <w:vMerge w:val="continue"/>
            <w:tcBorders>
              <w:right w:val="single" w:color="auto" w:sz="4" w:space="0"/>
            </w:tcBorders>
            <w:vAlign w:val="center"/>
          </w:tcPr>
          <w:p w14:paraId="7CF6F467">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6256A496">
            <w:pPr>
              <w:widowControl/>
              <w:jc w:val="center"/>
              <w:rPr>
                <w:highlight w:val="none"/>
              </w:rPr>
            </w:pPr>
            <w:r>
              <w:rPr>
                <w:rFonts w:hint="eastAsia"/>
                <w:highlight w:val="none"/>
              </w:rPr>
              <w:t>奖项和发明专利</w:t>
            </w:r>
          </w:p>
        </w:tc>
        <w:tc>
          <w:tcPr>
            <w:tcW w:w="3965" w:type="dxa"/>
            <w:tcBorders>
              <w:top w:val="single" w:color="auto" w:sz="4" w:space="0"/>
              <w:left w:val="single" w:color="auto" w:sz="4" w:space="0"/>
              <w:bottom w:val="single" w:color="auto" w:sz="4" w:space="0"/>
              <w:right w:val="single" w:color="auto" w:sz="4" w:space="0"/>
            </w:tcBorders>
            <w:vAlign w:val="center"/>
          </w:tcPr>
          <w:p w14:paraId="1390CD38">
            <w:pPr>
              <w:spacing w:line="360" w:lineRule="auto"/>
              <w:rPr>
                <w:highlight w:val="none"/>
              </w:rPr>
            </w:pPr>
            <w:r>
              <w:rPr>
                <w:rFonts w:hint="eastAsia" w:ascii="宋体" w:hAnsi="宋体"/>
                <w:szCs w:val="21"/>
                <w:highlight w:val="none"/>
              </w:rPr>
              <w:t>详见投标人须知前附表6.4“奖项和发明专利要求”</w:t>
            </w:r>
          </w:p>
        </w:tc>
        <w:tc>
          <w:tcPr>
            <w:tcW w:w="1670" w:type="dxa"/>
            <w:gridSpan w:val="4"/>
            <w:tcBorders>
              <w:top w:val="single" w:color="auto" w:sz="4" w:space="0"/>
              <w:left w:val="single" w:color="auto" w:sz="4" w:space="0"/>
              <w:bottom w:val="single" w:color="auto" w:sz="4" w:space="0"/>
              <w:right w:val="single" w:color="auto" w:sz="4" w:space="0"/>
            </w:tcBorders>
            <w:vAlign w:val="center"/>
          </w:tcPr>
          <w:p w14:paraId="7D2F0820">
            <w:pPr>
              <w:numPr>
                <w:ilvl w:val="255"/>
                <w:numId w:val="0"/>
              </w:numPr>
              <w:jc w:val="center"/>
            </w:pPr>
          </w:p>
        </w:tc>
      </w:tr>
      <w:tr w14:paraId="1DA372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671A534E">
            <w:pPr>
              <w:jc w:val="center"/>
            </w:pPr>
          </w:p>
        </w:tc>
        <w:tc>
          <w:tcPr>
            <w:tcW w:w="1050" w:type="dxa"/>
            <w:vMerge w:val="continue"/>
            <w:tcBorders>
              <w:right w:val="single" w:color="auto" w:sz="4" w:space="0"/>
            </w:tcBorders>
            <w:vAlign w:val="center"/>
          </w:tcPr>
          <w:p w14:paraId="5FC10261">
            <w:pPr>
              <w:jc w:val="center"/>
            </w:pPr>
          </w:p>
        </w:tc>
        <w:tc>
          <w:tcPr>
            <w:tcW w:w="1888" w:type="dxa"/>
            <w:tcBorders>
              <w:top w:val="single" w:color="auto" w:sz="4" w:space="0"/>
              <w:left w:val="single" w:color="auto" w:sz="4" w:space="0"/>
              <w:bottom w:val="single" w:color="auto" w:sz="4" w:space="0"/>
              <w:right w:val="single" w:color="auto" w:sz="4" w:space="0"/>
            </w:tcBorders>
            <w:vAlign w:val="center"/>
          </w:tcPr>
          <w:p w14:paraId="05573D55">
            <w:pPr>
              <w:widowControl/>
              <w:jc w:val="center"/>
              <w:rPr>
                <w:highlight w:val="none"/>
              </w:rPr>
            </w:pPr>
            <w:r>
              <w:rPr>
                <w:rFonts w:hint="eastAsia"/>
                <w:highlight w:val="none"/>
              </w:rPr>
              <w:t>信用评价</w:t>
            </w:r>
          </w:p>
        </w:tc>
        <w:tc>
          <w:tcPr>
            <w:tcW w:w="3965" w:type="dxa"/>
            <w:tcBorders>
              <w:top w:val="single" w:color="auto" w:sz="4" w:space="0"/>
              <w:left w:val="single" w:color="auto" w:sz="4" w:space="0"/>
              <w:bottom w:val="single" w:color="auto" w:sz="4" w:space="0"/>
              <w:right w:val="single" w:color="auto" w:sz="4" w:space="0"/>
            </w:tcBorders>
            <w:vAlign w:val="center"/>
          </w:tcPr>
          <w:p w14:paraId="15040343">
            <w:pPr>
              <w:spacing w:line="360" w:lineRule="auto"/>
              <w:rPr>
                <w:highlight w:val="none"/>
              </w:rPr>
            </w:pPr>
            <w:r>
              <w:rPr>
                <w:rFonts w:hint="eastAsia" w:ascii="宋体" w:hAnsi="宋体"/>
                <w:szCs w:val="21"/>
                <w:highlight w:val="none"/>
              </w:rPr>
              <w:t>详见投标人须知前附表10.3“信用评价要求”</w:t>
            </w:r>
          </w:p>
        </w:tc>
        <w:tc>
          <w:tcPr>
            <w:tcW w:w="1670" w:type="dxa"/>
            <w:gridSpan w:val="4"/>
            <w:tcBorders>
              <w:top w:val="single" w:color="auto" w:sz="4" w:space="0"/>
              <w:left w:val="single" w:color="auto" w:sz="4" w:space="0"/>
              <w:bottom w:val="single" w:color="auto" w:sz="4" w:space="0"/>
              <w:right w:val="single" w:color="auto" w:sz="4" w:space="0"/>
            </w:tcBorders>
            <w:vAlign w:val="center"/>
          </w:tcPr>
          <w:p w14:paraId="4F38777F">
            <w:pPr>
              <w:jc w:val="center"/>
            </w:pPr>
          </w:p>
        </w:tc>
      </w:tr>
      <w:tr w14:paraId="56145F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33C8240F">
            <w:pPr>
              <w:jc w:val="center"/>
              <w:rPr>
                <w:highlight w:val="none"/>
              </w:rPr>
            </w:pPr>
          </w:p>
        </w:tc>
        <w:tc>
          <w:tcPr>
            <w:tcW w:w="1050" w:type="dxa"/>
            <w:vMerge w:val="continue"/>
            <w:tcBorders>
              <w:bottom w:val="single" w:color="auto" w:sz="4" w:space="0"/>
              <w:right w:val="single" w:color="auto" w:sz="4" w:space="0"/>
            </w:tcBorders>
            <w:vAlign w:val="center"/>
          </w:tcPr>
          <w:p w14:paraId="571DA75D">
            <w:pPr>
              <w:jc w:val="center"/>
              <w:rPr>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1320C24A">
            <w:pPr>
              <w:widowControl/>
              <w:jc w:val="center"/>
              <w:rPr>
                <w:highlight w:val="none"/>
              </w:rPr>
            </w:pPr>
            <w:r>
              <w:rPr>
                <w:rFonts w:hint="eastAsia" w:ascii="宋体" w:hAnsi="宋体"/>
                <w:iCs/>
                <w:szCs w:val="21"/>
                <w:highlight w:val="none"/>
              </w:rPr>
              <w:t>□</w:t>
            </w:r>
            <w:r>
              <w:rPr>
                <w:rFonts w:hint="eastAsia" w:asciiTheme="majorEastAsia" w:hAnsiTheme="majorEastAsia" w:eastAsiaTheme="majorEastAsia"/>
                <w:szCs w:val="21"/>
                <w:highlight w:val="none"/>
              </w:rPr>
              <w:t>项目负责人类似业绩：如不选择项目</w:t>
            </w:r>
            <w:r>
              <w:rPr>
                <w:rFonts w:hint="eastAsia" w:asciiTheme="majorEastAsia" w:hAnsiTheme="majorEastAsia" w:eastAsiaTheme="majorEastAsia"/>
                <w:szCs w:val="21"/>
                <w:highlight w:val="none"/>
                <w:lang w:val="en-US" w:eastAsia="zh-CN"/>
              </w:rPr>
              <w:t>负责人</w:t>
            </w:r>
            <w:r>
              <w:rPr>
                <w:rFonts w:hint="eastAsia" w:asciiTheme="majorEastAsia" w:hAnsiTheme="majorEastAsia" w:eastAsiaTheme="majorEastAsia"/>
                <w:szCs w:val="21"/>
                <w:highlight w:val="none"/>
              </w:rPr>
              <w:t>业绩，此部分权重由系统自动平移至报价权重分值中。</w:t>
            </w:r>
          </w:p>
        </w:tc>
        <w:tc>
          <w:tcPr>
            <w:tcW w:w="3965" w:type="dxa"/>
            <w:tcBorders>
              <w:top w:val="single" w:color="auto" w:sz="4" w:space="0"/>
              <w:left w:val="single" w:color="auto" w:sz="4" w:space="0"/>
              <w:bottom w:val="single" w:color="auto" w:sz="4" w:space="0"/>
              <w:right w:val="single" w:color="auto" w:sz="4" w:space="0"/>
            </w:tcBorders>
            <w:vAlign w:val="center"/>
          </w:tcPr>
          <w:p w14:paraId="4DD37671">
            <w:pPr>
              <w:spacing w:line="360" w:lineRule="auto"/>
              <w:rPr>
                <w:highlight w:val="none"/>
              </w:rPr>
            </w:pPr>
            <w:r>
              <w:rPr>
                <w:rFonts w:hint="eastAsia" w:ascii="宋体" w:hAnsi="宋体"/>
                <w:szCs w:val="21"/>
                <w:highlight w:val="none"/>
              </w:rPr>
              <w:t>详见投标人须知前附表6.4“评审加分的项目</w:t>
            </w:r>
            <w:r>
              <w:rPr>
                <w:rFonts w:hint="eastAsia" w:ascii="宋体" w:hAnsi="宋体"/>
                <w:szCs w:val="21"/>
                <w:highlight w:val="none"/>
                <w:lang w:val="en-US" w:eastAsia="zh-CN"/>
              </w:rPr>
              <w:t>负责人</w:t>
            </w:r>
            <w:r>
              <w:rPr>
                <w:rFonts w:hint="eastAsia" w:ascii="宋体" w:hAnsi="宋体"/>
                <w:szCs w:val="21"/>
                <w:highlight w:val="none"/>
              </w:rPr>
              <w:t>类似业绩要求”</w:t>
            </w:r>
          </w:p>
        </w:tc>
        <w:tc>
          <w:tcPr>
            <w:tcW w:w="1670" w:type="dxa"/>
            <w:gridSpan w:val="4"/>
            <w:tcBorders>
              <w:top w:val="single" w:color="auto" w:sz="4" w:space="0"/>
              <w:left w:val="single" w:color="auto" w:sz="4" w:space="0"/>
              <w:bottom w:val="single" w:color="auto" w:sz="4" w:space="0"/>
              <w:right w:val="single" w:color="auto" w:sz="4" w:space="0"/>
            </w:tcBorders>
            <w:vAlign w:val="center"/>
          </w:tcPr>
          <w:p w14:paraId="6A470367">
            <w:pPr>
              <w:jc w:val="center"/>
              <w:rPr>
                <w:highlight w:val="none"/>
              </w:rPr>
            </w:pPr>
          </w:p>
        </w:tc>
      </w:tr>
      <w:tr w14:paraId="6FE1F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bottom w:val="single" w:color="auto" w:sz="4" w:space="0"/>
              <w:right w:val="single" w:color="auto" w:sz="4" w:space="0"/>
            </w:tcBorders>
            <w:vAlign w:val="center"/>
          </w:tcPr>
          <w:p w14:paraId="024663C7">
            <w:pPr>
              <w:jc w:val="center"/>
              <w:rPr>
                <w:highlight w:val="none"/>
              </w:rPr>
            </w:pPr>
          </w:p>
        </w:tc>
        <w:tc>
          <w:tcPr>
            <w:tcW w:w="8573" w:type="dxa"/>
            <w:gridSpan w:val="7"/>
            <w:tcBorders>
              <w:bottom w:val="single" w:color="auto" w:sz="4" w:space="0"/>
              <w:right w:val="single" w:color="auto" w:sz="4" w:space="0"/>
            </w:tcBorders>
            <w:vAlign w:val="center"/>
          </w:tcPr>
          <w:p w14:paraId="55420BF7">
            <w:pPr>
              <w:ind w:firstLine="480" w:firstLineChars="200"/>
              <w:jc w:val="center"/>
              <w:rPr>
                <w:rFonts w:hint="eastAsia" w:ascii="宋体" w:hAnsi="宋体" w:cs="宋体"/>
                <w:sz w:val="24"/>
                <w:highlight w:val="none"/>
              </w:rPr>
            </w:pPr>
            <w:r>
              <w:rPr>
                <w:rFonts w:hint="eastAsia" w:ascii="宋体" w:hAnsi="宋体" w:cs="宋体"/>
                <w:bCs/>
                <w:sz w:val="24"/>
                <w:highlight w:val="none"/>
              </w:rPr>
              <w:t>评审</w:t>
            </w:r>
            <w:r>
              <w:rPr>
                <w:rFonts w:hint="eastAsia" w:ascii="宋体" w:hAnsi="宋体" w:cs="宋体"/>
                <w:sz w:val="24"/>
                <w:highlight w:val="none"/>
              </w:rPr>
              <w:t>期限和依据</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3598"/>
              <w:gridCol w:w="2074"/>
              <w:gridCol w:w="851"/>
            </w:tblGrid>
            <w:tr w14:paraId="22FE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Align w:val="center"/>
                </w:tcPr>
                <w:p w14:paraId="6638C378">
                  <w:pPr>
                    <w:jc w:val="center"/>
                    <w:rPr>
                      <w:rFonts w:hint="eastAsia" w:ascii="宋体" w:hAnsi="宋体" w:cs="宋体"/>
                      <w:sz w:val="18"/>
                      <w:szCs w:val="18"/>
                      <w:highlight w:val="none"/>
                    </w:rPr>
                  </w:pPr>
                  <w:r>
                    <w:rPr>
                      <w:rFonts w:hint="eastAsia" w:ascii="宋体" w:hAnsi="宋体" w:cs="宋体"/>
                      <w:sz w:val="18"/>
                      <w:szCs w:val="18"/>
                      <w:highlight w:val="none"/>
                    </w:rPr>
                    <w:t>奖项名称</w:t>
                  </w:r>
                </w:p>
              </w:tc>
              <w:tc>
                <w:tcPr>
                  <w:tcW w:w="0" w:type="auto"/>
                  <w:vAlign w:val="center"/>
                </w:tcPr>
                <w:p w14:paraId="2E973529">
                  <w:pPr>
                    <w:jc w:val="center"/>
                    <w:rPr>
                      <w:rFonts w:hint="eastAsia" w:ascii="宋体" w:hAnsi="宋体" w:cs="宋体"/>
                      <w:sz w:val="18"/>
                      <w:szCs w:val="18"/>
                      <w:highlight w:val="none"/>
                    </w:rPr>
                  </w:pPr>
                  <w:r>
                    <w:rPr>
                      <w:rFonts w:hint="eastAsia" w:ascii="宋体" w:hAnsi="宋体" w:cs="宋体"/>
                      <w:sz w:val="18"/>
                      <w:szCs w:val="18"/>
                      <w:highlight w:val="none"/>
                    </w:rPr>
                    <w:t>颁奖单位</w:t>
                  </w:r>
                </w:p>
              </w:tc>
              <w:tc>
                <w:tcPr>
                  <w:tcW w:w="0" w:type="auto"/>
                  <w:vAlign w:val="center"/>
                </w:tcPr>
                <w:p w14:paraId="36310B57">
                  <w:pPr>
                    <w:jc w:val="center"/>
                    <w:rPr>
                      <w:rFonts w:hint="eastAsia" w:ascii="宋体" w:hAnsi="宋体" w:cs="宋体"/>
                      <w:sz w:val="18"/>
                      <w:szCs w:val="18"/>
                      <w:highlight w:val="none"/>
                    </w:rPr>
                  </w:pPr>
                  <w:r>
                    <w:rPr>
                      <w:rFonts w:hint="eastAsia" w:ascii="宋体" w:hAnsi="宋体" w:cs="宋体"/>
                      <w:sz w:val="18"/>
                      <w:szCs w:val="18"/>
                      <w:highlight w:val="none"/>
                    </w:rPr>
                    <w:t>考核依据</w:t>
                  </w:r>
                </w:p>
              </w:tc>
              <w:tc>
                <w:tcPr>
                  <w:tcW w:w="0" w:type="auto"/>
                  <w:vAlign w:val="center"/>
                </w:tcPr>
                <w:p w14:paraId="77A4E194">
                  <w:pPr>
                    <w:jc w:val="center"/>
                    <w:rPr>
                      <w:rFonts w:hint="eastAsia" w:ascii="宋体" w:hAnsi="宋体" w:cs="宋体"/>
                      <w:sz w:val="18"/>
                      <w:szCs w:val="18"/>
                      <w:highlight w:val="none"/>
                    </w:rPr>
                  </w:pPr>
                  <w:r>
                    <w:rPr>
                      <w:rFonts w:hint="eastAsia" w:ascii="宋体" w:hAnsi="宋体" w:cs="宋体"/>
                      <w:sz w:val="18"/>
                      <w:szCs w:val="18"/>
                      <w:highlight w:val="none"/>
                    </w:rPr>
                    <w:t>考核期限</w:t>
                  </w:r>
                </w:p>
              </w:tc>
            </w:tr>
            <w:tr w14:paraId="3BB0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0" w:type="auto"/>
                  <w:vAlign w:val="center"/>
                </w:tcPr>
                <w:p w14:paraId="3E2E1B49">
                  <w:pPr>
                    <w:jc w:val="center"/>
                    <w:rPr>
                      <w:rFonts w:hint="eastAsia" w:ascii="宋体" w:hAnsi="宋体" w:cs="宋体"/>
                      <w:sz w:val="18"/>
                      <w:szCs w:val="18"/>
                      <w:highlight w:val="none"/>
                    </w:rPr>
                  </w:pPr>
                  <w:r>
                    <w:rPr>
                      <w:rFonts w:hint="eastAsia" w:ascii="宋体" w:hAnsi="宋体" w:cs="宋体"/>
                      <w:sz w:val="18"/>
                      <w:szCs w:val="18"/>
                      <w:highlight w:val="none"/>
                    </w:rPr>
                    <w:t>国家级科学技术奖</w:t>
                  </w:r>
                </w:p>
              </w:tc>
              <w:tc>
                <w:tcPr>
                  <w:tcW w:w="0" w:type="auto"/>
                  <w:vAlign w:val="center"/>
                </w:tcPr>
                <w:p w14:paraId="1FA2835B">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4F43D12A">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74E92A70">
                  <w:pPr>
                    <w:jc w:val="center"/>
                    <w:rPr>
                      <w:rFonts w:hint="eastAsia" w:ascii="宋体" w:hAnsi="宋体" w:cs="宋体"/>
                      <w:sz w:val="18"/>
                      <w:szCs w:val="18"/>
                      <w:highlight w:val="none"/>
                    </w:rPr>
                  </w:pPr>
                  <w:r>
                    <w:rPr>
                      <w:rFonts w:hint="eastAsia" w:ascii="宋体" w:hAnsi="宋体" w:cs="宋体"/>
                      <w:sz w:val="18"/>
                      <w:szCs w:val="18"/>
                      <w:highlight w:val="none"/>
                    </w:rPr>
                    <w:t>3年</w:t>
                  </w:r>
                </w:p>
              </w:tc>
            </w:tr>
            <w:tr w14:paraId="7E98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Align w:val="center"/>
                </w:tcPr>
                <w:p w14:paraId="63B2EE32">
                  <w:pPr>
                    <w:jc w:val="center"/>
                    <w:rPr>
                      <w:rFonts w:hint="eastAsia" w:ascii="宋体" w:hAnsi="宋体" w:cs="宋体"/>
                      <w:sz w:val="18"/>
                      <w:szCs w:val="18"/>
                      <w:highlight w:val="none"/>
                    </w:rPr>
                  </w:pPr>
                  <w:r>
                    <w:rPr>
                      <w:rFonts w:hint="eastAsia" w:ascii="宋体" w:hAnsi="宋体" w:cs="宋体"/>
                      <w:sz w:val="18"/>
                      <w:szCs w:val="18"/>
                      <w:highlight w:val="none"/>
                    </w:rPr>
                    <w:t>省级科学技术奖</w:t>
                  </w:r>
                </w:p>
              </w:tc>
              <w:tc>
                <w:tcPr>
                  <w:tcW w:w="0" w:type="auto"/>
                  <w:vAlign w:val="center"/>
                </w:tcPr>
                <w:p w14:paraId="48D94B89">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1BE3ACA3">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3AE815BD">
                  <w:pPr>
                    <w:jc w:val="center"/>
                    <w:rPr>
                      <w:rFonts w:hint="eastAsia" w:ascii="宋体" w:hAnsi="宋体" w:cs="宋体"/>
                      <w:sz w:val="18"/>
                      <w:szCs w:val="18"/>
                      <w:highlight w:val="none"/>
                    </w:rPr>
                  </w:pPr>
                  <w:r>
                    <w:rPr>
                      <w:rFonts w:hint="eastAsia" w:ascii="宋体" w:hAnsi="宋体" w:cs="宋体"/>
                      <w:sz w:val="18"/>
                      <w:szCs w:val="18"/>
                      <w:highlight w:val="none"/>
                    </w:rPr>
                    <w:t>3年</w:t>
                  </w:r>
                </w:p>
              </w:tc>
            </w:tr>
            <w:tr w14:paraId="6762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0" w:type="auto"/>
                  <w:gridSpan w:val="4"/>
                  <w:vAlign w:val="center"/>
                </w:tcPr>
                <w:p w14:paraId="3FC7519B">
                  <w:pPr>
                    <w:jc w:val="center"/>
                    <w:rPr>
                      <w:rFonts w:hint="eastAsia" w:ascii="宋体" w:hAnsi="宋体" w:cs="宋体"/>
                      <w:sz w:val="21"/>
                      <w:szCs w:val="21"/>
                      <w:highlight w:val="none"/>
                    </w:rPr>
                  </w:pPr>
                  <w:r>
                    <w:rPr>
                      <w:rFonts w:hint="eastAsia" w:ascii="宋体" w:hAnsi="宋体" w:cs="宋体"/>
                      <w:sz w:val="21"/>
                      <w:szCs w:val="21"/>
                      <w:highlight w:val="none"/>
                    </w:rPr>
                    <w:t>行业通用权威奖项（设计）</w:t>
                  </w:r>
                </w:p>
              </w:tc>
            </w:tr>
            <w:tr w14:paraId="7B44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Align w:val="center"/>
                </w:tcPr>
                <w:p w14:paraId="2D0E2E93">
                  <w:pPr>
                    <w:jc w:val="center"/>
                    <w:rPr>
                      <w:rFonts w:hint="eastAsia" w:ascii="宋体" w:hAnsi="宋体" w:cs="宋体"/>
                      <w:sz w:val="21"/>
                      <w:szCs w:val="21"/>
                      <w:highlight w:val="none"/>
                    </w:rPr>
                  </w:pPr>
                  <w:r>
                    <w:rPr>
                      <w:rFonts w:hint="eastAsia" w:ascii="宋体" w:hAnsi="宋体" w:cs="宋体"/>
                      <w:sz w:val="21"/>
                      <w:szCs w:val="21"/>
                      <w:highlight w:val="none"/>
                    </w:rPr>
                    <w:t>国家优秀工程设计奖</w:t>
                  </w:r>
                </w:p>
              </w:tc>
              <w:tc>
                <w:tcPr>
                  <w:tcW w:w="0" w:type="auto"/>
                  <w:vAlign w:val="center"/>
                </w:tcPr>
                <w:p w14:paraId="555E1BAF">
                  <w:pPr>
                    <w:jc w:val="center"/>
                    <w:rPr>
                      <w:rFonts w:hint="eastAsia" w:ascii="宋体" w:hAnsi="宋体" w:cs="宋体"/>
                      <w:sz w:val="21"/>
                      <w:szCs w:val="21"/>
                      <w:highlight w:val="none"/>
                    </w:rPr>
                  </w:pPr>
                  <w:r>
                    <w:rPr>
                      <w:rFonts w:hint="eastAsia" w:ascii="宋体" w:hAnsi="宋体" w:cs="宋体"/>
                      <w:sz w:val="21"/>
                      <w:szCs w:val="21"/>
                      <w:highlight w:val="none"/>
                    </w:rPr>
                    <w:t>中国勘察设计协会</w:t>
                  </w:r>
                </w:p>
              </w:tc>
              <w:tc>
                <w:tcPr>
                  <w:tcW w:w="0" w:type="auto"/>
                  <w:vAlign w:val="center"/>
                </w:tcPr>
                <w:p w14:paraId="79BD7153">
                  <w:pPr>
                    <w:jc w:val="center"/>
                    <w:rPr>
                      <w:rFonts w:hint="eastAsia" w:ascii="宋体" w:hAnsi="宋体" w:cs="宋体"/>
                      <w:sz w:val="21"/>
                      <w:szCs w:val="21"/>
                      <w:highlight w:val="none"/>
                    </w:rPr>
                  </w:pPr>
                  <w:r>
                    <w:rPr>
                      <w:rFonts w:hint="eastAsia" w:ascii="宋体" w:hAnsi="宋体" w:cs="宋体"/>
                      <w:sz w:val="21"/>
                      <w:szCs w:val="21"/>
                      <w:highlight w:val="none"/>
                    </w:rPr>
                    <w:t>公布文件</w:t>
                  </w:r>
                </w:p>
              </w:tc>
              <w:tc>
                <w:tcPr>
                  <w:tcW w:w="0" w:type="auto"/>
                  <w:vAlign w:val="center"/>
                </w:tcPr>
                <w:p w14:paraId="6938593A">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1ECB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6C4E956D">
                  <w:pPr>
                    <w:jc w:val="center"/>
                    <w:rPr>
                      <w:rFonts w:hint="eastAsia" w:ascii="宋体" w:hAnsi="宋体" w:cs="宋体"/>
                      <w:sz w:val="21"/>
                      <w:szCs w:val="21"/>
                      <w:highlight w:val="none"/>
                    </w:rPr>
                  </w:pPr>
                  <w:r>
                    <w:rPr>
                      <w:rFonts w:hint="eastAsia" w:ascii="宋体" w:hAnsi="宋体" w:cs="宋体"/>
                      <w:sz w:val="21"/>
                      <w:szCs w:val="21"/>
                      <w:highlight w:val="none"/>
                    </w:rPr>
                    <w:t>省级优秀工程设计奖</w:t>
                  </w:r>
                </w:p>
              </w:tc>
              <w:tc>
                <w:tcPr>
                  <w:tcW w:w="0" w:type="auto"/>
                  <w:vAlign w:val="center"/>
                </w:tcPr>
                <w:p w14:paraId="796F9DC1">
                  <w:pPr>
                    <w:jc w:val="center"/>
                    <w:rPr>
                      <w:rFonts w:hint="eastAsia" w:ascii="宋体" w:hAnsi="宋体" w:cs="宋体"/>
                      <w:sz w:val="21"/>
                      <w:szCs w:val="21"/>
                      <w:highlight w:val="none"/>
                    </w:rPr>
                  </w:pPr>
                  <w:r>
                    <w:rPr>
                      <w:rFonts w:hint="eastAsia" w:ascii="宋体" w:hAnsi="宋体" w:cs="宋体"/>
                      <w:sz w:val="21"/>
                      <w:szCs w:val="21"/>
                      <w:highlight w:val="none"/>
                    </w:rPr>
                    <w:t>省级建设行政主管部门或省级勘察设计协会</w:t>
                  </w:r>
                </w:p>
              </w:tc>
              <w:tc>
                <w:tcPr>
                  <w:tcW w:w="0" w:type="auto"/>
                  <w:vAlign w:val="center"/>
                </w:tcPr>
                <w:p w14:paraId="5FA5149D">
                  <w:pPr>
                    <w:jc w:val="center"/>
                    <w:rPr>
                      <w:rFonts w:hint="eastAsia" w:ascii="宋体" w:hAnsi="宋体" w:cs="宋体"/>
                      <w:sz w:val="21"/>
                      <w:szCs w:val="21"/>
                      <w:highlight w:val="none"/>
                    </w:rPr>
                  </w:pPr>
                  <w:r>
                    <w:rPr>
                      <w:rFonts w:hint="eastAsia" w:ascii="宋体" w:hAnsi="宋体" w:cs="宋体"/>
                      <w:sz w:val="21"/>
                      <w:szCs w:val="21"/>
                      <w:highlight w:val="none"/>
                    </w:rPr>
                    <w:t>公布文件</w:t>
                  </w:r>
                </w:p>
              </w:tc>
              <w:tc>
                <w:tcPr>
                  <w:tcW w:w="0" w:type="auto"/>
                  <w:vAlign w:val="center"/>
                </w:tcPr>
                <w:p w14:paraId="7CF8797D">
                  <w:pPr>
                    <w:jc w:val="center"/>
                    <w:rPr>
                      <w:rFonts w:hint="eastAsia" w:ascii="宋体" w:hAnsi="宋体" w:cs="宋体"/>
                      <w:sz w:val="21"/>
                      <w:szCs w:val="21"/>
                      <w:highlight w:val="none"/>
                    </w:rPr>
                  </w:pPr>
                  <w:r>
                    <w:rPr>
                      <w:rFonts w:hint="eastAsia" w:ascii="宋体" w:hAnsi="宋体" w:cs="宋体"/>
                      <w:sz w:val="21"/>
                      <w:szCs w:val="21"/>
                      <w:highlight w:val="none"/>
                    </w:rPr>
                    <w:t>3年</w:t>
                  </w:r>
                </w:p>
              </w:tc>
            </w:tr>
            <w:tr w14:paraId="1103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gridSpan w:val="4"/>
                  <w:vAlign w:val="center"/>
                </w:tcPr>
                <w:p w14:paraId="59E61F61">
                  <w:pPr>
                    <w:jc w:val="left"/>
                    <w:rPr>
                      <w:rFonts w:hint="eastAsia" w:ascii="宋体" w:hAnsi="宋体" w:cs="宋体"/>
                      <w:sz w:val="21"/>
                      <w:szCs w:val="21"/>
                      <w:highlight w:val="none"/>
                    </w:rPr>
                  </w:pPr>
                  <w:r>
                    <w:rPr>
                      <w:rFonts w:hint="eastAsia" w:ascii="宋体" w:hAnsi="宋体" w:cs="宋体"/>
                      <w:sz w:val="21"/>
                      <w:szCs w:val="21"/>
                      <w:highlight w:val="none"/>
                    </w:rPr>
                    <w:t>（1）获奖文件计分有效期以投标截止时间为时间节点，自获奖文件发文次日计算起、止时间。</w:t>
                  </w:r>
                </w:p>
                <w:p w14:paraId="276EE884">
                  <w:pPr>
                    <w:jc w:val="left"/>
                    <w:rPr>
                      <w:rFonts w:hint="eastAsia" w:ascii="宋体" w:hAnsi="宋体" w:cs="宋体"/>
                      <w:sz w:val="21"/>
                      <w:szCs w:val="21"/>
                      <w:highlight w:val="none"/>
                    </w:rPr>
                  </w:pPr>
                  <w:r>
                    <w:rPr>
                      <w:rFonts w:hint="eastAsia" w:ascii="宋体" w:hAnsi="宋体" w:cs="宋体"/>
                      <w:sz w:val="21"/>
                      <w:szCs w:val="21"/>
                      <w:highlight w:val="none"/>
                    </w:rPr>
                    <w:t>（2）同一工程的奖项，按照得分最高的分值计算一次得分。</w:t>
                  </w:r>
                </w:p>
              </w:tc>
            </w:tr>
          </w:tbl>
          <w:p w14:paraId="6FCA64EB">
            <w:pPr>
              <w:rPr>
                <w:rFonts w:hint="eastAsia" w:ascii="宋体" w:hAnsi="宋体" w:cs="宋体"/>
                <w:strike/>
                <w:color w:val="FF0000"/>
                <w:szCs w:val="21"/>
                <w:highlight w:val="none"/>
              </w:rPr>
            </w:pPr>
          </w:p>
        </w:tc>
      </w:tr>
      <w:tr w14:paraId="42759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restart"/>
            <w:tcBorders>
              <w:right w:val="single" w:color="auto" w:sz="4" w:space="0"/>
            </w:tcBorders>
            <w:vAlign w:val="center"/>
          </w:tcPr>
          <w:p w14:paraId="58A50B6E">
            <w:pPr>
              <w:jc w:val="center"/>
              <w:rPr>
                <w:highlight w:val="none"/>
              </w:rPr>
            </w:pPr>
            <w:r>
              <w:rPr>
                <w:rFonts w:hint="eastAsia"/>
                <w:highlight w:val="none"/>
              </w:rPr>
              <w:t>条款号</w:t>
            </w:r>
          </w:p>
        </w:tc>
        <w:tc>
          <w:tcPr>
            <w:tcW w:w="2938" w:type="dxa"/>
            <w:gridSpan w:val="2"/>
            <w:tcBorders>
              <w:bottom w:val="single" w:color="auto" w:sz="4" w:space="0"/>
              <w:right w:val="single" w:color="auto" w:sz="4" w:space="0"/>
            </w:tcBorders>
            <w:vAlign w:val="center"/>
          </w:tcPr>
          <w:p w14:paraId="547526BC">
            <w:pPr>
              <w:jc w:val="center"/>
              <w:rPr>
                <w:highlight w:val="none"/>
              </w:rPr>
            </w:pPr>
            <w:r>
              <w:rPr>
                <w:rFonts w:hint="eastAsia"/>
                <w:highlight w:val="none"/>
              </w:rPr>
              <w:t>评审因素</w:t>
            </w:r>
          </w:p>
        </w:tc>
        <w:tc>
          <w:tcPr>
            <w:tcW w:w="3965" w:type="dxa"/>
            <w:vMerge w:val="restart"/>
            <w:tcBorders>
              <w:left w:val="single" w:color="auto" w:sz="4" w:space="0"/>
              <w:right w:val="single" w:color="auto" w:sz="4" w:space="0"/>
            </w:tcBorders>
            <w:vAlign w:val="center"/>
          </w:tcPr>
          <w:p w14:paraId="5DC687E5">
            <w:pPr>
              <w:spacing w:line="320" w:lineRule="exact"/>
              <w:jc w:val="center"/>
              <w:rPr>
                <w:rFonts w:hint="eastAsia" w:ascii="宋体" w:hAnsi="宋体"/>
                <w:strike/>
                <w:color w:val="FF0000"/>
                <w:szCs w:val="21"/>
                <w:highlight w:val="none"/>
              </w:rPr>
            </w:pPr>
            <w:r>
              <w:rPr>
                <w:rFonts w:hint="eastAsia" w:ascii="宋体" w:hAnsi="宋体" w:cs="宋体"/>
                <w:b/>
                <w:bCs/>
                <w:szCs w:val="21"/>
                <w:highlight w:val="none"/>
              </w:rPr>
              <w:t>评审标准</w:t>
            </w:r>
          </w:p>
        </w:tc>
        <w:tc>
          <w:tcPr>
            <w:tcW w:w="1670" w:type="dxa"/>
            <w:gridSpan w:val="4"/>
            <w:tcBorders>
              <w:left w:val="single" w:color="auto" w:sz="4" w:space="0"/>
              <w:bottom w:val="single" w:color="auto" w:sz="4" w:space="0"/>
              <w:right w:val="single" w:color="auto" w:sz="4" w:space="0"/>
            </w:tcBorders>
            <w:vAlign w:val="center"/>
          </w:tcPr>
          <w:p w14:paraId="230C2552">
            <w:pPr>
              <w:spacing w:line="320" w:lineRule="exact"/>
              <w:jc w:val="center"/>
              <w:rPr>
                <w:rFonts w:hint="eastAsia" w:ascii="宋体" w:hAnsi="宋体"/>
                <w:szCs w:val="21"/>
                <w:highlight w:val="none"/>
              </w:rPr>
            </w:pPr>
            <w:r>
              <w:rPr>
                <w:rFonts w:hint="eastAsia" w:ascii="宋体" w:hAnsi="宋体"/>
                <w:szCs w:val="21"/>
                <w:highlight w:val="none"/>
              </w:rPr>
              <w:t>计分方式</w:t>
            </w:r>
          </w:p>
        </w:tc>
      </w:tr>
      <w:tr w14:paraId="1D7297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bottom w:val="single" w:color="auto" w:sz="4" w:space="0"/>
              <w:right w:val="single" w:color="auto" w:sz="4" w:space="0"/>
            </w:tcBorders>
            <w:vAlign w:val="center"/>
          </w:tcPr>
          <w:p w14:paraId="3840C73B">
            <w:pPr>
              <w:jc w:val="center"/>
              <w:rPr>
                <w:highlight w:val="none"/>
              </w:rPr>
            </w:pPr>
          </w:p>
        </w:tc>
        <w:tc>
          <w:tcPr>
            <w:tcW w:w="1050" w:type="dxa"/>
            <w:tcBorders>
              <w:bottom w:val="single" w:color="auto" w:sz="4" w:space="0"/>
              <w:right w:val="single" w:color="auto" w:sz="4" w:space="0"/>
            </w:tcBorders>
            <w:vAlign w:val="center"/>
          </w:tcPr>
          <w:p w14:paraId="4BE9E8A9">
            <w:pPr>
              <w:jc w:val="center"/>
              <w:rPr>
                <w:highlight w:val="none"/>
              </w:rPr>
            </w:pPr>
            <w:r>
              <w:rPr>
                <w:rFonts w:hint="eastAsia"/>
                <w:highlight w:val="none"/>
              </w:rPr>
              <w:t>内容</w:t>
            </w:r>
          </w:p>
        </w:tc>
        <w:tc>
          <w:tcPr>
            <w:tcW w:w="1888" w:type="dxa"/>
            <w:tcBorders>
              <w:left w:val="single" w:color="auto" w:sz="4" w:space="0"/>
              <w:bottom w:val="single" w:color="auto" w:sz="4" w:space="0"/>
              <w:right w:val="single" w:color="auto" w:sz="4" w:space="0"/>
            </w:tcBorders>
            <w:vAlign w:val="center"/>
          </w:tcPr>
          <w:p w14:paraId="2E4CEC52">
            <w:pPr>
              <w:jc w:val="center"/>
              <w:rPr>
                <w:highlight w:val="none"/>
              </w:rPr>
            </w:pPr>
            <w:r>
              <w:rPr>
                <w:rFonts w:hint="eastAsia"/>
                <w:highlight w:val="none"/>
              </w:rPr>
              <w:t>细分项</w:t>
            </w:r>
          </w:p>
        </w:tc>
        <w:tc>
          <w:tcPr>
            <w:tcW w:w="3965" w:type="dxa"/>
            <w:vMerge w:val="continue"/>
            <w:tcBorders>
              <w:left w:val="single" w:color="auto" w:sz="4" w:space="0"/>
              <w:bottom w:val="single" w:color="auto" w:sz="4" w:space="0"/>
              <w:right w:val="single" w:color="auto" w:sz="4" w:space="0"/>
            </w:tcBorders>
          </w:tcPr>
          <w:p w14:paraId="12F8A83F">
            <w:pPr>
              <w:spacing w:line="320" w:lineRule="exact"/>
              <w:jc w:val="center"/>
              <w:rPr>
                <w:rFonts w:hint="eastAsia" w:ascii="宋体" w:hAnsi="宋体"/>
                <w:szCs w:val="21"/>
                <w:highlight w:val="none"/>
              </w:rPr>
            </w:pPr>
          </w:p>
        </w:tc>
        <w:tc>
          <w:tcPr>
            <w:tcW w:w="1016" w:type="dxa"/>
            <w:gridSpan w:val="2"/>
            <w:tcBorders>
              <w:left w:val="single" w:color="auto" w:sz="4" w:space="0"/>
              <w:bottom w:val="single" w:color="auto" w:sz="4" w:space="0"/>
              <w:right w:val="single" w:color="auto" w:sz="4" w:space="0"/>
            </w:tcBorders>
            <w:vAlign w:val="center"/>
          </w:tcPr>
          <w:p w14:paraId="1AE579CD">
            <w:pPr>
              <w:spacing w:line="320" w:lineRule="exact"/>
              <w:jc w:val="center"/>
              <w:rPr>
                <w:rFonts w:hint="eastAsia" w:ascii="宋体" w:hAnsi="宋体"/>
                <w:szCs w:val="21"/>
                <w:highlight w:val="none"/>
              </w:rPr>
            </w:pPr>
            <w:r>
              <w:rPr>
                <w:rFonts w:hint="eastAsia" w:ascii="宋体" w:hAnsi="宋体"/>
                <w:szCs w:val="21"/>
                <w:highlight w:val="none"/>
              </w:rPr>
              <w:t>得分</w:t>
            </w:r>
          </w:p>
        </w:tc>
        <w:tc>
          <w:tcPr>
            <w:tcW w:w="654" w:type="dxa"/>
            <w:gridSpan w:val="2"/>
            <w:tcBorders>
              <w:left w:val="single" w:color="auto" w:sz="4" w:space="0"/>
              <w:bottom w:val="single" w:color="auto" w:sz="4" w:space="0"/>
              <w:right w:val="single" w:color="auto" w:sz="4" w:space="0"/>
            </w:tcBorders>
            <w:vAlign w:val="center"/>
          </w:tcPr>
          <w:p w14:paraId="718A1EF1">
            <w:pPr>
              <w:jc w:val="center"/>
              <w:rPr>
                <w:rFonts w:hint="eastAsia" w:ascii="宋体" w:hAnsi="宋体" w:cs="宋体"/>
                <w:strike/>
                <w:color w:val="FF0000"/>
                <w:szCs w:val="21"/>
                <w:highlight w:val="none"/>
              </w:rPr>
            </w:pPr>
            <w:r>
              <w:rPr>
                <w:rFonts w:hint="eastAsia" w:ascii="宋体" w:hAnsi="宋体"/>
                <w:szCs w:val="21"/>
                <w:highlight w:val="none"/>
              </w:rPr>
              <w:t>分数</w:t>
            </w:r>
          </w:p>
        </w:tc>
      </w:tr>
      <w:tr w14:paraId="11221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restart"/>
            <w:tcBorders>
              <w:top w:val="single" w:color="auto" w:sz="4" w:space="0"/>
              <w:right w:val="single" w:color="auto" w:sz="4" w:space="0"/>
            </w:tcBorders>
            <w:vAlign w:val="center"/>
          </w:tcPr>
          <w:p w14:paraId="5138844C">
            <w:pPr>
              <w:jc w:val="center"/>
              <w:rPr>
                <w:highlight w:val="none"/>
              </w:rPr>
            </w:pPr>
            <w:r>
              <w:rPr>
                <w:highlight w:val="none"/>
              </w:rPr>
              <w:t>2.2.</w:t>
            </w:r>
            <w:r>
              <w:rPr>
                <w:rFonts w:hint="eastAsia"/>
                <w:highlight w:val="none"/>
              </w:rPr>
              <w:t>3</w:t>
            </w:r>
            <w:r>
              <w:rPr>
                <w:highlight w:val="none"/>
              </w:rPr>
              <w:t>（2）</w:t>
            </w:r>
          </w:p>
        </w:tc>
        <w:tc>
          <w:tcPr>
            <w:tcW w:w="1050" w:type="dxa"/>
            <w:vMerge w:val="restart"/>
            <w:tcBorders>
              <w:top w:val="single" w:color="auto" w:sz="4" w:space="0"/>
              <w:right w:val="single" w:color="auto" w:sz="4" w:space="0"/>
            </w:tcBorders>
            <w:vAlign w:val="center"/>
          </w:tcPr>
          <w:p w14:paraId="3287E164">
            <w:pPr>
              <w:widowControl/>
              <w:jc w:val="center"/>
              <w:rPr>
                <w:highlight w:val="none"/>
              </w:rPr>
            </w:pPr>
            <w:r>
              <w:rPr>
                <w:rFonts w:hint="eastAsia"/>
                <w:highlight w:val="none"/>
              </w:rPr>
              <w:t>□技术评分标准（房屋建筑工程适用）</w:t>
            </w:r>
          </w:p>
          <w:p w14:paraId="0FA16B1A">
            <w:pPr>
              <w:jc w:val="center"/>
              <w:rPr>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31393526">
            <w:pPr>
              <w:widowControl/>
              <w:jc w:val="center"/>
              <w:rPr>
                <w:highlight w:val="none"/>
              </w:rPr>
            </w:pPr>
            <w:r>
              <w:rPr>
                <w:rFonts w:hint="eastAsia" w:ascii="黑体" w:hAnsi="黑体"/>
                <w:szCs w:val="32"/>
                <w:highlight w:val="none"/>
              </w:rPr>
              <w:t>勘察方案</w:t>
            </w:r>
          </w:p>
        </w:tc>
        <w:tc>
          <w:tcPr>
            <w:tcW w:w="3965" w:type="dxa"/>
            <w:tcBorders>
              <w:top w:val="single" w:color="auto" w:sz="4" w:space="0"/>
              <w:left w:val="single" w:color="auto" w:sz="4" w:space="0"/>
              <w:bottom w:val="single" w:color="auto" w:sz="4" w:space="0"/>
              <w:right w:val="single" w:color="auto" w:sz="4" w:space="0"/>
            </w:tcBorders>
            <w:vAlign w:val="center"/>
          </w:tcPr>
          <w:p w14:paraId="35E203EE">
            <w:pPr>
              <w:spacing w:line="320" w:lineRule="exact"/>
              <w:jc w:val="left"/>
              <w:rPr>
                <w:rFonts w:hint="eastAsia" w:ascii="黑体" w:hAnsi="黑体"/>
                <w:szCs w:val="32"/>
                <w:highlight w:val="none"/>
              </w:rPr>
            </w:pPr>
            <w:r>
              <w:rPr>
                <w:rFonts w:hint="eastAsia" w:ascii="黑体" w:hAnsi="黑体"/>
                <w:szCs w:val="32"/>
                <w:highlight w:val="none"/>
              </w:rPr>
              <w:t>勘察说明和勘察方案、满足功能性、经济性、先进性要求，符合工程建设要求。</w:t>
            </w:r>
          </w:p>
          <w:p w14:paraId="1BCFCBD0">
            <w:pPr>
              <w:spacing w:line="320" w:lineRule="exact"/>
              <w:jc w:val="left"/>
              <w:rPr>
                <w:rFonts w:hint="eastAsia" w:ascii="黑体" w:hAnsi="黑体"/>
                <w:szCs w:val="32"/>
                <w:highlight w:val="none"/>
              </w:rPr>
            </w:pPr>
            <w:r>
              <w:rPr>
                <w:rFonts w:hint="eastAsia" w:ascii="黑体" w:hAnsi="黑体"/>
                <w:szCs w:val="32"/>
                <w:highlight w:val="none"/>
              </w:rPr>
              <w:t>勘察依据符合相关技术规范要求，满足工程要求。</w:t>
            </w:r>
          </w:p>
          <w:p w14:paraId="149F1A40">
            <w:pPr>
              <w:spacing w:line="320" w:lineRule="exact"/>
              <w:jc w:val="left"/>
              <w:rPr>
                <w:rFonts w:hint="eastAsia" w:ascii="黑体" w:hAnsi="黑体"/>
                <w:szCs w:val="32"/>
                <w:highlight w:val="none"/>
              </w:rPr>
            </w:pPr>
            <w:r>
              <w:rPr>
                <w:rFonts w:hint="eastAsia" w:ascii="黑体" w:hAnsi="黑体"/>
                <w:szCs w:val="32"/>
                <w:highlight w:val="none"/>
              </w:rPr>
              <w:t>勘察进度及周期安排合理紧凑，保障措施全面；</w:t>
            </w:r>
          </w:p>
          <w:p w14:paraId="22C4A16D">
            <w:pPr>
              <w:spacing w:line="320" w:lineRule="exact"/>
              <w:jc w:val="left"/>
              <w:rPr>
                <w:rFonts w:hint="eastAsia" w:ascii="黑体" w:hAnsi="黑体"/>
                <w:szCs w:val="32"/>
                <w:highlight w:val="none"/>
              </w:rPr>
            </w:pPr>
            <w:r>
              <w:rPr>
                <w:rFonts w:hint="eastAsia" w:ascii="黑体" w:hAnsi="黑体"/>
                <w:szCs w:val="32"/>
                <w:highlight w:val="none"/>
              </w:rPr>
              <w:t>勘察质量保证措施完善、有效、可行；</w:t>
            </w:r>
          </w:p>
          <w:p w14:paraId="194D34B4">
            <w:pPr>
              <w:spacing w:line="320" w:lineRule="exact"/>
              <w:jc w:val="left"/>
              <w:rPr>
                <w:highlight w:val="none"/>
              </w:rPr>
            </w:pPr>
            <w:r>
              <w:rPr>
                <w:rFonts w:hint="eastAsia" w:ascii="黑体" w:hAnsi="黑体"/>
                <w:szCs w:val="32"/>
                <w:highlight w:val="none"/>
              </w:rPr>
              <w:t>安全保证措施</w:t>
            </w:r>
            <w:r>
              <w:rPr>
                <w:rFonts w:hint="eastAsia" w:ascii="黑体" w:hAnsi="黑体"/>
                <w:szCs w:val="32"/>
                <w:highlight w:val="none"/>
              </w:rPr>
              <w:tab/>
            </w:r>
            <w:r>
              <w:rPr>
                <w:rFonts w:hint="eastAsia" w:ascii="黑体" w:hAnsi="黑体"/>
                <w:szCs w:val="32"/>
                <w:highlight w:val="none"/>
              </w:rPr>
              <w:t>符合安全技术规范。</w:t>
            </w:r>
          </w:p>
        </w:tc>
        <w:tc>
          <w:tcPr>
            <w:tcW w:w="1016" w:type="dxa"/>
            <w:gridSpan w:val="2"/>
            <w:tcBorders>
              <w:top w:val="single" w:color="auto" w:sz="4" w:space="0"/>
              <w:left w:val="single" w:color="auto" w:sz="4" w:space="0"/>
              <w:bottom w:val="single" w:color="auto" w:sz="4" w:space="0"/>
              <w:right w:val="single" w:color="auto" w:sz="4" w:space="0"/>
            </w:tcBorders>
            <w:vAlign w:val="center"/>
          </w:tcPr>
          <w:p w14:paraId="14BAD05C">
            <w:pPr>
              <w:numPr>
                <w:ilvl w:val="255"/>
                <w:numId w:val="0"/>
              </w:numPr>
              <w:jc w:val="center"/>
              <w:rPr>
                <w:b w:val="0"/>
                <w:bCs w:val="0"/>
                <w:highlight w:val="none"/>
              </w:rPr>
            </w:pPr>
            <w:r>
              <w:rPr>
                <w:rFonts w:hint="eastAsia"/>
                <w:b w:val="0"/>
                <w:bCs w:val="0"/>
                <w:highlight w:val="none"/>
              </w:rPr>
              <w:t>30</w:t>
            </w:r>
          </w:p>
        </w:tc>
        <w:tc>
          <w:tcPr>
            <w:tcW w:w="654" w:type="dxa"/>
            <w:gridSpan w:val="2"/>
            <w:tcBorders>
              <w:top w:val="single" w:color="auto" w:sz="4" w:space="0"/>
              <w:left w:val="single" w:color="auto" w:sz="4" w:space="0"/>
              <w:bottom w:val="single" w:color="auto" w:sz="4" w:space="0"/>
              <w:right w:val="single" w:color="auto" w:sz="4" w:space="0"/>
            </w:tcBorders>
            <w:vAlign w:val="center"/>
          </w:tcPr>
          <w:p w14:paraId="2AAA75A6">
            <w:pPr>
              <w:jc w:val="center"/>
            </w:pPr>
          </w:p>
        </w:tc>
      </w:tr>
      <w:tr w14:paraId="7DB57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jc w:val="center"/>
        </w:trPr>
        <w:tc>
          <w:tcPr>
            <w:tcW w:w="831" w:type="dxa"/>
            <w:vMerge w:val="continue"/>
            <w:tcBorders>
              <w:right w:val="single" w:color="auto" w:sz="4" w:space="0"/>
            </w:tcBorders>
            <w:vAlign w:val="center"/>
          </w:tcPr>
          <w:p w14:paraId="6550BE71">
            <w:pPr>
              <w:jc w:val="center"/>
              <w:rPr>
                <w:highlight w:val="none"/>
              </w:rPr>
            </w:pPr>
          </w:p>
        </w:tc>
        <w:tc>
          <w:tcPr>
            <w:tcW w:w="1050" w:type="dxa"/>
            <w:vMerge w:val="continue"/>
            <w:tcBorders>
              <w:right w:val="single" w:color="auto" w:sz="4" w:space="0"/>
            </w:tcBorders>
            <w:vAlign w:val="center"/>
          </w:tcPr>
          <w:p w14:paraId="14D737C5">
            <w:pPr>
              <w:jc w:val="center"/>
              <w:rPr>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3B07999F">
            <w:pPr>
              <w:widowControl/>
              <w:jc w:val="center"/>
              <w:rPr>
                <w:highlight w:val="none"/>
              </w:rPr>
            </w:pPr>
            <w:r>
              <w:rPr>
                <w:rFonts w:hint="eastAsia"/>
                <w:highlight w:val="none"/>
              </w:rPr>
              <w:t>规划设计指标</w:t>
            </w:r>
          </w:p>
        </w:tc>
        <w:tc>
          <w:tcPr>
            <w:tcW w:w="3965" w:type="dxa"/>
            <w:tcBorders>
              <w:top w:val="single" w:color="auto" w:sz="4" w:space="0"/>
              <w:left w:val="single" w:color="auto" w:sz="4" w:space="0"/>
              <w:bottom w:val="single" w:color="auto" w:sz="4" w:space="0"/>
              <w:right w:val="single" w:color="auto" w:sz="4" w:space="0"/>
            </w:tcBorders>
            <w:vAlign w:val="center"/>
          </w:tcPr>
          <w:p w14:paraId="36E51317">
            <w:pPr>
              <w:jc w:val="center"/>
              <w:rPr>
                <w:highlight w:val="none"/>
              </w:rPr>
            </w:pPr>
            <w:r>
              <w:rPr>
                <w:rFonts w:hint="eastAsia"/>
                <w:highlight w:val="none"/>
              </w:rPr>
              <w:t>符合规划设计条件和招标文件提出的其他指标要求</w:t>
            </w:r>
          </w:p>
        </w:tc>
        <w:tc>
          <w:tcPr>
            <w:tcW w:w="1016" w:type="dxa"/>
            <w:gridSpan w:val="2"/>
            <w:tcBorders>
              <w:top w:val="single" w:color="auto" w:sz="4" w:space="0"/>
              <w:left w:val="single" w:color="auto" w:sz="4" w:space="0"/>
              <w:bottom w:val="single" w:color="auto" w:sz="4" w:space="0"/>
              <w:right w:val="single" w:color="auto" w:sz="4" w:space="0"/>
            </w:tcBorders>
            <w:vAlign w:val="center"/>
          </w:tcPr>
          <w:p w14:paraId="3117807D">
            <w:pPr>
              <w:numPr>
                <w:ilvl w:val="255"/>
                <w:numId w:val="0"/>
              </w:numPr>
              <w:jc w:val="center"/>
              <w:rPr>
                <w:b w:val="0"/>
                <w:bCs w:val="0"/>
                <w:highlight w:val="none"/>
              </w:rPr>
            </w:pPr>
            <w:r>
              <w:rPr>
                <w:b w:val="0"/>
                <w:bCs w:val="0"/>
                <w:highlight w:val="none"/>
              </w:rPr>
              <w:t>5</w:t>
            </w:r>
          </w:p>
        </w:tc>
        <w:tc>
          <w:tcPr>
            <w:tcW w:w="654" w:type="dxa"/>
            <w:gridSpan w:val="2"/>
            <w:tcBorders>
              <w:top w:val="single" w:color="auto" w:sz="4" w:space="0"/>
              <w:left w:val="single" w:color="auto" w:sz="4" w:space="0"/>
              <w:bottom w:val="single" w:color="auto" w:sz="4" w:space="0"/>
              <w:right w:val="single" w:color="auto" w:sz="4" w:space="0"/>
            </w:tcBorders>
            <w:vAlign w:val="center"/>
          </w:tcPr>
          <w:p w14:paraId="6E08DDBA">
            <w:pPr>
              <w:jc w:val="center"/>
            </w:pPr>
          </w:p>
        </w:tc>
      </w:tr>
      <w:tr w14:paraId="4A079D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831" w:type="dxa"/>
            <w:vMerge w:val="continue"/>
            <w:tcBorders>
              <w:right w:val="single" w:color="auto" w:sz="4" w:space="0"/>
            </w:tcBorders>
            <w:vAlign w:val="center"/>
          </w:tcPr>
          <w:p w14:paraId="2A1F7BEE">
            <w:pPr>
              <w:jc w:val="center"/>
              <w:rPr>
                <w:highlight w:val="none"/>
              </w:rPr>
            </w:pPr>
          </w:p>
        </w:tc>
        <w:tc>
          <w:tcPr>
            <w:tcW w:w="1050" w:type="dxa"/>
            <w:vMerge w:val="continue"/>
            <w:tcBorders>
              <w:right w:val="single" w:color="auto" w:sz="4" w:space="0"/>
            </w:tcBorders>
            <w:vAlign w:val="center"/>
          </w:tcPr>
          <w:p w14:paraId="26E47E47">
            <w:pPr>
              <w:jc w:val="center"/>
              <w:rPr>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313AAEAD">
            <w:pPr>
              <w:widowControl/>
              <w:jc w:val="center"/>
              <w:rPr>
                <w:highlight w:val="none"/>
              </w:rPr>
            </w:pPr>
            <w:r>
              <w:rPr>
                <w:rFonts w:hint="eastAsia"/>
                <w:highlight w:val="none"/>
              </w:rPr>
              <w:t>整体方案</w:t>
            </w:r>
          </w:p>
        </w:tc>
        <w:tc>
          <w:tcPr>
            <w:tcW w:w="3965" w:type="dxa"/>
            <w:tcBorders>
              <w:top w:val="single" w:color="auto" w:sz="4" w:space="0"/>
              <w:left w:val="single" w:color="auto" w:sz="4" w:space="0"/>
              <w:bottom w:val="single" w:color="auto" w:sz="4" w:space="0"/>
              <w:right w:val="single" w:color="auto" w:sz="4" w:space="0"/>
            </w:tcBorders>
            <w:vAlign w:val="center"/>
          </w:tcPr>
          <w:p w14:paraId="53C0271A">
            <w:pPr>
              <w:jc w:val="center"/>
              <w:rPr>
                <w:highlight w:val="none"/>
              </w:rPr>
            </w:pPr>
            <w:r>
              <w:rPr>
                <w:rFonts w:hint="eastAsia"/>
                <w:highlight w:val="none"/>
              </w:rPr>
              <w:t>项目设计充分体现设计意图；构思严谨、理念先进，创意新颖；满足功能性、经济性、先进性要求，符合工程建设要求</w:t>
            </w:r>
          </w:p>
        </w:tc>
        <w:tc>
          <w:tcPr>
            <w:tcW w:w="1016" w:type="dxa"/>
            <w:gridSpan w:val="2"/>
            <w:tcBorders>
              <w:top w:val="single" w:color="auto" w:sz="4" w:space="0"/>
              <w:left w:val="single" w:color="auto" w:sz="4" w:space="0"/>
              <w:bottom w:val="single" w:color="auto" w:sz="4" w:space="0"/>
              <w:right w:val="single" w:color="auto" w:sz="4" w:space="0"/>
            </w:tcBorders>
            <w:vAlign w:val="center"/>
          </w:tcPr>
          <w:p w14:paraId="47EE1FA5">
            <w:pPr>
              <w:numPr>
                <w:ilvl w:val="255"/>
                <w:numId w:val="0"/>
              </w:numPr>
              <w:jc w:val="center"/>
              <w:rPr>
                <w:b w:val="0"/>
                <w:bCs w:val="0"/>
                <w:highlight w:val="none"/>
              </w:rPr>
            </w:pPr>
            <w:r>
              <w:rPr>
                <w:rFonts w:hint="eastAsia"/>
                <w:b w:val="0"/>
                <w:bCs w:val="0"/>
                <w:highlight w:val="none"/>
              </w:rPr>
              <w:t>10</w:t>
            </w:r>
          </w:p>
        </w:tc>
        <w:tc>
          <w:tcPr>
            <w:tcW w:w="654" w:type="dxa"/>
            <w:gridSpan w:val="2"/>
            <w:tcBorders>
              <w:top w:val="single" w:color="auto" w:sz="4" w:space="0"/>
              <w:left w:val="single" w:color="auto" w:sz="4" w:space="0"/>
              <w:bottom w:val="single" w:color="auto" w:sz="4" w:space="0"/>
              <w:right w:val="single" w:color="auto" w:sz="4" w:space="0"/>
            </w:tcBorders>
            <w:vAlign w:val="center"/>
          </w:tcPr>
          <w:p w14:paraId="3AAD066F">
            <w:pPr>
              <w:jc w:val="center"/>
            </w:pPr>
          </w:p>
        </w:tc>
      </w:tr>
      <w:tr w14:paraId="0E40D0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3" w:hRule="atLeast"/>
          <w:jc w:val="center"/>
        </w:trPr>
        <w:tc>
          <w:tcPr>
            <w:tcW w:w="831" w:type="dxa"/>
            <w:vMerge w:val="continue"/>
            <w:tcBorders>
              <w:right w:val="single" w:color="auto" w:sz="4" w:space="0"/>
            </w:tcBorders>
            <w:vAlign w:val="center"/>
          </w:tcPr>
          <w:p w14:paraId="4F3EF9C3">
            <w:pPr>
              <w:jc w:val="center"/>
              <w:rPr>
                <w:highlight w:val="none"/>
              </w:rPr>
            </w:pPr>
          </w:p>
        </w:tc>
        <w:tc>
          <w:tcPr>
            <w:tcW w:w="1050" w:type="dxa"/>
            <w:vMerge w:val="continue"/>
            <w:tcBorders>
              <w:right w:val="single" w:color="auto" w:sz="4" w:space="0"/>
            </w:tcBorders>
            <w:vAlign w:val="center"/>
          </w:tcPr>
          <w:p w14:paraId="13B00F8E">
            <w:pPr>
              <w:jc w:val="center"/>
              <w:rPr>
                <w:highlight w:val="none"/>
              </w:rPr>
            </w:pPr>
          </w:p>
        </w:tc>
        <w:tc>
          <w:tcPr>
            <w:tcW w:w="188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845DC84">
            <w:pPr>
              <w:widowControl/>
              <w:jc w:val="center"/>
              <w:rPr>
                <w:highlight w:val="none"/>
              </w:rPr>
            </w:pPr>
            <w:r>
              <w:rPr>
                <w:rFonts w:hint="eastAsia"/>
                <w:highlight w:val="none"/>
              </w:rPr>
              <w:t>总平面布局及功能</w:t>
            </w:r>
          </w:p>
        </w:tc>
        <w:tc>
          <w:tcPr>
            <w:tcW w:w="396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449B581">
            <w:pPr>
              <w:jc w:val="center"/>
              <w:rPr>
                <w:highlight w:val="none"/>
              </w:rPr>
            </w:pPr>
            <w:r>
              <w:rPr>
                <w:rFonts w:hint="eastAsia"/>
                <w:highlight w:val="none"/>
              </w:rPr>
              <w:t>布局合理，土地合理利用；建筑平面功能划分合理</w:t>
            </w:r>
          </w:p>
        </w:tc>
        <w:tc>
          <w:tcPr>
            <w:tcW w:w="1016"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D5B3D47">
            <w:pPr>
              <w:numPr>
                <w:ilvl w:val="255"/>
                <w:numId w:val="0"/>
              </w:numPr>
              <w:jc w:val="center"/>
              <w:rPr>
                <w:b w:val="0"/>
                <w:bCs w:val="0"/>
                <w:highlight w:val="none"/>
              </w:rPr>
            </w:pPr>
            <w:r>
              <w:rPr>
                <w:b w:val="0"/>
                <w:bCs w:val="0"/>
                <w:highlight w:val="none"/>
              </w:rPr>
              <w:t>5</w:t>
            </w:r>
          </w:p>
        </w:tc>
        <w:tc>
          <w:tcPr>
            <w:tcW w:w="654"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E60D023">
            <w:pPr>
              <w:jc w:val="center"/>
            </w:pPr>
          </w:p>
        </w:tc>
      </w:tr>
      <w:tr w14:paraId="10ADB6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1" w:hRule="atLeast"/>
          <w:jc w:val="center"/>
        </w:trPr>
        <w:tc>
          <w:tcPr>
            <w:tcW w:w="831" w:type="dxa"/>
            <w:vMerge w:val="continue"/>
            <w:tcBorders>
              <w:right w:val="single" w:color="auto" w:sz="4" w:space="0"/>
            </w:tcBorders>
            <w:vAlign w:val="center"/>
          </w:tcPr>
          <w:p w14:paraId="08429797">
            <w:pPr>
              <w:jc w:val="center"/>
              <w:rPr>
                <w:highlight w:val="none"/>
              </w:rPr>
            </w:pPr>
          </w:p>
        </w:tc>
        <w:tc>
          <w:tcPr>
            <w:tcW w:w="1050" w:type="dxa"/>
            <w:vMerge w:val="continue"/>
            <w:tcBorders>
              <w:right w:val="single" w:color="auto" w:sz="4" w:space="0"/>
            </w:tcBorders>
            <w:vAlign w:val="center"/>
          </w:tcPr>
          <w:p w14:paraId="09996EDA">
            <w:pPr>
              <w:jc w:val="center"/>
              <w:rPr>
                <w:highlight w:val="none"/>
              </w:rPr>
            </w:pPr>
          </w:p>
        </w:tc>
        <w:tc>
          <w:tcPr>
            <w:tcW w:w="188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8902A50">
            <w:pPr>
              <w:widowControl/>
              <w:jc w:val="center"/>
              <w:rPr>
                <w:highlight w:val="none"/>
              </w:rPr>
            </w:pPr>
            <w:r>
              <w:rPr>
                <w:rFonts w:hint="eastAsia"/>
                <w:highlight w:val="none"/>
              </w:rPr>
              <w:t>建筑造型</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02EA366E">
            <w:pPr>
              <w:jc w:val="center"/>
              <w:rPr>
                <w:highlight w:val="none"/>
              </w:rPr>
            </w:pPr>
            <w:r>
              <w:rPr>
                <w:rFonts w:hint="eastAsia"/>
                <w:highlight w:val="none"/>
              </w:rPr>
              <w:t>建筑创意、空间处理是否合理，符合并充分满足工程要求；立面设计合理、美观</w:t>
            </w:r>
          </w:p>
        </w:tc>
        <w:tc>
          <w:tcPr>
            <w:tcW w:w="1016" w:type="dxa"/>
            <w:gridSpan w:val="2"/>
            <w:tcBorders>
              <w:top w:val="single" w:color="auto" w:sz="4" w:space="0"/>
              <w:left w:val="single" w:color="auto" w:sz="4" w:space="0"/>
              <w:right w:val="single" w:color="auto" w:sz="4" w:space="0"/>
            </w:tcBorders>
            <w:tcMar>
              <w:left w:w="57" w:type="dxa"/>
              <w:right w:w="57" w:type="dxa"/>
            </w:tcMar>
            <w:vAlign w:val="center"/>
          </w:tcPr>
          <w:p w14:paraId="5E391B9B">
            <w:pPr>
              <w:numPr>
                <w:ilvl w:val="255"/>
                <w:numId w:val="0"/>
              </w:numPr>
              <w:jc w:val="center"/>
              <w:rPr>
                <w:b w:val="0"/>
                <w:bCs w:val="0"/>
                <w:highlight w:val="none"/>
              </w:rPr>
            </w:pPr>
            <w:r>
              <w:rPr>
                <w:b w:val="0"/>
                <w:bCs w:val="0"/>
                <w:highlight w:val="none"/>
              </w:rPr>
              <w:t>5</w:t>
            </w:r>
          </w:p>
        </w:tc>
        <w:tc>
          <w:tcPr>
            <w:tcW w:w="654" w:type="dxa"/>
            <w:gridSpan w:val="2"/>
            <w:tcBorders>
              <w:top w:val="single" w:color="auto" w:sz="4" w:space="0"/>
              <w:left w:val="single" w:color="auto" w:sz="4" w:space="0"/>
              <w:right w:val="single" w:color="auto" w:sz="4" w:space="0"/>
            </w:tcBorders>
            <w:tcMar>
              <w:left w:w="57" w:type="dxa"/>
              <w:right w:w="57" w:type="dxa"/>
            </w:tcMar>
            <w:vAlign w:val="center"/>
          </w:tcPr>
          <w:p w14:paraId="345EC674">
            <w:pPr>
              <w:jc w:val="center"/>
            </w:pPr>
          </w:p>
        </w:tc>
      </w:tr>
      <w:tr w14:paraId="15CB7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65992DA4">
            <w:pPr>
              <w:jc w:val="center"/>
              <w:rPr>
                <w:highlight w:val="none"/>
              </w:rPr>
            </w:pPr>
          </w:p>
        </w:tc>
        <w:tc>
          <w:tcPr>
            <w:tcW w:w="1050" w:type="dxa"/>
            <w:vMerge w:val="continue"/>
            <w:tcBorders>
              <w:right w:val="single" w:color="auto" w:sz="4" w:space="0"/>
            </w:tcBorders>
            <w:vAlign w:val="center"/>
          </w:tcPr>
          <w:p w14:paraId="1FE554D3">
            <w:pPr>
              <w:jc w:val="center"/>
              <w:rPr>
                <w:highlight w:val="none"/>
              </w:rP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11AFF078">
            <w:pPr>
              <w:widowControl/>
              <w:jc w:val="center"/>
              <w:rPr>
                <w:highlight w:val="none"/>
              </w:rPr>
            </w:pPr>
            <w:r>
              <w:rPr>
                <w:rFonts w:hint="eastAsia"/>
                <w:highlight w:val="none"/>
              </w:rPr>
              <w:t>结构及设备方案</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7C2E0D77">
            <w:pPr>
              <w:jc w:val="center"/>
              <w:rPr>
                <w:highlight w:val="none"/>
              </w:rPr>
            </w:pPr>
            <w:r>
              <w:rPr>
                <w:rFonts w:hint="eastAsia"/>
                <w:highlight w:val="none"/>
              </w:rPr>
              <w:t>结构方案布置合理、经济；</w:t>
            </w:r>
          </w:p>
          <w:p w14:paraId="1B9CFB58">
            <w:pPr>
              <w:jc w:val="center"/>
              <w:rPr>
                <w:highlight w:val="none"/>
              </w:rPr>
            </w:pPr>
            <w:r>
              <w:rPr>
                <w:rFonts w:hint="eastAsia"/>
                <w:highlight w:val="none"/>
              </w:rPr>
              <w:t>水、电、暖各专业设备用房布局合理；设备方案选型合理可行，符合工程要求</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2E071757">
            <w:pPr>
              <w:numPr>
                <w:ilvl w:val="255"/>
                <w:numId w:val="0"/>
              </w:numPr>
              <w:jc w:val="center"/>
              <w:rPr>
                <w:b w:val="0"/>
                <w:bCs w:val="0"/>
                <w:highlight w:val="none"/>
              </w:rPr>
            </w:pPr>
            <w:r>
              <w:rPr>
                <w:b w:val="0"/>
                <w:bCs w:val="0"/>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35252885">
            <w:pPr>
              <w:jc w:val="center"/>
              <w:rPr>
                <w:b w:val="0"/>
                <w:bCs w:val="0"/>
                <w:highlight w:val="none"/>
              </w:rPr>
            </w:pPr>
          </w:p>
        </w:tc>
      </w:tr>
      <w:tr w14:paraId="20F9D4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028EAB30">
            <w:pPr>
              <w:jc w:val="center"/>
              <w:rPr>
                <w:highlight w:val="none"/>
              </w:rPr>
            </w:pPr>
          </w:p>
        </w:tc>
        <w:tc>
          <w:tcPr>
            <w:tcW w:w="1050" w:type="dxa"/>
            <w:vMerge w:val="continue"/>
            <w:tcBorders>
              <w:right w:val="single" w:color="auto" w:sz="4" w:space="0"/>
            </w:tcBorders>
            <w:vAlign w:val="center"/>
          </w:tcPr>
          <w:p w14:paraId="4B74236D">
            <w:pPr>
              <w:jc w:val="center"/>
              <w:rPr>
                <w:highlight w:val="none"/>
              </w:rP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14B5761C">
            <w:pPr>
              <w:widowControl/>
              <w:jc w:val="center"/>
              <w:rPr>
                <w:highlight w:val="none"/>
              </w:rPr>
            </w:pPr>
            <w:r>
              <w:rPr>
                <w:rFonts w:hint="eastAsia"/>
                <w:highlight w:val="none"/>
              </w:rPr>
              <w:t>设计优化方案</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7306E3BD">
            <w:pPr>
              <w:widowControl/>
              <w:jc w:val="center"/>
              <w:rPr>
                <w:highlight w:val="none"/>
              </w:rPr>
            </w:pPr>
            <w:r>
              <w:rPr>
                <w:rFonts w:hint="eastAsia"/>
                <w:highlight w:val="none"/>
              </w:rPr>
              <w:t>设计解读分析是否具体、全面；</w:t>
            </w:r>
          </w:p>
          <w:p w14:paraId="16228075">
            <w:pPr>
              <w:widowControl/>
              <w:jc w:val="center"/>
              <w:rPr>
                <w:highlight w:val="none"/>
              </w:rPr>
            </w:pPr>
            <w:r>
              <w:rPr>
                <w:rFonts w:hint="eastAsia"/>
                <w:highlight w:val="none"/>
              </w:rPr>
              <w:t>是否针对项目特点、难点、关键点提出设计优化方案，方案内容是否完整合理、表达是否清晰，能否实现项目各项指标要求；</w:t>
            </w:r>
          </w:p>
          <w:p w14:paraId="03B9BDC4">
            <w:pPr>
              <w:widowControl/>
              <w:jc w:val="center"/>
              <w:rPr>
                <w:highlight w:val="none"/>
              </w:rPr>
            </w:pPr>
            <w:r>
              <w:rPr>
                <w:rFonts w:hint="eastAsia"/>
                <w:highlight w:val="none"/>
              </w:rPr>
              <w:t>是否提供方案设计/初步设计中错、漏、碰、缺等问题的修正方案，方案是否全面合理；</w:t>
            </w:r>
          </w:p>
          <w:p w14:paraId="298861A2">
            <w:pPr>
              <w:widowControl/>
              <w:jc w:val="center"/>
              <w:rPr>
                <w:highlight w:val="none"/>
              </w:rPr>
            </w:pPr>
            <w:r>
              <w:rPr>
                <w:rFonts w:hint="eastAsia"/>
                <w:highlight w:val="none"/>
              </w:rPr>
              <w:t>新技术、新材料、新设备、新工艺的应用是否可行，绿色建筑设计措施是否科学、合理，节能环保产品（含建筑垃圾衍生产品）应用方案是否具体、合理，装配式技术（如有）是否合理、可行等；</w:t>
            </w:r>
          </w:p>
          <w:p w14:paraId="32C794A3">
            <w:pPr>
              <w:jc w:val="center"/>
              <w:rPr>
                <w:highlight w:val="none"/>
              </w:rPr>
            </w:pPr>
            <w:r>
              <w:rPr>
                <w:rFonts w:hint="eastAsia"/>
                <w:highlight w:val="none"/>
              </w:rPr>
              <w:t>设计说明、图纸是否符合招标文件要求。</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4F8529FA">
            <w:pPr>
              <w:numPr>
                <w:ilvl w:val="255"/>
                <w:numId w:val="0"/>
              </w:numPr>
              <w:jc w:val="center"/>
              <w:rPr>
                <w:b w:val="0"/>
                <w:bCs w:val="0"/>
                <w:highlight w:val="none"/>
              </w:rPr>
            </w:pPr>
            <w:r>
              <w:rPr>
                <w:rFonts w:hint="eastAsia"/>
                <w:b w:val="0"/>
                <w:bCs w:val="0"/>
                <w:highlight w:val="none"/>
              </w:rPr>
              <w:t>15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34F96FD3">
            <w:pPr>
              <w:jc w:val="center"/>
              <w:rPr>
                <w:b w:val="0"/>
                <w:bCs w:val="0"/>
                <w:highlight w:val="none"/>
              </w:rPr>
            </w:pPr>
          </w:p>
        </w:tc>
      </w:tr>
      <w:tr w14:paraId="43CB3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6E3EF88B">
            <w:pPr>
              <w:jc w:val="center"/>
            </w:pPr>
          </w:p>
        </w:tc>
        <w:tc>
          <w:tcPr>
            <w:tcW w:w="1050" w:type="dxa"/>
            <w:vMerge w:val="continue"/>
            <w:tcBorders>
              <w:right w:val="single" w:color="auto" w:sz="4" w:space="0"/>
            </w:tcBorders>
            <w:vAlign w:val="center"/>
          </w:tcPr>
          <w:p w14:paraId="6FDEC7EC">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5BB6DC8E">
            <w:pPr>
              <w:widowControl/>
              <w:jc w:val="center"/>
              <w:rPr>
                <w:highlight w:val="none"/>
              </w:rPr>
            </w:pPr>
            <w:r>
              <w:rPr>
                <w:rFonts w:hint="eastAsia"/>
                <w:highlight w:val="none"/>
              </w:rPr>
              <w:t>勘察、设计机构设置和岗位职责</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23AAFF24">
            <w:pPr>
              <w:jc w:val="center"/>
              <w:rPr>
                <w:highlight w:val="none"/>
              </w:rPr>
            </w:pPr>
            <w:r>
              <w:rPr>
                <w:rFonts w:hint="eastAsia"/>
                <w:highlight w:val="none"/>
              </w:rPr>
              <w:t>机构、人员设置科学合理</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6E90F5BB">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33F5D4B5">
            <w:pPr>
              <w:jc w:val="center"/>
              <w:rPr>
                <w:highlight w:val="none"/>
              </w:rPr>
            </w:pPr>
          </w:p>
        </w:tc>
      </w:tr>
      <w:tr w14:paraId="03943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5C07CCCA">
            <w:pPr>
              <w:jc w:val="center"/>
            </w:pPr>
          </w:p>
        </w:tc>
        <w:tc>
          <w:tcPr>
            <w:tcW w:w="1050" w:type="dxa"/>
            <w:vMerge w:val="continue"/>
            <w:tcBorders>
              <w:right w:val="single" w:color="auto" w:sz="4" w:space="0"/>
            </w:tcBorders>
            <w:vAlign w:val="center"/>
          </w:tcPr>
          <w:p w14:paraId="340BD891">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4F99EBF3">
            <w:pPr>
              <w:widowControl/>
              <w:jc w:val="center"/>
              <w:rPr>
                <w:highlight w:val="none"/>
              </w:rPr>
            </w:pPr>
            <w:r>
              <w:rPr>
                <w:rFonts w:hint="eastAsia"/>
                <w:highlight w:val="none"/>
              </w:rPr>
              <w:t>进度管控</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6C48FBCD">
            <w:pPr>
              <w:jc w:val="center"/>
              <w:rPr>
                <w:highlight w:val="none"/>
              </w:rPr>
            </w:pPr>
            <w:r>
              <w:rPr>
                <w:rFonts w:hint="eastAsia"/>
                <w:highlight w:val="none"/>
              </w:rPr>
              <w:t>进度及周期安排合理紧凑，保障措施全面</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1F5C2541">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1C61332A">
            <w:pPr>
              <w:jc w:val="center"/>
              <w:rPr>
                <w:highlight w:val="none"/>
              </w:rPr>
            </w:pPr>
          </w:p>
        </w:tc>
      </w:tr>
      <w:tr w14:paraId="165BB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01B8C161">
            <w:pPr>
              <w:jc w:val="center"/>
            </w:pPr>
          </w:p>
        </w:tc>
        <w:tc>
          <w:tcPr>
            <w:tcW w:w="1050" w:type="dxa"/>
            <w:vMerge w:val="continue"/>
            <w:tcBorders>
              <w:right w:val="single" w:color="auto" w:sz="4" w:space="0"/>
            </w:tcBorders>
            <w:vAlign w:val="center"/>
          </w:tcPr>
          <w:p w14:paraId="27FF6B76">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4059CA11">
            <w:pPr>
              <w:widowControl/>
              <w:jc w:val="center"/>
              <w:rPr>
                <w:highlight w:val="none"/>
              </w:rPr>
            </w:pPr>
            <w:r>
              <w:rPr>
                <w:rFonts w:hint="eastAsia"/>
                <w:highlight w:val="none"/>
              </w:rPr>
              <w:t>质量管控</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1A540ADD">
            <w:pPr>
              <w:jc w:val="center"/>
              <w:rPr>
                <w:highlight w:val="none"/>
              </w:rPr>
            </w:pPr>
            <w:r>
              <w:rPr>
                <w:rFonts w:hint="eastAsia"/>
                <w:highlight w:val="none"/>
              </w:rPr>
              <w:t>质量保证措施完善、有效、可行</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6CFC9E66">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14406772">
            <w:pPr>
              <w:jc w:val="center"/>
              <w:rPr>
                <w:highlight w:val="none"/>
              </w:rPr>
            </w:pPr>
          </w:p>
        </w:tc>
      </w:tr>
      <w:tr w14:paraId="1791D9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55AE1C10">
            <w:pPr>
              <w:jc w:val="center"/>
            </w:pPr>
          </w:p>
        </w:tc>
        <w:tc>
          <w:tcPr>
            <w:tcW w:w="1050" w:type="dxa"/>
            <w:vMerge w:val="continue"/>
            <w:tcBorders>
              <w:right w:val="single" w:color="auto" w:sz="4" w:space="0"/>
            </w:tcBorders>
            <w:vAlign w:val="center"/>
          </w:tcPr>
          <w:p w14:paraId="1E44AD2A">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6CCD9D63">
            <w:pPr>
              <w:widowControl/>
              <w:jc w:val="center"/>
              <w:rPr>
                <w:highlight w:val="none"/>
              </w:rPr>
            </w:pPr>
            <w:r>
              <w:rPr>
                <w:rFonts w:hint="eastAsia"/>
                <w:highlight w:val="none"/>
              </w:rPr>
              <w:t>造价管控</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761E97D0">
            <w:pPr>
              <w:jc w:val="center"/>
              <w:rPr>
                <w:highlight w:val="none"/>
              </w:rPr>
            </w:pPr>
            <w:r>
              <w:rPr>
                <w:rFonts w:hint="eastAsia"/>
                <w:highlight w:val="none"/>
              </w:rPr>
              <w:t>工程造价控制措施合理可行</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034EE365">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1A31096F">
            <w:pPr>
              <w:jc w:val="center"/>
              <w:rPr>
                <w:highlight w:val="none"/>
              </w:rPr>
            </w:pPr>
          </w:p>
        </w:tc>
      </w:tr>
      <w:tr w14:paraId="163FA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18D2AC43">
            <w:pPr>
              <w:jc w:val="center"/>
            </w:pPr>
          </w:p>
        </w:tc>
        <w:tc>
          <w:tcPr>
            <w:tcW w:w="1050" w:type="dxa"/>
            <w:vMerge w:val="continue"/>
            <w:tcBorders>
              <w:right w:val="single" w:color="auto" w:sz="4" w:space="0"/>
            </w:tcBorders>
            <w:vAlign w:val="center"/>
          </w:tcPr>
          <w:p w14:paraId="318E9DCE">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70AE2CDB">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其他</w:t>
            </w:r>
          </w:p>
          <w:p w14:paraId="173404A8">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□纳入评审</w:t>
            </w:r>
          </w:p>
          <w:p w14:paraId="585A8064">
            <w:pPr>
              <w:widowControl/>
              <w:spacing w:line="280" w:lineRule="exact"/>
              <w:jc w:val="center"/>
              <w:rPr>
                <w:highlight w:val="none"/>
              </w:rPr>
            </w:pPr>
            <w:r>
              <w:rPr>
                <w:rFonts w:hint="eastAsia" w:ascii="宋体" w:hAnsi="宋体" w:cs="宋体"/>
                <w:bCs/>
                <w:kern w:val="0"/>
                <w:szCs w:val="21"/>
                <w:highlight w:val="none"/>
              </w:rPr>
              <w:t>□不纳入评审</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7107154F">
            <w:pPr>
              <w:widowControl/>
              <w:spacing w:line="280" w:lineRule="exact"/>
              <w:rPr>
                <w:highlight w:val="none"/>
              </w:rPr>
            </w:pPr>
            <w:r>
              <w:rPr>
                <w:rFonts w:hint="eastAsia" w:ascii="宋体" w:hAnsi="宋体" w:cs="宋体"/>
                <w:bCs/>
                <w:kern w:val="0"/>
                <w:szCs w:val="21"/>
                <w:highlight w:val="none"/>
              </w:rPr>
              <w:t>招标人根据项目实际提出的其他合理要求</w:t>
            </w:r>
            <w:r>
              <w:rPr>
                <w:rFonts w:hint="eastAsia" w:ascii="宋体" w:hAnsi="宋体" w:cs="宋体"/>
                <w:bCs/>
                <w:kern w:val="0"/>
                <w:szCs w:val="21"/>
                <w:highlight w:val="none"/>
                <w:u w:val="single"/>
              </w:rPr>
              <w:t xml:space="preserve">                    </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3C8982EE">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05B84B93">
            <w:pPr>
              <w:jc w:val="center"/>
              <w:rPr>
                <w:highlight w:val="none"/>
              </w:rPr>
            </w:pPr>
          </w:p>
        </w:tc>
      </w:tr>
      <w:tr w14:paraId="4881A7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4CD73DD6">
            <w:pPr>
              <w:jc w:val="center"/>
            </w:pPr>
          </w:p>
        </w:tc>
        <w:tc>
          <w:tcPr>
            <w:tcW w:w="1050" w:type="dxa"/>
            <w:vMerge w:val="restart"/>
            <w:tcBorders>
              <w:top w:val="single" w:color="auto" w:sz="4" w:space="0"/>
              <w:right w:val="single" w:color="auto" w:sz="4" w:space="0"/>
            </w:tcBorders>
            <w:vAlign w:val="center"/>
          </w:tcPr>
          <w:p w14:paraId="156D8893">
            <w:pPr>
              <w:jc w:val="center"/>
            </w:pPr>
            <w:r>
              <w:rPr>
                <w:rFonts w:hint="eastAsia"/>
              </w:rPr>
              <w:t>□技术评分标准（市政公用工程适用）</w:t>
            </w:r>
          </w:p>
        </w:tc>
        <w:tc>
          <w:tcPr>
            <w:tcW w:w="1888" w:type="dxa"/>
            <w:tcBorders>
              <w:top w:val="single" w:color="auto" w:sz="4" w:space="0"/>
              <w:left w:val="single" w:color="auto" w:sz="4" w:space="0"/>
              <w:right w:val="single" w:color="auto" w:sz="4" w:space="0"/>
            </w:tcBorders>
            <w:tcMar>
              <w:left w:w="57" w:type="dxa"/>
              <w:right w:w="57" w:type="dxa"/>
            </w:tcMar>
            <w:vAlign w:val="center"/>
          </w:tcPr>
          <w:p w14:paraId="2EC60BCC">
            <w:pPr>
              <w:widowControl/>
              <w:jc w:val="center"/>
              <w:rPr>
                <w:highlight w:val="none"/>
              </w:rPr>
            </w:pPr>
            <w:r>
              <w:rPr>
                <w:rFonts w:hint="eastAsia" w:ascii="黑体" w:hAnsi="黑体"/>
                <w:szCs w:val="32"/>
                <w:highlight w:val="none"/>
              </w:rPr>
              <w:t>勘察方案</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66BB1AB9">
            <w:pPr>
              <w:spacing w:line="320" w:lineRule="exact"/>
              <w:jc w:val="left"/>
              <w:rPr>
                <w:rFonts w:hint="eastAsia" w:ascii="黑体" w:hAnsi="黑体"/>
                <w:szCs w:val="32"/>
                <w:highlight w:val="none"/>
              </w:rPr>
            </w:pPr>
            <w:r>
              <w:rPr>
                <w:rFonts w:hint="eastAsia" w:ascii="黑体" w:hAnsi="黑体"/>
                <w:szCs w:val="32"/>
                <w:highlight w:val="none"/>
              </w:rPr>
              <w:t>勘察说明和勘察方案、满足功能性、经济性、先进性要求，符合工程建设要求。</w:t>
            </w:r>
          </w:p>
          <w:p w14:paraId="6361EB88">
            <w:pPr>
              <w:spacing w:line="320" w:lineRule="exact"/>
              <w:jc w:val="left"/>
              <w:rPr>
                <w:rFonts w:hint="eastAsia" w:ascii="黑体" w:hAnsi="黑体"/>
                <w:szCs w:val="32"/>
                <w:highlight w:val="none"/>
              </w:rPr>
            </w:pPr>
            <w:r>
              <w:rPr>
                <w:rFonts w:hint="eastAsia" w:ascii="黑体" w:hAnsi="黑体"/>
                <w:szCs w:val="32"/>
                <w:highlight w:val="none"/>
              </w:rPr>
              <w:t>勘察依据符合相关技术规范要求，满足工程要求。</w:t>
            </w:r>
          </w:p>
          <w:p w14:paraId="6A9FEC4A">
            <w:pPr>
              <w:spacing w:line="320" w:lineRule="exact"/>
              <w:jc w:val="left"/>
              <w:rPr>
                <w:rFonts w:hint="eastAsia" w:ascii="黑体" w:hAnsi="黑体"/>
                <w:szCs w:val="32"/>
                <w:highlight w:val="none"/>
              </w:rPr>
            </w:pPr>
            <w:r>
              <w:rPr>
                <w:rFonts w:hint="eastAsia" w:ascii="黑体" w:hAnsi="黑体"/>
                <w:szCs w:val="32"/>
                <w:highlight w:val="none"/>
              </w:rPr>
              <w:t>勘察进度及周期安排合理紧凑，保障措施全面；</w:t>
            </w:r>
          </w:p>
          <w:p w14:paraId="35BF8F2C">
            <w:pPr>
              <w:spacing w:line="320" w:lineRule="exact"/>
              <w:jc w:val="left"/>
              <w:rPr>
                <w:rFonts w:hint="eastAsia" w:ascii="黑体" w:hAnsi="黑体"/>
                <w:szCs w:val="32"/>
                <w:highlight w:val="none"/>
              </w:rPr>
            </w:pPr>
            <w:r>
              <w:rPr>
                <w:rFonts w:hint="eastAsia" w:ascii="黑体" w:hAnsi="黑体"/>
                <w:szCs w:val="32"/>
                <w:highlight w:val="none"/>
              </w:rPr>
              <w:t>勘察质量保证措施完善、有效、可行；</w:t>
            </w:r>
          </w:p>
          <w:p w14:paraId="5621B09D">
            <w:pPr>
              <w:spacing w:line="320" w:lineRule="exact"/>
              <w:jc w:val="left"/>
              <w:rPr>
                <w:highlight w:val="none"/>
              </w:rPr>
            </w:pPr>
            <w:r>
              <w:rPr>
                <w:rFonts w:hint="eastAsia" w:ascii="黑体" w:hAnsi="黑体"/>
                <w:szCs w:val="32"/>
                <w:highlight w:val="none"/>
              </w:rPr>
              <w:t>安全保证措施</w:t>
            </w:r>
            <w:r>
              <w:rPr>
                <w:rFonts w:hint="eastAsia" w:ascii="黑体" w:hAnsi="黑体"/>
                <w:szCs w:val="32"/>
                <w:highlight w:val="none"/>
              </w:rPr>
              <w:tab/>
            </w:r>
            <w:r>
              <w:rPr>
                <w:rFonts w:hint="eastAsia" w:ascii="黑体" w:hAnsi="黑体"/>
                <w:szCs w:val="32"/>
                <w:highlight w:val="none"/>
              </w:rPr>
              <w:t>符合安全技术规范。</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08B08178">
            <w:pPr>
              <w:numPr>
                <w:ilvl w:val="255"/>
                <w:numId w:val="0"/>
              </w:numPr>
              <w:jc w:val="center"/>
              <w:rPr>
                <w:highlight w:val="none"/>
              </w:rPr>
            </w:pPr>
            <w:r>
              <w:rPr>
                <w:rFonts w:hint="eastAsia"/>
                <w:highlight w:val="none"/>
              </w:rPr>
              <w:t>30</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01E0347F">
            <w:pPr>
              <w:jc w:val="center"/>
              <w:rPr>
                <w:highlight w:val="none"/>
              </w:rPr>
            </w:pPr>
          </w:p>
        </w:tc>
      </w:tr>
      <w:tr w14:paraId="03E61D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38ECBF94">
            <w:pPr>
              <w:jc w:val="center"/>
            </w:pPr>
          </w:p>
        </w:tc>
        <w:tc>
          <w:tcPr>
            <w:tcW w:w="1050" w:type="dxa"/>
            <w:vMerge w:val="continue"/>
            <w:tcBorders>
              <w:right w:val="single" w:color="auto" w:sz="4" w:space="0"/>
            </w:tcBorders>
            <w:vAlign w:val="center"/>
          </w:tcPr>
          <w:p w14:paraId="395D513C">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21D85D1E">
            <w:pPr>
              <w:widowControl/>
              <w:jc w:val="center"/>
              <w:rPr>
                <w:highlight w:val="none"/>
              </w:rPr>
            </w:pPr>
            <w:r>
              <w:rPr>
                <w:rFonts w:hint="eastAsia"/>
                <w:highlight w:val="none"/>
              </w:rPr>
              <w:t>规划设计指标</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2E3AFCBA">
            <w:pPr>
              <w:jc w:val="center"/>
              <w:rPr>
                <w:highlight w:val="none"/>
              </w:rPr>
            </w:pPr>
            <w:r>
              <w:rPr>
                <w:rFonts w:hint="eastAsia"/>
                <w:highlight w:val="none"/>
              </w:rPr>
              <w:t>符合规划设计条件和招标文件提出的其他指标要求。</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0FF44B64">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7E034ABA">
            <w:pPr>
              <w:jc w:val="center"/>
              <w:rPr>
                <w:highlight w:val="none"/>
              </w:rPr>
            </w:pPr>
          </w:p>
        </w:tc>
      </w:tr>
      <w:tr w14:paraId="38579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383EDF32">
            <w:pPr>
              <w:jc w:val="center"/>
            </w:pPr>
          </w:p>
        </w:tc>
        <w:tc>
          <w:tcPr>
            <w:tcW w:w="1050" w:type="dxa"/>
            <w:vMerge w:val="continue"/>
            <w:tcBorders>
              <w:right w:val="single" w:color="auto" w:sz="4" w:space="0"/>
            </w:tcBorders>
            <w:vAlign w:val="center"/>
          </w:tcPr>
          <w:p w14:paraId="1A59A3BD">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4191EBD0">
            <w:pPr>
              <w:widowControl/>
              <w:jc w:val="center"/>
              <w:rPr>
                <w:highlight w:val="none"/>
              </w:rPr>
            </w:pPr>
            <w:r>
              <w:rPr>
                <w:rFonts w:hint="eastAsia"/>
                <w:highlight w:val="none"/>
              </w:rPr>
              <w:t>整体方案</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7D7F9095">
            <w:pPr>
              <w:jc w:val="center"/>
              <w:rPr>
                <w:highlight w:val="none"/>
              </w:rPr>
            </w:pPr>
            <w:r>
              <w:rPr>
                <w:rFonts w:hint="eastAsia"/>
                <w:highlight w:val="none"/>
              </w:rPr>
              <w:t>项目设计充分体现设计意图；构思严谨、理念先进，创意新颖；满足功能性、经济性、先进性要求，符合工程建设要求；</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20F78708">
            <w:pPr>
              <w:numPr>
                <w:ilvl w:val="255"/>
                <w:numId w:val="0"/>
              </w:numPr>
              <w:jc w:val="center"/>
              <w:rPr>
                <w:highlight w:val="none"/>
              </w:rPr>
            </w:pPr>
            <w:r>
              <w:rPr>
                <w:rFonts w:hint="eastAsia"/>
                <w:highlight w:val="none"/>
              </w:rPr>
              <w:t>10</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579031C5">
            <w:pPr>
              <w:jc w:val="center"/>
              <w:rPr>
                <w:highlight w:val="none"/>
              </w:rPr>
            </w:pPr>
          </w:p>
        </w:tc>
      </w:tr>
      <w:tr w14:paraId="0D5C0D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135D313D">
            <w:pPr>
              <w:jc w:val="center"/>
            </w:pPr>
          </w:p>
        </w:tc>
        <w:tc>
          <w:tcPr>
            <w:tcW w:w="1050" w:type="dxa"/>
            <w:vMerge w:val="continue"/>
            <w:tcBorders>
              <w:right w:val="single" w:color="auto" w:sz="4" w:space="0"/>
            </w:tcBorders>
            <w:vAlign w:val="center"/>
          </w:tcPr>
          <w:p w14:paraId="28436B3A">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6B5A7D01">
            <w:pPr>
              <w:widowControl/>
              <w:jc w:val="center"/>
              <w:rPr>
                <w:highlight w:val="none"/>
              </w:rPr>
            </w:pPr>
            <w:r>
              <w:rPr>
                <w:rFonts w:hint="eastAsia"/>
                <w:highlight w:val="none"/>
              </w:rPr>
              <w:t>总平面布局及功能</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05B5DE40">
            <w:pPr>
              <w:jc w:val="center"/>
              <w:rPr>
                <w:highlight w:val="none"/>
              </w:rPr>
            </w:pPr>
            <w:r>
              <w:rPr>
                <w:rFonts w:hint="eastAsia"/>
                <w:highlight w:val="none"/>
              </w:rPr>
              <w:t>布局合理，土地合理利用；平面功能划分合理；</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2865475A">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44F479AA">
            <w:pPr>
              <w:jc w:val="center"/>
              <w:rPr>
                <w:highlight w:val="none"/>
              </w:rPr>
            </w:pPr>
          </w:p>
        </w:tc>
      </w:tr>
      <w:tr w14:paraId="1B88A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2630313A">
            <w:pPr>
              <w:jc w:val="center"/>
            </w:pPr>
          </w:p>
        </w:tc>
        <w:tc>
          <w:tcPr>
            <w:tcW w:w="1050" w:type="dxa"/>
            <w:vMerge w:val="continue"/>
            <w:tcBorders>
              <w:right w:val="single" w:color="auto" w:sz="4" w:space="0"/>
            </w:tcBorders>
            <w:vAlign w:val="center"/>
          </w:tcPr>
          <w:p w14:paraId="73017A74">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1FC8CDBD">
            <w:pPr>
              <w:widowControl/>
              <w:jc w:val="center"/>
              <w:rPr>
                <w:highlight w:val="none"/>
              </w:rPr>
            </w:pPr>
            <w:r>
              <w:rPr>
                <w:rFonts w:hint="eastAsia"/>
                <w:highlight w:val="none"/>
              </w:rPr>
              <w:t>工艺设计及功能分区</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5024ACA3">
            <w:pPr>
              <w:jc w:val="center"/>
              <w:rPr>
                <w:highlight w:val="none"/>
              </w:rPr>
            </w:pPr>
            <w:r>
              <w:rPr>
                <w:rFonts w:hint="eastAsia"/>
                <w:highlight w:val="none"/>
              </w:rPr>
              <w:t>工艺设计符合拟定要求；功能分区明确，空间配置合理，... ...</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476F6A5B">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2388FB4F">
            <w:pPr>
              <w:jc w:val="center"/>
              <w:rPr>
                <w:highlight w:val="none"/>
              </w:rPr>
            </w:pPr>
          </w:p>
        </w:tc>
      </w:tr>
      <w:tr w14:paraId="09714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3" w:hRule="atLeast"/>
          <w:jc w:val="center"/>
        </w:trPr>
        <w:tc>
          <w:tcPr>
            <w:tcW w:w="831" w:type="dxa"/>
            <w:vMerge w:val="continue"/>
            <w:tcBorders>
              <w:bottom w:val="single" w:color="auto" w:sz="4" w:space="0"/>
              <w:right w:val="single" w:color="auto" w:sz="4" w:space="0"/>
            </w:tcBorders>
            <w:vAlign w:val="center"/>
          </w:tcPr>
          <w:p w14:paraId="484D044A">
            <w:pPr>
              <w:jc w:val="center"/>
            </w:pPr>
          </w:p>
        </w:tc>
        <w:tc>
          <w:tcPr>
            <w:tcW w:w="1050" w:type="dxa"/>
            <w:vMerge w:val="continue"/>
            <w:tcBorders>
              <w:right w:val="single" w:color="auto" w:sz="4" w:space="0"/>
            </w:tcBorders>
            <w:vAlign w:val="center"/>
          </w:tcPr>
          <w:p w14:paraId="0D7BBA28">
            <w:pPr>
              <w:jc w:val="center"/>
            </w:pPr>
          </w:p>
        </w:tc>
        <w:tc>
          <w:tcPr>
            <w:tcW w:w="188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308E64A">
            <w:pPr>
              <w:widowControl/>
              <w:jc w:val="center"/>
              <w:rPr>
                <w:highlight w:val="none"/>
              </w:rPr>
            </w:pPr>
            <w:r>
              <w:rPr>
                <w:rFonts w:hint="eastAsia"/>
                <w:highlight w:val="none"/>
              </w:rPr>
              <w:t>结构及设备方案</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08098D3E">
            <w:pPr>
              <w:jc w:val="center"/>
              <w:rPr>
                <w:highlight w:val="none"/>
              </w:rPr>
            </w:pPr>
            <w:r>
              <w:rPr>
                <w:rFonts w:hint="eastAsia"/>
                <w:highlight w:val="none"/>
              </w:rPr>
              <w:t>工艺设计符合拟定要求；功能分区明确，空间配置合理，人流组织及竖向交通合理；</w:t>
            </w:r>
          </w:p>
          <w:p w14:paraId="16899930">
            <w:pPr>
              <w:jc w:val="center"/>
              <w:rPr>
                <w:highlight w:val="none"/>
              </w:rPr>
            </w:pPr>
            <w:r>
              <w:rPr>
                <w:rFonts w:hint="eastAsia"/>
                <w:highlight w:val="none"/>
              </w:rPr>
              <w:t>... ...</w:t>
            </w:r>
          </w:p>
        </w:tc>
        <w:tc>
          <w:tcPr>
            <w:tcW w:w="1010" w:type="dxa"/>
            <w:tcBorders>
              <w:top w:val="single" w:color="auto" w:sz="4" w:space="0"/>
              <w:left w:val="single" w:color="auto" w:sz="4" w:space="0"/>
              <w:right w:val="single" w:color="auto" w:sz="4" w:space="0"/>
            </w:tcBorders>
            <w:tcMar>
              <w:left w:w="57" w:type="dxa"/>
              <w:right w:w="57" w:type="dxa"/>
            </w:tcMar>
            <w:vAlign w:val="center"/>
          </w:tcPr>
          <w:p w14:paraId="75CA7474">
            <w:pPr>
              <w:numPr>
                <w:ilvl w:val="255"/>
                <w:numId w:val="0"/>
              </w:numPr>
              <w:jc w:val="center"/>
              <w:rPr>
                <w:highlight w:val="none"/>
              </w:rPr>
            </w:pPr>
            <w:r>
              <w:rPr>
                <w:highlight w:val="none"/>
              </w:rPr>
              <w:t>5</w:t>
            </w:r>
          </w:p>
        </w:tc>
        <w:tc>
          <w:tcPr>
            <w:tcW w:w="660" w:type="dxa"/>
            <w:gridSpan w:val="3"/>
            <w:tcBorders>
              <w:top w:val="single" w:color="auto" w:sz="4" w:space="0"/>
              <w:left w:val="single" w:color="auto" w:sz="4" w:space="0"/>
              <w:right w:val="single" w:color="auto" w:sz="4" w:space="0"/>
            </w:tcBorders>
            <w:tcMar>
              <w:left w:w="57" w:type="dxa"/>
              <w:right w:w="57" w:type="dxa"/>
            </w:tcMar>
            <w:vAlign w:val="center"/>
          </w:tcPr>
          <w:p w14:paraId="2C3A0DA8">
            <w:pPr>
              <w:jc w:val="center"/>
              <w:rPr>
                <w:highlight w:val="none"/>
              </w:rPr>
            </w:pPr>
          </w:p>
        </w:tc>
      </w:tr>
      <w:tr w14:paraId="341FBE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restart"/>
            <w:tcBorders>
              <w:top w:val="single" w:color="auto" w:sz="4" w:space="0"/>
              <w:right w:val="single" w:color="auto" w:sz="4" w:space="0"/>
            </w:tcBorders>
            <w:vAlign w:val="center"/>
          </w:tcPr>
          <w:p w14:paraId="5A84C88E">
            <w:pPr>
              <w:jc w:val="center"/>
            </w:pPr>
          </w:p>
        </w:tc>
        <w:tc>
          <w:tcPr>
            <w:tcW w:w="1050" w:type="dxa"/>
            <w:vMerge w:val="continue"/>
            <w:tcBorders>
              <w:right w:val="single" w:color="auto" w:sz="4" w:space="0"/>
            </w:tcBorders>
            <w:vAlign w:val="center"/>
          </w:tcPr>
          <w:p w14:paraId="1578E729">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1FD067AB">
            <w:pPr>
              <w:widowControl/>
              <w:jc w:val="center"/>
              <w:rPr>
                <w:highlight w:val="none"/>
              </w:rPr>
            </w:pPr>
            <w:r>
              <w:rPr>
                <w:rFonts w:hint="eastAsia"/>
                <w:highlight w:val="none"/>
              </w:rPr>
              <w:t>设计优化方案</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79F3370C">
            <w:pPr>
              <w:widowControl/>
              <w:jc w:val="center"/>
              <w:rPr>
                <w:highlight w:val="none"/>
              </w:rPr>
            </w:pPr>
            <w:r>
              <w:rPr>
                <w:rFonts w:hint="eastAsia"/>
                <w:highlight w:val="none"/>
              </w:rPr>
              <w:t>设计解读分析是否具体、全面；</w:t>
            </w:r>
          </w:p>
          <w:p w14:paraId="06C2E9BC">
            <w:pPr>
              <w:widowControl/>
              <w:jc w:val="center"/>
              <w:rPr>
                <w:highlight w:val="none"/>
              </w:rPr>
            </w:pPr>
            <w:r>
              <w:rPr>
                <w:rFonts w:hint="eastAsia"/>
                <w:highlight w:val="none"/>
              </w:rPr>
              <w:t>是否针对项目特点、难点、关键点提出设计优化方案，方案内容是否完整合理、表达是否清晰，能否实现项目各项指标要求；</w:t>
            </w:r>
          </w:p>
          <w:p w14:paraId="7BE95658">
            <w:pPr>
              <w:widowControl/>
              <w:jc w:val="center"/>
              <w:rPr>
                <w:highlight w:val="none"/>
              </w:rPr>
            </w:pPr>
            <w:r>
              <w:rPr>
                <w:rFonts w:hint="eastAsia"/>
                <w:highlight w:val="none"/>
              </w:rPr>
              <w:t>是否提供方案设计/初步设计中错、漏、碰、缺等问题的修正方案，方案是否全面合理；</w:t>
            </w:r>
          </w:p>
          <w:p w14:paraId="39C69FB4">
            <w:pPr>
              <w:widowControl/>
              <w:jc w:val="center"/>
              <w:rPr>
                <w:highlight w:val="none"/>
              </w:rPr>
            </w:pPr>
            <w:r>
              <w:rPr>
                <w:rFonts w:hint="eastAsia"/>
                <w:highlight w:val="none"/>
              </w:rPr>
              <w:t>新技术、新材料、新设备、新工艺的应用是否可行；</w:t>
            </w:r>
          </w:p>
          <w:p w14:paraId="02557143">
            <w:pPr>
              <w:jc w:val="center"/>
              <w:rPr>
                <w:highlight w:val="none"/>
              </w:rPr>
            </w:pPr>
            <w:r>
              <w:rPr>
                <w:rFonts w:hint="eastAsia"/>
                <w:highlight w:val="none"/>
              </w:rPr>
              <w:t>设计说明、图纸是否符合招标文件要求。</w:t>
            </w:r>
          </w:p>
        </w:tc>
        <w:tc>
          <w:tcPr>
            <w:tcW w:w="1022" w:type="dxa"/>
            <w:gridSpan w:val="3"/>
            <w:tcBorders>
              <w:top w:val="single" w:color="auto" w:sz="4" w:space="0"/>
              <w:left w:val="single" w:color="auto" w:sz="4" w:space="0"/>
              <w:right w:val="single" w:color="auto" w:sz="4" w:space="0"/>
            </w:tcBorders>
            <w:tcMar>
              <w:left w:w="57" w:type="dxa"/>
              <w:right w:w="57" w:type="dxa"/>
            </w:tcMar>
            <w:vAlign w:val="center"/>
          </w:tcPr>
          <w:p w14:paraId="3AE2DEF2">
            <w:pPr>
              <w:numPr>
                <w:ilvl w:val="255"/>
                <w:numId w:val="0"/>
              </w:numPr>
              <w:jc w:val="center"/>
              <w:rPr>
                <w:highlight w:val="none"/>
              </w:rPr>
            </w:pPr>
            <w:r>
              <w:rPr>
                <w:rFonts w:hint="eastAsia"/>
                <w:highlight w:val="none"/>
              </w:rPr>
              <w:t>15</w:t>
            </w:r>
          </w:p>
        </w:tc>
        <w:tc>
          <w:tcPr>
            <w:tcW w:w="648" w:type="dxa"/>
            <w:tcBorders>
              <w:top w:val="single" w:color="auto" w:sz="4" w:space="0"/>
              <w:left w:val="single" w:color="auto" w:sz="4" w:space="0"/>
              <w:right w:val="single" w:color="auto" w:sz="4" w:space="0"/>
            </w:tcBorders>
            <w:tcMar>
              <w:left w:w="57" w:type="dxa"/>
              <w:right w:w="57" w:type="dxa"/>
            </w:tcMar>
            <w:vAlign w:val="center"/>
          </w:tcPr>
          <w:p w14:paraId="4F1AB872">
            <w:pPr>
              <w:jc w:val="center"/>
              <w:rPr>
                <w:highlight w:val="none"/>
              </w:rPr>
            </w:pPr>
          </w:p>
        </w:tc>
      </w:tr>
      <w:tr w14:paraId="356EA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4607C32C">
            <w:pPr>
              <w:jc w:val="center"/>
            </w:pPr>
          </w:p>
        </w:tc>
        <w:tc>
          <w:tcPr>
            <w:tcW w:w="1050" w:type="dxa"/>
            <w:vMerge w:val="continue"/>
            <w:tcBorders>
              <w:right w:val="single" w:color="auto" w:sz="4" w:space="0"/>
            </w:tcBorders>
            <w:vAlign w:val="center"/>
          </w:tcPr>
          <w:p w14:paraId="767E887A">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75106C74">
            <w:pPr>
              <w:widowControl/>
              <w:jc w:val="center"/>
              <w:rPr>
                <w:highlight w:val="none"/>
              </w:rPr>
            </w:pPr>
            <w:r>
              <w:rPr>
                <w:rFonts w:hint="eastAsia"/>
                <w:highlight w:val="none"/>
              </w:rPr>
              <w:t>勘察、设计机构设置和岗位职责</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0125AF20">
            <w:pPr>
              <w:jc w:val="both"/>
              <w:rPr>
                <w:highlight w:val="none"/>
              </w:rPr>
            </w:pPr>
            <w:r>
              <w:rPr>
                <w:rFonts w:hint="eastAsia"/>
                <w:highlight w:val="none"/>
              </w:rPr>
              <w:t>机构、人员设置科学合理</w:t>
            </w:r>
          </w:p>
        </w:tc>
        <w:tc>
          <w:tcPr>
            <w:tcW w:w="1022" w:type="dxa"/>
            <w:gridSpan w:val="3"/>
            <w:tcBorders>
              <w:top w:val="single" w:color="auto" w:sz="4" w:space="0"/>
              <w:left w:val="single" w:color="auto" w:sz="4" w:space="0"/>
              <w:right w:val="single" w:color="auto" w:sz="4" w:space="0"/>
            </w:tcBorders>
            <w:tcMar>
              <w:left w:w="57" w:type="dxa"/>
              <w:right w:w="57" w:type="dxa"/>
            </w:tcMar>
            <w:vAlign w:val="center"/>
          </w:tcPr>
          <w:p w14:paraId="0AFE05B5">
            <w:pPr>
              <w:numPr>
                <w:ilvl w:val="255"/>
                <w:numId w:val="0"/>
              </w:numPr>
              <w:jc w:val="center"/>
              <w:rPr>
                <w:highlight w:val="none"/>
              </w:rPr>
            </w:pPr>
            <w:r>
              <w:rPr>
                <w:highlight w:val="none"/>
              </w:rPr>
              <w:t>5</w:t>
            </w:r>
          </w:p>
        </w:tc>
        <w:tc>
          <w:tcPr>
            <w:tcW w:w="648" w:type="dxa"/>
            <w:tcBorders>
              <w:top w:val="single" w:color="auto" w:sz="4" w:space="0"/>
              <w:left w:val="single" w:color="auto" w:sz="4" w:space="0"/>
              <w:right w:val="single" w:color="auto" w:sz="4" w:space="0"/>
            </w:tcBorders>
            <w:tcMar>
              <w:left w:w="57" w:type="dxa"/>
              <w:right w:w="57" w:type="dxa"/>
            </w:tcMar>
            <w:vAlign w:val="center"/>
          </w:tcPr>
          <w:p w14:paraId="584411F8">
            <w:pPr>
              <w:jc w:val="center"/>
              <w:rPr>
                <w:highlight w:val="none"/>
              </w:rPr>
            </w:pPr>
          </w:p>
        </w:tc>
      </w:tr>
      <w:tr w14:paraId="0F3C1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59DE5A08">
            <w:pPr>
              <w:jc w:val="center"/>
            </w:pPr>
          </w:p>
        </w:tc>
        <w:tc>
          <w:tcPr>
            <w:tcW w:w="1050" w:type="dxa"/>
            <w:vMerge w:val="continue"/>
            <w:tcBorders>
              <w:right w:val="single" w:color="auto" w:sz="4" w:space="0"/>
            </w:tcBorders>
            <w:vAlign w:val="center"/>
          </w:tcPr>
          <w:p w14:paraId="3FD6AD37">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79056E43">
            <w:pPr>
              <w:widowControl/>
              <w:jc w:val="center"/>
              <w:rPr>
                <w:highlight w:val="none"/>
              </w:rPr>
            </w:pPr>
            <w:r>
              <w:rPr>
                <w:rFonts w:hint="eastAsia"/>
                <w:highlight w:val="none"/>
              </w:rPr>
              <w:t>进度管控</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55FFD057">
            <w:pPr>
              <w:jc w:val="center"/>
              <w:rPr>
                <w:highlight w:val="none"/>
              </w:rPr>
            </w:pPr>
            <w:r>
              <w:rPr>
                <w:rFonts w:hint="eastAsia"/>
                <w:highlight w:val="none"/>
              </w:rPr>
              <w:t>进度及周期安排合理紧凑，保障措施全面；</w:t>
            </w:r>
          </w:p>
        </w:tc>
        <w:tc>
          <w:tcPr>
            <w:tcW w:w="1022" w:type="dxa"/>
            <w:gridSpan w:val="3"/>
            <w:tcBorders>
              <w:top w:val="single" w:color="auto" w:sz="4" w:space="0"/>
              <w:left w:val="single" w:color="auto" w:sz="4" w:space="0"/>
              <w:right w:val="single" w:color="auto" w:sz="4" w:space="0"/>
            </w:tcBorders>
            <w:tcMar>
              <w:left w:w="57" w:type="dxa"/>
              <w:right w:w="57" w:type="dxa"/>
            </w:tcMar>
            <w:vAlign w:val="center"/>
          </w:tcPr>
          <w:p w14:paraId="0B51A4FE">
            <w:pPr>
              <w:numPr>
                <w:ilvl w:val="255"/>
                <w:numId w:val="0"/>
              </w:numPr>
              <w:jc w:val="center"/>
              <w:rPr>
                <w:highlight w:val="none"/>
              </w:rPr>
            </w:pPr>
            <w:r>
              <w:rPr>
                <w:highlight w:val="none"/>
              </w:rPr>
              <w:t>5</w:t>
            </w:r>
          </w:p>
        </w:tc>
        <w:tc>
          <w:tcPr>
            <w:tcW w:w="648" w:type="dxa"/>
            <w:tcBorders>
              <w:top w:val="single" w:color="auto" w:sz="4" w:space="0"/>
              <w:left w:val="single" w:color="auto" w:sz="4" w:space="0"/>
              <w:right w:val="single" w:color="auto" w:sz="4" w:space="0"/>
            </w:tcBorders>
            <w:tcMar>
              <w:left w:w="57" w:type="dxa"/>
              <w:right w:w="57" w:type="dxa"/>
            </w:tcMar>
            <w:vAlign w:val="center"/>
          </w:tcPr>
          <w:p w14:paraId="52E16EFE">
            <w:pPr>
              <w:jc w:val="center"/>
              <w:rPr>
                <w:highlight w:val="none"/>
              </w:rPr>
            </w:pPr>
          </w:p>
        </w:tc>
      </w:tr>
      <w:tr w14:paraId="2D1FF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6A7EF3D4">
            <w:pPr>
              <w:jc w:val="center"/>
            </w:pPr>
          </w:p>
        </w:tc>
        <w:tc>
          <w:tcPr>
            <w:tcW w:w="1050" w:type="dxa"/>
            <w:vMerge w:val="continue"/>
            <w:tcBorders>
              <w:right w:val="single" w:color="auto" w:sz="4" w:space="0"/>
            </w:tcBorders>
            <w:vAlign w:val="center"/>
          </w:tcPr>
          <w:p w14:paraId="7712D985">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679AC51C">
            <w:pPr>
              <w:widowControl/>
              <w:jc w:val="center"/>
              <w:rPr>
                <w:highlight w:val="none"/>
              </w:rPr>
            </w:pPr>
            <w:r>
              <w:rPr>
                <w:rFonts w:hint="eastAsia"/>
                <w:highlight w:val="none"/>
              </w:rPr>
              <w:t>质量管控</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240890B0">
            <w:pPr>
              <w:jc w:val="center"/>
              <w:rPr>
                <w:highlight w:val="none"/>
              </w:rPr>
            </w:pPr>
            <w:r>
              <w:rPr>
                <w:rFonts w:hint="eastAsia"/>
                <w:highlight w:val="none"/>
              </w:rPr>
              <w:t>质量保证措施完善、有效、可行；</w:t>
            </w:r>
          </w:p>
        </w:tc>
        <w:tc>
          <w:tcPr>
            <w:tcW w:w="1022" w:type="dxa"/>
            <w:gridSpan w:val="3"/>
            <w:tcBorders>
              <w:top w:val="single" w:color="auto" w:sz="4" w:space="0"/>
              <w:left w:val="single" w:color="auto" w:sz="4" w:space="0"/>
              <w:right w:val="single" w:color="auto" w:sz="4" w:space="0"/>
            </w:tcBorders>
            <w:tcMar>
              <w:left w:w="57" w:type="dxa"/>
              <w:right w:w="57" w:type="dxa"/>
            </w:tcMar>
            <w:vAlign w:val="center"/>
          </w:tcPr>
          <w:p w14:paraId="64833B8E">
            <w:pPr>
              <w:numPr>
                <w:ilvl w:val="255"/>
                <w:numId w:val="0"/>
              </w:numPr>
              <w:jc w:val="center"/>
              <w:rPr>
                <w:highlight w:val="none"/>
              </w:rPr>
            </w:pPr>
            <w:r>
              <w:rPr>
                <w:highlight w:val="none"/>
              </w:rPr>
              <w:t>5</w:t>
            </w:r>
          </w:p>
        </w:tc>
        <w:tc>
          <w:tcPr>
            <w:tcW w:w="648" w:type="dxa"/>
            <w:tcBorders>
              <w:top w:val="single" w:color="auto" w:sz="4" w:space="0"/>
              <w:left w:val="single" w:color="auto" w:sz="4" w:space="0"/>
              <w:right w:val="single" w:color="auto" w:sz="4" w:space="0"/>
            </w:tcBorders>
            <w:tcMar>
              <w:left w:w="57" w:type="dxa"/>
              <w:right w:w="57" w:type="dxa"/>
            </w:tcMar>
            <w:vAlign w:val="center"/>
          </w:tcPr>
          <w:p w14:paraId="54AB1B48">
            <w:pPr>
              <w:jc w:val="center"/>
              <w:rPr>
                <w:highlight w:val="none"/>
              </w:rPr>
            </w:pPr>
          </w:p>
        </w:tc>
      </w:tr>
      <w:tr w14:paraId="3821B5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2D451C3B">
            <w:pPr>
              <w:jc w:val="center"/>
            </w:pPr>
          </w:p>
        </w:tc>
        <w:tc>
          <w:tcPr>
            <w:tcW w:w="1050" w:type="dxa"/>
            <w:vMerge w:val="continue"/>
            <w:tcBorders>
              <w:right w:val="single" w:color="auto" w:sz="4" w:space="0"/>
            </w:tcBorders>
            <w:vAlign w:val="center"/>
          </w:tcPr>
          <w:p w14:paraId="730DB0AB">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7A84E196">
            <w:pPr>
              <w:widowControl/>
              <w:jc w:val="center"/>
              <w:rPr>
                <w:highlight w:val="none"/>
              </w:rPr>
            </w:pPr>
            <w:r>
              <w:rPr>
                <w:rFonts w:hint="eastAsia"/>
                <w:highlight w:val="none"/>
              </w:rPr>
              <w:t>造价管控</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2E604495">
            <w:pPr>
              <w:jc w:val="center"/>
              <w:rPr>
                <w:highlight w:val="none"/>
              </w:rPr>
            </w:pPr>
            <w:r>
              <w:rPr>
                <w:rFonts w:hint="eastAsia"/>
                <w:highlight w:val="none"/>
              </w:rPr>
              <w:t>工程造价控制措施合理可行；</w:t>
            </w:r>
          </w:p>
        </w:tc>
        <w:tc>
          <w:tcPr>
            <w:tcW w:w="1022" w:type="dxa"/>
            <w:gridSpan w:val="3"/>
            <w:tcBorders>
              <w:top w:val="single" w:color="auto" w:sz="4" w:space="0"/>
              <w:left w:val="single" w:color="auto" w:sz="4" w:space="0"/>
              <w:right w:val="single" w:color="auto" w:sz="4" w:space="0"/>
            </w:tcBorders>
            <w:tcMar>
              <w:left w:w="57" w:type="dxa"/>
              <w:right w:w="57" w:type="dxa"/>
            </w:tcMar>
            <w:vAlign w:val="center"/>
          </w:tcPr>
          <w:p w14:paraId="083DBC99">
            <w:pPr>
              <w:numPr>
                <w:ilvl w:val="255"/>
                <w:numId w:val="0"/>
              </w:numPr>
              <w:jc w:val="center"/>
              <w:rPr>
                <w:highlight w:val="none"/>
              </w:rPr>
            </w:pPr>
            <w:r>
              <w:rPr>
                <w:highlight w:val="none"/>
              </w:rPr>
              <w:t>5</w:t>
            </w:r>
          </w:p>
        </w:tc>
        <w:tc>
          <w:tcPr>
            <w:tcW w:w="648" w:type="dxa"/>
            <w:tcBorders>
              <w:top w:val="single" w:color="auto" w:sz="4" w:space="0"/>
              <w:left w:val="single" w:color="auto" w:sz="4" w:space="0"/>
              <w:right w:val="single" w:color="auto" w:sz="4" w:space="0"/>
            </w:tcBorders>
            <w:tcMar>
              <w:left w:w="57" w:type="dxa"/>
              <w:right w:w="57" w:type="dxa"/>
            </w:tcMar>
            <w:vAlign w:val="center"/>
          </w:tcPr>
          <w:p w14:paraId="6F96B293">
            <w:pPr>
              <w:jc w:val="center"/>
              <w:rPr>
                <w:highlight w:val="none"/>
              </w:rPr>
            </w:pPr>
          </w:p>
        </w:tc>
      </w:tr>
      <w:tr w14:paraId="12372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3599E908">
            <w:pPr>
              <w:jc w:val="center"/>
            </w:pPr>
          </w:p>
        </w:tc>
        <w:tc>
          <w:tcPr>
            <w:tcW w:w="1050" w:type="dxa"/>
            <w:vMerge w:val="continue"/>
            <w:tcBorders>
              <w:right w:val="single" w:color="auto" w:sz="4" w:space="0"/>
            </w:tcBorders>
            <w:vAlign w:val="center"/>
          </w:tcPr>
          <w:p w14:paraId="6FD50AE6">
            <w:pPr>
              <w:jc w:val="center"/>
            </w:pPr>
          </w:p>
        </w:tc>
        <w:tc>
          <w:tcPr>
            <w:tcW w:w="1888" w:type="dxa"/>
            <w:tcBorders>
              <w:top w:val="single" w:color="auto" w:sz="4" w:space="0"/>
              <w:left w:val="single" w:color="auto" w:sz="4" w:space="0"/>
              <w:right w:val="single" w:color="auto" w:sz="4" w:space="0"/>
            </w:tcBorders>
            <w:tcMar>
              <w:left w:w="57" w:type="dxa"/>
              <w:right w:w="57" w:type="dxa"/>
            </w:tcMar>
            <w:vAlign w:val="center"/>
          </w:tcPr>
          <w:p w14:paraId="1CD80B27">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其他</w:t>
            </w:r>
          </w:p>
          <w:p w14:paraId="3AC259D8">
            <w:pPr>
              <w:widowControl/>
              <w:spacing w:line="280" w:lineRule="exact"/>
              <w:jc w:val="center"/>
              <w:rPr>
                <w:rFonts w:hint="eastAsia" w:ascii="宋体" w:hAnsi="宋体" w:cs="宋体"/>
                <w:bCs/>
                <w:kern w:val="0"/>
                <w:szCs w:val="21"/>
                <w:highlight w:val="none"/>
              </w:rPr>
            </w:pPr>
            <w:r>
              <w:rPr>
                <w:rFonts w:hint="eastAsia" w:ascii="宋体" w:hAnsi="宋体" w:cs="宋体"/>
                <w:bCs/>
                <w:kern w:val="0"/>
                <w:szCs w:val="21"/>
                <w:highlight w:val="none"/>
              </w:rPr>
              <w:t>□纳入评审</w:t>
            </w:r>
          </w:p>
          <w:p w14:paraId="4A962F05">
            <w:pPr>
              <w:widowControl/>
              <w:spacing w:line="280" w:lineRule="exact"/>
              <w:jc w:val="center"/>
              <w:rPr>
                <w:highlight w:val="none"/>
              </w:rPr>
            </w:pPr>
            <w:r>
              <w:rPr>
                <w:rFonts w:hint="eastAsia" w:ascii="宋体" w:hAnsi="宋体" w:cs="宋体"/>
                <w:bCs/>
                <w:kern w:val="0"/>
                <w:szCs w:val="21"/>
                <w:highlight w:val="none"/>
              </w:rPr>
              <w:t>□不纳入评审</w:t>
            </w:r>
          </w:p>
        </w:tc>
        <w:tc>
          <w:tcPr>
            <w:tcW w:w="3965" w:type="dxa"/>
            <w:tcBorders>
              <w:top w:val="single" w:color="auto" w:sz="4" w:space="0"/>
              <w:left w:val="single" w:color="auto" w:sz="4" w:space="0"/>
              <w:right w:val="single" w:color="auto" w:sz="4" w:space="0"/>
            </w:tcBorders>
            <w:tcMar>
              <w:left w:w="57" w:type="dxa"/>
              <w:right w:w="57" w:type="dxa"/>
            </w:tcMar>
            <w:vAlign w:val="center"/>
          </w:tcPr>
          <w:p w14:paraId="581889A5">
            <w:pPr>
              <w:widowControl/>
              <w:spacing w:line="280" w:lineRule="exact"/>
              <w:rPr>
                <w:highlight w:val="none"/>
              </w:rPr>
            </w:pPr>
            <w:r>
              <w:rPr>
                <w:rFonts w:hint="eastAsia" w:ascii="宋体" w:hAnsi="宋体" w:cs="宋体"/>
                <w:bCs/>
                <w:kern w:val="0"/>
                <w:szCs w:val="21"/>
                <w:highlight w:val="none"/>
              </w:rPr>
              <w:t>招标人根据项目实际提出的其他合理要求</w:t>
            </w:r>
            <w:r>
              <w:rPr>
                <w:rFonts w:hint="eastAsia" w:ascii="宋体" w:hAnsi="宋体" w:cs="宋体"/>
                <w:bCs/>
                <w:kern w:val="0"/>
                <w:szCs w:val="21"/>
                <w:highlight w:val="none"/>
                <w:u w:val="single"/>
              </w:rPr>
              <w:t xml:space="preserve">                    </w:t>
            </w:r>
          </w:p>
        </w:tc>
        <w:tc>
          <w:tcPr>
            <w:tcW w:w="1022" w:type="dxa"/>
            <w:gridSpan w:val="3"/>
            <w:tcBorders>
              <w:top w:val="single" w:color="auto" w:sz="4" w:space="0"/>
              <w:left w:val="single" w:color="auto" w:sz="4" w:space="0"/>
              <w:right w:val="single" w:color="auto" w:sz="4" w:space="0"/>
            </w:tcBorders>
            <w:tcMar>
              <w:left w:w="57" w:type="dxa"/>
              <w:right w:w="57" w:type="dxa"/>
            </w:tcMar>
            <w:vAlign w:val="center"/>
          </w:tcPr>
          <w:p w14:paraId="421B370C">
            <w:pPr>
              <w:numPr>
                <w:ilvl w:val="255"/>
                <w:numId w:val="0"/>
              </w:numPr>
              <w:jc w:val="center"/>
              <w:rPr>
                <w:highlight w:val="none"/>
              </w:rPr>
            </w:pPr>
            <w:r>
              <w:rPr>
                <w:highlight w:val="none"/>
              </w:rPr>
              <w:t>5</w:t>
            </w:r>
          </w:p>
        </w:tc>
        <w:tc>
          <w:tcPr>
            <w:tcW w:w="648" w:type="dxa"/>
            <w:tcBorders>
              <w:top w:val="single" w:color="auto" w:sz="4" w:space="0"/>
              <w:left w:val="single" w:color="auto" w:sz="4" w:space="0"/>
              <w:right w:val="single" w:color="auto" w:sz="4" w:space="0"/>
            </w:tcBorders>
            <w:tcMar>
              <w:left w:w="57" w:type="dxa"/>
              <w:right w:w="57" w:type="dxa"/>
            </w:tcMar>
            <w:vAlign w:val="center"/>
          </w:tcPr>
          <w:p w14:paraId="42F39176">
            <w:pPr>
              <w:jc w:val="center"/>
              <w:rPr>
                <w:highlight w:val="none"/>
              </w:rPr>
            </w:pPr>
          </w:p>
        </w:tc>
      </w:tr>
      <w:tr w14:paraId="5C78C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vMerge w:val="continue"/>
            <w:tcBorders>
              <w:right w:val="single" w:color="auto" w:sz="4" w:space="0"/>
            </w:tcBorders>
            <w:vAlign w:val="center"/>
          </w:tcPr>
          <w:p w14:paraId="78629333">
            <w:pPr>
              <w:jc w:val="center"/>
            </w:pPr>
          </w:p>
        </w:tc>
        <w:tc>
          <w:tcPr>
            <w:tcW w:w="1050" w:type="dxa"/>
            <w:vMerge w:val="continue"/>
            <w:tcBorders>
              <w:right w:val="single" w:color="auto" w:sz="4" w:space="0"/>
            </w:tcBorders>
            <w:vAlign w:val="center"/>
          </w:tcPr>
          <w:p w14:paraId="1402E931">
            <w:pPr>
              <w:jc w:val="center"/>
            </w:pPr>
          </w:p>
        </w:tc>
        <w:tc>
          <w:tcPr>
            <w:tcW w:w="7523" w:type="dxa"/>
            <w:gridSpan w:val="6"/>
            <w:tcBorders>
              <w:top w:val="single" w:color="auto" w:sz="4" w:space="0"/>
              <w:left w:val="single" w:color="auto" w:sz="4" w:space="0"/>
              <w:right w:val="single" w:color="auto" w:sz="4" w:space="0"/>
            </w:tcBorders>
            <w:tcMar>
              <w:left w:w="57" w:type="dxa"/>
              <w:right w:w="57" w:type="dxa"/>
            </w:tcMar>
            <w:vAlign w:val="center"/>
          </w:tcPr>
          <w:p w14:paraId="14718F60">
            <w:pPr>
              <w:pStyle w:val="27"/>
              <w:snapToGrid w:val="0"/>
              <w:spacing w:line="360" w:lineRule="auto"/>
            </w:pPr>
            <w:r>
              <w:rPr>
                <w:rFonts w:hint="eastAsia"/>
              </w:rPr>
              <w:t>注：1.技术方案采用暗标形式，投标文件技术方案内出现投标人名称或者出现任何能直接判断出投标人名称的内容，评标委员会应当否决其投标。</w:t>
            </w:r>
          </w:p>
          <w:p w14:paraId="17D6F9B5">
            <w:pPr>
              <w:pStyle w:val="27"/>
              <w:snapToGrid w:val="0"/>
              <w:spacing w:line="360" w:lineRule="auto"/>
            </w:pPr>
            <w:r>
              <w:rPr>
                <w:rFonts w:hint="eastAsia"/>
              </w:rPr>
              <w:t>2.评审因素细分项缺项或者同一评审因素细分项被超过一半评标委员会成员判定为不合格的，该细分项计零分，评标委员会应当根据评审标准内容注明详细理由和依据。</w:t>
            </w:r>
          </w:p>
          <w:p w14:paraId="4EDBADB2">
            <w:pPr>
              <w:pStyle w:val="27"/>
              <w:snapToGrid w:val="0"/>
              <w:spacing w:line="360" w:lineRule="auto"/>
            </w:pPr>
            <w:r>
              <w:rPr>
                <w:rFonts w:hint="eastAsia"/>
              </w:rPr>
              <w:t>3.评标委员会对技术方案评审因素进行评审，在各评审因素细分项均能满足响应的情况下，其得分不应低于招标文件规定该评审因素满分值的85%，评分分值低于满分值85%的，评标委员会成员应当在评标报告中做出说明并注明详细理由和依据，不得采用笼统或简单的“一般、差”等表述。</w:t>
            </w:r>
          </w:p>
          <w:p w14:paraId="1AD8F461">
            <w:pPr>
              <w:jc w:val="left"/>
            </w:pPr>
            <w:r>
              <w:rPr>
                <w:rFonts w:hint="eastAsia"/>
              </w:rPr>
              <w:t>4.专家成员总数为 7 人及以上时，投标人技术方案得分应以分别去掉一个最高分和一个最低分后计算的平均值确定。</w:t>
            </w:r>
          </w:p>
          <w:p w14:paraId="2FB1347E">
            <w:pPr>
              <w:numPr>
                <w:ilvl w:val="255"/>
                <w:numId w:val="0"/>
              </w:numPr>
              <w:jc w:val="left"/>
            </w:pPr>
          </w:p>
        </w:tc>
      </w:tr>
      <w:tr w14:paraId="462AC1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14:paraId="22ADD0E8">
            <w:pPr>
              <w:jc w:val="center"/>
            </w:pPr>
            <w:r>
              <w:t>2.2.</w:t>
            </w:r>
            <w:r>
              <w:rPr>
                <w:rFonts w:hint="eastAsia"/>
              </w:rPr>
              <w:t>3</w:t>
            </w:r>
            <w:r>
              <w:t>（</w:t>
            </w:r>
            <w:r>
              <w:rPr>
                <w:rFonts w:hint="eastAsia"/>
              </w:rPr>
              <w:t>3</w:t>
            </w:r>
            <w:r>
              <w:t>）</w:t>
            </w:r>
          </w:p>
        </w:tc>
        <w:tc>
          <w:tcPr>
            <w:tcW w:w="1050" w:type="dxa"/>
            <w:tcBorders>
              <w:top w:val="single" w:color="auto" w:sz="4" w:space="0"/>
              <w:left w:val="single" w:color="auto" w:sz="4" w:space="0"/>
              <w:bottom w:val="single" w:color="auto" w:sz="4" w:space="0"/>
              <w:right w:val="single" w:color="auto" w:sz="4" w:space="0"/>
            </w:tcBorders>
            <w:vAlign w:val="center"/>
          </w:tcPr>
          <w:p w14:paraId="0535C69F">
            <w:pPr>
              <w:jc w:val="center"/>
            </w:pPr>
            <w:r>
              <w:rPr>
                <w:rFonts w:hint="eastAsia"/>
                <w:highlight w:val="none"/>
              </w:rPr>
              <w:t>报价评分标准</w:t>
            </w:r>
          </w:p>
        </w:tc>
        <w:tc>
          <w:tcPr>
            <w:tcW w:w="7523" w:type="dxa"/>
            <w:gridSpan w:val="6"/>
            <w:tcBorders>
              <w:top w:val="single" w:color="auto" w:sz="4" w:space="0"/>
              <w:left w:val="single" w:color="auto" w:sz="4" w:space="0"/>
              <w:right w:val="single" w:color="auto" w:sz="4" w:space="0"/>
            </w:tcBorders>
            <w:vAlign w:val="center"/>
          </w:tcPr>
          <w:p w14:paraId="7B800CB2">
            <w:pPr>
              <w:jc w:val="left"/>
              <w:rPr>
                <w:rFonts w:ascii="Cambria Math" w:hAnsi="Cambria Math"/>
                <w:oMath/>
              </w:rPr>
            </w:pPr>
            <w:r>
              <w:rPr>
                <w:rFonts w:hint="eastAsia" w:ascii="Times New Roman" w:hAnsi="Times New Roman"/>
                <w:sz w:val="20"/>
                <w:szCs w:val="20"/>
              </w:rPr>
              <w:t>按照湖南省公共资源交易服务平台动态更新的“六随机五区间报价得分”系统模型计算。</w:t>
            </w:r>
          </w:p>
        </w:tc>
      </w:tr>
    </w:tbl>
    <w:p w14:paraId="79C5BE3E"/>
    <w:p w14:paraId="343699D1"/>
    <w:p w14:paraId="4BB86E98">
      <w:pPr>
        <w:jc w:val="center"/>
        <w:rPr>
          <w:rFonts w:hint="eastAsia" w:ascii="黑体" w:hAnsi="黑体"/>
          <w:szCs w:val="32"/>
        </w:rPr>
      </w:pPr>
      <w:r>
        <w:rPr>
          <w:rFonts w:hint="eastAsia" w:ascii="黑体" w:hAnsi="黑体"/>
          <w:szCs w:val="32"/>
        </w:rPr>
        <w:br w:type="page"/>
      </w:r>
    </w:p>
    <w:p w14:paraId="28C3DA29">
      <w:pPr>
        <w:pStyle w:val="3"/>
        <w:spacing w:line="460" w:lineRule="exact"/>
        <w:jc w:val="center"/>
        <w:rPr>
          <w:rFonts w:hint="eastAsia" w:ascii="黑体" w:hAnsi="黑体"/>
          <w:szCs w:val="32"/>
        </w:rPr>
      </w:pPr>
      <w:bookmarkStart w:id="289" w:name="_Toc211497506"/>
      <w:r>
        <w:rPr>
          <w:rFonts w:hint="eastAsia" w:ascii="黑体" w:hAnsi="黑体"/>
          <w:szCs w:val="32"/>
        </w:rPr>
        <w:t>评标办法前附表</w:t>
      </w:r>
      <w:r>
        <w:rPr>
          <w:rFonts w:hint="eastAsia" w:eastAsia="宋体"/>
          <w:szCs w:val="36"/>
        </w:rPr>
        <w:t>（</w:t>
      </w:r>
      <w:r>
        <w:rPr>
          <w:rFonts w:hint="eastAsia" w:eastAsia="宋体"/>
        </w:rPr>
        <w:t xml:space="preserve">□ </w:t>
      </w:r>
      <w:r>
        <w:rPr>
          <w:rFonts w:hint="eastAsia" w:eastAsia="宋体"/>
          <w:szCs w:val="36"/>
        </w:rPr>
        <w:t>设计-团队招标）</w:t>
      </w:r>
      <w:bookmarkEnd w:id="289"/>
    </w:p>
    <w:tbl>
      <w:tblPr>
        <w:tblStyle w:val="87"/>
        <w:tblW w:w="94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01"/>
        <w:gridCol w:w="1088"/>
        <w:gridCol w:w="981"/>
        <w:gridCol w:w="11"/>
        <w:gridCol w:w="956"/>
        <w:gridCol w:w="3812"/>
        <w:gridCol w:w="1034"/>
        <w:gridCol w:w="17"/>
        <w:gridCol w:w="704"/>
      </w:tblGrid>
      <w:tr w14:paraId="69934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89" w:type="dxa"/>
            <w:gridSpan w:val="2"/>
            <w:tcBorders>
              <w:top w:val="single" w:color="auto" w:sz="4" w:space="0"/>
              <w:left w:val="single" w:color="auto" w:sz="4" w:space="0"/>
              <w:bottom w:val="single" w:color="auto" w:sz="4" w:space="0"/>
              <w:right w:val="single" w:color="auto" w:sz="4" w:space="0"/>
            </w:tcBorders>
            <w:vAlign w:val="center"/>
          </w:tcPr>
          <w:p w14:paraId="1B5A4FA8">
            <w:pPr>
              <w:spacing w:line="320" w:lineRule="exact"/>
              <w:jc w:val="center"/>
              <w:rPr>
                <w:rFonts w:hint="eastAsia" w:asciiTheme="majorEastAsia" w:hAnsiTheme="majorEastAsia" w:eastAsiaTheme="majorEastAsia"/>
                <w:szCs w:val="21"/>
              </w:rPr>
            </w:pPr>
            <w:r>
              <w:rPr>
                <w:rFonts w:asciiTheme="majorEastAsia" w:hAnsiTheme="majorEastAsia" w:eastAsiaTheme="majorEastAsia"/>
                <w:b/>
                <w:szCs w:val="21"/>
              </w:rPr>
              <w:t>条款号</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051E2BEC">
            <w:pPr>
              <w:spacing w:line="320" w:lineRule="exact"/>
              <w:jc w:val="center"/>
              <w:rPr>
                <w:rFonts w:cs="Calibri"/>
                <w:szCs w:val="21"/>
              </w:rPr>
            </w:pPr>
            <w:r>
              <w:rPr>
                <w:rFonts w:asciiTheme="majorEastAsia" w:hAnsiTheme="majorEastAsia" w:eastAsiaTheme="majorEastAsia"/>
                <w:b/>
                <w:szCs w:val="21"/>
              </w:rPr>
              <w:t>评审因素</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1ED01296">
            <w:pPr>
              <w:spacing w:line="320" w:lineRule="exact"/>
              <w:jc w:val="center"/>
              <w:rPr>
                <w:rFonts w:hint="eastAsia" w:asciiTheme="majorEastAsia" w:hAnsiTheme="majorEastAsia" w:eastAsiaTheme="majorEastAsia"/>
                <w:szCs w:val="21"/>
              </w:rPr>
            </w:pPr>
            <w:r>
              <w:rPr>
                <w:rFonts w:asciiTheme="majorEastAsia" w:hAnsiTheme="majorEastAsia" w:eastAsiaTheme="majorEastAsia"/>
                <w:b/>
                <w:szCs w:val="21"/>
              </w:rPr>
              <w:t>评审标准</w:t>
            </w:r>
          </w:p>
        </w:tc>
      </w:tr>
      <w:tr w14:paraId="0CFEB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tcBorders>
              <w:top w:val="single" w:color="auto" w:sz="4" w:space="0"/>
              <w:left w:val="single" w:color="auto" w:sz="4" w:space="0"/>
              <w:bottom w:val="single" w:color="auto" w:sz="4" w:space="0"/>
              <w:right w:val="single" w:color="auto" w:sz="4" w:space="0"/>
            </w:tcBorders>
            <w:vAlign w:val="center"/>
          </w:tcPr>
          <w:p w14:paraId="7D333F89">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1</w:t>
            </w:r>
          </w:p>
        </w:tc>
        <w:tc>
          <w:tcPr>
            <w:tcW w:w="3036" w:type="dxa"/>
            <w:gridSpan w:val="4"/>
            <w:tcBorders>
              <w:top w:val="single" w:color="auto" w:sz="4" w:space="0"/>
              <w:left w:val="single" w:color="auto" w:sz="4" w:space="0"/>
              <w:bottom w:val="single" w:color="auto" w:sz="4" w:space="0"/>
              <w:right w:val="single" w:color="auto" w:sz="4" w:space="0"/>
            </w:tcBorders>
            <w:vAlign w:val="center"/>
          </w:tcPr>
          <w:p w14:paraId="551EE562">
            <w:pPr>
              <w:spacing w:line="240" w:lineRule="auto"/>
              <w:jc w:val="left"/>
              <w:rPr>
                <w:rFonts w:hint="eastAsia" w:asciiTheme="majorEastAsia" w:hAnsiTheme="majorEastAsia" w:eastAsiaTheme="majorEastAsia"/>
                <w:szCs w:val="21"/>
              </w:rPr>
            </w:pPr>
            <w:r>
              <w:rPr>
                <w:rFonts w:asciiTheme="majorEastAsia" w:hAnsiTheme="majorEastAsia" w:eastAsiaTheme="majorEastAsia"/>
                <w:szCs w:val="21"/>
              </w:rPr>
              <w:t>评标方法</w:t>
            </w:r>
            <w:r>
              <w:rPr>
                <w:rFonts w:hint="eastAsia" w:asciiTheme="majorEastAsia" w:hAnsiTheme="majorEastAsia" w:eastAsiaTheme="majorEastAsia"/>
                <w:szCs w:val="21"/>
              </w:rPr>
              <w:t>、</w:t>
            </w:r>
            <w:r>
              <w:rPr>
                <w:rFonts w:cs="Calibri"/>
                <w:szCs w:val="21"/>
              </w:rPr>
              <w:t>推荐中标候选人和</w:t>
            </w:r>
            <w:r>
              <w:rPr>
                <w:rFonts w:hint="eastAsia" w:cs="Calibri"/>
                <w:szCs w:val="21"/>
              </w:rPr>
              <w:t>确定中标人</w:t>
            </w:r>
            <w:r>
              <w:rPr>
                <w:rFonts w:cs="Calibri"/>
                <w:szCs w:val="21"/>
              </w:rPr>
              <w:t>方式</w:t>
            </w:r>
          </w:p>
        </w:tc>
        <w:tc>
          <w:tcPr>
            <w:tcW w:w="5567" w:type="dxa"/>
            <w:gridSpan w:val="4"/>
            <w:tcBorders>
              <w:top w:val="single" w:color="auto" w:sz="4" w:space="0"/>
              <w:left w:val="single" w:color="auto" w:sz="4" w:space="0"/>
              <w:bottom w:val="single" w:color="auto" w:sz="4" w:space="0"/>
              <w:right w:val="single" w:color="auto" w:sz="4" w:space="0"/>
            </w:tcBorders>
          </w:tcPr>
          <w:p w14:paraId="3A7877D1">
            <w:pPr>
              <w:spacing w:line="360" w:lineRule="auto"/>
              <w:rPr>
                <w:rFonts w:hint="eastAsia" w:asciiTheme="majorEastAsia" w:hAnsiTheme="majorEastAsia" w:eastAsiaTheme="majorEastAsia"/>
                <w:szCs w:val="21"/>
              </w:rPr>
            </w:pPr>
            <w:r>
              <w:rPr>
                <w:rFonts w:hint="eastAsia" w:cs="Calibri"/>
                <w:szCs w:val="21"/>
              </w:rPr>
              <w:t>综合评估法2，</w:t>
            </w:r>
            <w:r>
              <w:t>推荐中标候选人和</w:t>
            </w:r>
            <w:r>
              <w:rPr>
                <w:rFonts w:hint="eastAsia"/>
              </w:rPr>
              <w:t>确定中标人</w:t>
            </w:r>
            <w:r>
              <w:t>方式</w:t>
            </w:r>
            <w:r>
              <w:rPr>
                <w:rFonts w:hint="eastAsia" w:cs="Calibri"/>
                <w:szCs w:val="21"/>
              </w:rPr>
              <w:t>详见第二章投标须知前附表规定</w:t>
            </w:r>
          </w:p>
        </w:tc>
      </w:tr>
      <w:tr w14:paraId="71253B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801" w:type="dxa"/>
            <w:vMerge w:val="restart"/>
            <w:tcBorders>
              <w:top w:val="single" w:color="auto" w:sz="4" w:space="0"/>
              <w:right w:val="single" w:color="auto" w:sz="4" w:space="0"/>
            </w:tcBorders>
            <w:vAlign w:val="center"/>
          </w:tcPr>
          <w:p w14:paraId="3868FBAC">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2.1.1</w:t>
            </w:r>
          </w:p>
        </w:tc>
        <w:tc>
          <w:tcPr>
            <w:tcW w:w="1088" w:type="dxa"/>
            <w:vMerge w:val="restart"/>
            <w:tcBorders>
              <w:top w:val="single" w:color="auto" w:sz="4" w:space="0"/>
              <w:right w:val="single" w:color="auto" w:sz="4" w:space="0"/>
            </w:tcBorders>
            <w:vAlign w:val="center"/>
          </w:tcPr>
          <w:p w14:paraId="726CA0F0">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形式评审标准</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7379D8E0">
            <w:pPr>
              <w:spacing w:line="360" w:lineRule="auto"/>
              <w:jc w:val="center"/>
              <w:rPr>
                <w:rFonts w:hint="eastAsia" w:asciiTheme="majorEastAsia" w:hAnsiTheme="majorEastAsia" w:eastAsiaTheme="majorEastAsia"/>
                <w:szCs w:val="21"/>
              </w:rPr>
            </w:pPr>
            <w:r>
              <w:rPr>
                <w:rFonts w:asciiTheme="majorEastAsia" w:hAnsiTheme="majorEastAsia" w:eastAsiaTheme="majorEastAsia"/>
                <w:szCs w:val="21"/>
              </w:rPr>
              <w:t>投标人名称</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160D3A8D">
            <w:pPr>
              <w:spacing w:line="360" w:lineRule="auto"/>
              <w:rPr>
                <w:rFonts w:hint="eastAsia" w:asciiTheme="majorEastAsia" w:hAnsiTheme="majorEastAsia"/>
                <w:szCs w:val="21"/>
                <w:highlight w:val="none"/>
              </w:rPr>
            </w:pPr>
            <w:r>
              <w:rPr>
                <w:rFonts w:hint="eastAsia" w:ascii="Times New Roman" w:hAnsi="Times New Roman"/>
                <w:szCs w:val="21"/>
                <w:highlight w:val="none"/>
              </w:rPr>
              <w:t>与营业执照</w:t>
            </w:r>
            <w:r>
              <w:rPr>
                <w:rFonts w:ascii="Times New Roman" w:hAnsi="Times New Roman"/>
                <w:szCs w:val="21"/>
                <w:highlight w:val="none"/>
              </w:rPr>
              <w:t>、资质证书上的名称</w:t>
            </w:r>
            <w:r>
              <w:rPr>
                <w:rFonts w:hint="eastAsia" w:ascii="Times New Roman" w:hAnsi="Times New Roman"/>
                <w:szCs w:val="21"/>
                <w:highlight w:val="none"/>
              </w:rPr>
              <w:t>一致，</w:t>
            </w:r>
            <w:r>
              <w:rPr>
                <w:rFonts w:cs="Calibri"/>
                <w:szCs w:val="21"/>
                <w:highlight w:val="none"/>
              </w:rPr>
              <w:t>省外企业名称与在</w:t>
            </w:r>
            <w:r>
              <w:rPr>
                <w:rFonts w:hint="eastAsia" w:cs="Calibri"/>
                <w:szCs w:val="21"/>
                <w:highlight w:val="none"/>
              </w:rPr>
              <w:t>“湖南省建筑市场监管公共服务平台”报送</w:t>
            </w:r>
            <w:r>
              <w:rPr>
                <w:rFonts w:cs="Calibri"/>
                <w:szCs w:val="21"/>
                <w:highlight w:val="none"/>
              </w:rPr>
              <w:t>的一致</w:t>
            </w:r>
            <w:r>
              <w:rPr>
                <w:rFonts w:ascii="Times New Roman" w:hAnsi="Times New Roman"/>
                <w:szCs w:val="21"/>
                <w:highlight w:val="none"/>
              </w:rPr>
              <w:t>（单位名称或证书正在变更过程中的应提供相应证明材料）</w:t>
            </w:r>
            <w:r>
              <w:rPr>
                <w:rFonts w:hint="eastAsia" w:ascii="Times New Roman" w:hAnsi="Times New Roman"/>
                <w:szCs w:val="21"/>
                <w:highlight w:val="none"/>
              </w:rPr>
              <w:t>。</w:t>
            </w:r>
          </w:p>
        </w:tc>
      </w:tr>
      <w:tr w14:paraId="5E5D9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423AED62">
            <w:pPr>
              <w:spacing w:line="300" w:lineRule="exact"/>
              <w:jc w:val="center"/>
              <w:rPr>
                <w:rFonts w:hint="eastAsia" w:asciiTheme="majorEastAsia" w:hAnsiTheme="majorEastAsia" w:eastAsiaTheme="majorEastAsia"/>
                <w:szCs w:val="21"/>
              </w:rPr>
            </w:pPr>
          </w:p>
        </w:tc>
        <w:tc>
          <w:tcPr>
            <w:tcW w:w="1088" w:type="dxa"/>
            <w:vMerge w:val="continue"/>
            <w:tcBorders>
              <w:right w:val="single" w:color="auto" w:sz="4" w:space="0"/>
            </w:tcBorders>
            <w:vAlign w:val="center"/>
          </w:tcPr>
          <w:p w14:paraId="2957E1D3">
            <w:pPr>
              <w:spacing w:line="300" w:lineRule="exact"/>
              <w:jc w:val="center"/>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6DA1E456">
            <w:pPr>
              <w:adjustRightInd w:val="0"/>
              <w:spacing w:line="360" w:lineRule="auto"/>
              <w:jc w:val="center"/>
              <w:textAlignment w:val="baseline"/>
              <w:rPr>
                <w:rFonts w:hint="eastAsia" w:asciiTheme="majorEastAsia" w:hAnsiTheme="majorEastAsia" w:eastAsiaTheme="majorEastAsia"/>
                <w:szCs w:val="21"/>
              </w:rPr>
            </w:pPr>
            <w:r>
              <w:rPr>
                <w:rFonts w:ascii="宋体" w:hAnsi="宋体" w:cs="宋体"/>
                <w:szCs w:val="21"/>
              </w:rPr>
              <w:t>法定代表人身份证明</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0DCED9D2">
            <w:pPr>
              <w:spacing w:line="360" w:lineRule="auto"/>
              <w:rPr>
                <w:rFonts w:hint="eastAsia" w:ascii="宋体" w:hAnsi="宋体" w:cs="宋体"/>
                <w:szCs w:val="21"/>
              </w:rPr>
            </w:pPr>
            <w:r>
              <w:rPr>
                <w:rFonts w:hint="eastAsia" w:ascii="Times New Roman" w:hAnsi="Times New Roman"/>
                <w:szCs w:val="21"/>
              </w:rPr>
              <w:t>提交法定代表人身份证明</w:t>
            </w:r>
          </w:p>
        </w:tc>
      </w:tr>
      <w:tr w14:paraId="1503C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1B8416F5">
            <w:pPr>
              <w:spacing w:line="300" w:lineRule="exact"/>
              <w:jc w:val="center"/>
              <w:rPr>
                <w:rFonts w:hint="eastAsia" w:asciiTheme="majorEastAsia" w:hAnsiTheme="majorEastAsia" w:eastAsiaTheme="majorEastAsia"/>
                <w:szCs w:val="21"/>
              </w:rPr>
            </w:pPr>
          </w:p>
        </w:tc>
        <w:tc>
          <w:tcPr>
            <w:tcW w:w="1088" w:type="dxa"/>
            <w:vMerge w:val="continue"/>
            <w:tcBorders>
              <w:right w:val="single" w:color="auto" w:sz="4" w:space="0"/>
            </w:tcBorders>
            <w:vAlign w:val="center"/>
          </w:tcPr>
          <w:p w14:paraId="33890996">
            <w:pPr>
              <w:spacing w:line="300" w:lineRule="exact"/>
              <w:jc w:val="center"/>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5E56FB14">
            <w:pPr>
              <w:adjustRightInd w:val="0"/>
              <w:spacing w:line="360" w:lineRule="auto"/>
              <w:jc w:val="center"/>
              <w:textAlignment w:val="baseline"/>
              <w:rPr>
                <w:rFonts w:hint="eastAsia" w:asciiTheme="majorEastAsia" w:hAnsiTheme="majorEastAsia" w:eastAsiaTheme="majorEastAsia"/>
                <w:szCs w:val="21"/>
              </w:rPr>
            </w:pPr>
            <w:r>
              <w:rPr>
                <w:rFonts w:ascii="宋体" w:hAnsi="宋体" w:cs="宋体"/>
                <w:szCs w:val="21"/>
              </w:rPr>
              <w:t>授权委托书（如有）</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5A09835A">
            <w:pPr>
              <w:spacing w:line="360" w:lineRule="auto"/>
              <w:rPr>
                <w:rFonts w:hint="eastAsia" w:ascii="宋体" w:hAnsi="宋体" w:cs="宋体"/>
                <w:szCs w:val="21"/>
              </w:rPr>
            </w:pPr>
            <w:r>
              <w:rPr>
                <w:rFonts w:hint="eastAsia" w:ascii="Times New Roman" w:hAnsi="Times New Roman"/>
                <w:szCs w:val="21"/>
              </w:rPr>
              <w:t>提交授权委托书</w:t>
            </w:r>
          </w:p>
        </w:tc>
      </w:tr>
      <w:tr w14:paraId="3BA569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0569E780">
            <w:pPr>
              <w:spacing w:line="300" w:lineRule="exact"/>
              <w:rPr>
                <w:rFonts w:hint="eastAsia" w:asciiTheme="majorEastAsia" w:hAnsiTheme="majorEastAsia" w:eastAsiaTheme="majorEastAsia"/>
                <w:szCs w:val="21"/>
              </w:rPr>
            </w:pPr>
          </w:p>
        </w:tc>
        <w:tc>
          <w:tcPr>
            <w:tcW w:w="1088" w:type="dxa"/>
            <w:vMerge w:val="continue"/>
            <w:tcBorders>
              <w:right w:val="single" w:color="auto" w:sz="4" w:space="0"/>
            </w:tcBorders>
            <w:vAlign w:val="center"/>
          </w:tcPr>
          <w:p w14:paraId="724149AF">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5A943B90">
            <w:pPr>
              <w:adjustRightInd w:val="0"/>
              <w:spacing w:line="360" w:lineRule="auto"/>
              <w:jc w:val="center"/>
              <w:textAlignment w:val="baseline"/>
              <w:rPr>
                <w:rFonts w:hint="eastAsia" w:asciiTheme="majorEastAsia" w:hAnsiTheme="majorEastAsia" w:eastAsiaTheme="majorEastAsia"/>
                <w:szCs w:val="21"/>
              </w:rPr>
            </w:pPr>
            <w:r>
              <w:rPr>
                <w:rFonts w:ascii="宋体" w:hAnsi="宋体" w:cs="宋体"/>
                <w:szCs w:val="21"/>
              </w:rPr>
              <w:t>投标文件签字盖章</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30C9C4B1">
            <w:pPr>
              <w:spacing w:line="360" w:lineRule="auto"/>
              <w:rPr>
                <w:rFonts w:ascii="Times New Roman" w:hAnsi="Times New Roman"/>
                <w:szCs w:val="21"/>
              </w:rPr>
            </w:pPr>
            <w:r>
              <w:rPr>
                <w:rFonts w:hint="eastAsia" w:ascii="Times New Roman" w:hAnsi="Times New Roman"/>
                <w:szCs w:val="21"/>
              </w:rPr>
              <w:t>符合第二章“投标人须知”第3.7.3项规定</w:t>
            </w:r>
          </w:p>
        </w:tc>
      </w:tr>
      <w:tr w14:paraId="3489F6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235E25B9">
            <w:pPr>
              <w:spacing w:line="300" w:lineRule="exact"/>
              <w:rPr>
                <w:rFonts w:hint="eastAsia" w:asciiTheme="majorEastAsia" w:hAnsiTheme="majorEastAsia" w:eastAsiaTheme="majorEastAsia"/>
                <w:szCs w:val="21"/>
              </w:rPr>
            </w:pPr>
          </w:p>
        </w:tc>
        <w:tc>
          <w:tcPr>
            <w:tcW w:w="1088" w:type="dxa"/>
            <w:vMerge w:val="continue"/>
            <w:tcBorders>
              <w:right w:val="single" w:color="auto" w:sz="4" w:space="0"/>
            </w:tcBorders>
            <w:vAlign w:val="center"/>
          </w:tcPr>
          <w:p w14:paraId="7F86C555">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08A47A24">
            <w:pPr>
              <w:adjustRightInd w:val="0"/>
              <w:jc w:val="center"/>
              <w:textAlignment w:val="baseline"/>
              <w:rPr>
                <w:rFonts w:hint="eastAsia" w:asciiTheme="majorEastAsia" w:hAnsiTheme="majorEastAsia" w:eastAsiaTheme="majorEastAsia"/>
                <w:szCs w:val="21"/>
              </w:rPr>
            </w:pPr>
            <w:r>
              <w:rPr>
                <w:rFonts w:hint="eastAsia" w:ascii="宋体" w:hAnsi="宋体" w:cs="宋体"/>
                <w:kern w:val="0"/>
                <w:sz w:val="20"/>
                <w:szCs w:val="20"/>
              </w:rPr>
              <w:t>投标报价</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13D57762">
            <w:pPr>
              <w:spacing w:line="360" w:lineRule="auto"/>
              <w:rPr>
                <w:rFonts w:ascii="Times New Roman" w:hAnsi="Times New Roman"/>
                <w:szCs w:val="21"/>
              </w:rPr>
            </w:pPr>
            <w:r>
              <w:rPr>
                <w:rFonts w:hint="eastAsia" w:ascii="Times New Roman" w:hAnsi="Times New Roman"/>
                <w:szCs w:val="21"/>
              </w:rPr>
              <w:t>只能有一个有效报价</w:t>
            </w:r>
          </w:p>
        </w:tc>
      </w:tr>
      <w:tr w14:paraId="30F7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55C27E4F">
            <w:pPr>
              <w:spacing w:line="300" w:lineRule="exact"/>
              <w:rPr>
                <w:rFonts w:hint="eastAsia" w:asciiTheme="majorEastAsia" w:hAnsiTheme="majorEastAsia" w:eastAsiaTheme="majorEastAsia"/>
                <w:szCs w:val="21"/>
              </w:rPr>
            </w:pPr>
          </w:p>
        </w:tc>
        <w:tc>
          <w:tcPr>
            <w:tcW w:w="1088" w:type="dxa"/>
            <w:vMerge w:val="continue"/>
            <w:tcBorders>
              <w:right w:val="single" w:color="auto" w:sz="4" w:space="0"/>
            </w:tcBorders>
            <w:vAlign w:val="center"/>
          </w:tcPr>
          <w:p w14:paraId="0BF9FF3E">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39133A13">
            <w:pPr>
              <w:spacing w:line="360" w:lineRule="auto"/>
              <w:jc w:val="center"/>
              <w:rPr>
                <w:rFonts w:hint="eastAsia" w:asciiTheme="majorEastAsia" w:hAnsiTheme="majorEastAsia" w:eastAsiaTheme="majorEastAsia"/>
                <w:szCs w:val="21"/>
              </w:rPr>
            </w:pPr>
            <w:r>
              <w:rPr>
                <w:rFonts w:asciiTheme="majorEastAsia" w:hAnsiTheme="majorEastAsia" w:eastAsiaTheme="majorEastAsia"/>
                <w:szCs w:val="21"/>
              </w:rPr>
              <w:t>联合体</w:t>
            </w:r>
            <w:r>
              <w:rPr>
                <w:rFonts w:hint="eastAsia" w:asciiTheme="majorEastAsia" w:hAnsiTheme="majorEastAsia" w:eastAsiaTheme="majorEastAsia"/>
                <w:szCs w:val="21"/>
              </w:rPr>
              <w:t>协议书（如有）</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7A81DD46">
            <w:pPr>
              <w:spacing w:line="360" w:lineRule="auto"/>
              <w:rPr>
                <w:rFonts w:hint="eastAsia" w:asciiTheme="majorEastAsia" w:hAnsiTheme="majorEastAsia" w:eastAsiaTheme="majorEastAsia"/>
                <w:szCs w:val="21"/>
              </w:rPr>
            </w:pPr>
            <w:r>
              <w:rPr>
                <w:rFonts w:hint="eastAsia" w:ascii="宋体" w:hAnsi="宋体" w:cs="宋体"/>
                <w:bCs/>
                <w:szCs w:val="21"/>
              </w:rPr>
              <w:t>联合体投标人提交联合体协议书，并明确联合体牵头人</w:t>
            </w:r>
          </w:p>
        </w:tc>
      </w:tr>
      <w:tr w14:paraId="7B044A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1CC1C71B">
            <w:pPr>
              <w:spacing w:line="300" w:lineRule="exact"/>
              <w:rPr>
                <w:rFonts w:hint="eastAsia" w:asciiTheme="majorEastAsia" w:hAnsiTheme="majorEastAsia" w:eastAsiaTheme="majorEastAsia"/>
                <w:szCs w:val="21"/>
              </w:rPr>
            </w:pPr>
          </w:p>
        </w:tc>
        <w:tc>
          <w:tcPr>
            <w:tcW w:w="1088" w:type="dxa"/>
            <w:vMerge w:val="continue"/>
            <w:tcBorders>
              <w:right w:val="single" w:color="auto" w:sz="4" w:space="0"/>
            </w:tcBorders>
            <w:vAlign w:val="center"/>
          </w:tcPr>
          <w:p w14:paraId="0C7D8732">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722A06D1">
            <w:pPr>
              <w:jc w:val="center"/>
              <w:rPr>
                <w:rFonts w:hint="eastAsia" w:asciiTheme="majorEastAsia" w:hAnsiTheme="majorEastAsia" w:eastAsiaTheme="majorEastAsia"/>
                <w:szCs w:val="21"/>
              </w:rPr>
            </w:pPr>
            <w:r>
              <w:rPr>
                <w:rFonts w:hint="eastAsia" w:ascii="宋体" w:hAnsi="宋体" w:cs="宋体"/>
                <w:bCs/>
                <w:szCs w:val="21"/>
              </w:rPr>
              <w:t>投标文件</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27B88AA6">
            <w:pPr>
              <w:jc w:val="left"/>
              <w:rPr>
                <w:rFonts w:hint="eastAsia" w:ascii="宋体" w:hAnsi="宋体" w:cs="宋体"/>
                <w:bCs/>
                <w:szCs w:val="21"/>
              </w:rPr>
            </w:pPr>
            <w:r>
              <w:rPr>
                <w:rFonts w:hint="eastAsia" w:ascii="宋体" w:hAnsi="宋体" w:cs="宋体"/>
                <w:szCs w:val="21"/>
              </w:rPr>
              <w:t>同一投标人未提交两份以上不同内容的投标文件，但招标文件要求提交备选投标的除外</w:t>
            </w:r>
          </w:p>
        </w:tc>
      </w:tr>
      <w:tr w14:paraId="7C0F1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404" w:type="dxa"/>
            <w:gridSpan w:val="9"/>
            <w:tcBorders>
              <w:top w:val="single" w:color="auto" w:sz="4" w:space="0"/>
              <w:bottom w:val="single" w:color="auto" w:sz="4" w:space="0"/>
            </w:tcBorders>
          </w:tcPr>
          <w:p w14:paraId="75A682FD">
            <w:pPr>
              <w:spacing w:line="300" w:lineRule="exact"/>
              <w:rPr>
                <w:rFonts w:hint="eastAsia" w:asciiTheme="majorEastAsia" w:hAnsiTheme="majorEastAsia" w:eastAsiaTheme="majorEastAsia"/>
                <w:szCs w:val="21"/>
              </w:rPr>
            </w:pPr>
            <w:r>
              <w:rPr>
                <w:rFonts w:hint="eastAsia" w:ascii="宋体" w:hAnsi="宋体"/>
                <w:bCs/>
                <w:szCs w:val="21"/>
              </w:rPr>
              <w:t>以上评审有一条不通过，则视为形式评审标准不通过，不进入下一步评审，应当否决其投标。</w:t>
            </w:r>
          </w:p>
        </w:tc>
      </w:tr>
      <w:tr w14:paraId="4ABA39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restart"/>
            <w:tcBorders>
              <w:top w:val="single" w:color="auto" w:sz="4" w:space="0"/>
              <w:right w:val="single" w:color="auto" w:sz="4" w:space="0"/>
            </w:tcBorders>
            <w:vAlign w:val="center"/>
          </w:tcPr>
          <w:p w14:paraId="2BD92D22">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2.1.2</w:t>
            </w:r>
          </w:p>
        </w:tc>
        <w:tc>
          <w:tcPr>
            <w:tcW w:w="1088" w:type="dxa"/>
            <w:vMerge w:val="restart"/>
            <w:tcBorders>
              <w:top w:val="single" w:color="auto" w:sz="4" w:space="0"/>
              <w:left w:val="single" w:color="auto" w:sz="4" w:space="0"/>
              <w:right w:val="single" w:color="auto" w:sz="4" w:space="0"/>
            </w:tcBorders>
            <w:vAlign w:val="center"/>
          </w:tcPr>
          <w:p w14:paraId="242AAD88">
            <w:pPr>
              <w:spacing w:line="300" w:lineRule="exact"/>
              <w:jc w:val="center"/>
              <w:rPr>
                <w:rFonts w:hint="eastAsia" w:asciiTheme="majorEastAsia" w:hAnsiTheme="majorEastAsia" w:eastAsiaTheme="majorEastAsia"/>
                <w:szCs w:val="21"/>
              </w:rPr>
            </w:pPr>
            <w:r>
              <w:rPr>
                <w:rFonts w:asciiTheme="majorEastAsia" w:hAnsiTheme="majorEastAsia" w:eastAsiaTheme="majorEastAsia"/>
                <w:szCs w:val="21"/>
              </w:rPr>
              <w:t>资格评审标准</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1E0D2188">
            <w:pPr>
              <w:pStyle w:val="699"/>
              <w:spacing w:before="110" w:line="228" w:lineRule="auto"/>
              <w:jc w:val="center"/>
              <w:rPr>
                <w:rFonts w:hint="eastAsia" w:asciiTheme="majorEastAsia" w:hAnsiTheme="majorEastAsia" w:eastAsiaTheme="majorEastAsia"/>
                <w:sz w:val="21"/>
                <w:szCs w:val="21"/>
              </w:rPr>
            </w:pPr>
            <w:r>
              <w:rPr>
                <w:sz w:val="21"/>
                <w:szCs w:val="21"/>
              </w:rPr>
              <w:t>营业执照</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4895E2C5">
            <w:pPr>
              <w:pStyle w:val="699"/>
              <w:spacing w:before="110" w:line="228" w:lineRule="auto"/>
              <w:ind w:left="117"/>
              <w:rPr>
                <w:rFonts w:hint="eastAsia" w:asciiTheme="majorEastAsia" w:hAnsiTheme="majorEastAsia"/>
                <w:sz w:val="21"/>
                <w:szCs w:val="21"/>
                <w:lang w:eastAsia="zh-CN"/>
              </w:rPr>
            </w:pPr>
            <w:r>
              <w:rPr>
                <w:sz w:val="21"/>
                <w:szCs w:val="21"/>
                <w:lang w:eastAsia="zh-CN"/>
              </w:rPr>
              <w:t>具备有效的营业执照</w:t>
            </w:r>
            <w:r>
              <w:rPr>
                <w:rFonts w:hint="eastAsia"/>
                <w:sz w:val="21"/>
                <w:szCs w:val="21"/>
                <w:lang w:eastAsia="zh-CN"/>
              </w:rPr>
              <w:t>。</w:t>
            </w:r>
          </w:p>
        </w:tc>
      </w:tr>
      <w:tr w14:paraId="52A13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00C93EE2">
            <w:pPr>
              <w:spacing w:line="300" w:lineRule="exact"/>
              <w:rPr>
                <w:rFonts w:hint="eastAsia" w:asciiTheme="majorEastAsia" w:hAnsiTheme="majorEastAsia" w:eastAsiaTheme="majorEastAsia"/>
                <w:szCs w:val="21"/>
              </w:rPr>
            </w:pPr>
          </w:p>
        </w:tc>
        <w:tc>
          <w:tcPr>
            <w:tcW w:w="1088" w:type="dxa"/>
            <w:vMerge w:val="continue"/>
            <w:tcBorders>
              <w:left w:val="single" w:color="auto" w:sz="4" w:space="0"/>
              <w:right w:val="single" w:color="auto" w:sz="4" w:space="0"/>
            </w:tcBorders>
            <w:vAlign w:val="center"/>
          </w:tcPr>
          <w:p w14:paraId="0D65F5CF">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5A18AC1E">
            <w:pPr>
              <w:pStyle w:val="699"/>
              <w:spacing w:before="108" w:line="228" w:lineRule="auto"/>
              <w:jc w:val="center"/>
              <w:rPr>
                <w:rFonts w:hint="eastAsia" w:asciiTheme="majorEastAsia" w:hAnsiTheme="majorEastAsia" w:eastAsiaTheme="majorEastAsia"/>
                <w:sz w:val="21"/>
                <w:szCs w:val="21"/>
              </w:rPr>
            </w:pPr>
            <w:r>
              <w:rPr>
                <w:sz w:val="21"/>
                <w:szCs w:val="21"/>
              </w:rPr>
              <w:t>资质等级</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5165C73B">
            <w:pPr>
              <w:pStyle w:val="699"/>
              <w:spacing w:before="109" w:line="227" w:lineRule="auto"/>
              <w:ind w:left="114"/>
              <w:rPr>
                <w:rFonts w:hint="eastAsia" w:asciiTheme="majorEastAsia" w:hAnsiTheme="majorEastAsia"/>
                <w:sz w:val="21"/>
                <w:szCs w:val="21"/>
                <w:lang w:eastAsia="zh-CN"/>
              </w:rPr>
            </w:pPr>
            <w:r>
              <w:rPr>
                <w:sz w:val="21"/>
                <w:szCs w:val="21"/>
                <w:lang w:eastAsia="zh-CN"/>
              </w:rPr>
              <w:t>符合第二章“投标人须知 ”第 1.4.1 项规定</w:t>
            </w:r>
            <w:r>
              <w:rPr>
                <w:rFonts w:hint="eastAsia"/>
                <w:sz w:val="21"/>
                <w:szCs w:val="21"/>
                <w:lang w:eastAsia="zh-CN"/>
              </w:rPr>
              <w:t>。</w:t>
            </w:r>
          </w:p>
        </w:tc>
      </w:tr>
      <w:tr w14:paraId="0614A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69206793">
            <w:pPr>
              <w:spacing w:line="300" w:lineRule="exact"/>
              <w:rPr>
                <w:rFonts w:hint="eastAsia" w:asciiTheme="majorEastAsia" w:hAnsiTheme="majorEastAsia" w:eastAsiaTheme="majorEastAsia"/>
                <w:szCs w:val="21"/>
              </w:rPr>
            </w:pPr>
          </w:p>
        </w:tc>
        <w:tc>
          <w:tcPr>
            <w:tcW w:w="1088" w:type="dxa"/>
            <w:vMerge w:val="continue"/>
            <w:tcBorders>
              <w:left w:val="single" w:color="auto" w:sz="4" w:space="0"/>
              <w:right w:val="single" w:color="auto" w:sz="4" w:space="0"/>
            </w:tcBorders>
            <w:vAlign w:val="center"/>
          </w:tcPr>
          <w:p w14:paraId="57161D8D">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224390FE">
            <w:pPr>
              <w:pStyle w:val="699"/>
              <w:spacing w:before="108" w:line="228" w:lineRule="auto"/>
              <w:jc w:val="center"/>
              <w:rPr>
                <w:rFonts w:hint="eastAsia" w:asciiTheme="majorEastAsia" w:hAnsiTheme="majorEastAsia"/>
                <w:sz w:val="21"/>
                <w:szCs w:val="21"/>
                <w:lang w:eastAsia="zh-CN"/>
              </w:rPr>
            </w:pPr>
            <w:r>
              <w:rPr>
                <w:sz w:val="21"/>
                <w:szCs w:val="21"/>
                <w:lang w:eastAsia="zh-CN"/>
              </w:rPr>
              <w:t>类似项目业绩</w:t>
            </w:r>
            <w:r>
              <w:rPr>
                <w:rFonts w:hint="eastAsia"/>
                <w:sz w:val="21"/>
                <w:szCs w:val="21"/>
                <w:lang w:eastAsia="zh-CN"/>
              </w:rPr>
              <w:t>（如有）</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2C7E3118">
            <w:pPr>
              <w:pStyle w:val="699"/>
              <w:spacing w:before="108" w:line="228" w:lineRule="auto"/>
              <w:rPr>
                <w:rFonts w:hint="eastAsia" w:asciiTheme="majorEastAsia" w:hAnsiTheme="majorEastAsia"/>
                <w:sz w:val="21"/>
                <w:szCs w:val="21"/>
                <w:lang w:eastAsia="zh-CN"/>
              </w:rPr>
            </w:pPr>
            <w:r>
              <w:rPr>
                <w:sz w:val="21"/>
                <w:szCs w:val="21"/>
                <w:lang w:eastAsia="zh-CN"/>
              </w:rPr>
              <w:t>符合第二章“投标人须知 ”第 1.4.1 项规定</w:t>
            </w:r>
            <w:r>
              <w:rPr>
                <w:rFonts w:hint="eastAsia"/>
                <w:sz w:val="21"/>
                <w:szCs w:val="21"/>
                <w:lang w:eastAsia="zh-CN"/>
              </w:rPr>
              <w:t>。</w:t>
            </w:r>
          </w:p>
        </w:tc>
      </w:tr>
      <w:tr w14:paraId="31487A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3BDFA041">
            <w:pPr>
              <w:spacing w:line="300" w:lineRule="exact"/>
              <w:rPr>
                <w:rFonts w:hint="eastAsia" w:asciiTheme="majorEastAsia" w:hAnsiTheme="majorEastAsia" w:eastAsiaTheme="majorEastAsia"/>
                <w:szCs w:val="21"/>
              </w:rPr>
            </w:pPr>
          </w:p>
        </w:tc>
        <w:tc>
          <w:tcPr>
            <w:tcW w:w="1088" w:type="dxa"/>
            <w:vMerge w:val="continue"/>
            <w:tcBorders>
              <w:left w:val="single" w:color="auto" w:sz="4" w:space="0"/>
              <w:right w:val="single" w:color="auto" w:sz="4" w:space="0"/>
            </w:tcBorders>
            <w:vAlign w:val="center"/>
          </w:tcPr>
          <w:p w14:paraId="5E012CAB">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1D62BE5C">
            <w:pPr>
              <w:pStyle w:val="699"/>
              <w:spacing w:before="109" w:line="228" w:lineRule="auto"/>
              <w:jc w:val="center"/>
              <w:rPr>
                <w:rFonts w:hint="eastAsia" w:asciiTheme="majorEastAsia" w:hAnsiTheme="majorEastAsia" w:eastAsiaTheme="majorEastAsia"/>
                <w:sz w:val="21"/>
                <w:szCs w:val="21"/>
              </w:rPr>
            </w:pPr>
            <w:r>
              <w:rPr>
                <w:rFonts w:hint="eastAsia"/>
                <w:sz w:val="21"/>
                <w:szCs w:val="21"/>
                <w:lang w:eastAsia="zh-CN"/>
              </w:rPr>
              <w:t>项目负责人</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721C26A7">
            <w:pPr>
              <w:pStyle w:val="699"/>
              <w:spacing w:before="109" w:line="227" w:lineRule="auto"/>
              <w:ind w:left="114"/>
              <w:rPr>
                <w:rFonts w:hint="eastAsia" w:asciiTheme="majorEastAsia" w:hAnsiTheme="majorEastAsia"/>
                <w:sz w:val="21"/>
                <w:szCs w:val="21"/>
                <w:lang w:eastAsia="zh-CN"/>
              </w:rPr>
            </w:pPr>
            <w:r>
              <w:rPr>
                <w:sz w:val="21"/>
                <w:szCs w:val="21"/>
                <w:lang w:eastAsia="zh-CN"/>
              </w:rPr>
              <w:t>符合第二章“投标人须知 ”第 1.4.1 项规定</w:t>
            </w:r>
            <w:r>
              <w:rPr>
                <w:rFonts w:hint="eastAsia"/>
                <w:sz w:val="21"/>
                <w:szCs w:val="21"/>
                <w:lang w:eastAsia="zh-CN"/>
              </w:rPr>
              <w:t>。</w:t>
            </w:r>
          </w:p>
        </w:tc>
      </w:tr>
      <w:tr w14:paraId="42FC4B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1" w:type="dxa"/>
            <w:vMerge w:val="continue"/>
            <w:tcBorders>
              <w:right w:val="single" w:color="auto" w:sz="4" w:space="0"/>
            </w:tcBorders>
            <w:vAlign w:val="center"/>
          </w:tcPr>
          <w:p w14:paraId="3CA3785E">
            <w:pPr>
              <w:spacing w:line="300" w:lineRule="exact"/>
              <w:rPr>
                <w:rFonts w:hint="eastAsia" w:asciiTheme="majorEastAsia" w:hAnsiTheme="majorEastAsia" w:eastAsiaTheme="majorEastAsia"/>
                <w:szCs w:val="21"/>
              </w:rPr>
            </w:pPr>
          </w:p>
        </w:tc>
        <w:tc>
          <w:tcPr>
            <w:tcW w:w="1088" w:type="dxa"/>
            <w:vMerge w:val="continue"/>
            <w:tcBorders>
              <w:left w:val="single" w:color="auto" w:sz="4" w:space="0"/>
              <w:right w:val="single" w:color="auto" w:sz="4" w:space="0"/>
            </w:tcBorders>
            <w:vAlign w:val="center"/>
          </w:tcPr>
          <w:p w14:paraId="1A4D7158">
            <w:pPr>
              <w:spacing w:line="30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4DE2A078">
            <w:pPr>
              <w:jc w:val="center"/>
              <w:rPr>
                <w:rFonts w:hint="eastAsia" w:asciiTheme="majorEastAsia" w:hAnsiTheme="majorEastAsia" w:eastAsiaTheme="majorEastAsia"/>
                <w:szCs w:val="21"/>
              </w:rPr>
            </w:pPr>
            <w:r>
              <w:rPr>
                <w:rFonts w:hint="eastAsia" w:ascii="宋体" w:hAnsi="宋体" w:cs="宋体"/>
                <w:bCs/>
                <w:szCs w:val="21"/>
              </w:rPr>
              <w:t>联合体投标人（如有）</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15AF5984">
            <w:pPr>
              <w:jc w:val="left"/>
              <w:rPr>
                <w:rFonts w:hint="eastAsia" w:asciiTheme="majorEastAsia" w:hAnsiTheme="majorEastAsia"/>
                <w:szCs w:val="21"/>
              </w:rPr>
            </w:pPr>
            <w:r>
              <w:rPr>
                <w:rFonts w:hint="eastAsia" w:ascii="宋体" w:hAnsi="宋体" w:cs="宋体"/>
                <w:bCs/>
                <w:szCs w:val="21"/>
              </w:rPr>
              <w:t>符合第二章投标人须知第1.4.2项规定</w:t>
            </w:r>
          </w:p>
        </w:tc>
      </w:tr>
      <w:tr w14:paraId="7C290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8" w:hRule="atLeast"/>
          <w:jc w:val="center"/>
        </w:trPr>
        <w:tc>
          <w:tcPr>
            <w:tcW w:w="9404" w:type="dxa"/>
            <w:gridSpan w:val="9"/>
            <w:tcBorders>
              <w:bottom w:val="single" w:color="auto" w:sz="4" w:space="0"/>
              <w:right w:val="single" w:color="auto" w:sz="4" w:space="0"/>
            </w:tcBorders>
            <w:vAlign w:val="center"/>
          </w:tcPr>
          <w:p w14:paraId="73F502DE">
            <w:pPr>
              <w:rPr>
                <w:rFonts w:hint="eastAsia" w:ascii="宋体" w:hAnsi="宋体"/>
                <w:bCs/>
                <w:szCs w:val="21"/>
                <w:highlight w:val="none"/>
              </w:rPr>
            </w:pPr>
            <w:r>
              <w:rPr>
                <w:rFonts w:hint="eastAsia" w:ascii="宋体" w:hAnsi="宋体"/>
                <w:bCs/>
                <w:szCs w:val="21"/>
                <w:highlight w:val="none"/>
              </w:rPr>
              <w:t>1.已进行资格预审的，交易系统一般不再对投标人资格进行评审。投标人资格预审申请文件的内容发生重大变化的，由交易系统依据资格预审文件中规定的标准和方法，对照投标人资格预审申请文件中的资料以及开标前更新的资料，对其更新的资料进行评审，其变化后的资格条件不得低于原有资格条件要求。</w:t>
            </w:r>
          </w:p>
          <w:p w14:paraId="25D74A12">
            <w:pPr>
              <w:pStyle w:val="699"/>
              <w:spacing w:before="110" w:line="310" w:lineRule="exact"/>
              <w:rPr>
                <w:rFonts w:hint="eastAsia"/>
                <w:highlight w:val="none"/>
                <w:lang w:eastAsia="zh-CN"/>
              </w:rPr>
            </w:pPr>
            <w:r>
              <w:rPr>
                <w:rFonts w:hint="eastAsia" w:cs="Times New Roman"/>
                <w:bCs/>
                <w:sz w:val="21"/>
                <w:szCs w:val="21"/>
                <w:highlight w:val="none"/>
                <w:lang w:eastAsia="zh-CN"/>
              </w:rPr>
              <w:t>2.未进行资格预审的，由交易系统根据评审标准，对投标人资格进行评审；以上评审有一条不通过，则视为资格性评审标准不通过，不进入下一步评审，应当否决其投标。</w:t>
            </w:r>
          </w:p>
        </w:tc>
      </w:tr>
      <w:tr w14:paraId="245FDC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801" w:type="dxa"/>
            <w:vMerge w:val="restart"/>
            <w:tcBorders>
              <w:top w:val="single" w:color="auto" w:sz="4" w:space="0"/>
              <w:bottom w:val="single" w:color="auto" w:sz="4" w:space="0"/>
              <w:right w:val="single" w:color="auto" w:sz="4" w:space="0"/>
            </w:tcBorders>
            <w:vAlign w:val="center"/>
          </w:tcPr>
          <w:p w14:paraId="4BA9429B">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2.1.3</w:t>
            </w:r>
          </w:p>
        </w:tc>
        <w:tc>
          <w:tcPr>
            <w:tcW w:w="1088" w:type="dxa"/>
            <w:vMerge w:val="restart"/>
            <w:tcBorders>
              <w:top w:val="single" w:color="auto" w:sz="4" w:space="0"/>
              <w:left w:val="single" w:color="auto" w:sz="4" w:space="0"/>
              <w:bottom w:val="single" w:color="auto" w:sz="4" w:space="0"/>
              <w:right w:val="single" w:color="auto" w:sz="4" w:space="0"/>
            </w:tcBorders>
            <w:vAlign w:val="center"/>
          </w:tcPr>
          <w:p w14:paraId="4BCE756B">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响应性</w:t>
            </w:r>
          </w:p>
          <w:p w14:paraId="5D4918F6">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评审标准</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1A1C458B">
            <w:pPr>
              <w:pStyle w:val="699"/>
              <w:spacing w:line="360" w:lineRule="auto"/>
              <w:jc w:val="center"/>
              <w:rPr>
                <w:rFonts w:hint="eastAsia" w:asciiTheme="majorEastAsia" w:hAnsiTheme="majorEastAsia" w:eastAsiaTheme="majorEastAsia"/>
                <w:sz w:val="21"/>
                <w:szCs w:val="21"/>
              </w:rPr>
            </w:pPr>
            <w:r>
              <w:rPr>
                <w:rFonts w:hint="eastAsia"/>
                <w:sz w:val="21"/>
                <w:szCs w:val="21"/>
                <w:lang w:eastAsia="zh-CN"/>
              </w:rPr>
              <w:t>投标报价</w:t>
            </w:r>
          </w:p>
        </w:tc>
        <w:tc>
          <w:tcPr>
            <w:tcW w:w="5567" w:type="dxa"/>
            <w:gridSpan w:val="4"/>
            <w:tcBorders>
              <w:top w:val="single" w:color="auto" w:sz="4" w:space="0"/>
              <w:left w:val="single" w:color="auto" w:sz="4" w:space="0"/>
              <w:bottom w:val="single" w:color="auto" w:sz="4" w:space="0"/>
            </w:tcBorders>
            <w:vAlign w:val="center"/>
          </w:tcPr>
          <w:p w14:paraId="36F93BFD">
            <w:pPr>
              <w:pStyle w:val="699"/>
              <w:spacing w:before="110" w:line="360" w:lineRule="auto"/>
              <w:ind w:left="114"/>
              <w:rPr>
                <w:rFonts w:hint="eastAsia"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投标报价未超过招标文件规定的最高投标限价</w:t>
            </w:r>
          </w:p>
        </w:tc>
      </w:tr>
      <w:tr w14:paraId="75BD9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1" w:type="dxa"/>
            <w:vMerge w:val="continue"/>
            <w:tcBorders>
              <w:top w:val="single" w:color="auto" w:sz="4" w:space="0"/>
              <w:bottom w:val="single" w:color="auto" w:sz="4" w:space="0"/>
              <w:right w:val="single" w:color="auto" w:sz="4" w:space="0"/>
            </w:tcBorders>
            <w:vAlign w:val="center"/>
          </w:tcPr>
          <w:p w14:paraId="78AEBA01">
            <w:pPr>
              <w:spacing w:line="320" w:lineRule="exact"/>
              <w:jc w:val="center"/>
              <w:rPr>
                <w:rFonts w:hint="eastAsia" w:asciiTheme="majorEastAsia" w:hAnsiTheme="majorEastAsia" w:eastAsiaTheme="majorEastAsia"/>
                <w:szCs w:val="21"/>
                <w:highlight w:val="none"/>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14:paraId="5ADDF752">
            <w:pPr>
              <w:spacing w:line="320" w:lineRule="exact"/>
              <w:jc w:val="center"/>
              <w:rPr>
                <w:rFonts w:hint="eastAsia" w:asciiTheme="majorEastAsia" w:hAnsiTheme="majorEastAsia" w:eastAsiaTheme="majorEastAsia"/>
                <w:szCs w:val="21"/>
                <w:highlight w:val="none"/>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4EE8D539">
            <w:pPr>
              <w:pStyle w:val="699"/>
              <w:spacing w:line="360" w:lineRule="auto"/>
              <w:jc w:val="center"/>
              <w:rPr>
                <w:rFonts w:hint="eastAsia" w:asciiTheme="majorEastAsia" w:hAnsiTheme="majorEastAsia" w:eastAsiaTheme="majorEastAsia"/>
                <w:sz w:val="21"/>
                <w:szCs w:val="21"/>
                <w:highlight w:val="none"/>
              </w:rPr>
            </w:pPr>
            <w:r>
              <w:rPr>
                <w:sz w:val="21"/>
                <w:szCs w:val="21"/>
                <w:highlight w:val="none"/>
              </w:rPr>
              <w:t>投标内容</w:t>
            </w:r>
          </w:p>
        </w:tc>
        <w:tc>
          <w:tcPr>
            <w:tcW w:w="5567" w:type="dxa"/>
            <w:gridSpan w:val="4"/>
            <w:tcBorders>
              <w:top w:val="single" w:color="auto" w:sz="4" w:space="0"/>
              <w:left w:val="single" w:color="auto" w:sz="4" w:space="0"/>
              <w:bottom w:val="single" w:color="auto" w:sz="4" w:space="0"/>
            </w:tcBorders>
            <w:vAlign w:val="center"/>
          </w:tcPr>
          <w:p w14:paraId="667DC223">
            <w:pPr>
              <w:pStyle w:val="699"/>
              <w:spacing w:before="110" w:line="360" w:lineRule="auto"/>
              <w:ind w:left="114"/>
              <w:rPr>
                <w:rFonts w:hint="eastAsia" w:asciiTheme="majorEastAsia" w:hAnsiTheme="majorEastAsia" w:eastAsiaTheme="majorEastAsia"/>
                <w:sz w:val="21"/>
                <w:szCs w:val="21"/>
                <w:highlight w:val="none"/>
                <w:lang w:eastAsia="zh-CN"/>
              </w:rPr>
            </w:pPr>
            <w:r>
              <w:rPr>
                <w:rFonts w:hint="eastAsia"/>
                <w:highlight w:val="none"/>
                <w:lang w:eastAsia="zh-CN"/>
              </w:rPr>
              <w:t>投标文件载明的投标范围不小于招标文件规定的招标范围</w:t>
            </w:r>
          </w:p>
        </w:tc>
      </w:tr>
      <w:tr w14:paraId="644BD2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801" w:type="dxa"/>
            <w:vMerge w:val="continue"/>
            <w:tcBorders>
              <w:top w:val="single" w:color="auto" w:sz="4" w:space="0"/>
              <w:bottom w:val="single" w:color="auto" w:sz="4" w:space="0"/>
              <w:right w:val="single" w:color="auto" w:sz="4" w:space="0"/>
            </w:tcBorders>
            <w:vAlign w:val="center"/>
          </w:tcPr>
          <w:p w14:paraId="0BB42676">
            <w:pPr>
              <w:spacing w:line="320" w:lineRule="exact"/>
              <w:jc w:val="center"/>
              <w:rPr>
                <w:rFonts w:hint="eastAsia" w:asciiTheme="majorEastAsia" w:hAnsiTheme="majorEastAsia" w:eastAsiaTheme="majorEastAsia"/>
                <w:szCs w:val="21"/>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14:paraId="27928EEF">
            <w:pPr>
              <w:spacing w:line="320" w:lineRule="exact"/>
              <w:jc w:val="center"/>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16A30C92">
            <w:pPr>
              <w:pStyle w:val="699"/>
              <w:spacing w:line="360" w:lineRule="auto"/>
              <w:jc w:val="center"/>
              <w:rPr>
                <w:rFonts w:hint="eastAsia" w:asciiTheme="majorEastAsia" w:hAnsiTheme="majorEastAsia" w:eastAsiaTheme="majorEastAsia"/>
                <w:sz w:val="21"/>
                <w:szCs w:val="21"/>
              </w:rPr>
            </w:pPr>
            <w:r>
              <w:rPr>
                <w:kern w:val="0"/>
                <w:sz w:val="21"/>
                <w:szCs w:val="21"/>
              </w:rPr>
              <w:t>服务期限</w:t>
            </w:r>
          </w:p>
        </w:tc>
        <w:tc>
          <w:tcPr>
            <w:tcW w:w="5567" w:type="dxa"/>
            <w:gridSpan w:val="4"/>
            <w:tcBorders>
              <w:top w:val="single" w:color="auto" w:sz="4" w:space="0"/>
              <w:left w:val="single" w:color="auto" w:sz="4" w:space="0"/>
              <w:bottom w:val="single" w:color="auto" w:sz="4" w:space="0"/>
            </w:tcBorders>
            <w:vAlign w:val="center"/>
          </w:tcPr>
          <w:p w14:paraId="6AEF43DB">
            <w:pPr>
              <w:pStyle w:val="699"/>
              <w:spacing w:before="110" w:line="360" w:lineRule="auto"/>
              <w:ind w:left="114"/>
              <w:rPr>
                <w:rFonts w:hint="eastAsia" w:asciiTheme="majorEastAsia" w:hAnsiTheme="majorEastAsia"/>
                <w:sz w:val="21"/>
                <w:szCs w:val="21"/>
                <w:lang w:eastAsia="zh-CN"/>
              </w:rPr>
            </w:pPr>
            <w:r>
              <w:rPr>
                <w:rFonts w:hint="eastAsia"/>
                <w:kern w:val="0"/>
                <w:sz w:val="21"/>
                <w:szCs w:val="21"/>
                <w:lang w:eastAsia="zh-CN"/>
              </w:rPr>
              <w:t>投标文件载明的招标项目完成期限未超过招标文件要求的期限。</w:t>
            </w:r>
          </w:p>
        </w:tc>
      </w:tr>
      <w:tr w14:paraId="2A970B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top w:val="single" w:color="auto" w:sz="4" w:space="0"/>
              <w:bottom w:val="single" w:color="auto" w:sz="4" w:space="0"/>
              <w:right w:val="single" w:color="auto" w:sz="4" w:space="0"/>
            </w:tcBorders>
            <w:vAlign w:val="center"/>
          </w:tcPr>
          <w:p w14:paraId="19620D43">
            <w:pPr>
              <w:spacing w:line="320" w:lineRule="exact"/>
              <w:jc w:val="center"/>
              <w:rPr>
                <w:rFonts w:hint="eastAsia" w:asciiTheme="majorEastAsia" w:hAnsiTheme="majorEastAsia" w:eastAsiaTheme="majorEastAsia"/>
                <w:szCs w:val="21"/>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14:paraId="0CC23EA9">
            <w:pPr>
              <w:spacing w:line="320" w:lineRule="exact"/>
              <w:jc w:val="center"/>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6EAF99FF">
            <w:pPr>
              <w:pStyle w:val="699"/>
              <w:spacing w:line="360" w:lineRule="auto"/>
              <w:jc w:val="center"/>
              <w:rPr>
                <w:rFonts w:hint="eastAsia" w:asciiTheme="majorEastAsia" w:hAnsiTheme="majorEastAsia" w:eastAsiaTheme="majorEastAsia"/>
                <w:sz w:val="21"/>
                <w:szCs w:val="21"/>
              </w:rPr>
            </w:pPr>
            <w:r>
              <w:rPr>
                <w:sz w:val="21"/>
                <w:szCs w:val="21"/>
              </w:rPr>
              <w:t>投标有效期</w:t>
            </w:r>
          </w:p>
        </w:tc>
        <w:tc>
          <w:tcPr>
            <w:tcW w:w="5567" w:type="dxa"/>
            <w:gridSpan w:val="4"/>
            <w:tcBorders>
              <w:top w:val="single" w:color="auto" w:sz="4" w:space="0"/>
              <w:left w:val="single" w:color="auto" w:sz="4" w:space="0"/>
              <w:bottom w:val="single" w:color="auto" w:sz="4" w:space="0"/>
            </w:tcBorders>
            <w:vAlign w:val="center"/>
          </w:tcPr>
          <w:p w14:paraId="750F7019">
            <w:pPr>
              <w:pStyle w:val="699"/>
              <w:spacing w:before="112" w:line="360" w:lineRule="auto"/>
              <w:ind w:left="114"/>
              <w:rPr>
                <w:rFonts w:hint="eastAsia" w:asciiTheme="majorEastAsia" w:hAnsiTheme="majorEastAsia"/>
                <w:sz w:val="21"/>
                <w:szCs w:val="21"/>
                <w:lang w:eastAsia="zh-CN"/>
              </w:rPr>
            </w:pPr>
            <w:r>
              <w:rPr>
                <w:rFonts w:hint="eastAsia"/>
                <w:sz w:val="21"/>
                <w:szCs w:val="21"/>
                <w:lang w:eastAsia="zh-CN"/>
              </w:rPr>
              <w:t>投标有效期不短于投标人须知前附表的</w:t>
            </w:r>
            <w:r>
              <w:rPr>
                <w:rFonts w:hint="eastAsia"/>
                <w:kern w:val="0"/>
                <w:sz w:val="21"/>
                <w:szCs w:val="21"/>
                <w:lang w:eastAsia="zh-CN"/>
              </w:rPr>
              <w:t>规定。</w:t>
            </w:r>
          </w:p>
        </w:tc>
      </w:tr>
      <w:tr w14:paraId="6AD18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top w:val="single" w:color="auto" w:sz="4" w:space="0"/>
              <w:bottom w:val="single" w:color="auto" w:sz="4" w:space="0"/>
              <w:right w:val="single" w:color="auto" w:sz="4" w:space="0"/>
            </w:tcBorders>
            <w:vAlign w:val="center"/>
          </w:tcPr>
          <w:p w14:paraId="1DA3E920">
            <w:pPr>
              <w:spacing w:line="320" w:lineRule="exact"/>
              <w:rPr>
                <w:rFonts w:hint="eastAsia" w:asciiTheme="majorEastAsia" w:hAnsiTheme="majorEastAsia" w:eastAsiaTheme="majorEastAsia"/>
                <w:szCs w:val="21"/>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14:paraId="6678AD3E">
            <w:pPr>
              <w:spacing w:line="32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121A4555">
            <w:pPr>
              <w:pStyle w:val="699"/>
              <w:spacing w:line="360" w:lineRule="auto"/>
              <w:jc w:val="center"/>
              <w:rPr>
                <w:rFonts w:hint="eastAsia" w:asciiTheme="majorEastAsia" w:hAnsiTheme="majorEastAsia" w:eastAsiaTheme="majorEastAsia"/>
                <w:sz w:val="21"/>
                <w:szCs w:val="21"/>
              </w:rPr>
            </w:pPr>
            <w:r>
              <w:rPr>
                <w:sz w:val="21"/>
                <w:szCs w:val="21"/>
              </w:rPr>
              <w:t>投标保证金</w:t>
            </w:r>
          </w:p>
        </w:tc>
        <w:tc>
          <w:tcPr>
            <w:tcW w:w="5567" w:type="dxa"/>
            <w:gridSpan w:val="4"/>
            <w:tcBorders>
              <w:top w:val="single" w:color="auto" w:sz="4" w:space="0"/>
              <w:left w:val="single" w:color="auto" w:sz="4" w:space="0"/>
              <w:bottom w:val="single" w:color="auto" w:sz="4" w:space="0"/>
            </w:tcBorders>
            <w:vAlign w:val="center"/>
          </w:tcPr>
          <w:p w14:paraId="3A4ED003">
            <w:pPr>
              <w:pStyle w:val="699"/>
              <w:spacing w:before="112" w:line="360" w:lineRule="auto"/>
              <w:ind w:left="114"/>
              <w:rPr>
                <w:rFonts w:hint="eastAsia" w:asciiTheme="majorEastAsia" w:hAnsiTheme="majorEastAsia" w:eastAsiaTheme="majorEastAsia"/>
                <w:sz w:val="21"/>
                <w:szCs w:val="21"/>
                <w:lang w:eastAsia="zh-CN"/>
              </w:rPr>
            </w:pPr>
            <w:r>
              <w:rPr>
                <w:sz w:val="21"/>
                <w:szCs w:val="21"/>
                <w:lang w:eastAsia="zh-CN"/>
              </w:rPr>
              <w:t>符合第二章“投标人须知”第3.4</w:t>
            </w:r>
            <w:r>
              <w:rPr>
                <w:rFonts w:hint="eastAsia"/>
                <w:sz w:val="21"/>
                <w:szCs w:val="21"/>
                <w:lang w:eastAsia="zh-CN"/>
              </w:rPr>
              <w:t>.1项</w:t>
            </w:r>
            <w:r>
              <w:rPr>
                <w:sz w:val="21"/>
                <w:szCs w:val="21"/>
                <w:lang w:eastAsia="zh-CN"/>
              </w:rPr>
              <w:t>规定</w:t>
            </w:r>
            <w:r>
              <w:rPr>
                <w:rFonts w:hint="eastAsia" w:ascii="Calibri" w:hAnsi="Calibri" w:cs="Calibri"/>
                <w:sz w:val="21"/>
                <w:szCs w:val="21"/>
                <w:lang w:eastAsia="zh-CN"/>
              </w:rPr>
              <w:t>，保函受益人和投标人的全称与招标人和投标人名称一致；保函有效期起始时间应为本项目投标截止时间之前；保函有效期应不短于投标有效期。</w:t>
            </w:r>
          </w:p>
        </w:tc>
      </w:tr>
      <w:tr w14:paraId="6466DC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top w:val="single" w:color="auto" w:sz="4" w:space="0"/>
              <w:bottom w:val="single" w:color="auto" w:sz="4" w:space="0"/>
              <w:right w:val="single" w:color="auto" w:sz="4" w:space="0"/>
            </w:tcBorders>
            <w:vAlign w:val="center"/>
          </w:tcPr>
          <w:p w14:paraId="0F0210CD">
            <w:pPr>
              <w:spacing w:line="320" w:lineRule="exact"/>
              <w:rPr>
                <w:rFonts w:hint="eastAsia" w:asciiTheme="majorEastAsia" w:hAnsiTheme="majorEastAsia" w:eastAsiaTheme="majorEastAsia"/>
                <w:szCs w:val="21"/>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14:paraId="56E4DA81">
            <w:pPr>
              <w:spacing w:line="32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700F330C">
            <w:pPr>
              <w:pStyle w:val="699"/>
              <w:spacing w:line="360" w:lineRule="auto"/>
              <w:jc w:val="center"/>
              <w:rPr>
                <w:rFonts w:hint="eastAsia" w:asciiTheme="majorEastAsia" w:hAnsiTheme="majorEastAsia" w:eastAsiaTheme="majorEastAsia"/>
                <w:sz w:val="21"/>
                <w:szCs w:val="21"/>
              </w:rPr>
            </w:pPr>
            <w:r>
              <w:rPr>
                <w:sz w:val="21"/>
                <w:szCs w:val="21"/>
              </w:rPr>
              <w:t>权利义务</w:t>
            </w:r>
          </w:p>
        </w:tc>
        <w:tc>
          <w:tcPr>
            <w:tcW w:w="5567" w:type="dxa"/>
            <w:gridSpan w:val="4"/>
            <w:tcBorders>
              <w:top w:val="single" w:color="auto" w:sz="4" w:space="0"/>
              <w:left w:val="single" w:color="auto" w:sz="4" w:space="0"/>
              <w:bottom w:val="single" w:color="auto" w:sz="4" w:space="0"/>
            </w:tcBorders>
            <w:vAlign w:val="center"/>
          </w:tcPr>
          <w:p w14:paraId="5403A204">
            <w:pPr>
              <w:pStyle w:val="699"/>
              <w:spacing w:before="111" w:line="360" w:lineRule="auto"/>
              <w:ind w:left="114"/>
              <w:rPr>
                <w:rFonts w:hint="eastAsia" w:asciiTheme="majorEastAsia" w:hAnsiTheme="majorEastAsia"/>
                <w:sz w:val="21"/>
                <w:szCs w:val="21"/>
                <w:lang w:eastAsia="zh-CN"/>
              </w:rPr>
            </w:pPr>
            <w:r>
              <w:rPr>
                <w:sz w:val="21"/>
                <w:szCs w:val="21"/>
                <w:lang w:eastAsia="zh-CN"/>
              </w:rPr>
              <w:t>符合第四章“合同条款及格式”规定</w:t>
            </w:r>
            <w:r>
              <w:rPr>
                <w:rFonts w:hint="eastAsia"/>
                <w:sz w:val="21"/>
                <w:szCs w:val="21"/>
                <w:lang w:eastAsia="zh-CN"/>
              </w:rPr>
              <w:t>。</w:t>
            </w:r>
          </w:p>
        </w:tc>
      </w:tr>
      <w:tr w14:paraId="3FDE4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top w:val="single" w:color="auto" w:sz="4" w:space="0"/>
              <w:bottom w:val="single" w:color="auto" w:sz="4" w:space="0"/>
              <w:right w:val="single" w:color="auto" w:sz="4" w:space="0"/>
            </w:tcBorders>
            <w:vAlign w:val="center"/>
          </w:tcPr>
          <w:p w14:paraId="100FDA4E">
            <w:pPr>
              <w:spacing w:line="320" w:lineRule="exact"/>
              <w:rPr>
                <w:rFonts w:hint="eastAsia" w:asciiTheme="majorEastAsia" w:hAnsiTheme="majorEastAsia" w:eastAsiaTheme="majorEastAsia"/>
                <w:szCs w:val="21"/>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14:paraId="7AB70176">
            <w:pPr>
              <w:spacing w:line="32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1BDE52F5">
            <w:pPr>
              <w:jc w:val="center"/>
              <w:rPr>
                <w:rFonts w:hint="eastAsia" w:asciiTheme="majorEastAsia" w:hAnsiTheme="majorEastAsia" w:eastAsiaTheme="majorEastAsia"/>
                <w:szCs w:val="21"/>
                <w:highlight w:val="none"/>
              </w:rPr>
            </w:pPr>
            <w:r>
              <w:rPr>
                <w:rFonts w:hint="eastAsia" w:ascii="宋体" w:hAnsi="宋体" w:cs="宋体"/>
                <w:bCs/>
                <w:szCs w:val="21"/>
                <w:highlight w:val="none"/>
              </w:rPr>
              <w:t>发包人要求（不适用）</w:t>
            </w:r>
          </w:p>
        </w:tc>
        <w:tc>
          <w:tcPr>
            <w:tcW w:w="5567" w:type="dxa"/>
            <w:gridSpan w:val="4"/>
            <w:tcBorders>
              <w:top w:val="single" w:color="auto" w:sz="4" w:space="0"/>
              <w:left w:val="single" w:color="auto" w:sz="4" w:space="0"/>
              <w:bottom w:val="single" w:color="auto" w:sz="4" w:space="0"/>
            </w:tcBorders>
            <w:vAlign w:val="center"/>
          </w:tcPr>
          <w:p w14:paraId="6EFF8854">
            <w:pPr>
              <w:pStyle w:val="198"/>
              <w:rPr>
                <w:rFonts w:hint="eastAsia" w:asciiTheme="majorEastAsia" w:hAnsiTheme="majorEastAsia" w:eastAsiaTheme="majorEastAsia"/>
                <w:color w:val="auto"/>
                <w:szCs w:val="21"/>
                <w:highlight w:val="none"/>
              </w:rPr>
            </w:pPr>
            <w:r>
              <w:rPr>
                <w:rFonts w:hint="eastAsia" w:hAnsi="宋体"/>
                <w:bCs/>
                <w:color w:val="auto"/>
                <w:kern w:val="2"/>
                <w:sz w:val="21"/>
                <w:szCs w:val="21"/>
                <w:highlight w:val="none"/>
              </w:rPr>
              <w:t>符合第五章发包人要求的规定</w:t>
            </w:r>
          </w:p>
        </w:tc>
      </w:tr>
      <w:tr w14:paraId="5E536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404" w:type="dxa"/>
            <w:gridSpan w:val="9"/>
            <w:tcBorders>
              <w:top w:val="single" w:color="auto" w:sz="4" w:space="0"/>
              <w:bottom w:val="single" w:color="auto" w:sz="4" w:space="0"/>
            </w:tcBorders>
            <w:vAlign w:val="center"/>
          </w:tcPr>
          <w:p w14:paraId="20E628D5">
            <w:pPr>
              <w:spacing w:line="320" w:lineRule="exact"/>
              <w:jc w:val="center"/>
              <w:rPr>
                <w:rFonts w:hint="eastAsia" w:asciiTheme="majorEastAsia" w:hAnsiTheme="majorEastAsia" w:eastAsiaTheme="majorEastAsia"/>
                <w:szCs w:val="21"/>
              </w:rPr>
            </w:pPr>
            <w:r>
              <w:rPr>
                <w:rFonts w:hint="eastAsia" w:ascii="宋体" w:hAnsi="宋体"/>
                <w:bCs/>
                <w:szCs w:val="21"/>
              </w:rPr>
              <w:t>以上评审有一条不通过，则视为响应性评审标准不通过，不进入下一步评审，应当否决其投标。</w:t>
            </w:r>
          </w:p>
        </w:tc>
      </w:tr>
      <w:tr w14:paraId="6C76CC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89" w:type="dxa"/>
            <w:gridSpan w:val="2"/>
            <w:tcBorders>
              <w:top w:val="single" w:color="auto" w:sz="4" w:space="0"/>
              <w:bottom w:val="single" w:color="auto" w:sz="4" w:space="0"/>
              <w:right w:val="single" w:color="auto" w:sz="4" w:space="0"/>
            </w:tcBorders>
            <w:vAlign w:val="center"/>
          </w:tcPr>
          <w:p w14:paraId="72BCF008">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条款号</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245AF652">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条款内容</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53C6EEB5">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编列内容</w:t>
            </w:r>
          </w:p>
        </w:tc>
      </w:tr>
      <w:tr w14:paraId="5DE3D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89" w:type="dxa"/>
            <w:gridSpan w:val="2"/>
            <w:tcBorders>
              <w:bottom w:val="single" w:color="auto" w:sz="4" w:space="0"/>
              <w:right w:val="single" w:color="auto" w:sz="4" w:space="0"/>
            </w:tcBorders>
            <w:vAlign w:val="center"/>
          </w:tcPr>
          <w:p w14:paraId="09921CA0">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2.2.1</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7D4A53E3">
            <w:pPr>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权值</w:t>
            </w:r>
            <w:r>
              <w:rPr>
                <w:rFonts w:asciiTheme="majorEastAsia" w:hAnsiTheme="majorEastAsia" w:eastAsiaTheme="majorEastAsia"/>
                <w:szCs w:val="21"/>
                <w:highlight w:val="none"/>
              </w:rPr>
              <w:t>构成</w:t>
            </w:r>
          </w:p>
          <w:p w14:paraId="31A1EB5F">
            <w:pPr>
              <w:spacing w:line="320" w:lineRule="exact"/>
              <w:jc w:val="center"/>
              <w:rPr>
                <w:rFonts w:hint="eastAsia" w:asciiTheme="majorEastAsia" w:hAnsiTheme="majorEastAsia" w:eastAsiaTheme="majorEastAsia"/>
                <w:szCs w:val="21"/>
                <w:highlight w:val="none"/>
              </w:rPr>
            </w:pPr>
            <w:r>
              <w:rPr>
                <w:rFonts w:asciiTheme="majorEastAsia" w:hAnsiTheme="majorEastAsia" w:eastAsiaTheme="majorEastAsia"/>
                <w:szCs w:val="21"/>
                <w:highlight w:val="none"/>
              </w:rPr>
              <w:t>(总</w:t>
            </w:r>
            <w:r>
              <w:rPr>
                <w:rFonts w:hint="eastAsia" w:asciiTheme="majorEastAsia" w:hAnsiTheme="majorEastAsia" w:eastAsiaTheme="majorEastAsia"/>
                <w:szCs w:val="21"/>
                <w:highlight w:val="none"/>
              </w:rPr>
              <w:t>权值为1</w:t>
            </w:r>
            <w:r>
              <w:rPr>
                <w:rFonts w:asciiTheme="majorEastAsia" w:hAnsiTheme="majorEastAsia" w:eastAsiaTheme="majorEastAsia"/>
                <w:szCs w:val="21"/>
                <w:highlight w:val="none"/>
              </w:rPr>
              <w:t>)</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7A79B202">
            <w:pPr>
              <w:spacing w:line="320" w:lineRule="exact"/>
              <w:rPr>
                <w:rFonts w:hint="eastAsia" w:asciiTheme="majorEastAsia" w:hAnsiTheme="majorEastAsia" w:eastAsiaTheme="majorEastAsia"/>
                <w:szCs w:val="21"/>
                <w:highlight w:val="none"/>
              </w:rPr>
            </w:pPr>
            <w:r>
              <w:rPr>
                <w:rFonts w:asciiTheme="majorEastAsia" w:hAnsiTheme="majorEastAsia" w:eastAsiaTheme="majorEastAsia"/>
                <w:szCs w:val="21"/>
                <w:highlight w:val="none"/>
              </w:rPr>
              <w:t>报价</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w:t>
            </w:r>
            <w:r>
              <w:rPr>
                <w:rFonts w:hint="eastAsia" w:ascii="宋体" w:hAnsi="宋体" w:cs="宋体" w:eastAsiaTheme="majorEastAsia"/>
                <w:kern w:val="0"/>
                <w:szCs w:val="21"/>
                <w:highlight w:val="none"/>
                <w:lang w:val="en-US" w:eastAsia="zh-CN"/>
              </w:rPr>
              <w:t>20</w:t>
            </w:r>
            <w:r>
              <w:rPr>
                <w:rFonts w:hint="eastAsia" w:ascii="宋体" w:hAnsi="宋体" w:cs="宋体" w:eastAsiaTheme="majorEastAsia"/>
                <w:kern w:val="0"/>
                <w:szCs w:val="21"/>
                <w:highlight w:val="none"/>
              </w:rPr>
              <w:t>%-25%）</w:t>
            </w:r>
            <w:r>
              <w:rPr>
                <w:rFonts w:hint="eastAsia" w:asciiTheme="majorEastAsia" w:hAnsiTheme="majorEastAsia" w:eastAsiaTheme="majorEastAsia"/>
                <w:szCs w:val="21"/>
                <w:highlight w:val="none"/>
              </w:rPr>
              <w:t>；</w:t>
            </w:r>
          </w:p>
          <w:p w14:paraId="12B00794">
            <w:pPr>
              <w:spacing w:line="320" w:lineRule="exact"/>
              <w:rPr>
                <w:rFonts w:hint="eastAsia" w:asciiTheme="majorEastAsia" w:hAnsiTheme="majorEastAsia" w:eastAsiaTheme="majorEastAsia"/>
                <w:szCs w:val="21"/>
                <w:highlight w:val="none"/>
                <w:u w:val="single"/>
              </w:rPr>
            </w:pPr>
            <w:r>
              <w:rPr>
                <w:rFonts w:asciiTheme="majorEastAsia" w:hAnsiTheme="majorEastAsia" w:eastAsiaTheme="majorEastAsia"/>
                <w:szCs w:val="21"/>
                <w:highlight w:val="none"/>
              </w:rPr>
              <w:t>技术</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（6</w:t>
            </w:r>
            <w:r>
              <w:rPr>
                <w:rFonts w:hint="eastAsia" w:ascii="宋体" w:hAnsi="宋体" w:cs="宋体" w:eastAsiaTheme="majorEastAsia"/>
                <w:kern w:val="0"/>
                <w:szCs w:val="21"/>
                <w:highlight w:val="none"/>
                <w:lang w:val="en-US" w:eastAsia="zh-CN"/>
              </w:rPr>
              <w:t>0</w:t>
            </w:r>
            <w:r>
              <w:rPr>
                <w:rFonts w:hint="eastAsia" w:ascii="宋体" w:hAnsi="宋体" w:cs="宋体" w:eastAsiaTheme="majorEastAsia"/>
                <w:kern w:val="0"/>
                <w:szCs w:val="21"/>
                <w:highlight w:val="none"/>
              </w:rPr>
              <w:t>%-</w:t>
            </w:r>
            <w:r>
              <w:rPr>
                <w:rFonts w:hint="eastAsia" w:ascii="宋体" w:hAnsi="宋体" w:cs="宋体" w:eastAsiaTheme="majorEastAsia"/>
                <w:kern w:val="0"/>
                <w:szCs w:val="21"/>
                <w:highlight w:val="none"/>
                <w:lang w:val="en-US" w:eastAsia="zh-CN"/>
              </w:rPr>
              <w:t>70</w:t>
            </w:r>
            <w:r>
              <w:rPr>
                <w:rFonts w:hint="eastAsia" w:ascii="宋体" w:hAnsi="宋体" w:cs="宋体" w:eastAsiaTheme="majorEastAsia"/>
                <w:kern w:val="0"/>
                <w:szCs w:val="21"/>
                <w:highlight w:val="none"/>
              </w:rPr>
              <w:t>%）</w:t>
            </w:r>
            <w:r>
              <w:rPr>
                <w:rFonts w:hint="eastAsia" w:asciiTheme="majorEastAsia" w:hAnsiTheme="majorEastAsia" w:eastAsiaTheme="majorEastAsia"/>
                <w:szCs w:val="21"/>
                <w:highlight w:val="none"/>
              </w:rPr>
              <w:t>；</w:t>
            </w:r>
          </w:p>
          <w:p w14:paraId="1830DC5E">
            <w:pPr>
              <w:ind w:left="1050" w:hanging="1050" w:hangingChars="500"/>
              <w:rPr>
                <w:rFonts w:hint="eastAsia" w:ascii="宋体" w:hAnsi="宋体" w:cs="宋体"/>
                <w:szCs w:val="21"/>
                <w:highlight w:val="none"/>
              </w:rPr>
            </w:pPr>
            <w:r>
              <w:rPr>
                <w:rFonts w:asciiTheme="majorEastAsia" w:hAnsiTheme="majorEastAsia" w:eastAsiaTheme="majorEastAsia"/>
                <w:szCs w:val="21"/>
                <w:highlight w:val="none"/>
              </w:rPr>
              <w:t>商务</w:t>
            </w:r>
            <w:r>
              <w:rPr>
                <w:rFonts w:hint="eastAsia" w:asciiTheme="majorEastAsia" w:hAnsiTheme="majorEastAsia" w:eastAsiaTheme="majorEastAsia"/>
                <w:szCs w:val="21"/>
                <w:highlight w:val="none"/>
              </w:rPr>
              <w:t>权重范围</w:t>
            </w:r>
            <w:r>
              <w:rPr>
                <w:rFonts w:asciiTheme="majorEastAsia" w:hAnsiTheme="majorEastAsia" w:eastAsiaTheme="majorEastAsia"/>
                <w:szCs w:val="21"/>
                <w:highlight w:val="none"/>
              </w:rPr>
              <w:t>：</w:t>
            </w:r>
            <w:r>
              <w:rPr>
                <w:rFonts w:hint="eastAsia" w:asciiTheme="majorEastAsia" w:hAnsiTheme="majorEastAsia" w:eastAsiaTheme="majorEastAsia"/>
                <w:szCs w:val="21"/>
                <w:highlight w:val="none"/>
                <w:u w:val="single"/>
              </w:rPr>
              <w:t xml:space="preserve">      </w:t>
            </w:r>
            <w:r>
              <w:rPr>
                <w:rFonts w:hint="eastAsia" w:ascii="宋体" w:hAnsi="宋体" w:cs="宋体" w:eastAsiaTheme="majorEastAsia"/>
                <w:kern w:val="0"/>
                <w:szCs w:val="21"/>
                <w:highlight w:val="none"/>
              </w:rPr>
              <w:t>（5%-10%），</w:t>
            </w:r>
            <w:r>
              <w:rPr>
                <w:rFonts w:hint="eastAsia" w:ascii="宋体" w:hAnsi="宋体" w:cs="宋体"/>
                <w:szCs w:val="21"/>
                <w:highlight w:val="none"/>
              </w:rPr>
              <w:t>其中商务评审包括：</w:t>
            </w:r>
          </w:p>
          <w:p w14:paraId="3E0877DD">
            <w:pPr>
              <w:ind w:left="1050" w:hanging="1050" w:hangingChars="500"/>
              <w:rPr>
                <w:rFonts w:hint="eastAsia" w:ascii="宋体" w:hAnsi="宋体" w:cs="宋体"/>
                <w:szCs w:val="21"/>
                <w:highlight w:val="none"/>
              </w:rPr>
            </w:pPr>
            <w:r>
              <w:rPr>
                <w:rFonts w:hint="eastAsia" w:ascii="宋体" w:hAnsi="宋体" w:cs="宋体"/>
                <w:szCs w:val="21"/>
                <w:highlight w:val="none"/>
              </w:rPr>
              <w:t>类似工程业绩</w:t>
            </w:r>
            <w:r>
              <w:rPr>
                <w:rFonts w:hint="eastAsia" w:ascii="宋体" w:hAnsi="宋体" w:cs="宋体"/>
                <w:szCs w:val="21"/>
                <w:highlight w:val="none"/>
                <w:u w:val="single"/>
              </w:rPr>
              <w:t xml:space="preserve">       </w:t>
            </w:r>
            <w:r>
              <w:rPr>
                <w:rFonts w:hint="eastAsia" w:ascii="宋体" w:hAnsi="宋体" w:cs="宋体"/>
                <w:szCs w:val="21"/>
                <w:highlight w:val="none"/>
              </w:rPr>
              <w:t xml:space="preserve"> （50%-70%）；</w:t>
            </w:r>
          </w:p>
          <w:p w14:paraId="14B88D93">
            <w:pPr>
              <w:ind w:left="1050" w:hanging="1050" w:hangingChars="500"/>
              <w:rPr>
                <w:rFonts w:hint="eastAsia" w:ascii="宋体" w:hAnsi="宋体" w:cs="宋体"/>
                <w:szCs w:val="21"/>
                <w:highlight w:val="none"/>
              </w:rPr>
            </w:pPr>
            <w:r>
              <w:rPr>
                <w:rFonts w:hint="eastAsia" w:ascii="宋体" w:hAnsi="宋体" w:cs="宋体"/>
                <w:szCs w:val="21"/>
                <w:highlight w:val="none"/>
              </w:rPr>
              <w:t>信用</w:t>
            </w:r>
            <w:r>
              <w:rPr>
                <w:rFonts w:hint="eastAsia" w:ascii="宋体" w:hAnsi="宋体" w:cs="宋体"/>
                <w:szCs w:val="21"/>
                <w:highlight w:val="none"/>
                <w:u w:val="single"/>
              </w:rPr>
              <w:t xml:space="preserve">      </w:t>
            </w:r>
            <w:r>
              <w:rPr>
                <w:rFonts w:hint="eastAsia" w:ascii="宋体" w:hAnsi="宋体" w:cs="宋体"/>
                <w:szCs w:val="21"/>
                <w:highlight w:val="none"/>
              </w:rPr>
              <w:t>（20%-30%） ；</w:t>
            </w:r>
          </w:p>
          <w:p w14:paraId="688B48F6">
            <w:pPr>
              <w:ind w:left="1050" w:hanging="1050" w:hangingChars="500"/>
              <w:rPr>
                <w:rFonts w:hint="eastAsia" w:ascii="宋体" w:hAnsi="宋体" w:cs="宋体"/>
                <w:szCs w:val="21"/>
                <w:highlight w:val="none"/>
              </w:rPr>
            </w:pPr>
            <w:r>
              <w:rPr>
                <w:rFonts w:hint="eastAsia" w:ascii="宋体" w:hAnsi="宋体" w:cs="宋体"/>
                <w:szCs w:val="21"/>
                <w:highlight w:val="none"/>
              </w:rPr>
              <w:t>奖项和发明专利：</w:t>
            </w:r>
            <w:r>
              <w:rPr>
                <w:rFonts w:hint="eastAsia" w:ascii="宋体" w:hAnsi="宋体" w:cs="宋体"/>
                <w:szCs w:val="21"/>
                <w:highlight w:val="none"/>
                <w:u w:val="single"/>
              </w:rPr>
              <w:t xml:space="preserve">        </w:t>
            </w:r>
            <w:r>
              <w:rPr>
                <w:rFonts w:hint="eastAsia" w:ascii="宋体" w:hAnsi="宋体" w:cs="宋体"/>
                <w:szCs w:val="21"/>
                <w:highlight w:val="none"/>
              </w:rPr>
              <w:t>（ 5-10%） ；</w:t>
            </w:r>
          </w:p>
          <w:p w14:paraId="371AAFBE">
            <w:pPr>
              <w:spacing w:line="320" w:lineRule="exact"/>
              <w:rPr>
                <w:rFonts w:hint="eastAsia" w:asciiTheme="majorEastAsia" w:hAnsiTheme="majorEastAsia" w:eastAsiaTheme="majorEastAsia"/>
                <w:szCs w:val="21"/>
                <w:highlight w:val="none"/>
              </w:rPr>
            </w:pPr>
            <w:r>
              <w:rPr>
                <w:rFonts w:hint="eastAsia" w:ascii="宋体" w:hAnsi="宋体" w:cs="宋体"/>
                <w:szCs w:val="21"/>
                <w:highlight w:val="none"/>
              </w:rPr>
              <w:t>项目负责人业绩：权重</w:t>
            </w:r>
            <w:r>
              <w:rPr>
                <w:rFonts w:hint="eastAsia" w:ascii="宋体" w:hAnsi="宋体" w:cs="宋体"/>
                <w:szCs w:val="21"/>
                <w:highlight w:val="none"/>
                <w:u w:val="single"/>
              </w:rPr>
              <w:t xml:space="preserve"> 10% </w:t>
            </w:r>
            <w:r>
              <w:rPr>
                <w:rFonts w:hint="eastAsia" w:ascii="宋体" w:hAnsi="宋体" w:cs="宋体"/>
                <w:szCs w:val="21"/>
                <w:highlight w:val="none"/>
              </w:rPr>
              <w:t>。（如不选择项目负责人业绩，此部分权重由系统自动平移至报价权重分值中。）</w:t>
            </w:r>
          </w:p>
        </w:tc>
      </w:tr>
      <w:tr w14:paraId="2F2E69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89" w:type="dxa"/>
            <w:gridSpan w:val="2"/>
            <w:tcBorders>
              <w:bottom w:val="single" w:color="auto" w:sz="4" w:space="0"/>
              <w:right w:val="single" w:color="auto" w:sz="4" w:space="0"/>
            </w:tcBorders>
            <w:vAlign w:val="center"/>
          </w:tcPr>
          <w:p w14:paraId="77908D08">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2.2.2</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0D2C1505">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投标报价</w:t>
            </w:r>
          </w:p>
        </w:tc>
        <w:tc>
          <w:tcPr>
            <w:tcW w:w="5567" w:type="dxa"/>
            <w:gridSpan w:val="4"/>
            <w:tcBorders>
              <w:top w:val="single" w:color="auto" w:sz="4" w:space="0"/>
              <w:left w:val="single" w:color="auto" w:sz="4" w:space="0"/>
              <w:bottom w:val="single" w:color="auto" w:sz="4" w:space="0"/>
              <w:right w:val="single" w:color="auto" w:sz="4" w:space="0"/>
            </w:tcBorders>
            <w:vAlign w:val="center"/>
          </w:tcPr>
          <w:p w14:paraId="7634AED9">
            <w:pPr>
              <w:spacing w:line="320" w:lineRule="exact"/>
              <w:rPr>
                <w:rFonts w:hint="eastAsia" w:asciiTheme="majorEastAsia" w:hAnsiTheme="majorEastAsia" w:eastAsiaTheme="majorEastAsia"/>
                <w:szCs w:val="21"/>
              </w:rPr>
            </w:pPr>
            <w:r>
              <w:rPr>
                <w:rFonts w:hint="eastAsia" w:cs="Arial" w:asciiTheme="majorEastAsia" w:hAnsiTheme="majorEastAsia" w:eastAsiaTheme="majorEastAsia"/>
                <w:snapToGrid w:val="0"/>
                <w:kern w:val="0"/>
                <w:szCs w:val="21"/>
              </w:rPr>
              <w:t>采用六随机五区间报价得分模型，</w:t>
            </w:r>
            <w:r>
              <w:rPr>
                <w:rFonts w:hint="eastAsia" w:asciiTheme="majorEastAsia" w:hAnsiTheme="majorEastAsia" w:eastAsiaTheme="majorEastAsia"/>
                <w:szCs w:val="21"/>
              </w:rPr>
              <w:t>详见投标报价评审</w:t>
            </w:r>
          </w:p>
        </w:tc>
      </w:tr>
      <w:tr w14:paraId="71E14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restart"/>
            <w:tcBorders>
              <w:right w:val="single" w:color="auto" w:sz="4" w:space="0"/>
            </w:tcBorders>
            <w:vAlign w:val="center"/>
          </w:tcPr>
          <w:p w14:paraId="4350F07D">
            <w:pPr>
              <w:spacing w:line="320" w:lineRule="exact"/>
              <w:jc w:val="center"/>
              <w:rPr>
                <w:rFonts w:hint="eastAsia" w:asciiTheme="majorEastAsia" w:hAnsiTheme="majorEastAsia" w:eastAsiaTheme="majorEastAsia"/>
                <w:b/>
                <w:bCs/>
                <w:szCs w:val="21"/>
              </w:rPr>
            </w:pPr>
            <w:r>
              <w:rPr>
                <w:rFonts w:hint="eastAsia" w:asciiTheme="majorEastAsia" w:hAnsiTheme="majorEastAsia" w:eastAsiaTheme="majorEastAsia"/>
                <w:b/>
                <w:bCs/>
                <w:szCs w:val="21"/>
              </w:rPr>
              <w:t>条款号</w:t>
            </w:r>
          </w:p>
        </w:tc>
        <w:tc>
          <w:tcPr>
            <w:tcW w:w="3036" w:type="dxa"/>
            <w:gridSpan w:val="4"/>
            <w:tcBorders>
              <w:left w:val="single" w:color="auto" w:sz="4" w:space="0"/>
              <w:bottom w:val="single" w:color="auto" w:sz="4" w:space="0"/>
              <w:right w:val="single" w:color="auto" w:sz="4" w:space="0"/>
            </w:tcBorders>
            <w:vAlign w:val="center"/>
          </w:tcPr>
          <w:p w14:paraId="45507F5F">
            <w:pPr>
              <w:spacing w:line="320" w:lineRule="exact"/>
              <w:jc w:val="center"/>
              <w:rPr>
                <w:rFonts w:hint="eastAsia" w:asciiTheme="majorEastAsia" w:hAnsiTheme="majorEastAsia" w:eastAsiaTheme="majorEastAsia"/>
                <w:szCs w:val="21"/>
              </w:rPr>
            </w:pPr>
            <w:r>
              <w:rPr>
                <w:rFonts w:hint="eastAsia" w:asciiTheme="majorEastAsia" w:hAnsiTheme="majorEastAsia" w:eastAsiaTheme="majorEastAsia"/>
                <w:b/>
                <w:bCs/>
                <w:szCs w:val="21"/>
              </w:rPr>
              <w:t>评审因素</w:t>
            </w:r>
          </w:p>
        </w:tc>
        <w:tc>
          <w:tcPr>
            <w:tcW w:w="3812" w:type="dxa"/>
            <w:vMerge w:val="restart"/>
            <w:tcBorders>
              <w:top w:val="single" w:color="auto" w:sz="4" w:space="0"/>
              <w:left w:val="single" w:color="auto" w:sz="4" w:space="0"/>
              <w:right w:val="single" w:color="auto" w:sz="4" w:space="0"/>
            </w:tcBorders>
            <w:vAlign w:val="center"/>
          </w:tcPr>
          <w:p w14:paraId="66631B8A">
            <w:pPr>
              <w:spacing w:line="320" w:lineRule="exact"/>
              <w:jc w:val="center"/>
              <w:rPr>
                <w:rFonts w:hint="eastAsia" w:asciiTheme="majorEastAsia" w:hAnsiTheme="majorEastAsia" w:eastAsiaTheme="majorEastAsia"/>
                <w:b/>
                <w:bCs/>
                <w:szCs w:val="21"/>
              </w:rPr>
            </w:pPr>
            <w:r>
              <w:rPr>
                <w:rFonts w:hint="eastAsia" w:ascii="宋体" w:hAnsi="宋体" w:cs="宋体"/>
                <w:b/>
                <w:bCs/>
                <w:szCs w:val="21"/>
              </w:rPr>
              <w:t>评审标准</w:t>
            </w:r>
          </w:p>
        </w:tc>
        <w:tc>
          <w:tcPr>
            <w:tcW w:w="1755" w:type="dxa"/>
            <w:gridSpan w:val="3"/>
            <w:vMerge w:val="restart"/>
            <w:tcBorders>
              <w:top w:val="single" w:color="auto" w:sz="4" w:space="0"/>
              <w:left w:val="single" w:color="auto" w:sz="4" w:space="0"/>
              <w:right w:val="single" w:color="auto" w:sz="4" w:space="0"/>
            </w:tcBorders>
            <w:vAlign w:val="center"/>
          </w:tcPr>
          <w:p w14:paraId="51DDE7EE">
            <w:pPr>
              <w:spacing w:line="320" w:lineRule="exact"/>
              <w:jc w:val="center"/>
              <w:rPr>
                <w:rFonts w:hint="eastAsia" w:asciiTheme="majorEastAsia" w:hAnsiTheme="majorEastAsia" w:eastAsiaTheme="majorEastAsia"/>
                <w:b/>
                <w:bCs/>
                <w:szCs w:val="21"/>
              </w:rPr>
            </w:pPr>
            <w:r>
              <w:rPr>
                <w:rFonts w:hint="eastAsia" w:asciiTheme="majorEastAsia" w:hAnsiTheme="majorEastAsia" w:eastAsiaTheme="majorEastAsia"/>
                <w:b/>
                <w:bCs/>
                <w:szCs w:val="21"/>
                <w:highlight w:val="none"/>
              </w:rPr>
              <w:t>评审计分</w:t>
            </w:r>
          </w:p>
        </w:tc>
      </w:tr>
      <w:tr w14:paraId="4397E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bottom w:val="single" w:color="auto" w:sz="4" w:space="0"/>
              <w:right w:val="single" w:color="auto" w:sz="4" w:space="0"/>
            </w:tcBorders>
            <w:vAlign w:val="center"/>
          </w:tcPr>
          <w:p w14:paraId="5AB5A2F5">
            <w:pPr>
              <w:spacing w:line="320" w:lineRule="exact"/>
              <w:jc w:val="center"/>
              <w:rPr>
                <w:rFonts w:hint="eastAsia" w:asciiTheme="majorEastAsia" w:hAnsiTheme="majorEastAsia" w:eastAsiaTheme="majorEastAsia"/>
                <w:szCs w:val="21"/>
              </w:rPr>
            </w:pPr>
          </w:p>
        </w:tc>
        <w:tc>
          <w:tcPr>
            <w:tcW w:w="1088" w:type="dxa"/>
            <w:tcBorders>
              <w:left w:val="single" w:color="auto" w:sz="4" w:space="0"/>
              <w:bottom w:val="single" w:color="auto" w:sz="4" w:space="0"/>
              <w:right w:val="single" w:color="auto" w:sz="4" w:space="0"/>
            </w:tcBorders>
            <w:vAlign w:val="center"/>
          </w:tcPr>
          <w:p w14:paraId="30DF4824">
            <w:pPr>
              <w:jc w:val="center"/>
              <w:rPr>
                <w:rFonts w:hint="eastAsia" w:ascii="宋体" w:hAnsi="宋体" w:cs="宋体"/>
                <w:b/>
                <w:szCs w:val="21"/>
              </w:rPr>
            </w:pPr>
            <w:r>
              <w:rPr>
                <w:rFonts w:hint="eastAsia" w:ascii="宋体" w:hAnsi="宋体" w:cs="宋体"/>
                <w:b/>
                <w:szCs w:val="21"/>
              </w:rPr>
              <w:t>内容</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68320C69">
            <w:pPr>
              <w:jc w:val="center"/>
              <w:rPr>
                <w:rFonts w:hint="eastAsia" w:ascii="宋体" w:hAnsi="宋体" w:cs="宋体"/>
                <w:b/>
                <w:szCs w:val="21"/>
              </w:rPr>
            </w:pPr>
            <w:r>
              <w:rPr>
                <w:rFonts w:hint="eastAsia" w:ascii="宋体" w:hAnsi="宋体" w:cs="宋体"/>
                <w:b/>
                <w:szCs w:val="21"/>
              </w:rPr>
              <w:t>细分项</w:t>
            </w:r>
          </w:p>
        </w:tc>
        <w:tc>
          <w:tcPr>
            <w:tcW w:w="3812" w:type="dxa"/>
            <w:vMerge w:val="continue"/>
            <w:tcBorders>
              <w:left w:val="single" w:color="auto" w:sz="4" w:space="0"/>
              <w:bottom w:val="single" w:color="auto" w:sz="4" w:space="0"/>
              <w:right w:val="single" w:color="auto" w:sz="4" w:space="0"/>
            </w:tcBorders>
            <w:vAlign w:val="center"/>
          </w:tcPr>
          <w:p w14:paraId="0AF1C618">
            <w:pPr>
              <w:jc w:val="center"/>
              <w:rPr>
                <w:rFonts w:hint="eastAsia" w:ascii="宋体" w:hAnsi="宋体" w:cs="宋体"/>
                <w:b/>
                <w:szCs w:val="21"/>
              </w:rPr>
            </w:pPr>
          </w:p>
        </w:tc>
        <w:tc>
          <w:tcPr>
            <w:tcW w:w="1755" w:type="dxa"/>
            <w:gridSpan w:val="3"/>
            <w:vMerge w:val="continue"/>
            <w:tcBorders>
              <w:left w:val="single" w:color="auto" w:sz="4" w:space="0"/>
              <w:bottom w:val="single" w:color="auto" w:sz="4" w:space="0"/>
              <w:right w:val="single" w:color="auto" w:sz="4" w:space="0"/>
            </w:tcBorders>
            <w:vAlign w:val="center"/>
          </w:tcPr>
          <w:p w14:paraId="68B77F7D">
            <w:pPr>
              <w:jc w:val="center"/>
              <w:rPr>
                <w:rFonts w:hint="eastAsia" w:ascii="宋体" w:hAnsi="宋体" w:cs="宋体"/>
                <w:b/>
                <w:szCs w:val="21"/>
              </w:rPr>
            </w:pPr>
          </w:p>
        </w:tc>
      </w:tr>
      <w:tr w14:paraId="4CAEE9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restart"/>
            <w:tcBorders>
              <w:top w:val="single" w:color="auto" w:sz="4" w:space="0"/>
              <w:right w:val="single" w:color="auto" w:sz="4" w:space="0"/>
            </w:tcBorders>
            <w:vAlign w:val="center"/>
          </w:tcPr>
          <w:p w14:paraId="19170127">
            <w:pPr>
              <w:spacing w:line="320" w:lineRule="exact"/>
              <w:jc w:val="center"/>
              <w:rPr>
                <w:rFonts w:hint="eastAsia" w:asciiTheme="majorEastAsia" w:hAnsiTheme="majorEastAsia" w:eastAsiaTheme="majorEastAsia"/>
                <w:szCs w:val="21"/>
              </w:rPr>
            </w:pPr>
            <w:bookmarkStart w:id="290" w:name="OLE_LINK26" w:colFirst="4" w:colLast="4"/>
            <w:r>
              <w:rPr>
                <w:rFonts w:asciiTheme="majorEastAsia" w:hAnsiTheme="majorEastAsia" w:eastAsiaTheme="majorEastAsia"/>
                <w:szCs w:val="21"/>
              </w:rPr>
              <w:t>2.2.</w:t>
            </w:r>
            <w:r>
              <w:rPr>
                <w:rFonts w:hint="eastAsia" w:asciiTheme="majorEastAsia" w:hAnsiTheme="majorEastAsia" w:eastAsiaTheme="majorEastAsia"/>
                <w:szCs w:val="21"/>
              </w:rPr>
              <w:t>3</w:t>
            </w:r>
            <w:r>
              <w:rPr>
                <w:rFonts w:asciiTheme="majorEastAsia" w:hAnsiTheme="majorEastAsia" w:eastAsiaTheme="majorEastAsia"/>
                <w:szCs w:val="21"/>
              </w:rPr>
              <w:t>（1）</w:t>
            </w:r>
          </w:p>
        </w:tc>
        <w:tc>
          <w:tcPr>
            <w:tcW w:w="1088" w:type="dxa"/>
            <w:vMerge w:val="restart"/>
            <w:tcBorders>
              <w:top w:val="single" w:color="auto" w:sz="4" w:space="0"/>
              <w:right w:val="single" w:color="auto" w:sz="4" w:space="0"/>
            </w:tcBorders>
            <w:vAlign w:val="center"/>
          </w:tcPr>
          <w:p w14:paraId="47C75F70">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商务评分标准</w:t>
            </w:r>
          </w:p>
          <w:p w14:paraId="3FE35A62">
            <w:pPr>
              <w:spacing w:line="320" w:lineRule="exact"/>
              <w:jc w:val="center"/>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07156988">
            <w:pPr>
              <w:widowControl/>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投标人</w:t>
            </w:r>
            <w:r>
              <w:rPr>
                <w:rFonts w:asciiTheme="majorEastAsia" w:hAnsiTheme="majorEastAsia" w:eastAsiaTheme="majorEastAsia"/>
                <w:szCs w:val="21"/>
                <w:highlight w:val="none"/>
              </w:rPr>
              <w:t>类似业绩</w:t>
            </w:r>
          </w:p>
        </w:tc>
        <w:tc>
          <w:tcPr>
            <w:tcW w:w="3812" w:type="dxa"/>
            <w:tcBorders>
              <w:top w:val="single" w:color="auto" w:sz="4" w:space="0"/>
              <w:left w:val="single" w:color="auto" w:sz="4" w:space="0"/>
              <w:bottom w:val="single" w:color="auto" w:sz="4" w:space="0"/>
              <w:right w:val="single" w:color="auto" w:sz="4" w:space="0"/>
            </w:tcBorders>
            <w:vAlign w:val="center"/>
          </w:tcPr>
          <w:p w14:paraId="03296B43">
            <w:pPr>
              <w:spacing w:line="360" w:lineRule="auto"/>
              <w:rPr>
                <w:rFonts w:hint="eastAsia" w:asciiTheme="majorEastAsia" w:hAnsiTheme="majorEastAsia" w:eastAsiaTheme="majorEastAsia"/>
                <w:szCs w:val="21"/>
                <w:highlight w:val="none"/>
              </w:rPr>
            </w:pPr>
            <w:r>
              <w:rPr>
                <w:rFonts w:hint="eastAsia" w:ascii="宋体" w:hAnsi="宋体"/>
                <w:szCs w:val="21"/>
                <w:highlight w:val="none"/>
              </w:rPr>
              <w:t>详见投标人须知前附表6.4“评审加分的投标人类似业绩要求”</w:t>
            </w:r>
          </w:p>
        </w:tc>
        <w:tc>
          <w:tcPr>
            <w:tcW w:w="1755" w:type="dxa"/>
            <w:gridSpan w:val="3"/>
            <w:tcBorders>
              <w:top w:val="single" w:color="auto" w:sz="4" w:space="0"/>
              <w:left w:val="single" w:color="auto" w:sz="4" w:space="0"/>
              <w:bottom w:val="single" w:color="auto" w:sz="4" w:space="0"/>
              <w:right w:val="single" w:color="auto" w:sz="4" w:space="0"/>
            </w:tcBorders>
            <w:vAlign w:val="center"/>
          </w:tcPr>
          <w:p w14:paraId="01615064">
            <w:pPr>
              <w:spacing w:line="360" w:lineRule="auto"/>
              <w:rPr>
                <w:rFonts w:hint="eastAsia" w:ascii="宋体" w:hAnsi="宋体"/>
                <w:szCs w:val="21"/>
              </w:rPr>
            </w:pPr>
          </w:p>
        </w:tc>
      </w:tr>
      <w:tr w14:paraId="3AEC6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vAlign w:val="center"/>
          </w:tcPr>
          <w:p w14:paraId="5862FB1E">
            <w:pPr>
              <w:spacing w:line="320" w:lineRule="exact"/>
              <w:jc w:val="center"/>
              <w:rPr>
                <w:rFonts w:hint="eastAsia" w:asciiTheme="majorEastAsia" w:hAnsiTheme="majorEastAsia" w:eastAsiaTheme="majorEastAsia"/>
                <w:szCs w:val="21"/>
              </w:rPr>
            </w:pPr>
          </w:p>
        </w:tc>
        <w:tc>
          <w:tcPr>
            <w:tcW w:w="1088" w:type="dxa"/>
            <w:vMerge w:val="continue"/>
            <w:tcBorders>
              <w:right w:val="single" w:color="auto" w:sz="4" w:space="0"/>
            </w:tcBorders>
            <w:vAlign w:val="center"/>
          </w:tcPr>
          <w:p w14:paraId="5815514E">
            <w:pPr>
              <w:spacing w:line="320" w:lineRule="exact"/>
              <w:jc w:val="center"/>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2304E298">
            <w:pPr>
              <w:widowControl/>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奖项和发明专利</w:t>
            </w:r>
          </w:p>
        </w:tc>
        <w:tc>
          <w:tcPr>
            <w:tcW w:w="3812" w:type="dxa"/>
            <w:tcBorders>
              <w:top w:val="single" w:color="auto" w:sz="4" w:space="0"/>
              <w:left w:val="single" w:color="auto" w:sz="4" w:space="0"/>
              <w:bottom w:val="single" w:color="auto" w:sz="4" w:space="0"/>
              <w:right w:val="single" w:color="auto" w:sz="4" w:space="0"/>
            </w:tcBorders>
            <w:vAlign w:val="center"/>
          </w:tcPr>
          <w:p w14:paraId="283C1ABF">
            <w:pPr>
              <w:spacing w:line="360" w:lineRule="auto"/>
              <w:rPr>
                <w:rFonts w:hint="eastAsia" w:asciiTheme="majorEastAsia" w:hAnsiTheme="majorEastAsia" w:eastAsiaTheme="majorEastAsia"/>
                <w:szCs w:val="21"/>
                <w:highlight w:val="none"/>
              </w:rPr>
            </w:pPr>
            <w:r>
              <w:rPr>
                <w:rFonts w:hint="eastAsia" w:ascii="宋体" w:hAnsi="宋体"/>
                <w:szCs w:val="21"/>
                <w:highlight w:val="none"/>
              </w:rPr>
              <w:t>详见投标人须知前附表6.4“奖项和发明专利要求”</w:t>
            </w:r>
          </w:p>
        </w:tc>
        <w:tc>
          <w:tcPr>
            <w:tcW w:w="1755" w:type="dxa"/>
            <w:gridSpan w:val="3"/>
            <w:tcBorders>
              <w:top w:val="single" w:color="auto" w:sz="4" w:space="0"/>
              <w:left w:val="single" w:color="auto" w:sz="4" w:space="0"/>
              <w:bottom w:val="single" w:color="auto" w:sz="4" w:space="0"/>
              <w:right w:val="single" w:color="auto" w:sz="4" w:space="0"/>
            </w:tcBorders>
            <w:vAlign w:val="center"/>
          </w:tcPr>
          <w:p w14:paraId="738F2EBA">
            <w:pPr>
              <w:spacing w:line="320" w:lineRule="exact"/>
              <w:jc w:val="left"/>
              <w:rPr>
                <w:rFonts w:hint="eastAsia" w:ascii="宋体" w:hAnsi="宋体"/>
                <w:szCs w:val="21"/>
              </w:rPr>
            </w:pPr>
          </w:p>
        </w:tc>
      </w:tr>
      <w:tr w14:paraId="0ED4E0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14DBAA4F">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196026E4">
            <w:pPr>
              <w:spacing w:line="32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5A00208B">
            <w:pPr>
              <w:widowControl/>
              <w:spacing w:line="320" w:lineRule="exact"/>
              <w:jc w:val="center"/>
              <w:rPr>
                <w:rFonts w:hint="eastAsia" w:asciiTheme="majorEastAsia" w:hAnsiTheme="majorEastAsia" w:eastAsiaTheme="majorEastAsia"/>
                <w:szCs w:val="21"/>
                <w:highlight w:val="none"/>
              </w:rPr>
            </w:pPr>
            <w:r>
              <w:rPr>
                <w:rFonts w:hint="eastAsia" w:asciiTheme="majorEastAsia" w:hAnsiTheme="majorEastAsia" w:eastAsiaTheme="majorEastAsia"/>
                <w:szCs w:val="21"/>
                <w:highlight w:val="none"/>
              </w:rPr>
              <w:t>信用</w:t>
            </w:r>
          </w:p>
        </w:tc>
        <w:tc>
          <w:tcPr>
            <w:tcW w:w="3812" w:type="dxa"/>
            <w:tcBorders>
              <w:top w:val="single" w:color="auto" w:sz="4" w:space="0"/>
              <w:left w:val="single" w:color="auto" w:sz="4" w:space="0"/>
              <w:bottom w:val="single" w:color="auto" w:sz="4" w:space="0"/>
              <w:right w:val="single" w:color="auto" w:sz="4" w:space="0"/>
            </w:tcBorders>
            <w:vAlign w:val="center"/>
          </w:tcPr>
          <w:p w14:paraId="61C11645">
            <w:pPr>
              <w:spacing w:line="360" w:lineRule="auto"/>
              <w:rPr>
                <w:rFonts w:hint="eastAsia" w:asciiTheme="majorEastAsia" w:hAnsiTheme="majorEastAsia" w:eastAsiaTheme="majorEastAsia"/>
                <w:szCs w:val="21"/>
                <w:highlight w:val="none"/>
              </w:rPr>
            </w:pPr>
            <w:r>
              <w:rPr>
                <w:rFonts w:hint="eastAsia" w:ascii="宋体" w:hAnsi="宋体"/>
                <w:szCs w:val="21"/>
                <w:highlight w:val="none"/>
              </w:rPr>
              <w:t>详见投标人须知前附表10.3“信用评价要求”</w:t>
            </w:r>
          </w:p>
        </w:tc>
        <w:tc>
          <w:tcPr>
            <w:tcW w:w="1755" w:type="dxa"/>
            <w:gridSpan w:val="3"/>
            <w:tcBorders>
              <w:top w:val="single" w:color="auto" w:sz="4" w:space="0"/>
              <w:left w:val="single" w:color="auto" w:sz="4" w:space="0"/>
              <w:bottom w:val="single" w:color="auto" w:sz="4" w:space="0"/>
              <w:right w:val="single" w:color="auto" w:sz="4" w:space="0"/>
            </w:tcBorders>
            <w:vAlign w:val="center"/>
          </w:tcPr>
          <w:p w14:paraId="3F65A79E">
            <w:pPr>
              <w:spacing w:line="320" w:lineRule="exact"/>
              <w:jc w:val="left"/>
              <w:rPr>
                <w:rFonts w:hint="eastAsia" w:ascii="宋体" w:hAnsi="宋体"/>
                <w:szCs w:val="21"/>
              </w:rPr>
            </w:pPr>
          </w:p>
        </w:tc>
      </w:tr>
      <w:tr w14:paraId="73A16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4EB6F154">
            <w:pPr>
              <w:spacing w:line="320" w:lineRule="exact"/>
              <w:rPr>
                <w:rFonts w:hint="eastAsia" w:asciiTheme="majorEastAsia" w:hAnsiTheme="majorEastAsia" w:eastAsiaTheme="majorEastAsia"/>
                <w:szCs w:val="21"/>
              </w:rPr>
            </w:pPr>
          </w:p>
        </w:tc>
        <w:tc>
          <w:tcPr>
            <w:tcW w:w="1088" w:type="dxa"/>
            <w:vMerge w:val="continue"/>
            <w:tcBorders>
              <w:bottom w:val="single" w:color="auto" w:sz="4" w:space="0"/>
              <w:right w:val="single" w:color="auto" w:sz="4" w:space="0"/>
            </w:tcBorders>
          </w:tcPr>
          <w:p w14:paraId="3DC7EC8C">
            <w:pPr>
              <w:spacing w:line="320" w:lineRule="exact"/>
              <w:rPr>
                <w:rFonts w:hint="eastAsia" w:asciiTheme="majorEastAsia" w:hAnsiTheme="majorEastAsia" w:eastAsiaTheme="majorEastAsia"/>
                <w:szCs w:val="21"/>
              </w:rPr>
            </w:pP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7CAE2940">
            <w:pPr>
              <w:spacing w:line="320" w:lineRule="exact"/>
              <w:jc w:val="center"/>
              <w:rPr>
                <w:rFonts w:hint="eastAsia" w:asciiTheme="majorEastAsia" w:hAnsiTheme="majorEastAsia" w:eastAsiaTheme="majorEastAsia"/>
                <w:szCs w:val="21"/>
                <w:highlight w:val="none"/>
              </w:rPr>
            </w:pPr>
            <w:r>
              <w:rPr>
                <w:rFonts w:hint="eastAsia" w:ascii="宋体" w:hAnsi="宋体"/>
                <w:iCs/>
                <w:szCs w:val="21"/>
                <w:highlight w:val="none"/>
              </w:rPr>
              <w:t>□</w:t>
            </w:r>
            <w:r>
              <w:rPr>
                <w:rFonts w:hint="eastAsia" w:asciiTheme="majorEastAsia" w:hAnsiTheme="majorEastAsia" w:eastAsiaTheme="majorEastAsia"/>
                <w:szCs w:val="21"/>
                <w:highlight w:val="none"/>
              </w:rPr>
              <w:t>项目负责人类似业绩：如不选择项目</w:t>
            </w:r>
            <w:r>
              <w:rPr>
                <w:rFonts w:hint="eastAsia" w:asciiTheme="majorEastAsia" w:hAnsiTheme="majorEastAsia" w:eastAsiaTheme="majorEastAsia"/>
                <w:szCs w:val="21"/>
                <w:highlight w:val="none"/>
                <w:lang w:val="en-US" w:eastAsia="zh-CN"/>
              </w:rPr>
              <w:t>负责人</w:t>
            </w:r>
            <w:r>
              <w:rPr>
                <w:rFonts w:hint="eastAsia" w:asciiTheme="majorEastAsia" w:hAnsiTheme="majorEastAsia" w:eastAsiaTheme="majorEastAsia"/>
                <w:szCs w:val="21"/>
                <w:highlight w:val="none"/>
              </w:rPr>
              <w:t>业绩，此部分权重由系统自动平移至报价权重分值中。</w:t>
            </w:r>
          </w:p>
        </w:tc>
        <w:tc>
          <w:tcPr>
            <w:tcW w:w="3812" w:type="dxa"/>
            <w:tcBorders>
              <w:top w:val="single" w:color="auto" w:sz="4" w:space="0"/>
              <w:left w:val="single" w:color="auto" w:sz="4" w:space="0"/>
              <w:bottom w:val="single" w:color="auto" w:sz="4" w:space="0"/>
              <w:right w:val="single" w:color="auto" w:sz="4" w:space="0"/>
            </w:tcBorders>
            <w:vAlign w:val="center"/>
          </w:tcPr>
          <w:p w14:paraId="3D013D8C">
            <w:pPr>
              <w:spacing w:line="360" w:lineRule="auto"/>
              <w:rPr>
                <w:rFonts w:hint="eastAsia" w:ascii="宋体" w:hAnsi="宋体"/>
                <w:szCs w:val="21"/>
                <w:highlight w:val="none"/>
              </w:rPr>
            </w:pPr>
            <w:r>
              <w:rPr>
                <w:rFonts w:hint="eastAsia" w:ascii="宋体" w:hAnsi="宋体"/>
                <w:szCs w:val="21"/>
                <w:highlight w:val="none"/>
              </w:rPr>
              <w:t>详见投标人须知前附表6.4“评审加分的项目</w:t>
            </w:r>
            <w:r>
              <w:rPr>
                <w:rFonts w:hint="eastAsia" w:ascii="宋体" w:hAnsi="宋体"/>
                <w:szCs w:val="21"/>
                <w:highlight w:val="none"/>
                <w:lang w:val="en-US" w:eastAsia="zh-CN"/>
              </w:rPr>
              <w:t>负责人</w:t>
            </w:r>
            <w:r>
              <w:rPr>
                <w:rFonts w:hint="eastAsia" w:ascii="宋体" w:hAnsi="宋体"/>
                <w:szCs w:val="21"/>
                <w:highlight w:val="none"/>
              </w:rPr>
              <w:t>类似业绩要求”</w:t>
            </w:r>
          </w:p>
        </w:tc>
        <w:tc>
          <w:tcPr>
            <w:tcW w:w="1755" w:type="dxa"/>
            <w:gridSpan w:val="3"/>
            <w:tcBorders>
              <w:top w:val="single" w:color="auto" w:sz="4" w:space="0"/>
              <w:left w:val="single" w:color="auto" w:sz="4" w:space="0"/>
              <w:bottom w:val="single" w:color="auto" w:sz="4" w:space="0"/>
              <w:right w:val="single" w:color="auto" w:sz="4" w:space="0"/>
            </w:tcBorders>
            <w:vAlign w:val="center"/>
          </w:tcPr>
          <w:p w14:paraId="4D438041">
            <w:pPr>
              <w:spacing w:line="320" w:lineRule="exact"/>
              <w:jc w:val="left"/>
              <w:rPr>
                <w:rFonts w:hint="eastAsia" w:ascii="宋体" w:hAnsi="宋体"/>
                <w:szCs w:val="21"/>
              </w:rPr>
            </w:pPr>
          </w:p>
        </w:tc>
      </w:tr>
      <w:tr w14:paraId="462D4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7" w:hRule="atLeast"/>
          <w:jc w:val="center"/>
        </w:trPr>
        <w:tc>
          <w:tcPr>
            <w:tcW w:w="801" w:type="dxa"/>
            <w:vMerge w:val="continue"/>
            <w:tcBorders>
              <w:bottom w:val="nil"/>
              <w:right w:val="single" w:color="auto" w:sz="4" w:space="0"/>
            </w:tcBorders>
          </w:tcPr>
          <w:p w14:paraId="72F6BE08">
            <w:pPr>
              <w:spacing w:line="320" w:lineRule="exact"/>
              <w:rPr>
                <w:rFonts w:hint="eastAsia" w:asciiTheme="majorEastAsia" w:hAnsiTheme="majorEastAsia" w:eastAsiaTheme="majorEastAsia"/>
                <w:szCs w:val="21"/>
              </w:rPr>
            </w:pPr>
            <w:bookmarkStart w:id="291" w:name="OLE_LINK70" w:colFirst="4" w:colLast="4"/>
          </w:p>
        </w:tc>
        <w:tc>
          <w:tcPr>
            <w:tcW w:w="8603" w:type="dxa"/>
            <w:gridSpan w:val="8"/>
            <w:tcBorders>
              <w:bottom w:val="single" w:color="auto" w:sz="4" w:space="0"/>
              <w:right w:val="single" w:color="auto" w:sz="4" w:space="0"/>
            </w:tcBorders>
          </w:tcPr>
          <w:p w14:paraId="5B1928FF">
            <w:pPr>
              <w:ind w:firstLine="360" w:firstLineChars="200"/>
              <w:jc w:val="center"/>
              <w:rPr>
                <w:rFonts w:hint="eastAsia" w:ascii="宋体" w:hAnsi="宋体" w:cs="宋体"/>
                <w:sz w:val="18"/>
                <w:szCs w:val="18"/>
                <w:highlight w:val="none"/>
              </w:rPr>
            </w:pPr>
            <w:r>
              <w:rPr>
                <w:rFonts w:hint="eastAsia" w:ascii="宋体" w:hAnsi="宋体" w:cs="宋体"/>
                <w:bCs/>
                <w:sz w:val="18"/>
                <w:szCs w:val="18"/>
                <w:highlight w:val="none"/>
              </w:rPr>
              <w:t>评审</w:t>
            </w:r>
            <w:r>
              <w:rPr>
                <w:rFonts w:hint="eastAsia" w:ascii="宋体" w:hAnsi="宋体" w:cs="宋体"/>
                <w:sz w:val="18"/>
                <w:szCs w:val="18"/>
                <w:highlight w:val="none"/>
              </w:rPr>
              <w:t>期限和依据</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3612"/>
              <w:gridCol w:w="2081"/>
              <w:gridCol w:w="853"/>
            </w:tblGrid>
            <w:tr w14:paraId="5B72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Align w:val="center"/>
                </w:tcPr>
                <w:p w14:paraId="31D6843A">
                  <w:pPr>
                    <w:jc w:val="center"/>
                    <w:rPr>
                      <w:rFonts w:hint="eastAsia" w:ascii="宋体" w:hAnsi="宋体" w:cs="宋体"/>
                      <w:sz w:val="18"/>
                      <w:szCs w:val="18"/>
                      <w:highlight w:val="none"/>
                    </w:rPr>
                  </w:pPr>
                  <w:r>
                    <w:rPr>
                      <w:rFonts w:hint="eastAsia" w:ascii="宋体" w:hAnsi="宋体" w:cs="宋体"/>
                      <w:sz w:val="18"/>
                      <w:szCs w:val="18"/>
                      <w:highlight w:val="none"/>
                    </w:rPr>
                    <w:t>奖项名称</w:t>
                  </w:r>
                </w:p>
              </w:tc>
              <w:tc>
                <w:tcPr>
                  <w:tcW w:w="0" w:type="auto"/>
                  <w:vAlign w:val="center"/>
                </w:tcPr>
                <w:p w14:paraId="1F0866F2">
                  <w:pPr>
                    <w:jc w:val="center"/>
                    <w:rPr>
                      <w:rFonts w:hint="eastAsia" w:ascii="宋体" w:hAnsi="宋体" w:cs="宋体"/>
                      <w:sz w:val="18"/>
                      <w:szCs w:val="18"/>
                      <w:highlight w:val="none"/>
                    </w:rPr>
                  </w:pPr>
                  <w:r>
                    <w:rPr>
                      <w:rFonts w:hint="eastAsia" w:ascii="宋体" w:hAnsi="宋体" w:cs="宋体"/>
                      <w:sz w:val="18"/>
                      <w:szCs w:val="18"/>
                      <w:highlight w:val="none"/>
                    </w:rPr>
                    <w:t>颁奖单位</w:t>
                  </w:r>
                </w:p>
              </w:tc>
              <w:tc>
                <w:tcPr>
                  <w:tcW w:w="0" w:type="auto"/>
                  <w:vAlign w:val="center"/>
                </w:tcPr>
                <w:p w14:paraId="5B77D637">
                  <w:pPr>
                    <w:jc w:val="center"/>
                    <w:rPr>
                      <w:rFonts w:hint="eastAsia" w:ascii="宋体" w:hAnsi="宋体" w:cs="宋体"/>
                      <w:sz w:val="18"/>
                      <w:szCs w:val="18"/>
                      <w:highlight w:val="none"/>
                    </w:rPr>
                  </w:pPr>
                  <w:r>
                    <w:rPr>
                      <w:rFonts w:hint="eastAsia" w:ascii="宋体" w:hAnsi="宋体" w:cs="宋体"/>
                      <w:sz w:val="18"/>
                      <w:szCs w:val="18"/>
                      <w:highlight w:val="none"/>
                    </w:rPr>
                    <w:t>考核依据</w:t>
                  </w:r>
                </w:p>
              </w:tc>
              <w:tc>
                <w:tcPr>
                  <w:tcW w:w="0" w:type="auto"/>
                  <w:vAlign w:val="center"/>
                </w:tcPr>
                <w:p w14:paraId="30589E9A">
                  <w:pPr>
                    <w:jc w:val="center"/>
                    <w:rPr>
                      <w:rFonts w:hint="eastAsia" w:ascii="宋体" w:hAnsi="宋体" w:cs="宋体"/>
                      <w:sz w:val="18"/>
                      <w:szCs w:val="18"/>
                      <w:highlight w:val="none"/>
                    </w:rPr>
                  </w:pPr>
                  <w:r>
                    <w:rPr>
                      <w:rFonts w:hint="eastAsia" w:ascii="宋体" w:hAnsi="宋体" w:cs="宋体"/>
                      <w:sz w:val="18"/>
                      <w:szCs w:val="18"/>
                      <w:highlight w:val="none"/>
                    </w:rPr>
                    <w:t>考核期限</w:t>
                  </w:r>
                </w:p>
              </w:tc>
            </w:tr>
            <w:tr w14:paraId="026F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0" w:type="auto"/>
                  <w:vAlign w:val="center"/>
                </w:tcPr>
                <w:p w14:paraId="508FD955">
                  <w:pPr>
                    <w:jc w:val="center"/>
                    <w:rPr>
                      <w:rFonts w:hint="eastAsia" w:ascii="宋体" w:hAnsi="宋体" w:cs="宋体"/>
                      <w:sz w:val="18"/>
                      <w:szCs w:val="18"/>
                      <w:highlight w:val="none"/>
                    </w:rPr>
                  </w:pPr>
                  <w:r>
                    <w:rPr>
                      <w:rFonts w:hint="eastAsia" w:ascii="宋体" w:hAnsi="宋体" w:cs="宋体"/>
                      <w:sz w:val="18"/>
                      <w:szCs w:val="18"/>
                      <w:highlight w:val="none"/>
                    </w:rPr>
                    <w:t>国家级科学技术奖</w:t>
                  </w:r>
                </w:p>
              </w:tc>
              <w:tc>
                <w:tcPr>
                  <w:tcW w:w="0" w:type="auto"/>
                  <w:vAlign w:val="center"/>
                </w:tcPr>
                <w:p w14:paraId="3F5959AF">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40041179">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6A02A0F7">
                  <w:pPr>
                    <w:jc w:val="center"/>
                    <w:rPr>
                      <w:rFonts w:hint="eastAsia" w:ascii="宋体" w:hAnsi="宋体" w:cs="宋体"/>
                      <w:sz w:val="18"/>
                      <w:szCs w:val="18"/>
                      <w:highlight w:val="none"/>
                    </w:rPr>
                  </w:pPr>
                  <w:r>
                    <w:rPr>
                      <w:rFonts w:hint="eastAsia" w:ascii="宋体" w:hAnsi="宋体" w:cs="宋体"/>
                      <w:sz w:val="18"/>
                      <w:szCs w:val="18"/>
                      <w:highlight w:val="none"/>
                    </w:rPr>
                    <w:t>3年</w:t>
                  </w:r>
                </w:p>
              </w:tc>
            </w:tr>
            <w:tr w14:paraId="1DCD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Align w:val="center"/>
                </w:tcPr>
                <w:p w14:paraId="7CF242AD">
                  <w:pPr>
                    <w:jc w:val="center"/>
                    <w:rPr>
                      <w:rFonts w:hint="eastAsia" w:ascii="宋体" w:hAnsi="宋体" w:cs="宋体"/>
                      <w:sz w:val="18"/>
                      <w:szCs w:val="18"/>
                      <w:highlight w:val="none"/>
                    </w:rPr>
                  </w:pPr>
                  <w:r>
                    <w:rPr>
                      <w:rFonts w:hint="eastAsia" w:ascii="宋体" w:hAnsi="宋体" w:cs="宋体"/>
                      <w:sz w:val="18"/>
                      <w:szCs w:val="18"/>
                      <w:highlight w:val="none"/>
                    </w:rPr>
                    <w:t>省级科学技术奖</w:t>
                  </w:r>
                </w:p>
              </w:tc>
              <w:tc>
                <w:tcPr>
                  <w:tcW w:w="0" w:type="auto"/>
                  <w:vAlign w:val="center"/>
                </w:tcPr>
                <w:p w14:paraId="1381AFF2">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18ACA252">
                  <w:pPr>
                    <w:jc w:val="center"/>
                    <w:rPr>
                      <w:rFonts w:hint="eastAsia" w:ascii="宋体" w:hAnsi="宋体" w:cs="宋体"/>
                      <w:sz w:val="18"/>
                      <w:szCs w:val="18"/>
                      <w:highlight w:val="none"/>
                    </w:rPr>
                  </w:pPr>
                  <w:r>
                    <w:rPr>
                      <w:rFonts w:hint="eastAsia" w:ascii="宋体" w:hAnsi="宋体" w:cs="宋体"/>
                      <w:sz w:val="18"/>
                      <w:szCs w:val="18"/>
                      <w:highlight w:val="none"/>
                    </w:rPr>
                    <w:t>《导则》发文部门统一规定</w:t>
                  </w:r>
                </w:p>
              </w:tc>
              <w:tc>
                <w:tcPr>
                  <w:tcW w:w="0" w:type="auto"/>
                  <w:vAlign w:val="center"/>
                </w:tcPr>
                <w:p w14:paraId="2D1A7F13">
                  <w:pPr>
                    <w:jc w:val="center"/>
                    <w:rPr>
                      <w:rFonts w:hint="eastAsia" w:ascii="宋体" w:hAnsi="宋体" w:cs="宋体"/>
                      <w:sz w:val="18"/>
                      <w:szCs w:val="18"/>
                      <w:highlight w:val="none"/>
                    </w:rPr>
                  </w:pPr>
                  <w:r>
                    <w:rPr>
                      <w:rFonts w:hint="eastAsia" w:ascii="宋体" w:hAnsi="宋体" w:cs="宋体"/>
                      <w:sz w:val="18"/>
                      <w:szCs w:val="18"/>
                      <w:highlight w:val="none"/>
                    </w:rPr>
                    <w:t>3年</w:t>
                  </w:r>
                </w:p>
              </w:tc>
            </w:tr>
            <w:tr w14:paraId="7BFA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0" w:type="auto"/>
                  <w:gridSpan w:val="4"/>
                  <w:vAlign w:val="center"/>
                </w:tcPr>
                <w:p w14:paraId="405174AB">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行业通用权威奖项（设计）</w:t>
                  </w:r>
                </w:p>
              </w:tc>
            </w:tr>
            <w:tr w14:paraId="72CD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35EB5093">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国家优秀工程设计奖</w:t>
                  </w:r>
                </w:p>
              </w:tc>
              <w:tc>
                <w:tcPr>
                  <w:tcW w:w="0" w:type="auto"/>
                  <w:vAlign w:val="center"/>
                </w:tcPr>
                <w:p w14:paraId="0031A8E1">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中国勘察设计协会</w:t>
                  </w:r>
                </w:p>
              </w:tc>
              <w:tc>
                <w:tcPr>
                  <w:tcW w:w="0" w:type="auto"/>
                  <w:vAlign w:val="center"/>
                </w:tcPr>
                <w:p w14:paraId="232D7C05">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公布文件</w:t>
                  </w:r>
                </w:p>
              </w:tc>
              <w:tc>
                <w:tcPr>
                  <w:tcW w:w="0" w:type="auto"/>
                  <w:vAlign w:val="center"/>
                </w:tcPr>
                <w:p w14:paraId="6B9688BA">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3年</w:t>
                  </w:r>
                </w:p>
              </w:tc>
            </w:tr>
            <w:tr w14:paraId="2E8B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31E6B567">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省级优秀工程设计奖</w:t>
                  </w:r>
                </w:p>
              </w:tc>
              <w:tc>
                <w:tcPr>
                  <w:tcW w:w="0" w:type="auto"/>
                  <w:vAlign w:val="center"/>
                </w:tcPr>
                <w:p w14:paraId="38BA2BCA">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省级建设行政主管部门或省级勘察设计协会</w:t>
                  </w:r>
                </w:p>
              </w:tc>
              <w:tc>
                <w:tcPr>
                  <w:tcW w:w="0" w:type="auto"/>
                  <w:vAlign w:val="center"/>
                </w:tcPr>
                <w:p w14:paraId="7C3FFBB1">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公布文件</w:t>
                  </w:r>
                </w:p>
              </w:tc>
              <w:tc>
                <w:tcPr>
                  <w:tcW w:w="0" w:type="auto"/>
                  <w:vAlign w:val="center"/>
                </w:tcPr>
                <w:p w14:paraId="22D02C32">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3年</w:t>
                  </w:r>
                </w:p>
              </w:tc>
            </w:tr>
            <w:tr w14:paraId="1BBA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gridSpan w:val="4"/>
                  <w:vAlign w:val="center"/>
                </w:tcPr>
                <w:p w14:paraId="603412A4">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（1）获奖文件计分有效期以投标截止时间为时间节点，自获奖文件发文次日计算起、止时间。</w:t>
                  </w:r>
                </w:p>
                <w:p w14:paraId="3AC40165">
                  <w:pP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rPr>
                    <w:t>（2）同一工程的奖项，按照得分最高的分值计算一次得分。</w:t>
                  </w:r>
                </w:p>
              </w:tc>
            </w:tr>
          </w:tbl>
          <w:p w14:paraId="462DFEDE">
            <w:pPr>
              <w:spacing w:line="320" w:lineRule="exact"/>
              <w:jc w:val="left"/>
              <w:rPr>
                <w:rFonts w:hint="eastAsia" w:ascii="宋体" w:hAnsi="宋体"/>
                <w:szCs w:val="21"/>
                <w:highlight w:val="none"/>
              </w:rPr>
            </w:pPr>
          </w:p>
        </w:tc>
      </w:tr>
      <w:tr w14:paraId="3BF917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801" w:type="dxa"/>
            <w:vMerge w:val="restart"/>
            <w:tcBorders>
              <w:top w:val="single" w:color="auto" w:sz="4" w:space="0"/>
              <w:bottom w:val="single" w:color="auto" w:sz="4" w:space="0"/>
              <w:right w:val="single" w:color="auto" w:sz="4" w:space="0"/>
            </w:tcBorders>
          </w:tcPr>
          <w:p w14:paraId="37F553FF">
            <w:pPr>
              <w:spacing w:line="320" w:lineRule="exact"/>
              <w:rPr>
                <w:rFonts w:hint="eastAsia" w:asciiTheme="majorEastAsia" w:hAnsiTheme="majorEastAsia" w:eastAsiaTheme="majorEastAsia"/>
                <w:szCs w:val="21"/>
              </w:rPr>
            </w:pPr>
            <w:r>
              <w:rPr>
                <w:rFonts w:hint="eastAsia" w:asciiTheme="majorEastAsia" w:hAnsiTheme="majorEastAsia" w:eastAsiaTheme="majorEastAsia"/>
                <w:b/>
                <w:bCs/>
                <w:szCs w:val="21"/>
                <w:highlight w:val="lightGray"/>
              </w:rPr>
              <w:t>条款号</w:t>
            </w:r>
          </w:p>
        </w:tc>
        <w:tc>
          <w:tcPr>
            <w:tcW w:w="3036" w:type="dxa"/>
            <w:gridSpan w:val="4"/>
            <w:tcBorders>
              <w:top w:val="single" w:color="auto" w:sz="4" w:space="0"/>
              <w:left w:val="single" w:color="auto" w:sz="4" w:space="0"/>
              <w:bottom w:val="single" w:color="auto" w:sz="4" w:space="0"/>
              <w:right w:val="single" w:color="auto" w:sz="4" w:space="0"/>
            </w:tcBorders>
            <w:vAlign w:val="center"/>
          </w:tcPr>
          <w:p w14:paraId="168E0C49">
            <w:pPr>
              <w:spacing w:line="320" w:lineRule="exact"/>
              <w:jc w:val="center"/>
              <w:rPr>
                <w:rFonts w:hint="eastAsia"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评审因素及取值范围</w:t>
            </w:r>
          </w:p>
        </w:tc>
        <w:tc>
          <w:tcPr>
            <w:tcW w:w="3812" w:type="dxa"/>
            <w:vMerge w:val="restart"/>
            <w:tcBorders>
              <w:top w:val="single" w:color="auto" w:sz="4" w:space="0"/>
              <w:left w:val="single" w:color="auto" w:sz="4" w:space="0"/>
              <w:right w:val="single" w:color="auto" w:sz="4" w:space="0"/>
            </w:tcBorders>
            <w:vAlign w:val="center"/>
          </w:tcPr>
          <w:p w14:paraId="2BA7E3A1">
            <w:pPr>
              <w:spacing w:line="320" w:lineRule="exact"/>
              <w:jc w:val="center"/>
              <w:rPr>
                <w:rFonts w:hint="eastAsia" w:ascii="宋体" w:hAnsi="宋体"/>
                <w:strike/>
                <w:color w:val="FF0000"/>
                <w:szCs w:val="21"/>
                <w:highlight w:val="none"/>
              </w:rPr>
            </w:pPr>
            <w:r>
              <w:rPr>
                <w:rFonts w:hint="eastAsia" w:ascii="宋体" w:hAnsi="宋体" w:cs="宋体"/>
                <w:b/>
                <w:bCs/>
                <w:szCs w:val="21"/>
                <w:highlight w:val="none"/>
              </w:rPr>
              <w:t>评审标准</w:t>
            </w:r>
          </w:p>
        </w:tc>
        <w:tc>
          <w:tcPr>
            <w:tcW w:w="1755" w:type="dxa"/>
            <w:gridSpan w:val="3"/>
            <w:tcBorders>
              <w:top w:val="single" w:color="auto" w:sz="4" w:space="0"/>
              <w:left w:val="single" w:color="auto" w:sz="4" w:space="0"/>
              <w:bottom w:val="single" w:color="auto" w:sz="4" w:space="0"/>
              <w:right w:val="single" w:color="auto" w:sz="4" w:space="0"/>
            </w:tcBorders>
          </w:tcPr>
          <w:p w14:paraId="6FF748E1">
            <w:pPr>
              <w:spacing w:line="320" w:lineRule="exact"/>
              <w:jc w:val="center"/>
              <w:rPr>
                <w:rFonts w:hint="eastAsia" w:ascii="宋体" w:hAnsi="宋体"/>
                <w:szCs w:val="21"/>
                <w:highlight w:val="none"/>
              </w:rPr>
            </w:pPr>
            <w:r>
              <w:rPr>
                <w:rFonts w:hint="eastAsia" w:ascii="宋体" w:hAnsi="宋体"/>
                <w:szCs w:val="21"/>
                <w:highlight w:val="none"/>
              </w:rPr>
              <w:t>计分方式</w:t>
            </w:r>
          </w:p>
        </w:tc>
      </w:tr>
      <w:tr w14:paraId="42666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top w:val="single" w:color="auto" w:sz="4" w:space="0"/>
              <w:bottom w:val="single" w:color="auto" w:sz="4" w:space="0"/>
              <w:right w:val="single" w:color="auto" w:sz="4" w:space="0"/>
            </w:tcBorders>
          </w:tcPr>
          <w:p w14:paraId="2FCB0AD9">
            <w:pPr>
              <w:spacing w:line="320" w:lineRule="exact"/>
              <w:rPr>
                <w:rFonts w:hint="eastAsia" w:asciiTheme="majorEastAsia" w:hAnsiTheme="majorEastAsia" w:eastAsiaTheme="majorEastAsia"/>
                <w:szCs w:val="21"/>
              </w:rPr>
            </w:pPr>
          </w:p>
        </w:tc>
        <w:tc>
          <w:tcPr>
            <w:tcW w:w="1088" w:type="dxa"/>
            <w:tcBorders>
              <w:top w:val="single" w:color="auto" w:sz="4" w:space="0"/>
              <w:left w:val="single" w:color="auto" w:sz="4" w:space="0"/>
              <w:bottom w:val="single" w:color="auto" w:sz="4" w:space="0"/>
              <w:right w:val="single" w:color="auto" w:sz="4" w:space="0"/>
            </w:tcBorders>
            <w:vAlign w:val="center"/>
          </w:tcPr>
          <w:p w14:paraId="56C3BC16">
            <w:pPr>
              <w:jc w:val="center"/>
              <w:rPr>
                <w:rFonts w:hint="eastAsia" w:ascii="宋体" w:hAnsi="宋体" w:cs="宋体"/>
                <w:b/>
                <w:szCs w:val="21"/>
                <w:highlight w:val="none"/>
              </w:rPr>
            </w:pPr>
            <w:r>
              <w:rPr>
                <w:rFonts w:hint="eastAsia" w:ascii="宋体" w:hAnsi="宋体" w:cs="宋体"/>
                <w:b/>
                <w:szCs w:val="21"/>
                <w:highlight w:val="none"/>
              </w:rPr>
              <w:t>内容</w:t>
            </w:r>
          </w:p>
        </w:tc>
        <w:tc>
          <w:tcPr>
            <w:tcW w:w="1948" w:type="dxa"/>
            <w:gridSpan w:val="3"/>
            <w:tcBorders>
              <w:top w:val="single" w:color="auto" w:sz="4" w:space="0"/>
              <w:left w:val="single" w:color="auto" w:sz="4" w:space="0"/>
              <w:bottom w:val="single" w:color="auto" w:sz="4" w:space="0"/>
              <w:right w:val="single" w:color="auto" w:sz="4" w:space="0"/>
            </w:tcBorders>
            <w:vAlign w:val="center"/>
          </w:tcPr>
          <w:p w14:paraId="62833156">
            <w:pPr>
              <w:jc w:val="center"/>
              <w:rPr>
                <w:rFonts w:hint="eastAsia" w:ascii="宋体" w:hAnsi="宋体" w:cs="宋体"/>
                <w:b/>
                <w:szCs w:val="21"/>
                <w:highlight w:val="none"/>
              </w:rPr>
            </w:pPr>
            <w:r>
              <w:rPr>
                <w:rFonts w:hint="eastAsia" w:ascii="宋体" w:hAnsi="宋体" w:cs="宋体"/>
                <w:b/>
                <w:szCs w:val="21"/>
                <w:highlight w:val="none"/>
              </w:rPr>
              <w:t>细分项</w:t>
            </w:r>
          </w:p>
        </w:tc>
        <w:tc>
          <w:tcPr>
            <w:tcW w:w="3812" w:type="dxa"/>
            <w:vMerge w:val="continue"/>
            <w:tcBorders>
              <w:left w:val="single" w:color="auto" w:sz="4" w:space="0"/>
              <w:bottom w:val="single" w:color="auto" w:sz="4" w:space="0"/>
              <w:right w:val="single" w:color="auto" w:sz="4" w:space="0"/>
            </w:tcBorders>
            <w:vAlign w:val="center"/>
          </w:tcPr>
          <w:p w14:paraId="6EBCDC42">
            <w:pPr>
              <w:spacing w:line="360" w:lineRule="auto"/>
              <w:rPr>
                <w:rFonts w:hint="eastAsia" w:ascii="宋体" w:hAnsi="宋体"/>
                <w:szCs w:val="21"/>
                <w:highlight w:val="none"/>
              </w:rPr>
            </w:pPr>
          </w:p>
        </w:tc>
        <w:tc>
          <w:tcPr>
            <w:tcW w:w="1034" w:type="dxa"/>
            <w:tcBorders>
              <w:top w:val="single" w:color="auto" w:sz="4" w:space="0"/>
              <w:left w:val="single" w:color="auto" w:sz="4" w:space="0"/>
              <w:bottom w:val="single" w:color="auto" w:sz="4" w:space="0"/>
              <w:right w:val="single" w:color="auto" w:sz="4" w:space="0"/>
            </w:tcBorders>
          </w:tcPr>
          <w:p w14:paraId="702F4206">
            <w:pPr>
              <w:spacing w:line="320" w:lineRule="exact"/>
              <w:jc w:val="center"/>
              <w:rPr>
                <w:rFonts w:hint="eastAsia" w:ascii="宋体" w:hAnsi="宋体"/>
                <w:szCs w:val="21"/>
                <w:highlight w:val="none"/>
              </w:rPr>
            </w:pPr>
            <w:r>
              <w:rPr>
                <w:rFonts w:hint="eastAsia" w:ascii="宋体" w:hAnsi="宋体"/>
                <w:szCs w:val="21"/>
                <w:highlight w:val="none"/>
              </w:rPr>
              <w:t>本项目分数</w:t>
            </w:r>
          </w:p>
        </w:tc>
        <w:tc>
          <w:tcPr>
            <w:tcW w:w="721" w:type="dxa"/>
            <w:gridSpan w:val="2"/>
            <w:tcBorders>
              <w:top w:val="single" w:color="auto" w:sz="4" w:space="0"/>
              <w:left w:val="single" w:color="auto" w:sz="4" w:space="0"/>
              <w:bottom w:val="single" w:color="auto" w:sz="4" w:space="0"/>
              <w:right w:val="single" w:color="auto" w:sz="4" w:space="0"/>
            </w:tcBorders>
          </w:tcPr>
          <w:p w14:paraId="52AD643A">
            <w:pPr>
              <w:spacing w:line="320" w:lineRule="exact"/>
              <w:jc w:val="center"/>
              <w:rPr>
                <w:rFonts w:hint="eastAsia" w:ascii="宋体" w:hAnsi="宋体"/>
                <w:szCs w:val="21"/>
                <w:highlight w:val="none"/>
              </w:rPr>
            </w:pPr>
            <w:r>
              <w:rPr>
                <w:rFonts w:hint="eastAsia" w:ascii="宋体" w:hAnsi="宋体"/>
                <w:szCs w:val="21"/>
                <w:highlight w:val="none"/>
              </w:rPr>
              <w:t>得分</w:t>
            </w:r>
          </w:p>
        </w:tc>
      </w:tr>
      <w:bookmarkEnd w:id="290"/>
      <w:tr w14:paraId="5A2B71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0" w:hRule="atLeast"/>
          <w:jc w:val="center"/>
        </w:trPr>
        <w:tc>
          <w:tcPr>
            <w:tcW w:w="801" w:type="dxa"/>
            <w:vMerge w:val="restart"/>
            <w:tcBorders>
              <w:top w:val="single" w:color="auto" w:sz="4" w:space="0"/>
              <w:right w:val="single" w:color="auto" w:sz="4" w:space="0"/>
            </w:tcBorders>
            <w:vAlign w:val="center"/>
          </w:tcPr>
          <w:p w14:paraId="18CCA94A">
            <w:pPr>
              <w:spacing w:line="320" w:lineRule="exact"/>
              <w:jc w:val="center"/>
              <w:rPr>
                <w:rFonts w:hint="eastAsia" w:asciiTheme="majorEastAsia" w:hAnsiTheme="majorEastAsia" w:eastAsiaTheme="majorEastAsia"/>
                <w:szCs w:val="21"/>
              </w:rPr>
            </w:pPr>
            <w:r>
              <w:rPr>
                <w:rFonts w:asciiTheme="majorEastAsia" w:hAnsiTheme="majorEastAsia" w:eastAsiaTheme="majorEastAsia"/>
                <w:szCs w:val="21"/>
              </w:rPr>
              <w:t>2.2.</w:t>
            </w:r>
            <w:r>
              <w:rPr>
                <w:rFonts w:hint="eastAsia" w:asciiTheme="majorEastAsia" w:hAnsiTheme="majorEastAsia" w:eastAsiaTheme="majorEastAsia"/>
                <w:szCs w:val="21"/>
              </w:rPr>
              <w:t>3</w:t>
            </w:r>
            <w:r>
              <w:rPr>
                <w:rFonts w:asciiTheme="majorEastAsia" w:hAnsiTheme="majorEastAsia" w:eastAsiaTheme="majorEastAsia"/>
                <w:szCs w:val="21"/>
              </w:rPr>
              <w:t>（2）</w:t>
            </w:r>
          </w:p>
        </w:tc>
        <w:tc>
          <w:tcPr>
            <w:tcW w:w="1088" w:type="dxa"/>
            <w:vMerge w:val="restart"/>
            <w:tcBorders>
              <w:top w:val="single" w:color="auto" w:sz="4" w:space="0"/>
              <w:right w:val="single" w:color="auto" w:sz="4" w:space="0"/>
            </w:tcBorders>
            <w:vAlign w:val="center"/>
          </w:tcPr>
          <w:p w14:paraId="27731C6A">
            <w:pPr>
              <w:widowControl/>
              <w:spacing w:line="360" w:lineRule="exact"/>
              <w:jc w:val="center"/>
              <w:rPr>
                <w:rFonts w:hint="eastAsia" w:ascii="宋体" w:hAnsi="宋体" w:cs="宋体"/>
                <w:kern w:val="0"/>
                <w:szCs w:val="21"/>
                <w:highlight w:val="none"/>
              </w:rPr>
            </w:pPr>
            <w:r>
              <w:rPr>
                <w:rFonts w:hint="eastAsia" w:ascii="宋体" w:hAnsi="宋体" w:cs="宋体"/>
                <w:kern w:val="0"/>
                <w:szCs w:val="21"/>
                <w:highlight w:val="none"/>
              </w:rPr>
              <w:t>技术（设计团队）评分标准</w:t>
            </w:r>
          </w:p>
          <w:p w14:paraId="217E9377">
            <w:pPr>
              <w:spacing w:line="320" w:lineRule="exact"/>
              <w:jc w:val="center"/>
              <w:rPr>
                <w:rFonts w:hint="eastAsia" w:asciiTheme="majorEastAsia" w:hAnsiTheme="majorEastAsia" w:eastAsiaTheme="majorEastAsia"/>
                <w:szCs w:val="21"/>
                <w:highlight w:val="none"/>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78067ABA">
            <w:pPr>
              <w:jc w:val="center"/>
              <w:rPr>
                <w:rFonts w:hint="eastAsia" w:ascii="宋体" w:hAnsi="宋体" w:cs="宋体"/>
                <w:kern w:val="0"/>
                <w:szCs w:val="21"/>
                <w:highlight w:val="none"/>
              </w:rPr>
            </w:pPr>
            <w:r>
              <w:rPr>
                <w:rFonts w:hint="eastAsia" w:ascii="宋体" w:hAnsi="宋体" w:cs="宋体"/>
                <w:kern w:val="0"/>
                <w:szCs w:val="21"/>
                <w:highlight w:val="none"/>
              </w:rPr>
              <w:t>明标</w:t>
            </w:r>
          </w:p>
        </w:tc>
        <w:tc>
          <w:tcPr>
            <w:tcW w:w="956" w:type="dxa"/>
            <w:tcBorders>
              <w:top w:val="single" w:color="auto" w:sz="4" w:space="0"/>
              <w:left w:val="single" w:color="auto" w:sz="4" w:space="0"/>
              <w:bottom w:val="single" w:color="auto" w:sz="4" w:space="0"/>
              <w:right w:val="single" w:color="auto" w:sz="4" w:space="0"/>
            </w:tcBorders>
            <w:vAlign w:val="center"/>
          </w:tcPr>
          <w:p w14:paraId="322B4641">
            <w:pPr>
              <w:jc w:val="center"/>
              <w:rPr>
                <w:rFonts w:hint="eastAsia" w:ascii="宋体" w:hAnsi="宋体" w:cs="宋体"/>
                <w:kern w:val="0"/>
                <w:szCs w:val="21"/>
                <w:highlight w:val="none"/>
              </w:rPr>
            </w:pPr>
            <w:r>
              <w:rPr>
                <w:rFonts w:hint="eastAsia" w:ascii="宋体" w:hAnsi="宋体" w:cs="宋体"/>
                <w:kern w:val="0"/>
                <w:szCs w:val="21"/>
                <w:highlight w:val="none"/>
              </w:rPr>
              <w:t>拟派项目负责人</w:t>
            </w:r>
          </w:p>
          <w:p w14:paraId="791F2760">
            <w:pPr>
              <w:jc w:val="center"/>
              <w:rPr>
                <w:rFonts w:hint="eastAsia" w:ascii="宋体" w:hAnsi="宋体" w:cs="宋体"/>
                <w:kern w:val="0"/>
                <w:szCs w:val="21"/>
                <w:highlight w:val="none"/>
              </w:rPr>
            </w:pPr>
            <w:r>
              <w:rPr>
                <w:rFonts w:hint="eastAsia" w:ascii="宋体" w:hAnsi="宋体" w:cs="宋体"/>
                <w:kern w:val="0"/>
                <w:szCs w:val="21"/>
                <w:highlight w:val="none"/>
              </w:rPr>
              <w:t>从业经历（10-15分）</w:t>
            </w:r>
          </w:p>
        </w:tc>
        <w:tc>
          <w:tcPr>
            <w:tcW w:w="3812" w:type="dxa"/>
            <w:tcBorders>
              <w:top w:val="single" w:color="auto" w:sz="4" w:space="0"/>
              <w:left w:val="single" w:color="auto" w:sz="4" w:space="0"/>
              <w:bottom w:val="single" w:color="auto" w:sz="4" w:space="0"/>
              <w:right w:val="single" w:color="auto" w:sz="4" w:space="0"/>
            </w:tcBorders>
            <w:vAlign w:val="center"/>
          </w:tcPr>
          <w:p w14:paraId="08BDA91A">
            <w:pPr>
              <w:pStyle w:val="33"/>
              <w:spacing w:line="320" w:lineRule="exact"/>
              <w:jc w:val="left"/>
              <w:rPr>
                <w:highlight w:val="none"/>
              </w:rPr>
            </w:pPr>
            <w:r>
              <w:rPr>
                <w:rFonts w:hint="eastAsia"/>
                <w:highlight w:val="none"/>
              </w:rPr>
              <w:t>□拟派的项目负责人具有</w:t>
            </w:r>
            <w:r>
              <w:rPr>
                <w:rFonts w:hint="eastAsia"/>
                <w:highlight w:val="none"/>
                <w:u w:val="single"/>
              </w:rPr>
              <w:t xml:space="preserve">      </w:t>
            </w:r>
            <w:r>
              <w:rPr>
                <w:rFonts w:hint="eastAsia"/>
                <w:highlight w:val="none"/>
              </w:rPr>
              <w:t>专业正高级技术职称的，计</w:t>
            </w:r>
            <w:r>
              <w:rPr>
                <w:rFonts w:hint="eastAsia"/>
                <w:highlight w:val="none"/>
                <w:u w:val="single"/>
              </w:rPr>
              <w:t xml:space="preserve">   </w:t>
            </w:r>
            <w:r>
              <w:rPr>
                <w:rFonts w:hint="eastAsia"/>
                <w:highlight w:val="none"/>
              </w:rPr>
              <w:t>分；投标文件提供职称证书复印件，未提供的不计分。</w:t>
            </w:r>
          </w:p>
          <w:p w14:paraId="5932F2EA">
            <w:pPr>
              <w:widowControl/>
              <w:spacing w:line="320" w:lineRule="exact"/>
              <w:jc w:val="left"/>
              <w:rPr>
                <w:highlight w:val="none"/>
              </w:rPr>
            </w:pPr>
            <w:r>
              <w:rPr>
                <w:rFonts w:hint="eastAsia" w:ascii="Times New Roman" w:hAnsi="Times New Roman"/>
                <w:highlight w:val="none"/>
              </w:rPr>
              <w:t>拟派项目负责人参与的项目在投标截止时间前</w:t>
            </w:r>
            <w:r>
              <w:rPr>
                <w:rFonts w:cs="Calibri"/>
                <w:szCs w:val="21"/>
                <w:highlight w:val="none"/>
              </w:rPr>
              <w:t>近</w:t>
            </w:r>
            <w:r>
              <w:rPr>
                <w:rFonts w:cs="Calibri"/>
                <w:szCs w:val="21"/>
                <w:highlight w:val="none"/>
                <w:u w:val="single"/>
              </w:rPr>
              <w:t xml:space="preserve"> </w:t>
            </w:r>
            <w:r>
              <w:rPr>
                <w:rFonts w:hint="eastAsia" w:cs="Calibri"/>
                <w:szCs w:val="21"/>
                <w:highlight w:val="none"/>
                <w:u w:val="single"/>
              </w:rPr>
              <w:t xml:space="preserve">3  </w:t>
            </w:r>
            <w:r>
              <w:rPr>
                <w:rFonts w:cs="Calibri"/>
                <w:szCs w:val="21"/>
                <w:highlight w:val="none"/>
              </w:rPr>
              <w:t>年</w:t>
            </w:r>
            <w:r>
              <w:rPr>
                <w:rFonts w:hint="eastAsia" w:cs="Calibri"/>
                <w:szCs w:val="21"/>
                <w:highlight w:val="none"/>
              </w:rPr>
              <w:t>获得的</w:t>
            </w:r>
            <w:r>
              <w:rPr>
                <w:rFonts w:hint="eastAsia"/>
                <w:highlight w:val="none"/>
              </w:rPr>
              <w:t>建筑设计、传统建筑设计、住宅与住宅小区设计和市政公用工程设计</w:t>
            </w:r>
            <w:r>
              <w:rPr>
                <w:rFonts w:hint="eastAsia" w:cs="Calibri"/>
                <w:szCs w:val="21"/>
                <w:highlight w:val="none"/>
              </w:rPr>
              <w:t>奖项均予以计分，</w:t>
            </w:r>
            <w:r>
              <w:rPr>
                <w:rFonts w:hint="eastAsia"/>
                <w:highlight w:val="none"/>
              </w:rPr>
              <w:t>每获得1个国家级奖项计</w:t>
            </w:r>
            <w:r>
              <w:rPr>
                <w:rFonts w:hint="eastAsia"/>
                <w:highlight w:val="none"/>
                <w:u w:val="single"/>
              </w:rPr>
              <w:t xml:space="preserve">   </w:t>
            </w:r>
            <w:r>
              <w:rPr>
                <w:rFonts w:hint="eastAsia"/>
                <w:highlight w:val="none"/>
              </w:rPr>
              <w:t>分，最多计</w:t>
            </w:r>
            <w:r>
              <w:rPr>
                <w:rFonts w:hint="eastAsia"/>
                <w:highlight w:val="none"/>
                <w:u w:val="single"/>
              </w:rPr>
              <w:t xml:space="preserve">   </w:t>
            </w:r>
            <w:r>
              <w:rPr>
                <w:rFonts w:hint="eastAsia"/>
                <w:highlight w:val="none"/>
              </w:rPr>
              <w:t>分；每获得1个省级奖项计</w:t>
            </w:r>
            <w:r>
              <w:rPr>
                <w:rFonts w:hint="eastAsia"/>
                <w:highlight w:val="none"/>
                <w:u w:val="single"/>
              </w:rPr>
              <w:t xml:space="preserve">   </w:t>
            </w:r>
            <w:r>
              <w:rPr>
                <w:rFonts w:hint="eastAsia"/>
                <w:highlight w:val="none"/>
              </w:rPr>
              <w:t>分，最多得</w:t>
            </w:r>
            <w:r>
              <w:rPr>
                <w:rFonts w:hint="eastAsia"/>
                <w:highlight w:val="none"/>
                <w:u w:val="single"/>
              </w:rPr>
              <w:t xml:space="preserve">   </w:t>
            </w:r>
            <w:r>
              <w:rPr>
                <w:rFonts w:hint="eastAsia"/>
                <w:highlight w:val="none"/>
              </w:rPr>
              <w:t>分；该项累计</w:t>
            </w:r>
            <w:r>
              <w:rPr>
                <w:rFonts w:hint="eastAsia"/>
                <w:highlight w:val="none"/>
                <w:u w:val="single"/>
              </w:rPr>
              <w:t xml:space="preserve">    </w:t>
            </w:r>
            <w:r>
              <w:rPr>
                <w:rFonts w:hint="eastAsia"/>
                <w:highlight w:val="none"/>
              </w:rPr>
              <w:t>分。</w:t>
            </w:r>
          </w:p>
          <w:p w14:paraId="567F8CB0">
            <w:pPr>
              <w:pStyle w:val="33"/>
              <w:spacing w:line="320" w:lineRule="exact"/>
              <w:jc w:val="left"/>
              <w:rPr>
                <w:highlight w:val="none"/>
              </w:rPr>
            </w:pPr>
            <w:r>
              <w:rPr>
                <w:rFonts w:hint="eastAsia"/>
                <w:highlight w:val="none"/>
              </w:rPr>
              <w:t>□其他（</w:t>
            </w:r>
            <w:r>
              <w:rPr>
                <w:rFonts w:hint="eastAsia" w:ascii="宋体" w:hAnsi="宋体" w:cs="宋体"/>
                <w:bCs/>
                <w:kern w:val="0"/>
                <w:szCs w:val="21"/>
                <w:highlight w:val="none"/>
              </w:rPr>
              <w:t>招标人根据项目实际情况编写</w:t>
            </w:r>
            <w:r>
              <w:rPr>
                <w:rFonts w:hint="eastAsia"/>
                <w:highlight w:val="none"/>
              </w:rPr>
              <w:t>）</w:t>
            </w:r>
            <w:r>
              <w:rPr>
                <w:rFonts w:hint="eastAsia"/>
                <w:highlight w:val="none"/>
                <w:u w:val="single"/>
              </w:rPr>
              <w:t xml:space="preserve">              </w:t>
            </w:r>
            <w:r>
              <w:rPr>
                <w:rFonts w:hint="eastAsia"/>
                <w:highlight w:val="none"/>
              </w:rPr>
              <w:t>。</w:t>
            </w:r>
          </w:p>
          <w:p w14:paraId="4DEF5232">
            <w:pPr>
              <w:numPr>
                <w:ilvl w:val="255"/>
                <w:numId w:val="0"/>
              </w:numPr>
              <w:snapToGrid w:val="0"/>
              <w:spacing w:line="360" w:lineRule="auto"/>
              <w:rPr>
                <w:rFonts w:hint="eastAsia" w:ascii="宋体" w:hAnsi="宋体" w:cs="宋体"/>
                <w:szCs w:val="21"/>
                <w:highlight w:val="none"/>
              </w:rPr>
            </w:pPr>
            <w:r>
              <w:rPr>
                <w:rFonts w:hint="eastAsia"/>
                <w:highlight w:val="none"/>
              </w:rPr>
              <w:t>注：</w:t>
            </w:r>
            <w:r>
              <w:rPr>
                <w:rFonts w:hint="eastAsia" w:ascii="宋体" w:hAnsi="宋体" w:cs="宋体"/>
                <w:szCs w:val="21"/>
                <w:highlight w:val="none"/>
              </w:rPr>
              <w:t>（1）项目负责人奖项包括：</w:t>
            </w:r>
          </w:p>
          <w:p w14:paraId="543DDA60">
            <w:pPr>
              <w:numPr>
                <w:ilvl w:val="255"/>
                <w:numId w:val="0"/>
              </w:numPr>
              <w:snapToGrid w:val="0"/>
              <w:spacing w:line="360" w:lineRule="auto"/>
              <w:ind w:firstLine="211" w:firstLineChars="100"/>
              <w:rPr>
                <w:b/>
                <w:bCs/>
                <w:highlight w:val="none"/>
              </w:rPr>
            </w:pPr>
            <w:r>
              <w:rPr>
                <w:rFonts w:hint="eastAsia" w:cs="Calibri"/>
                <w:b/>
                <w:bCs/>
                <w:szCs w:val="21"/>
                <w:highlight w:val="none"/>
              </w:rPr>
              <w:t>科学技术奖：</w:t>
            </w:r>
            <w:r>
              <w:rPr>
                <w:rFonts w:hint="eastAsia" w:cs="Calibri"/>
                <w:szCs w:val="21"/>
                <w:highlight w:val="none"/>
              </w:rPr>
              <w:t>国家级科学技术奖、省级科学技术奖</w:t>
            </w:r>
          </w:p>
          <w:p w14:paraId="0959694D">
            <w:pPr>
              <w:numPr>
                <w:ilvl w:val="255"/>
                <w:numId w:val="0"/>
              </w:numPr>
              <w:snapToGrid w:val="0"/>
              <w:spacing w:line="320" w:lineRule="exact"/>
              <w:ind w:firstLine="211" w:firstLineChars="100"/>
              <w:rPr>
                <w:rFonts w:hint="eastAsia" w:ascii="宋体" w:hAnsi="宋体" w:cs="宋体"/>
                <w:szCs w:val="21"/>
                <w:highlight w:val="none"/>
              </w:rPr>
            </w:pPr>
            <w:r>
              <w:rPr>
                <w:rFonts w:hint="eastAsia"/>
                <w:b/>
                <w:bCs/>
                <w:highlight w:val="none"/>
              </w:rPr>
              <w:t>行业通用权威奖：</w:t>
            </w:r>
            <w:r>
              <w:rPr>
                <w:rFonts w:hint="eastAsia"/>
                <w:highlight w:val="none"/>
              </w:rPr>
              <w:t>国家优秀工程设计奖、省级优秀工程设计奖；</w:t>
            </w:r>
          </w:p>
          <w:p w14:paraId="5DBD73F9">
            <w:pPr>
              <w:spacing w:line="320" w:lineRule="exact"/>
              <w:rPr>
                <w:highlight w:val="none"/>
              </w:rPr>
            </w:pPr>
            <w:r>
              <w:rPr>
                <w:rFonts w:hint="eastAsia" w:ascii="宋体" w:hAnsi="宋体" w:cs="宋体"/>
                <w:szCs w:val="21"/>
                <w:highlight w:val="none"/>
              </w:rPr>
              <w:t>奖项的</w:t>
            </w:r>
            <w:r>
              <w:rPr>
                <w:rFonts w:hint="eastAsia" w:ascii="宋体" w:hAnsi="宋体" w:cs="宋体"/>
                <w:bCs/>
                <w:szCs w:val="21"/>
                <w:highlight w:val="none"/>
              </w:rPr>
              <w:t>评审</w:t>
            </w:r>
            <w:r>
              <w:rPr>
                <w:rFonts w:hint="eastAsia" w:ascii="宋体" w:hAnsi="宋体" w:cs="宋体"/>
                <w:szCs w:val="21"/>
                <w:highlight w:val="none"/>
              </w:rPr>
              <w:t>期限和依据按本表第2.2.3（1）款规定执行</w:t>
            </w:r>
            <w:r>
              <w:rPr>
                <w:rFonts w:hint="eastAsia"/>
                <w:highlight w:val="none"/>
              </w:rPr>
              <w:t>。投标文件中提供奖项评审依据复印件，未提供的不计分。</w:t>
            </w:r>
          </w:p>
          <w:p w14:paraId="6AF154FE">
            <w:pPr>
              <w:spacing w:line="320" w:lineRule="exact"/>
              <w:rPr>
                <w:highlight w:val="none"/>
              </w:rPr>
            </w:pPr>
            <w:r>
              <w:rPr>
                <w:rFonts w:hint="eastAsia"/>
                <w:szCs w:val="21"/>
                <w:highlight w:val="none"/>
              </w:rPr>
              <w:t>（2）招标人如设置项目负责人</w:t>
            </w:r>
            <w:r>
              <w:rPr>
                <w:rFonts w:hint="eastAsia"/>
                <w:highlight w:val="none"/>
              </w:rPr>
              <w:t>注册执业资格评审标准，设置的注册执业资格应被列入人力资源社会保障部公布的现行《国家职业资格目录》中，并与本招标项目</w:t>
            </w:r>
            <w:r>
              <w:rPr>
                <w:rFonts w:hint="eastAsia" w:ascii="宋体" w:hAnsi="宋体" w:cs="宋体"/>
                <w:spacing w:val="8"/>
                <w:szCs w:val="21"/>
                <w:highlight w:val="none"/>
                <w:shd w:val="clear" w:color="auto" w:fill="FFFFFF"/>
              </w:rPr>
              <w:t>的具体特点和实际需要相适应，</w:t>
            </w:r>
            <w:r>
              <w:rPr>
                <w:rFonts w:hint="eastAsia"/>
                <w:highlight w:val="none"/>
              </w:rPr>
              <w:t>且不得与资格要求中项目负责人的注册执业资格重复。</w:t>
            </w:r>
          </w:p>
          <w:p w14:paraId="6F313BB2">
            <w:pPr>
              <w:rPr>
                <w:rFonts w:hint="eastAsia" w:asciiTheme="majorEastAsia" w:hAnsiTheme="majorEastAsia" w:eastAsiaTheme="majorEastAsia"/>
                <w:szCs w:val="21"/>
                <w:highlight w:val="none"/>
              </w:rPr>
            </w:pPr>
            <w:r>
              <w:rPr>
                <w:rFonts w:hint="eastAsia"/>
                <w:highlight w:val="none"/>
              </w:rPr>
              <w:t>（3）其他（</w:t>
            </w:r>
            <w:r>
              <w:rPr>
                <w:rFonts w:hint="eastAsia" w:ascii="宋体" w:hAnsi="宋体" w:cs="宋体"/>
                <w:bCs/>
                <w:kern w:val="0"/>
                <w:szCs w:val="21"/>
                <w:highlight w:val="none"/>
              </w:rPr>
              <w:t>招标人根据项目实际情况编写</w:t>
            </w:r>
            <w:r>
              <w:rPr>
                <w:rFonts w:hint="eastAsia"/>
                <w:highlight w:val="none"/>
              </w:rPr>
              <w:t>）</w:t>
            </w:r>
            <w:r>
              <w:rPr>
                <w:rFonts w:hint="eastAsia"/>
                <w:highlight w:val="none"/>
                <w:u w:val="single"/>
              </w:rPr>
              <w:t xml:space="preserve">              </w:t>
            </w:r>
            <w:r>
              <w:rPr>
                <w:rFonts w:hint="eastAsia"/>
                <w:highlight w:val="none"/>
              </w:rPr>
              <w:t>。</w:t>
            </w:r>
          </w:p>
        </w:tc>
        <w:tc>
          <w:tcPr>
            <w:tcW w:w="1051" w:type="dxa"/>
            <w:gridSpan w:val="2"/>
            <w:tcBorders>
              <w:top w:val="single" w:color="auto" w:sz="4" w:space="0"/>
              <w:left w:val="single" w:color="auto" w:sz="4" w:space="0"/>
              <w:bottom w:val="single" w:color="auto" w:sz="4" w:space="0"/>
              <w:right w:val="single" w:color="auto" w:sz="4" w:space="0"/>
            </w:tcBorders>
            <w:vAlign w:val="center"/>
          </w:tcPr>
          <w:p w14:paraId="1120E9F1">
            <w:pPr>
              <w:rPr>
                <w:szCs w:val="21"/>
                <w:highlight w:val="none"/>
              </w:rPr>
            </w:pPr>
          </w:p>
        </w:tc>
        <w:tc>
          <w:tcPr>
            <w:tcW w:w="704" w:type="dxa"/>
            <w:tcBorders>
              <w:top w:val="single" w:color="auto" w:sz="4" w:space="0"/>
              <w:left w:val="single" w:color="auto" w:sz="4" w:space="0"/>
              <w:bottom w:val="single" w:color="auto" w:sz="4" w:space="0"/>
              <w:right w:val="single" w:color="auto" w:sz="4" w:space="0"/>
            </w:tcBorders>
            <w:vAlign w:val="center"/>
          </w:tcPr>
          <w:p w14:paraId="6475804D">
            <w:pPr>
              <w:rPr>
                <w:szCs w:val="21"/>
                <w:highlight w:val="none"/>
              </w:rPr>
            </w:pPr>
          </w:p>
        </w:tc>
      </w:tr>
      <w:tr w14:paraId="56699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1" w:type="dxa"/>
            <w:vMerge w:val="continue"/>
            <w:tcBorders>
              <w:right w:val="single" w:color="auto" w:sz="4" w:space="0"/>
            </w:tcBorders>
            <w:vAlign w:val="center"/>
          </w:tcPr>
          <w:p w14:paraId="6327911E">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347B45B0">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bottom w:val="single" w:color="auto" w:sz="4" w:space="0"/>
              <w:right w:val="single" w:color="auto" w:sz="4" w:space="0"/>
            </w:tcBorders>
            <w:vAlign w:val="center"/>
          </w:tcPr>
          <w:p w14:paraId="3F97BD1C">
            <w:pPr>
              <w:widowControl/>
              <w:spacing w:line="360" w:lineRule="exact"/>
              <w:jc w:val="center"/>
              <w:rPr>
                <w:rFonts w:hint="eastAsia" w:ascii="宋体" w:hAnsi="宋体" w:cs="宋体"/>
                <w:kern w:val="0"/>
                <w:szCs w:val="21"/>
                <w:highlight w:val="none"/>
              </w:rPr>
            </w:pPr>
            <w:r>
              <w:rPr>
                <w:rFonts w:hint="eastAsia" w:ascii="宋体" w:hAnsi="宋体" w:cs="宋体"/>
                <w:szCs w:val="21"/>
                <w:highlight w:val="none"/>
              </w:rPr>
              <w:t>明标</w:t>
            </w:r>
          </w:p>
        </w:tc>
        <w:tc>
          <w:tcPr>
            <w:tcW w:w="967" w:type="dxa"/>
            <w:gridSpan w:val="2"/>
            <w:tcBorders>
              <w:top w:val="single" w:color="auto" w:sz="4" w:space="0"/>
              <w:left w:val="single" w:color="auto" w:sz="4" w:space="0"/>
              <w:bottom w:val="single" w:color="auto" w:sz="4" w:space="0"/>
              <w:right w:val="single" w:color="auto" w:sz="4" w:space="0"/>
            </w:tcBorders>
            <w:vAlign w:val="center"/>
          </w:tcPr>
          <w:p w14:paraId="77909922">
            <w:pPr>
              <w:jc w:val="center"/>
              <w:rPr>
                <w:rFonts w:hint="eastAsia" w:ascii="宋体" w:hAnsi="宋体" w:cs="宋体"/>
                <w:szCs w:val="21"/>
                <w:highlight w:val="none"/>
              </w:rPr>
            </w:pPr>
            <w:r>
              <w:rPr>
                <w:rFonts w:hint="eastAsia" w:ascii="宋体" w:hAnsi="宋体" w:cs="宋体"/>
                <w:szCs w:val="21"/>
                <w:highlight w:val="none"/>
              </w:rPr>
              <w:t>项目团队人员从业经历</w:t>
            </w:r>
            <w:r>
              <w:rPr>
                <w:rFonts w:hint="eastAsia" w:ascii="宋体" w:hAnsi="宋体" w:cs="宋体"/>
                <w:kern w:val="0"/>
                <w:szCs w:val="21"/>
                <w:highlight w:val="none"/>
              </w:rPr>
              <w:t>（15-20分）</w:t>
            </w:r>
          </w:p>
        </w:tc>
        <w:tc>
          <w:tcPr>
            <w:tcW w:w="3812" w:type="dxa"/>
            <w:tcBorders>
              <w:top w:val="single" w:color="auto" w:sz="4" w:space="0"/>
              <w:left w:val="single" w:color="auto" w:sz="4" w:space="0"/>
              <w:bottom w:val="single" w:color="auto" w:sz="4" w:space="0"/>
              <w:right w:val="single" w:color="auto" w:sz="4" w:space="0"/>
            </w:tcBorders>
            <w:vAlign w:val="center"/>
          </w:tcPr>
          <w:p w14:paraId="36E81346">
            <w:pPr>
              <w:jc w:val="left"/>
              <w:rPr>
                <w:highlight w:val="none"/>
              </w:rPr>
            </w:pPr>
            <w:r>
              <w:rPr>
                <w:rFonts w:hint="eastAsia"/>
                <w:highlight w:val="none"/>
              </w:rPr>
              <w:t>□拟派的</w:t>
            </w:r>
            <w:r>
              <w:rPr>
                <w:rFonts w:hint="eastAsia"/>
                <w:highlight w:val="none"/>
                <w:u w:val="single"/>
              </w:rPr>
              <w:t xml:space="preserve">       （可填写多个相关专业）</w:t>
            </w:r>
            <w:r>
              <w:rPr>
                <w:rFonts w:hint="eastAsia"/>
                <w:highlight w:val="none"/>
              </w:rPr>
              <w:t>专业设计负责人具备□高级工程师</w:t>
            </w:r>
            <w:bookmarkStart w:id="292" w:name="OLE_LINK3"/>
            <w:r>
              <w:rPr>
                <w:rFonts w:hint="eastAsia"/>
                <w:highlight w:val="none"/>
              </w:rPr>
              <w:t>□工程师</w:t>
            </w:r>
            <w:bookmarkEnd w:id="292"/>
            <w:r>
              <w:rPr>
                <w:rFonts w:hint="eastAsia"/>
                <w:highlight w:val="none"/>
              </w:rPr>
              <w:t>级及以上技术职称，每有1人计</w:t>
            </w:r>
            <w:r>
              <w:rPr>
                <w:rFonts w:hint="eastAsia"/>
                <w:highlight w:val="none"/>
                <w:u w:val="single"/>
              </w:rPr>
              <w:t xml:space="preserve">    </w:t>
            </w:r>
            <w:r>
              <w:rPr>
                <w:rFonts w:hint="eastAsia"/>
                <w:highlight w:val="none"/>
              </w:rPr>
              <w:t>分，最多计</w:t>
            </w:r>
            <w:r>
              <w:rPr>
                <w:rFonts w:hint="eastAsia"/>
                <w:highlight w:val="none"/>
                <w:u w:val="single"/>
              </w:rPr>
              <w:t xml:space="preserve">    </w:t>
            </w:r>
            <w:r>
              <w:rPr>
                <w:rFonts w:hint="eastAsia"/>
                <w:highlight w:val="none"/>
              </w:rPr>
              <w:t>分。投标文件中提供职称证书复印件，未提供的不计分。</w:t>
            </w:r>
          </w:p>
          <w:p w14:paraId="5C03A476">
            <w:pPr>
              <w:jc w:val="left"/>
              <w:rPr>
                <w:highlight w:val="none"/>
              </w:rPr>
            </w:pPr>
            <w:r>
              <w:rPr>
                <w:rFonts w:hint="eastAsia"/>
                <w:highlight w:val="none"/>
              </w:rPr>
              <w:t>□拟派的</w:t>
            </w:r>
            <w:r>
              <w:rPr>
                <w:rFonts w:hint="eastAsia"/>
                <w:highlight w:val="none"/>
                <w:u w:val="single"/>
              </w:rPr>
              <w:t xml:space="preserve">       （可填写多个相关专业）</w:t>
            </w:r>
            <w:r>
              <w:rPr>
                <w:rFonts w:hint="eastAsia"/>
                <w:highlight w:val="none"/>
              </w:rPr>
              <w:t>专业设计负责人具备</w:t>
            </w:r>
            <w:r>
              <w:rPr>
                <w:rFonts w:hint="eastAsia"/>
                <w:highlight w:val="none"/>
                <w:u w:val="single"/>
              </w:rPr>
              <w:t xml:space="preserve">    </w:t>
            </w:r>
            <w:r>
              <w:rPr>
                <w:rFonts w:hint="eastAsia"/>
                <w:highlight w:val="none"/>
              </w:rPr>
              <w:t>执业资格的，每有1人计</w:t>
            </w:r>
            <w:r>
              <w:rPr>
                <w:rFonts w:hint="eastAsia"/>
                <w:highlight w:val="none"/>
                <w:u w:val="single"/>
              </w:rPr>
              <w:t xml:space="preserve">    </w:t>
            </w:r>
            <w:r>
              <w:rPr>
                <w:rFonts w:hint="eastAsia"/>
                <w:highlight w:val="none"/>
              </w:rPr>
              <w:t>分，最多计</w:t>
            </w:r>
            <w:r>
              <w:rPr>
                <w:rFonts w:hint="eastAsia"/>
                <w:highlight w:val="none"/>
                <w:u w:val="single"/>
              </w:rPr>
              <w:t xml:space="preserve">    </w:t>
            </w:r>
            <w:r>
              <w:rPr>
                <w:rFonts w:hint="eastAsia"/>
                <w:highlight w:val="none"/>
              </w:rPr>
              <w:t>分。</w:t>
            </w:r>
          </w:p>
          <w:p w14:paraId="190343F9">
            <w:pPr>
              <w:jc w:val="left"/>
              <w:rPr>
                <w:highlight w:val="none"/>
              </w:rPr>
            </w:pPr>
            <w:r>
              <w:rPr>
                <w:rFonts w:hint="eastAsia"/>
                <w:highlight w:val="none"/>
              </w:rPr>
              <w:t>投标文件中提供职业资格证书复印件，未提供的不计分。</w:t>
            </w:r>
          </w:p>
          <w:p w14:paraId="5478FB26">
            <w:pPr>
              <w:jc w:val="left"/>
              <w:rPr>
                <w:highlight w:val="none"/>
              </w:rPr>
            </w:pPr>
            <w:r>
              <w:rPr>
                <w:rFonts w:hint="eastAsia"/>
                <w:highlight w:val="none"/>
              </w:rPr>
              <w:t>□拟派的</w:t>
            </w:r>
            <w:r>
              <w:rPr>
                <w:rFonts w:hint="eastAsia"/>
                <w:highlight w:val="none"/>
                <w:u w:val="single"/>
              </w:rPr>
              <w:t xml:space="preserve">       （可填写多个相关专业）</w:t>
            </w:r>
            <w:r>
              <w:rPr>
                <w:rFonts w:hint="eastAsia"/>
                <w:highlight w:val="none"/>
              </w:rPr>
              <w:t>专业设计负责人承担过类似工程业绩（类似工程业绩要求同设计负责人评审加分的业绩要求，如招标项目未设置设计负责人评审加分的类似工程业绩，则以投标人第一个评审加分的业绩要求为准，具体详见第二章投标人须知前附表第6.4款）的，</w:t>
            </w:r>
            <w:r>
              <w:rPr>
                <w:highlight w:val="none"/>
              </w:rPr>
              <w:t>每</w:t>
            </w:r>
            <w:r>
              <w:rPr>
                <w:rFonts w:hint="eastAsia"/>
                <w:highlight w:val="none"/>
              </w:rPr>
              <w:t>人计</w:t>
            </w:r>
            <w:r>
              <w:rPr>
                <w:rFonts w:hint="eastAsia"/>
                <w:highlight w:val="none"/>
                <w:u w:val="single"/>
              </w:rPr>
              <w:t xml:space="preserve">     </w:t>
            </w:r>
            <w:r>
              <w:rPr>
                <w:rFonts w:hint="eastAsia"/>
                <w:highlight w:val="none"/>
              </w:rPr>
              <w:t>分，最多计</w:t>
            </w:r>
            <w:r>
              <w:rPr>
                <w:rFonts w:hint="eastAsia"/>
                <w:highlight w:val="none"/>
                <w:u w:val="single"/>
              </w:rPr>
              <w:t xml:space="preserve">    </w:t>
            </w:r>
            <w:r>
              <w:rPr>
                <w:rFonts w:hint="eastAsia"/>
                <w:highlight w:val="none"/>
              </w:rPr>
              <w:t>分。</w:t>
            </w:r>
          </w:p>
          <w:p w14:paraId="01C7A0D3">
            <w:pPr>
              <w:jc w:val="left"/>
              <w:rPr>
                <w:highlight w:val="none"/>
              </w:rPr>
            </w:pPr>
            <w:r>
              <w:rPr>
                <w:rFonts w:hint="eastAsia"/>
                <w:highlight w:val="none"/>
              </w:rPr>
              <w:t>□其他（</w:t>
            </w:r>
            <w:r>
              <w:rPr>
                <w:rFonts w:hint="eastAsia" w:ascii="宋体" w:hAnsi="宋体" w:cs="宋体"/>
                <w:bCs/>
                <w:kern w:val="0"/>
                <w:szCs w:val="21"/>
                <w:highlight w:val="none"/>
              </w:rPr>
              <w:t>招标人根据项目实际情况编写</w:t>
            </w:r>
            <w:r>
              <w:rPr>
                <w:rFonts w:hint="eastAsia"/>
                <w:highlight w:val="none"/>
              </w:rPr>
              <w:t>）</w:t>
            </w:r>
            <w:r>
              <w:rPr>
                <w:rFonts w:hint="eastAsia"/>
                <w:highlight w:val="none"/>
                <w:u w:val="single"/>
              </w:rPr>
              <w:t xml:space="preserve">              </w:t>
            </w:r>
            <w:r>
              <w:rPr>
                <w:rFonts w:hint="eastAsia"/>
                <w:highlight w:val="none"/>
              </w:rPr>
              <w:t>。</w:t>
            </w:r>
          </w:p>
          <w:p w14:paraId="091DBC49">
            <w:pPr>
              <w:spacing w:line="320" w:lineRule="exact"/>
              <w:rPr>
                <w:highlight w:val="none"/>
              </w:rPr>
            </w:pPr>
            <w:r>
              <w:rPr>
                <w:rFonts w:hint="eastAsia"/>
                <w:highlight w:val="none"/>
              </w:rPr>
              <w:t>注：（1）</w:t>
            </w:r>
            <w:r>
              <w:rPr>
                <w:rFonts w:hint="eastAsia"/>
                <w:szCs w:val="21"/>
                <w:highlight w:val="none"/>
              </w:rPr>
              <w:t>招标人如设置项目负责人</w:t>
            </w:r>
            <w:r>
              <w:rPr>
                <w:rFonts w:hint="eastAsia"/>
                <w:highlight w:val="none"/>
              </w:rPr>
              <w:t>注册执业资格评审标准，设置的注册执业资格应被列入人力资源社会保障部公布的现行《国家职业资格目录》中，并与本招标项目</w:t>
            </w:r>
            <w:r>
              <w:rPr>
                <w:rFonts w:hint="eastAsia" w:ascii="宋体" w:hAnsi="宋体" w:cs="宋体"/>
                <w:spacing w:val="8"/>
                <w:szCs w:val="21"/>
                <w:highlight w:val="none"/>
                <w:shd w:val="clear" w:color="auto" w:fill="FFFFFF"/>
              </w:rPr>
              <w:t>的具体特点和实际需要相适应，</w:t>
            </w:r>
            <w:r>
              <w:rPr>
                <w:rFonts w:hint="eastAsia"/>
                <w:highlight w:val="none"/>
              </w:rPr>
              <w:t>且不得与资格要求中项目负责人的注册执业资格重复。</w:t>
            </w:r>
          </w:p>
          <w:p w14:paraId="34956108">
            <w:pPr>
              <w:numPr>
                <w:ilvl w:val="0"/>
                <w:numId w:val="4"/>
              </w:numPr>
              <w:spacing w:line="320" w:lineRule="exact"/>
              <w:rPr>
                <w:highlight w:val="none"/>
              </w:rPr>
            </w:pPr>
            <w:r>
              <w:rPr>
                <w:rFonts w:hint="eastAsia"/>
                <w:highlight w:val="none"/>
              </w:rPr>
              <w:t>拟派专业负责人类似工程业绩考核要求以第二章投标人须知前附表第6.4款规定为准。投标文件中提供类似工程业绩证明材料复印件，未提供的不计分。</w:t>
            </w:r>
          </w:p>
          <w:p w14:paraId="41C4C87D">
            <w:pPr>
              <w:spacing w:line="320" w:lineRule="exact"/>
              <w:rPr>
                <w:highlight w:val="none"/>
              </w:rPr>
            </w:pPr>
            <w:r>
              <w:rPr>
                <w:rFonts w:hint="eastAsia"/>
                <w:highlight w:val="none"/>
              </w:rPr>
              <w:t>（3）其他（</w:t>
            </w:r>
            <w:r>
              <w:rPr>
                <w:rFonts w:hint="eastAsia" w:ascii="宋体" w:hAnsi="宋体" w:cs="宋体"/>
                <w:bCs/>
                <w:kern w:val="0"/>
                <w:szCs w:val="21"/>
                <w:highlight w:val="none"/>
              </w:rPr>
              <w:t>招标人根据项目实际情况编写</w:t>
            </w:r>
            <w:r>
              <w:rPr>
                <w:rFonts w:hint="eastAsia"/>
                <w:highlight w:val="none"/>
              </w:rPr>
              <w:t>）</w:t>
            </w:r>
            <w:r>
              <w:rPr>
                <w:rFonts w:hint="eastAsia"/>
                <w:highlight w:val="none"/>
                <w:u w:val="single"/>
              </w:rPr>
              <w:t xml:space="preserve">              </w:t>
            </w:r>
            <w:r>
              <w:rPr>
                <w:rFonts w:hint="eastAsia"/>
                <w:highlight w:val="none"/>
              </w:rPr>
              <w:t>。</w:t>
            </w:r>
          </w:p>
          <w:p w14:paraId="76FB8DCB">
            <w:pPr>
              <w:jc w:val="left"/>
              <w:rPr>
                <w:highlight w:val="none"/>
              </w:rPr>
            </w:pPr>
          </w:p>
        </w:tc>
        <w:tc>
          <w:tcPr>
            <w:tcW w:w="1051" w:type="dxa"/>
            <w:gridSpan w:val="2"/>
            <w:tcBorders>
              <w:top w:val="single" w:color="auto" w:sz="4" w:space="0"/>
              <w:left w:val="single" w:color="auto" w:sz="4" w:space="0"/>
              <w:right w:val="single" w:color="auto" w:sz="4" w:space="0"/>
            </w:tcBorders>
            <w:vAlign w:val="center"/>
          </w:tcPr>
          <w:p w14:paraId="6A5FCBD5">
            <w:pPr>
              <w:jc w:val="left"/>
            </w:pPr>
          </w:p>
        </w:tc>
        <w:tc>
          <w:tcPr>
            <w:tcW w:w="704" w:type="dxa"/>
            <w:tcBorders>
              <w:top w:val="single" w:color="auto" w:sz="4" w:space="0"/>
              <w:left w:val="single" w:color="auto" w:sz="4" w:space="0"/>
              <w:right w:val="single" w:color="auto" w:sz="4" w:space="0"/>
            </w:tcBorders>
            <w:vAlign w:val="center"/>
          </w:tcPr>
          <w:p w14:paraId="4BE12A6B">
            <w:pPr>
              <w:jc w:val="left"/>
            </w:pPr>
          </w:p>
        </w:tc>
      </w:tr>
      <w:tr w14:paraId="57C77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4074F2A0">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272DA629">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A502632">
            <w:pPr>
              <w:widowControl/>
              <w:spacing w:line="360" w:lineRule="exact"/>
              <w:jc w:val="center"/>
              <w:rPr>
                <w:rFonts w:hint="eastAsia" w:ascii="宋体" w:hAnsi="宋体" w:cs="宋体"/>
                <w:kern w:val="0"/>
                <w:szCs w:val="21"/>
                <w:highlight w:val="none"/>
              </w:rPr>
            </w:pPr>
            <w:r>
              <w:rPr>
                <w:rFonts w:hint="eastAsia" w:ascii="宋体" w:hAnsi="宋体" w:cs="宋体"/>
                <w:szCs w:val="21"/>
                <w:highlight w:val="none"/>
              </w:rPr>
              <w:t>明标</w:t>
            </w:r>
          </w:p>
        </w:tc>
        <w:tc>
          <w:tcPr>
            <w:tcW w:w="967"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86EEB4E">
            <w:pPr>
              <w:widowControl/>
              <w:spacing w:line="360" w:lineRule="exact"/>
              <w:jc w:val="center"/>
              <w:rPr>
                <w:rFonts w:hint="eastAsia" w:ascii="宋体" w:hAnsi="宋体" w:cs="宋体"/>
                <w:kern w:val="0"/>
                <w:szCs w:val="21"/>
                <w:highlight w:val="none"/>
              </w:rPr>
            </w:pPr>
            <w:r>
              <w:rPr>
                <w:rFonts w:hint="eastAsia" w:ascii="宋体" w:hAnsi="宋体" w:cs="宋体"/>
                <w:kern w:val="0"/>
                <w:szCs w:val="21"/>
                <w:highlight w:val="none"/>
              </w:rPr>
              <w:t>服务承诺（10-15分）</w:t>
            </w:r>
          </w:p>
        </w:tc>
        <w:tc>
          <w:tcPr>
            <w:tcW w:w="381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058732">
            <w:pPr>
              <w:rPr>
                <w:rFonts w:hint="eastAsia" w:asciiTheme="majorEastAsia" w:hAnsiTheme="majorEastAsia" w:eastAsiaTheme="majorEastAsia"/>
                <w:szCs w:val="21"/>
                <w:highlight w:val="none"/>
              </w:rPr>
            </w:pPr>
            <w:r>
              <w:rPr>
                <w:rFonts w:hint="eastAsia" w:asciiTheme="minorEastAsia" w:hAnsiTheme="minorEastAsia" w:eastAsiaTheme="minorEastAsia" w:cstheme="minorEastAsia"/>
                <w:sz w:val="20"/>
                <w:szCs w:val="20"/>
                <w:highlight w:val="none"/>
              </w:rPr>
              <w:t>... ...</w:t>
            </w:r>
          </w:p>
        </w:tc>
        <w:tc>
          <w:tcPr>
            <w:tcW w:w="1051" w:type="dxa"/>
            <w:gridSpan w:val="2"/>
            <w:tcBorders>
              <w:top w:val="single" w:color="auto" w:sz="4" w:space="0"/>
              <w:left w:val="single" w:color="auto" w:sz="4" w:space="0"/>
              <w:right w:val="single" w:color="auto" w:sz="4" w:space="0"/>
            </w:tcBorders>
            <w:tcMar>
              <w:left w:w="57" w:type="dxa"/>
              <w:right w:w="57" w:type="dxa"/>
            </w:tcMar>
            <w:vAlign w:val="center"/>
          </w:tcPr>
          <w:p w14:paraId="09C6394B">
            <w:pPr>
              <w:jc w:val="left"/>
              <w:rPr>
                <w:rFonts w:hint="eastAsia" w:asciiTheme="majorEastAsia" w:hAnsiTheme="majorEastAsia" w:eastAsiaTheme="majorEastAsia"/>
                <w:szCs w:val="21"/>
                <w:highlight w:val="yellow"/>
              </w:rPr>
            </w:pPr>
          </w:p>
        </w:tc>
        <w:tc>
          <w:tcPr>
            <w:tcW w:w="704" w:type="dxa"/>
            <w:tcBorders>
              <w:top w:val="single" w:color="auto" w:sz="4" w:space="0"/>
              <w:left w:val="single" w:color="auto" w:sz="4" w:space="0"/>
              <w:right w:val="single" w:color="auto" w:sz="4" w:space="0"/>
            </w:tcBorders>
            <w:tcMar>
              <w:left w:w="57" w:type="dxa"/>
              <w:right w:w="57" w:type="dxa"/>
            </w:tcMar>
            <w:vAlign w:val="center"/>
          </w:tcPr>
          <w:p w14:paraId="1601B76D">
            <w:pPr>
              <w:rPr>
                <w:rFonts w:hint="eastAsia" w:asciiTheme="minorEastAsia" w:hAnsiTheme="minorEastAsia" w:eastAsiaTheme="minorEastAsia" w:cstheme="minorEastAsia"/>
                <w:sz w:val="20"/>
                <w:szCs w:val="20"/>
              </w:rPr>
            </w:pPr>
          </w:p>
        </w:tc>
      </w:tr>
      <w:tr w14:paraId="145CC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3842A846">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5FC80FD9">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F888DB5">
            <w:pPr>
              <w:widowControl/>
              <w:spacing w:line="360" w:lineRule="exact"/>
              <w:jc w:val="center"/>
              <w:rPr>
                <w:rFonts w:hint="eastAsia" w:ascii="宋体" w:hAnsi="宋体" w:cs="宋体"/>
                <w:kern w:val="0"/>
                <w:szCs w:val="21"/>
                <w:highlight w:val="none"/>
              </w:rPr>
            </w:pPr>
            <w:r>
              <w:rPr>
                <w:rFonts w:hint="eastAsia" w:ascii="宋体" w:hAnsi="宋体" w:cs="宋体"/>
                <w:szCs w:val="21"/>
                <w:highlight w:val="none"/>
              </w:rPr>
              <w:t>明标</w:t>
            </w:r>
          </w:p>
        </w:tc>
        <w:tc>
          <w:tcPr>
            <w:tcW w:w="967"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2E6A78D">
            <w:pPr>
              <w:widowControl/>
              <w:spacing w:line="360" w:lineRule="exact"/>
              <w:jc w:val="center"/>
              <w:rPr>
                <w:rFonts w:hint="eastAsia" w:ascii="宋体" w:hAnsi="宋体" w:cs="宋体"/>
                <w:kern w:val="0"/>
                <w:szCs w:val="21"/>
                <w:highlight w:val="none"/>
              </w:rPr>
            </w:pPr>
            <w:r>
              <w:rPr>
                <w:rFonts w:hint="eastAsia" w:ascii="宋体" w:hAnsi="宋体" w:cs="宋体"/>
                <w:kern w:val="0"/>
                <w:szCs w:val="21"/>
                <w:highlight w:val="none"/>
              </w:rPr>
              <w:t>团队配置（10-15分）</w:t>
            </w:r>
          </w:p>
        </w:tc>
        <w:tc>
          <w:tcPr>
            <w:tcW w:w="381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ECFEE75">
            <w:pPr>
              <w:rPr>
                <w:rFonts w:hint="eastAsia" w:asciiTheme="majorEastAsia" w:hAnsiTheme="majorEastAsia" w:eastAsiaTheme="majorEastAsia"/>
                <w:szCs w:val="21"/>
                <w:highlight w:val="none"/>
              </w:rPr>
            </w:pPr>
            <w:r>
              <w:rPr>
                <w:rFonts w:hint="eastAsia" w:asciiTheme="minorEastAsia" w:hAnsiTheme="minorEastAsia" w:eastAsiaTheme="minorEastAsia" w:cstheme="minorEastAsia"/>
                <w:sz w:val="20"/>
                <w:szCs w:val="20"/>
                <w:highlight w:val="none"/>
              </w:rPr>
              <w:t>... ...</w:t>
            </w:r>
          </w:p>
        </w:tc>
        <w:tc>
          <w:tcPr>
            <w:tcW w:w="1051" w:type="dxa"/>
            <w:gridSpan w:val="2"/>
            <w:tcBorders>
              <w:top w:val="single" w:color="auto" w:sz="4" w:space="0"/>
              <w:left w:val="single" w:color="auto" w:sz="4" w:space="0"/>
              <w:right w:val="single" w:color="auto" w:sz="4" w:space="0"/>
            </w:tcBorders>
            <w:tcMar>
              <w:left w:w="57" w:type="dxa"/>
              <w:right w:w="57" w:type="dxa"/>
            </w:tcMar>
            <w:vAlign w:val="center"/>
          </w:tcPr>
          <w:p w14:paraId="4A12F4A3">
            <w:pPr>
              <w:jc w:val="left"/>
              <w:rPr>
                <w:rFonts w:hint="eastAsia" w:asciiTheme="majorEastAsia" w:hAnsiTheme="majorEastAsia" w:eastAsiaTheme="majorEastAsia"/>
                <w:szCs w:val="21"/>
                <w:highlight w:val="yellow"/>
              </w:rPr>
            </w:pPr>
          </w:p>
        </w:tc>
        <w:tc>
          <w:tcPr>
            <w:tcW w:w="704" w:type="dxa"/>
            <w:tcBorders>
              <w:top w:val="single" w:color="auto" w:sz="4" w:space="0"/>
              <w:left w:val="single" w:color="auto" w:sz="4" w:space="0"/>
              <w:right w:val="single" w:color="auto" w:sz="4" w:space="0"/>
            </w:tcBorders>
            <w:tcMar>
              <w:left w:w="57" w:type="dxa"/>
              <w:right w:w="57" w:type="dxa"/>
            </w:tcMar>
            <w:vAlign w:val="center"/>
          </w:tcPr>
          <w:p w14:paraId="0965860A">
            <w:pPr>
              <w:rPr>
                <w:rFonts w:hint="eastAsia" w:asciiTheme="minorEastAsia" w:hAnsiTheme="minorEastAsia" w:eastAsiaTheme="minorEastAsia" w:cstheme="minorEastAsia"/>
                <w:sz w:val="20"/>
                <w:szCs w:val="20"/>
              </w:rPr>
            </w:pPr>
          </w:p>
        </w:tc>
      </w:tr>
      <w:tr w14:paraId="39E71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26C6267E">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182C6693">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101168">
            <w:pPr>
              <w:jc w:val="center"/>
              <w:rPr>
                <w:rFonts w:hint="eastAsia" w:ascii="宋体" w:hAnsi="宋体" w:cs="宋体"/>
                <w:kern w:val="0"/>
                <w:szCs w:val="21"/>
                <w:highlight w:val="none"/>
              </w:rPr>
            </w:pPr>
            <w:r>
              <w:rPr>
                <w:rFonts w:hint="eastAsia" w:ascii="宋体" w:hAnsi="宋体" w:cs="宋体"/>
                <w:szCs w:val="21"/>
                <w:highlight w:val="none"/>
              </w:rPr>
              <w:t>明标</w:t>
            </w:r>
          </w:p>
        </w:tc>
        <w:tc>
          <w:tcPr>
            <w:tcW w:w="967"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A29E815">
            <w:pPr>
              <w:jc w:val="center"/>
              <w:rPr>
                <w:rFonts w:hint="eastAsia" w:ascii="宋体" w:hAnsi="宋体" w:cs="宋体"/>
                <w:kern w:val="0"/>
                <w:szCs w:val="21"/>
                <w:highlight w:val="none"/>
              </w:rPr>
            </w:pPr>
            <w:r>
              <w:rPr>
                <w:rFonts w:hint="eastAsia" w:ascii="宋体" w:hAnsi="宋体" w:cs="宋体"/>
                <w:kern w:val="0"/>
                <w:szCs w:val="21"/>
                <w:highlight w:val="none"/>
              </w:rPr>
              <w:t>其他（0-10分）</w:t>
            </w:r>
          </w:p>
        </w:tc>
        <w:tc>
          <w:tcPr>
            <w:tcW w:w="381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A2775F3">
            <w:pPr>
              <w:rPr>
                <w:rFonts w:hint="eastAsia" w:asciiTheme="minorEastAsia" w:hAnsiTheme="minorEastAsia" w:eastAsiaTheme="minorEastAsia" w:cstheme="minorEastAsia"/>
                <w:sz w:val="20"/>
                <w:szCs w:val="20"/>
                <w:highlight w:val="none"/>
              </w:rPr>
            </w:pPr>
            <w:r>
              <w:rPr>
                <w:rFonts w:hint="eastAsia" w:ascii="宋体" w:hAnsi="宋体" w:cs="宋体"/>
                <w:kern w:val="0"/>
                <w:szCs w:val="21"/>
                <w:highlight w:val="none"/>
              </w:rPr>
              <w:t>招标人其他要求（如有）</w:t>
            </w:r>
          </w:p>
        </w:tc>
        <w:tc>
          <w:tcPr>
            <w:tcW w:w="1051" w:type="dxa"/>
            <w:gridSpan w:val="2"/>
            <w:tcBorders>
              <w:top w:val="single" w:color="auto" w:sz="4" w:space="0"/>
              <w:left w:val="single" w:color="auto" w:sz="4" w:space="0"/>
              <w:right w:val="single" w:color="auto" w:sz="4" w:space="0"/>
            </w:tcBorders>
            <w:tcMar>
              <w:left w:w="57" w:type="dxa"/>
              <w:right w:w="57" w:type="dxa"/>
            </w:tcMar>
            <w:vAlign w:val="center"/>
          </w:tcPr>
          <w:p w14:paraId="0B5BA969">
            <w:pPr>
              <w:jc w:val="left"/>
              <w:rPr>
                <w:rFonts w:hint="eastAsia" w:asciiTheme="majorEastAsia" w:hAnsiTheme="majorEastAsia" w:eastAsiaTheme="majorEastAsia"/>
                <w:szCs w:val="21"/>
                <w:highlight w:val="yellow"/>
              </w:rPr>
            </w:pPr>
          </w:p>
        </w:tc>
        <w:tc>
          <w:tcPr>
            <w:tcW w:w="704" w:type="dxa"/>
            <w:tcBorders>
              <w:top w:val="single" w:color="auto" w:sz="4" w:space="0"/>
              <w:left w:val="single" w:color="auto" w:sz="4" w:space="0"/>
              <w:right w:val="single" w:color="auto" w:sz="4" w:space="0"/>
            </w:tcBorders>
            <w:tcMar>
              <w:left w:w="57" w:type="dxa"/>
              <w:right w:w="57" w:type="dxa"/>
            </w:tcMar>
            <w:vAlign w:val="center"/>
          </w:tcPr>
          <w:p w14:paraId="4653B0B9">
            <w:pPr>
              <w:rPr>
                <w:rFonts w:hint="eastAsia" w:asciiTheme="minorEastAsia" w:hAnsiTheme="minorEastAsia" w:eastAsiaTheme="minorEastAsia" w:cstheme="minorEastAsia"/>
                <w:sz w:val="20"/>
                <w:szCs w:val="20"/>
              </w:rPr>
            </w:pPr>
          </w:p>
        </w:tc>
      </w:tr>
      <w:tr w14:paraId="3BA5B4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7C4E5D95">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7C311FBE">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B809021">
            <w:pPr>
              <w:jc w:val="center"/>
              <w:rPr>
                <w:rFonts w:hint="eastAsia" w:ascii="宋体" w:hAnsi="宋体" w:cs="宋体"/>
                <w:kern w:val="0"/>
                <w:szCs w:val="21"/>
                <w:highlight w:val="none"/>
              </w:rPr>
            </w:pPr>
            <w:r>
              <w:rPr>
                <w:rFonts w:hint="eastAsia" w:ascii="宋体" w:hAnsi="宋体" w:cs="宋体"/>
                <w:kern w:val="0"/>
                <w:szCs w:val="21"/>
                <w:highlight w:val="none"/>
              </w:rPr>
              <w:t>暗标</w:t>
            </w:r>
          </w:p>
        </w:tc>
        <w:tc>
          <w:tcPr>
            <w:tcW w:w="967"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46E0602">
            <w:pPr>
              <w:jc w:val="center"/>
              <w:rPr>
                <w:rFonts w:hint="eastAsia" w:ascii="宋体" w:hAnsi="宋体" w:cs="宋体"/>
                <w:kern w:val="0"/>
                <w:szCs w:val="21"/>
                <w:highlight w:val="none"/>
              </w:rPr>
            </w:pPr>
            <w:r>
              <w:rPr>
                <w:rFonts w:hint="eastAsia" w:ascii="宋体" w:hAnsi="宋体" w:cs="宋体"/>
                <w:kern w:val="0"/>
                <w:szCs w:val="21"/>
                <w:highlight w:val="none"/>
              </w:rPr>
              <w:t>项目解读（15-20分）</w:t>
            </w:r>
          </w:p>
        </w:tc>
        <w:tc>
          <w:tcPr>
            <w:tcW w:w="381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C9ECB37">
            <w:pPr>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 ...</w:t>
            </w:r>
          </w:p>
        </w:tc>
        <w:tc>
          <w:tcPr>
            <w:tcW w:w="1051" w:type="dxa"/>
            <w:gridSpan w:val="2"/>
            <w:tcBorders>
              <w:top w:val="single" w:color="auto" w:sz="4" w:space="0"/>
              <w:left w:val="single" w:color="auto" w:sz="4" w:space="0"/>
              <w:right w:val="single" w:color="auto" w:sz="4" w:space="0"/>
            </w:tcBorders>
            <w:tcMar>
              <w:left w:w="57" w:type="dxa"/>
              <w:right w:w="57" w:type="dxa"/>
            </w:tcMar>
            <w:vAlign w:val="center"/>
          </w:tcPr>
          <w:p w14:paraId="227755D0">
            <w:pPr>
              <w:jc w:val="left"/>
              <w:rPr>
                <w:rFonts w:hint="eastAsia" w:asciiTheme="majorEastAsia" w:hAnsiTheme="majorEastAsia" w:eastAsiaTheme="majorEastAsia"/>
                <w:szCs w:val="21"/>
                <w:highlight w:val="yellow"/>
              </w:rPr>
            </w:pPr>
          </w:p>
        </w:tc>
        <w:tc>
          <w:tcPr>
            <w:tcW w:w="704" w:type="dxa"/>
            <w:tcBorders>
              <w:top w:val="single" w:color="auto" w:sz="4" w:space="0"/>
              <w:left w:val="single" w:color="auto" w:sz="4" w:space="0"/>
              <w:right w:val="single" w:color="auto" w:sz="4" w:space="0"/>
            </w:tcBorders>
            <w:tcMar>
              <w:left w:w="57" w:type="dxa"/>
              <w:right w:w="57" w:type="dxa"/>
            </w:tcMar>
            <w:vAlign w:val="center"/>
          </w:tcPr>
          <w:p w14:paraId="764BF4A4">
            <w:pPr>
              <w:rPr>
                <w:rFonts w:hint="eastAsia" w:asciiTheme="minorEastAsia" w:hAnsiTheme="minorEastAsia" w:eastAsiaTheme="minorEastAsia" w:cstheme="minorEastAsia"/>
                <w:sz w:val="20"/>
                <w:szCs w:val="20"/>
              </w:rPr>
            </w:pPr>
          </w:p>
        </w:tc>
      </w:tr>
      <w:tr w14:paraId="77819A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70ADAA1D">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297C62FC">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E64189B">
            <w:pPr>
              <w:jc w:val="center"/>
              <w:rPr>
                <w:rFonts w:hint="eastAsia" w:ascii="宋体" w:hAnsi="宋体" w:cs="宋体"/>
                <w:kern w:val="0"/>
                <w:szCs w:val="21"/>
                <w:highlight w:val="none"/>
              </w:rPr>
            </w:pPr>
            <w:r>
              <w:rPr>
                <w:rFonts w:hint="eastAsia" w:ascii="宋体" w:hAnsi="宋体" w:cs="宋体"/>
                <w:kern w:val="0"/>
                <w:szCs w:val="21"/>
                <w:highlight w:val="none"/>
              </w:rPr>
              <w:t>暗标</w:t>
            </w:r>
          </w:p>
        </w:tc>
        <w:tc>
          <w:tcPr>
            <w:tcW w:w="967"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DA65CA1">
            <w:pPr>
              <w:jc w:val="center"/>
              <w:rPr>
                <w:rFonts w:hint="eastAsia" w:ascii="宋体" w:hAnsi="宋体" w:cs="宋体"/>
                <w:kern w:val="0"/>
                <w:szCs w:val="21"/>
                <w:highlight w:val="none"/>
              </w:rPr>
            </w:pPr>
            <w:r>
              <w:rPr>
                <w:rFonts w:hint="eastAsia" w:ascii="宋体" w:hAnsi="宋体" w:cs="宋体"/>
                <w:kern w:val="0"/>
                <w:szCs w:val="21"/>
                <w:highlight w:val="none"/>
              </w:rPr>
              <w:t>设计构思（15-25分）</w:t>
            </w:r>
          </w:p>
        </w:tc>
        <w:tc>
          <w:tcPr>
            <w:tcW w:w="381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13B7DD">
            <w:pPr>
              <w:rPr>
                <w:rFonts w:hint="eastAsia" w:ascii="宋体" w:hAnsi="宋体" w:cs="宋体"/>
                <w:kern w:val="0"/>
                <w:szCs w:val="21"/>
                <w:highlight w:val="none"/>
              </w:rPr>
            </w:pPr>
            <w:r>
              <w:rPr>
                <w:rFonts w:hint="eastAsia" w:asciiTheme="minorEastAsia" w:hAnsiTheme="minorEastAsia" w:eastAsiaTheme="minorEastAsia" w:cstheme="minorEastAsia"/>
                <w:sz w:val="20"/>
                <w:szCs w:val="20"/>
                <w:highlight w:val="none"/>
              </w:rPr>
              <w:t>... ...</w:t>
            </w:r>
          </w:p>
        </w:tc>
        <w:tc>
          <w:tcPr>
            <w:tcW w:w="1051" w:type="dxa"/>
            <w:gridSpan w:val="2"/>
            <w:tcBorders>
              <w:top w:val="single" w:color="auto" w:sz="4" w:space="0"/>
              <w:left w:val="single" w:color="auto" w:sz="4" w:space="0"/>
              <w:right w:val="single" w:color="auto" w:sz="4" w:space="0"/>
            </w:tcBorders>
            <w:tcMar>
              <w:left w:w="57" w:type="dxa"/>
              <w:right w:w="57" w:type="dxa"/>
            </w:tcMar>
            <w:vAlign w:val="center"/>
          </w:tcPr>
          <w:p w14:paraId="569E7DBF">
            <w:pPr>
              <w:jc w:val="left"/>
              <w:rPr>
                <w:rFonts w:hint="eastAsia" w:asciiTheme="majorEastAsia" w:hAnsiTheme="majorEastAsia" w:eastAsiaTheme="majorEastAsia"/>
                <w:szCs w:val="21"/>
                <w:highlight w:val="yellow"/>
              </w:rPr>
            </w:pPr>
          </w:p>
        </w:tc>
        <w:tc>
          <w:tcPr>
            <w:tcW w:w="704" w:type="dxa"/>
            <w:tcBorders>
              <w:top w:val="single" w:color="auto" w:sz="4" w:space="0"/>
              <w:left w:val="single" w:color="auto" w:sz="4" w:space="0"/>
              <w:right w:val="single" w:color="auto" w:sz="4" w:space="0"/>
            </w:tcBorders>
            <w:tcMar>
              <w:left w:w="57" w:type="dxa"/>
              <w:right w:w="57" w:type="dxa"/>
            </w:tcMar>
            <w:vAlign w:val="center"/>
          </w:tcPr>
          <w:p w14:paraId="2FDF603D">
            <w:pPr>
              <w:rPr>
                <w:rFonts w:hint="eastAsia" w:asciiTheme="minorEastAsia" w:hAnsiTheme="minorEastAsia" w:eastAsiaTheme="minorEastAsia" w:cstheme="minorEastAsia"/>
                <w:sz w:val="20"/>
                <w:szCs w:val="20"/>
              </w:rPr>
            </w:pPr>
          </w:p>
        </w:tc>
      </w:tr>
      <w:tr w14:paraId="7D353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right w:val="single" w:color="auto" w:sz="4" w:space="0"/>
            </w:tcBorders>
          </w:tcPr>
          <w:p w14:paraId="05C03E35">
            <w:pPr>
              <w:spacing w:line="320" w:lineRule="exact"/>
              <w:rPr>
                <w:rFonts w:hint="eastAsia" w:asciiTheme="majorEastAsia" w:hAnsiTheme="majorEastAsia" w:eastAsiaTheme="majorEastAsia"/>
                <w:szCs w:val="21"/>
              </w:rPr>
            </w:pPr>
          </w:p>
        </w:tc>
        <w:tc>
          <w:tcPr>
            <w:tcW w:w="1088" w:type="dxa"/>
            <w:vMerge w:val="continue"/>
            <w:tcBorders>
              <w:right w:val="single" w:color="auto" w:sz="4" w:space="0"/>
            </w:tcBorders>
          </w:tcPr>
          <w:p w14:paraId="37230555">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AA41B17">
            <w:pPr>
              <w:jc w:val="center"/>
              <w:rPr>
                <w:rFonts w:hint="eastAsia" w:ascii="宋体" w:hAnsi="宋体" w:cs="宋体"/>
                <w:kern w:val="0"/>
                <w:szCs w:val="21"/>
                <w:highlight w:val="none"/>
              </w:rPr>
            </w:pPr>
            <w:r>
              <w:rPr>
                <w:rFonts w:hint="eastAsia" w:ascii="宋体" w:hAnsi="宋体" w:cs="宋体"/>
                <w:kern w:val="0"/>
                <w:szCs w:val="21"/>
                <w:highlight w:val="none"/>
              </w:rPr>
              <w:t>暗标</w:t>
            </w:r>
          </w:p>
        </w:tc>
        <w:tc>
          <w:tcPr>
            <w:tcW w:w="967"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4AF1E44">
            <w:pPr>
              <w:jc w:val="center"/>
              <w:rPr>
                <w:rFonts w:hint="eastAsia" w:ascii="宋体" w:hAnsi="宋体" w:cs="宋体"/>
                <w:kern w:val="0"/>
                <w:szCs w:val="21"/>
                <w:highlight w:val="none"/>
              </w:rPr>
            </w:pPr>
            <w:r>
              <w:rPr>
                <w:rFonts w:hint="eastAsia" w:ascii="宋体" w:hAnsi="宋体" w:cs="宋体"/>
                <w:kern w:val="0"/>
                <w:szCs w:val="21"/>
                <w:highlight w:val="none"/>
              </w:rPr>
              <w:t>合理化建议（0-5分）</w:t>
            </w:r>
          </w:p>
        </w:tc>
        <w:tc>
          <w:tcPr>
            <w:tcW w:w="381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5067B1C">
            <w:pPr>
              <w:rPr>
                <w:rFonts w:hint="eastAsia" w:ascii="宋体" w:hAnsi="宋体" w:cs="宋体"/>
                <w:kern w:val="0"/>
                <w:szCs w:val="21"/>
                <w:highlight w:val="none"/>
              </w:rPr>
            </w:pPr>
            <w:r>
              <w:rPr>
                <w:rFonts w:hint="eastAsia" w:asciiTheme="minorEastAsia" w:hAnsiTheme="minorEastAsia" w:eastAsiaTheme="minorEastAsia" w:cstheme="minorEastAsia"/>
                <w:sz w:val="20"/>
                <w:szCs w:val="20"/>
                <w:highlight w:val="none"/>
              </w:rPr>
              <w:t>... ...</w:t>
            </w:r>
          </w:p>
        </w:tc>
        <w:tc>
          <w:tcPr>
            <w:tcW w:w="1051" w:type="dxa"/>
            <w:gridSpan w:val="2"/>
            <w:tcBorders>
              <w:top w:val="single" w:color="auto" w:sz="4" w:space="0"/>
              <w:left w:val="single" w:color="auto" w:sz="4" w:space="0"/>
              <w:right w:val="single" w:color="auto" w:sz="4" w:space="0"/>
            </w:tcBorders>
            <w:tcMar>
              <w:left w:w="57" w:type="dxa"/>
              <w:right w:w="57" w:type="dxa"/>
            </w:tcMar>
            <w:vAlign w:val="center"/>
          </w:tcPr>
          <w:p w14:paraId="6BD1A034">
            <w:pPr>
              <w:jc w:val="left"/>
              <w:rPr>
                <w:rFonts w:hint="eastAsia" w:asciiTheme="majorEastAsia" w:hAnsiTheme="majorEastAsia" w:eastAsiaTheme="majorEastAsia"/>
                <w:szCs w:val="21"/>
                <w:highlight w:val="yellow"/>
              </w:rPr>
            </w:pPr>
          </w:p>
        </w:tc>
        <w:tc>
          <w:tcPr>
            <w:tcW w:w="704" w:type="dxa"/>
            <w:tcBorders>
              <w:top w:val="single" w:color="auto" w:sz="4" w:space="0"/>
              <w:left w:val="single" w:color="auto" w:sz="4" w:space="0"/>
              <w:right w:val="single" w:color="auto" w:sz="4" w:space="0"/>
            </w:tcBorders>
            <w:tcMar>
              <w:left w:w="57" w:type="dxa"/>
              <w:right w:w="57" w:type="dxa"/>
            </w:tcMar>
            <w:vAlign w:val="center"/>
          </w:tcPr>
          <w:p w14:paraId="5746C165">
            <w:pPr>
              <w:rPr>
                <w:rFonts w:hint="eastAsia" w:asciiTheme="minorEastAsia" w:hAnsiTheme="minorEastAsia" w:eastAsiaTheme="minorEastAsia" w:cstheme="minorEastAsia"/>
                <w:sz w:val="20"/>
                <w:szCs w:val="20"/>
              </w:rPr>
            </w:pPr>
          </w:p>
        </w:tc>
      </w:tr>
      <w:tr w14:paraId="04620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vMerge w:val="continue"/>
            <w:tcBorders>
              <w:bottom w:val="single" w:color="auto" w:sz="4" w:space="0"/>
              <w:right w:val="single" w:color="auto" w:sz="4" w:space="0"/>
            </w:tcBorders>
          </w:tcPr>
          <w:p w14:paraId="6CE610D2">
            <w:pPr>
              <w:spacing w:line="320" w:lineRule="exact"/>
              <w:rPr>
                <w:rFonts w:hint="eastAsia" w:asciiTheme="majorEastAsia" w:hAnsiTheme="majorEastAsia" w:eastAsiaTheme="majorEastAsia"/>
                <w:szCs w:val="21"/>
              </w:rPr>
            </w:pPr>
          </w:p>
        </w:tc>
        <w:tc>
          <w:tcPr>
            <w:tcW w:w="1088" w:type="dxa"/>
            <w:vMerge w:val="continue"/>
            <w:tcBorders>
              <w:bottom w:val="single" w:color="auto" w:sz="4" w:space="0"/>
              <w:right w:val="single" w:color="auto" w:sz="4" w:space="0"/>
            </w:tcBorders>
          </w:tcPr>
          <w:p w14:paraId="045F84B5">
            <w:pPr>
              <w:spacing w:line="320" w:lineRule="exact"/>
              <w:rPr>
                <w:rFonts w:hint="eastAsia" w:asciiTheme="majorEastAsia" w:hAnsiTheme="majorEastAsia" w:eastAsiaTheme="majorEastAsia"/>
                <w:szCs w:val="21"/>
              </w:rPr>
            </w:pPr>
          </w:p>
        </w:tc>
        <w:tc>
          <w:tcPr>
            <w:tcW w:w="981" w:type="dxa"/>
            <w:tcBorders>
              <w:top w:val="single" w:color="auto" w:sz="4" w:space="0"/>
              <w:left w:val="single" w:color="auto" w:sz="4" w:space="0"/>
              <w:right w:val="single" w:color="auto" w:sz="4" w:space="0"/>
            </w:tcBorders>
            <w:tcMar>
              <w:left w:w="57" w:type="dxa"/>
              <w:right w:w="57" w:type="dxa"/>
            </w:tcMar>
            <w:vAlign w:val="center"/>
          </w:tcPr>
          <w:p w14:paraId="10273E3D">
            <w:pPr>
              <w:jc w:val="center"/>
              <w:rPr>
                <w:rFonts w:hint="eastAsia" w:ascii="宋体" w:hAnsi="宋体" w:cs="宋体"/>
                <w:kern w:val="0"/>
                <w:szCs w:val="21"/>
                <w:highlight w:val="none"/>
              </w:rPr>
            </w:pPr>
            <w:r>
              <w:rPr>
                <w:rFonts w:hint="eastAsia" w:ascii="宋体" w:hAnsi="宋体" w:cs="宋体"/>
                <w:kern w:val="0"/>
                <w:szCs w:val="21"/>
                <w:highlight w:val="none"/>
              </w:rPr>
              <w:t>暗标</w:t>
            </w:r>
          </w:p>
        </w:tc>
        <w:tc>
          <w:tcPr>
            <w:tcW w:w="967" w:type="dxa"/>
            <w:gridSpan w:val="2"/>
            <w:tcBorders>
              <w:top w:val="single" w:color="auto" w:sz="4" w:space="0"/>
              <w:left w:val="single" w:color="auto" w:sz="4" w:space="0"/>
              <w:right w:val="single" w:color="auto" w:sz="4" w:space="0"/>
            </w:tcBorders>
            <w:tcMar>
              <w:left w:w="57" w:type="dxa"/>
              <w:right w:w="57" w:type="dxa"/>
            </w:tcMar>
            <w:vAlign w:val="center"/>
          </w:tcPr>
          <w:p w14:paraId="07535295">
            <w:pPr>
              <w:jc w:val="center"/>
              <w:rPr>
                <w:rFonts w:hint="eastAsia" w:ascii="宋体" w:hAnsi="宋体" w:cs="宋体"/>
                <w:kern w:val="0"/>
                <w:szCs w:val="21"/>
                <w:highlight w:val="none"/>
              </w:rPr>
            </w:pPr>
            <w:r>
              <w:rPr>
                <w:rFonts w:hint="eastAsia" w:ascii="宋体" w:hAnsi="宋体" w:cs="宋体"/>
                <w:kern w:val="0"/>
                <w:szCs w:val="21"/>
                <w:highlight w:val="none"/>
              </w:rPr>
              <w:t>其他（0-5分）</w:t>
            </w:r>
          </w:p>
        </w:tc>
        <w:tc>
          <w:tcPr>
            <w:tcW w:w="3812" w:type="dxa"/>
            <w:tcBorders>
              <w:top w:val="single" w:color="auto" w:sz="4" w:space="0"/>
              <w:left w:val="single" w:color="auto" w:sz="4" w:space="0"/>
              <w:right w:val="single" w:color="auto" w:sz="4" w:space="0"/>
            </w:tcBorders>
            <w:tcMar>
              <w:left w:w="57" w:type="dxa"/>
              <w:right w:w="57" w:type="dxa"/>
            </w:tcMar>
            <w:vAlign w:val="center"/>
          </w:tcPr>
          <w:p w14:paraId="39330F67">
            <w:pPr>
              <w:rPr>
                <w:rFonts w:hint="eastAsia" w:ascii="宋体" w:hAnsi="宋体" w:cs="宋体"/>
                <w:kern w:val="0"/>
                <w:szCs w:val="21"/>
                <w:highlight w:val="none"/>
              </w:rPr>
            </w:pPr>
            <w:r>
              <w:rPr>
                <w:rFonts w:hint="eastAsia" w:ascii="宋体" w:hAnsi="宋体" w:cs="宋体"/>
                <w:kern w:val="0"/>
                <w:szCs w:val="21"/>
                <w:highlight w:val="none"/>
              </w:rPr>
              <w:t>招标人其他要求（如有）</w:t>
            </w:r>
          </w:p>
        </w:tc>
        <w:tc>
          <w:tcPr>
            <w:tcW w:w="1051" w:type="dxa"/>
            <w:gridSpan w:val="2"/>
            <w:tcBorders>
              <w:top w:val="single" w:color="auto" w:sz="4" w:space="0"/>
              <w:left w:val="single" w:color="auto" w:sz="4" w:space="0"/>
              <w:right w:val="single" w:color="auto" w:sz="4" w:space="0"/>
            </w:tcBorders>
            <w:tcMar>
              <w:left w:w="57" w:type="dxa"/>
              <w:right w:w="57" w:type="dxa"/>
            </w:tcMar>
            <w:vAlign w:val="center"/>
          </w:tcPr>
          <w:p w14:paraId="6AADD3AA">
            <w:pPr>
              <w:jc w:val="left"/>
              <w:rPr>
                <w:rFonts w:hint="eastAsia" w:asciiTheme="majorEastAsia" w:hAnsiTheme="majorEastAsia" w:eastAsiaTheme="majorEastAsia"/>
                <w:szCs w:val="21"/>
                <w:highlight w:val="yellow"/>
              </w:rPr>
            </w:pPr>
          </w:p>
        </w:tc>
        <w:tc>
          <w:tcPr>
            <w:tcW w:w="704" w:type="dxa"/>
            <w:tcBorders>
              <w:top w:val="single" w:color="auto" w:sz="4" w:space="0"/>
              <w:left w:val="single" w:color="auto" w:sz="4" w:space="0"/>
              <w:right w:val="single" w:color="auto" w:sz="4" w:space="0"/>
            </w:tcBorders>
            <w:tcMar>
              <w:left w:w="57" w:type="dxa"/>
              <w:right w:w="57" w:type="dxa"/>
            </w:tcMar>
            <w:vAlign w:val="center"/>
          </w:tcPr>
          <w:p w14:paraId="1E07D958">
            <w:pPr>
              <w:rPr>
                <w:rFonts w:hint="eastAsia" w:asciiTheme="minorEastAsia" w:hAnsiTheme="minorEastAsia" w:eastAsiaTheme="minorEastAsia" w:cstheme="minorEastAsia"/>
                <w:sz w:val="20"/>
                <w:szCs w:val="20"/>
              </w:rPr>
            </w:pPr>
          </w:p>
        </w:tc>
      </w:tr>
      <w:tr w14:paraId="0CE93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01" w:type="dxa"/>
            <w:tcBorders>
              <w:top w:val="single" w:color="auto" w:sz="4" w:space="0"/>
              <w:bottom w:val="single" w:color="auto" w:sz="4" w:space="0"/>
              <w:right w:val="single" w:color="auto" w:sz="4" w:space="0"/>
            </w:tcBorders>
          </w:tcPr>
          <w:p w14:paraId="38DE617D">
            <w:pPr>
              <w:spacing w:line="320" w:lineRule="exact"/>
              <w:rPr>
                <w:rFonts w:hint="eastAsia" w:asciiTheme="majorEastAsia" w:hAnsiTheme="majorEastAsia" w:eastAsiaTheme="majorEastAsia"/>
                <w:szCs w:val="21"/>
              </w:rPr>
            </w:pPr>
          </w:p>
        </w:tc>
        <w:tc>
          <w:tcPr>
            <w:tcW w:w="8603" w:type="dxa"/>
            <w:gridSpan w:val="8"/>
            <w:tcBorders>
              <w:top w:val="single" w:color="auto" w:sz="4" w:space="0"/>
              <w:left w:val="single" w:color="auto" w:sz="4" w:space="0"/>
              <w:bottom w:val="single" w:color="auto" w:sz="4" w:space="0"/>
              <w:right w:val="single" w:color="auto" w:sz="4" w:space="0"/>
            </w:tcBorders>
          </w:tcPr>
          <w:p w14:paraId="7BA2402C">
            <w:pPr>
              <w:spacing w:line="400" w:lineRule="exact"/>
              <w:rPr>
                <w:rFonts w:hint="eastAsia" w:ascii="宋体" w:hAnsi="宋体" w:cs="宋体"/>
                <w:sz w:val="18"/>
                <w:szCs w:val="18"/>
                <w:highlight w:val="none"/>
              </w:rPr>
            </w:pPr>
            <w:r>
              <w:rPr>
                <w:rFonts w:hint="eastAsia" w:ascii="宋体" w:hAnsi="宋体" w:cs="宋体"/>
                <w:sz w:val="18"/>
                <w:szCs w:val="18"/>
                <w:highlight w:val="none"/>
              </w:rPr>
              <w:t>备注：</w:t>
            </w:r>
          </w:p>
          <w:p w14:paraId="6D4D7028">
            <w:pPr>
              <w:spacing w:line="400" w:lineRule="exact"/>
              <w:rPr>
                <w:rFonts w:hint="eastAsia" w:ascii="宋体" w:hAnsi="宋体" w:cs="宋体"/>
                <w:sz w:val="18"/>
                <w:szCs w:val="18"/>
                <w:highlight w:val="none"/>
              </w:rPr>
            </w:pPr>
            <w:r>
              <w:rPr>
                <w:rFonts w:hint="eastAsia" w:ascii="宋体" w:hAnsi="宋体" w:cs="宋体"/>
                <w:sz w:val="18"/>
                <w:szCs w:val="18"/>
                <w:highlight w:val="none"/>
              </w:rPr>
              <w:t>1、招标人应根据项目的特点在分值范围内设置各评审项目的具体分值，各项分值之和为100分。</w:t>
            </w:r>
          </w:p>
          <w:p w14:paraId="11F8EFBF">
            <w:pPr>
              <w:spacing w:line="400" w:lineRule="exact"/>
              <w:rPr>
                <w:rFonts w:hint="eastAsia" w:ascii="宋体" w:hAnsi="宋体" w:cs="宋体"/>
                <w:sz w:val="18"/>
                <w:szCs w:val="18"/>
                <w:highlight w:val="none"/>
              </w:rPr>
            </w:pPr>
            <w:r>
              <w:rPr>
                <w:rFonts w:hint="eastAsia" w:ascii="宋体" w:hAnsi="宋体" w:cs="宋体"/>
                <w:sz w:val="18"/>
                <w:szCs w:val="18"/>
                <w:highlight w:val="none"/>
              </w:rPr>
              <w:t>2、计分表中的评审标准招标人可根据项目的实际情况进行补充。</w:t>
            </w:r>
          </w:p>
          <w:p w14:paraId="7ACC006E">
            <w:pPr>
              <w:pStyle w:val="27"/>
              <w:snapToGrid w:val="0"/>
              <w:spacing w:line="400" w:lineRule="exact"/>
              <w:rPr>
                <w:rFonts w:hint="eastAsia" w:ascii="宋体" w:hAnsi="宋体" w:cs="宋体"/>
                <w:sz w:val="18"/>
                <w:szCs w:val="18"/>
                <w:highlight w:val="none"/>
              </w:rPr>
            </w:pPr>
            <w:r>
              <w:rPr>
                <w:rFonts w:hint="eastAsia" w:ascii="宋体" w:hAnsi="宋体" w:cs="宋体"/>
                <w:sz w:val="18"/>
                <w:szCs w:val="18"/>
                <w:highlight w:val="none"/>
              </w:rPr>
              <w:t>3、技术方案（设计团队）暗标部分要求：</w:t>
            </w:r>
          </w:p>
          <w:p w14:paraId="379871DB">
            <w:pPr>
              <w:pStyle w:val="27"/>
              <w:snapToGrid w:val="0"/>
              <w:spacing w:line="400" w:lineRule="exact"/>
              <w:rPr>
                <w:rFonts w:hint="eastAsia" w:ascii="宋体" w:hAnsi="宋体" w:cs="宋体"/>
                <w:sz w:val="18"/>
                <w:szCs w:val="18"/>
                <w:highlight w:val="none"/>
              </w:rPr>
            </w:pPr>
            <w:r>
              <w:rPr>
                <w:rFonts w:hint="eastAsia" w:ascii="宋体" w:hAnsi="宋体" w:cs="宋体"/>
                <w:sz w:val="18"/>
                <w:szCs w:val="18"/>
                <w:highlight w:val="none"/>
              </w:rPr>
              <w:t>(1)技术方案（设计团队）采用暗标的，投标文件技术方案（暗标）内出现投标人名称或者出现任何能直接判断出投标人名称的内容，评标委员会应当否决其投标。</w:t>
            </w:r>
          </w:p>
          <w:p w14:paraId="63C481BA">
            <w:pPr>
              <w:pStyle w:val="27"/>
              <w:snapToGrid w:val="0"/>
              <w:spacing w:line="400" w:lineRule="exact"/>
              <w:rPr>
                <w:rFonts w:hint="eastAsia" w:ascii="宋体" w:hAnsi="宋体" w:cs="宋体"/>
                <w:sz w:val="18"/>
                <w:szCs w:val="18"/>
                <w:highlight w:val="none"/>
              </w:rPr>
            </w:pPr>
            <w:r>
              <w:rPr>
                <w:rFonts w:hint="eastAsia" w:ascii="宋体" w:hAnsi="宋体" w:cs="宋体"/>
                <w:sz w:val="18"/>
                <w:szCs w:val="18"/>
                <w:highlight w:val="none"/>
              </w:rPr>
              <w:t>(2)评审因素细分项缺项或者同一评审因素细分项被超过一半评标委员会成员判定为不合格的，该细分项计零分，评标委员会应当根据评审标准内容注明详细理由和依据。</w:t>
            </w:r>
          </w:p>
          <w:p w14:paraId="67DDEED4">
            <w:pPr>
              <w:pStyle w:val="27"/>
              <w:snapToGrid w:val="0"/>
              <w:spacing w:line="400" w:lineRule="exact"/>
              <w:rPr>
                <w:rFonts w:hint="eastAsia" w:ascii="宋体" w:hAnsi="宋体" w:cs="宋体"/>
                <w:sz w:val="18"/>
                <w:szCs w:val="18"/>
                <w:highlight w:val="none"/>
              </w:rPr>
            </w:pPr>
            <w:r>
              <w:rPr>
                <w:rFonts w:hint="eastAsia" w:ascii="宋体" w:hAnsi="宋体" w:cs="宋体"/>
                <w:sz w:val="18"/>
                <w:szCs w:val="18"/>
                <w:highlight w:val="none"/>
              </w:rPr>
              <w:t>(3)评标委员会对技术方案评审因素进行评审，在各评审因素细分项均能满足响应的情况下，其得分不应低于招标文件规定该评审因素满分值的85%，评分分值低于满分值85%的，评标委员会成员应当在评标报告中做出说明并注明详细理由和依据，不得采用笼统或简单的“一般、差”等表述。</w:t>
            </w:r>
          </w:p>
          <w:p w14:paraId="530E681C">
            <w:pPr>
              <w:spacing w:line="400" w:lineRule="exact"/>
              <w:rPr>
                <w:rFonts w:hint="eastAsia" w:asciiTheme="minorEastAsia" w:hAnsiTheme="minorEastAsia" w:eastAsiaTheme="minorEastAsia" w:cstheme="minorEastAsia"/>
                <w:sz w:val="20"/>
                <w:szCs w:val="20"/>
              </w:rPr>
            </w:pPr>
            <w:r>
              <w:rPr>
                <w:rFonts w:hint="eastAsia" w:ascii="宋体" w:hAnsi="宋体" w:cs="宋体"/>
                <w:sz w:val="18"/>
                <w:szCs w:val="18"/>
                <w:highlight w:val="none"/>
              </w:rPr>
              <w:t>(4)专家成员总数为 7 人及以上时，投标人技术方案得分应以分别去掉一个最高分和一个最低分后计算的平均值确定。</w:t>
            </w:r>
          </w:p>
        </w:tc>
      </w:tr>
      <w:bookmarkEnd w:id="291"/>
      <w:tr w14:paraId="7F8B89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801" w:type="dxa"/>
            <w:tcBorders>
              <w:top w:val="single" w:color="auto" w:sz="4" w:space="0"/>
              <w:left w:val="single" w:color="auto" w:sz="4" w:space="0"/>
              <w:bottom w:val="single" w:color="auto" w:sz="4" w:space="0"/>
              <w:right w:val="single" w:color="auto" w:sz="4" w:space="0"/>
            </w:tcBorders>
            <w:vAlign w:val="center"/>
          </w:tcPr>
          <w:p w14:paraId="4954E77E">
            <w:pPr>
              <w:spacing w:line="320" w:lineRule="exact"/>
              <w:jc w:val="center"/>
              <w:rPr>
                <w:rFonts w:hint="eastAsia" w:asciiTheme="majorEastAsia" w:hAnsiTheme="majorEastAsia" w:eastAsiaTheme="majorEastAsia"/>
                <w:szCs w:val="21"/>
              </w:rPr>
            </w:pPr>
          </w:p>
        </w:tc>
        <w:tc>
          <w:tcPr>
            <w:tcW w:w="1088" w:type="dxa"/>
            <w:tcBorders>
              <w:top w:val="single" w:color="auto" w:sz="4" w:space="0"/>
              <w:left w:val="single" w:color="auto" w:sz="4" w:space="0"/>
              <w:bottom w:val="single" w:color="auto" w:sz="4" w:space="0"/>
              <w:right w:val="single" w:color="auto" w:sz="4" w:space="0"/>
            </w:tcBorders>
            <w:vAlign w:val="center"/>
          </w:tcPr>
          <w:p w14:paraId="1EBF8D26">
            <w:pPr>
              <w:spacing w:line="320" w:lineRule="exact"/>
              <w:jc w:val="center"/>
              <w:rPr>
                <w:rFonts w:hint="eastAsia" w:asciiTheme="majorEastAsia" w:hAnsiTheme="majorEastAsia" w:eastAsiaTheme="majorEastAsia"/>
                <w:szCs w:val="21"/>
              </w:rPr>
            </w:pPr>
            <w:r>
              <w:rPr>
                <w:rFonts w:hint="eastAsia" w:asciiTheme="majorEastAsia" w:hAnsiTheme="majorEastAsia" w:eastAsiaTheme="majorEastAsia"/>
                <w:szCs w:val="21"/>
                <w:highlight w:val="none"/>
              </w:rPr>
              <w:t>报价评分标准</w:t>
            </w:r>
          </w:p>
        </w:tc>
        <w:tc>
          <w:tcPr>
            <w:tcW w:w="7515" w:type="dxa"/>
            <w:gridSpan w:val="7"/>
            <w:tcBorders>
              <w:top w:val="single" w:color="auto" w:sz="4" w:space="0"/>
              <w:left w:val="single" w:color="auto" w:sz="4" w:space="0"/>
              <w:right w:val="single" w:color="auto" w:sz="4" w:space="0"/>
            </w:tcBorders>
            <w:vAlign w:val="center"/>
          </w:tcPr>
          <w:p w14:paraId="326104EE">
            <w:pPr>
              <w:spacing w:line="320" w:lineRule="exact"/>
              <w:rPr>
                <w:rFonts w:hint="eastAsia" w:ascii="Cambria Math" w:hAnsi="Cambria Math" w:cs="Arial" w:eastAsiaTheme="majorEastAsia"/>
                <w:snapToGrid w:val="0"/>
                <w:kern w:val="0"/>
                <w:szCs w:val="21"/>
                <w:lang w:eastAsia="zh-CN"/>
                <w:oMath/>
              </w:rPr>
            </w:pPr>
            <w:r>
              <w:rPr>
                <w:rFonts w:hint="eastAsia" w:cs="Arial" w:asciiTheme="majorEastAsia" w:hAnsiTheme="majorEastAsia" w:eastAsiaTheme="majorEastAsia"/>
                <w:snapToGrid w:val="0"/>
                <w:kern w:val="0"/>
                <w:szCs w:val="21"/>
              </w:rPr>
              <w:t>按照湖南省公共资源交易服务平台动态更新的“六随机五区间报价得分”系统模型计算</w:t>
            </w:r>
            <w:r>
              <w:rPr>
                <w:rFonts w:hint="eastAsia" w:cs="Arial" w:asciiTheme="majorEastAsia" w:hAnsiTheme="majorEastAsia" w:eastAsiaTheme="majorEastAsia"/>
                <w:snapToGrid w:val="0"/>
                <w:kern w:val="0"/>
                <w:szCs w:val="21"/>
                <w:lang w:eastAsia="zh-CN"/>
              </w:rPr>
              <w:t>。</w:t>
            </w:r>
          </w:p>
        </w:tc>
      </w:tr>
    </w:tbl>
    <w:p w14:paraId="655B347C">
      <w:pPr>
        <w:pStyle w:val="3"/>
        <w:spacing w:before="240" w:beforeLines="100" w:after="240" w:afterLines="100" w:line="460" w:lineRule="exact"/>
        <w:jc w:val="center"/>
        <w:rPr>
          <w:rFonts w:hint="eastAsia" w:ascii="黑体" w:hAnsi="黑体"/>
          <w:szCs w:val="32"/>
          <w:highlight w:val="yellow"/>
        </w:rPr>
        <w:sectPr>
          <w:footerReference r:id="rId18" w:type="default"/>
          <w:footerReference r:id="rId19" w:type="even"/>
          <w:pgSz w:w="11907" w:h="16839"/>
          <w:pgMar w:top="1440" w:right="1440" w:bottom="993" w:left="1440" w:header="1134" w:footer="1134" w:gutter="0"/>
          <w:cols w:space="720" w:num="1"/>
        </w:sectPr>
      </w:pPr>
      <w:bookmarkStart w:id="293" w:name="_Toc10194"/>
    </w:p>
    <w:bookmarkEnd w:id="293"/>
    <w:p w14:paraId="70C94AFF">
      <w:pPr>
        <w:spacing w:line="360" w:lineRule="auto"/>
        <w:ind w:firstLine="480" w:firstLineChars="200"/>
        <w:rPr>
          <w:rFonts w:hint="eastAsia" w:asciiTheme="minorEastAsia" w:hAnsiTheme="minorEastAsia" w:eastAsiaTheme="minorEastAsia"/>
          <w:sz w:val="24"/>
          <w:szCs w:val="24"/>
          <w:highlight w:val="none"/>
        </w:rPr>
      </w:pPr>
      <w:bookmarkStart w:id="294" w:name="_Toc211497508"/>
      <w:bookmarkStart w:id="295" w:name="_Toc211497191"/>
      <w:r>
        <w:rPr>
          <w:rFonts w:hint="eastAsia" w:asciiTheme="minorEastAsia" w:hAnsiTheme="minorEastAsia" w:eastAsiaTheme="minorEastAsia"/>
          <w:sz w:val="24"/>
          <w:szCs w:val="24"/>
          <w:highlight w:val="none"/>
        </w:rPr>
        <w:t>本次评标</w:t>
      </w:r>
      <w:r>
        <w:rPr>
          <w:rFonts w:hint="eastAsia" w:asciiTheme="minorEastAsia" w:hAnsiTheme="minorEastAsia" w:eastAsiaTheme="minorEastAsia"/>
          <w:sz w:val="24"/>
          <w:szCs w:val="24"/>
          <w:highlight w:val="none"/>
          <w:lang w:eastAsia="zh-CN"/>
        </w:rPr>
        <w:t>由</w:t>
      </w:r>
      <w:r>
        <w:rPr>
          <w:rFonts w:hint="eastAsia" w:asciiTheme="minorEastAsia" w:hAnsiTheme="minorEastAsia" w:eastAsiaTheme="minorEastAsia"/>
          <w:sz w:val="24"/>
          <w:szCs w:val="24"/>
          <w:highlight w:val="none"/>
        </w:rPr>
        <w:t>交易系统按照</w:t>
      </w:r>
      <w:r>
        <w:rPr>
          <w:rFonts w:hint="eastAsia" w:asciiTheme="minorEastAsia" w:hAnsiTheme="minorEastAsia" w:eastAsiaTheme="minorEastAsia"/>
          <w:sz w:val="24"/>
          <w:szCs w:val="24"/>
          <w:highlight w:val="none"/>
          <w:lang w:eastAsia="zh-CN"/>
        </w:rPr>
        <w:t>招标文件</w:t>
      </w:r>
      <w:r>
        <w:rPr>
          <w:rFonts w:hint="eastAsia" w:asciiTheme="minorEastAsia" w:hAnsiTheme="minorEastAsia" w:eastAsiaTheme="minorEastAsia"/>
          <w:sz w:val="24"/>
          <w:szCs w:val="24"/>
          <w:highlight w:val="none"/>
        </w:rPr>
        <w:t>明确的评</w:t>
      </w:r>
      <w:r>
        <w:rPr>
          <w:rFonts w:hint="eastAsia" w:asciiTheme="minorEastAsia" w:hAnsiTheme="minorEastAsia" w:eastAsiaTheme="minorEastAsia"/>
          <w:sz w:val="24"/>
          <w:szCs w:val="24"/>
          <w:highlight w:val="none"/>
          <w:lang w:eastAsia="zh-CN"/>
        </w:rPr>
        <w:t>审</w:t>
      </w:r>
      <w:r>
        <w:rPr>
          <w:rFonts w:hint="eastAsia" w:asciiTheme="minorEastAsia" w:hAnsiTheme="minorEastAsia" w:eastAsiaTheme="minorEastAsia"/>
          <w:sz w:val="24"/>
          <w:szCs w:val="24"/>
          <w:highlight w:val="none"/>
        </w:rPr>
        <w:t>因素和量化的评分标准进行评</w:t>
      </w:r>
      <w:r>
        <w:rPr>
          <w:rFonts w:hint="eastAsia" w:asciiTheme="minorEastAsia" w:hAnsiTheme="minorEastAsia" w:eastAsiaTheme="minorEastAsia"/>
          <w:sz w:val="24"/>
          <w:szCs w:val="24"/>
          <w:highlight w:val="none"/>
          <w:lang w:eastAsia="zh-CN"/>
        </w:rPr>
        <w:t>审</w:t>
      </w:r>
      <w:r>
        <w:rPr>
          <w:rFonts w:hint="eastAsia" w:asciiTheme="minorEastAsia" w:hAnsiTheme="minorEastAsia" w:eastAsiaTheme="minorEastAsia"/>
          <w:sz w:val="24"/>
          <w:szCs w:val="24"/>
          <w:highlight w:val="none"/>
        </w:rPr>
        <w:t>，评标委员会对交易系统评审内容</w:t>
      </w:r>
      <w:r>
        <w:rPr>
          <w:rFonts w:hint="eastAsia" w:asciiTheme="minorEastAsia" w:hAnsiTheme="minorEastAsia" w:eastAsiaTheme="minorEastAsia"/>
          <w:sz w:val="24"/>
          <w:szCs w:val="24"/>
          <w:highlight w:val="none"/>
          <w:lang w:eastAsia="zh-CN"/>
        </w:rPr>
        <w:t>按照招标文件规定</w:t>
      </w:r>
      <w:r>
        <w:rPr>
          <w:rFonts w:hint="eastAsia" w:asciiTheme="minorEastAsia" w:hAnsiTheme="minorEastAsia" w:eastAsiaTheme="minorEastAsia"/>
          <w:sz w:val="24"/>
          <w:szCs w:val="24"/>
          <w:highlight w:val="none"/>
        </w:rPr>
        <w:t>进行复核，</w:t>
      </w:r>
      <w:r>
        <w:rPr>
          <w:rFonts w:hint="eastAsia" w:asciiTheme="minorEastAsia" w:hAnsiTheme="minorEastAsia" w:eastAsiaTheme="minorEastAsia"/>
          <w:sz w:val="24"/>
          <w:szCs w:val="24"/>
          <w:highlight w:val="none"/>
          <w:lang w:eastAsia="zh-CN"/>
        </w:rPr>
        <w:t>并对交易系统未进行评审的内容按照招标文件规定进行评审后根据招标文件规定</w:t>
      </w:r>
      <w:r>
        <w:rPr>
          <w:rFonts w:hint="eastAsia" w:asciiTheme="minorEastAsia" w:hAnsiTheme="minorEastAsia" w:eastAsiaTheme="minorEastAsia"/>
          <w:sz w:val="24"/>
          <w:szCs w:val="24"/>
          <w:highlight w:val="none"/>
        </w:rPr>
        <w:t>推荐中标候选人。</w:t>
      </w:r>
      <w:bookmarkEnd w:id="294"/>
      <w:bookmarkEnd w:id="295"/>
      <w:bookmarkStart w:id="296" w:name="_Toc17587"/>
    </w:p>
    <w:p w14:paraId="6A439432">
      <w:pPr>
        <w:pStyle w:val="3"/>
        <w:spacing w:before="240" w:beforeLines="100" w:after="240" w:afterLines="100" w:line="360" w:lineRule="auto"/>
        <w:rPr>
          <w:rFonts w:hint="eastAsia" w:ascii="黑体" w:hAnsi="黑体"/>
          <w:sz w:val="24"/>
          <w:szCs w:val="24"/>
          <w:highlight w:val="none"/>
        </w:rPr>
      </w:pPr>
      <w:bookmarkStart w:id="297" w:name="_Toc211497509"/>
      <w:r>
        <w:rPr>
          <w:rFonts w:hint="eastAsia" w:ascii="黑体" w:hAnsi="黑体"/>
          <w:sz w:val="24"/>
          <w:szCs w:val="24"/>
          <w:highlight w:val="none"/>
        </w:rPr>
        <w:t>1</w:t>
      </w:r>
      <w:r>
        <w:rPr>
          <w:rFonts w:ascii="黑体" w:hAnsi="黑体"/>
          <w:sz w:val="24"/>
          <w:szCs w:val="24"/>
          <w:highlight w:val="none"/>
        </w:rPr>
        <w:t xml:space="preserve">. </w:t>
      </w:r>
      <w:r>
        <w:rPr>
          <w:rFonts w:hint="eastAsia" w:ascii="黑体" w:hAnsi="黑体"/>
          <w:sz w:val="24"/>
          <w:szCs w:val="24"/>
          <w:highlight w:val="none"/>
        </w:rPr>
        <w:t>评审标准</w:t>
      </w:r>
      <w:bookmarkEnd w:id="296"/>
      <w:bookmarkEnd w:id="297"/>
    </w:p>
    <w:p w14:paraId="4BD951E2">
      <w:pPr>
        <w:spacing w:line="360" w:lineRule="auto"/>
        <w:ind w:firstLine="480" w:firstLineChars="200"/>
        <w:rPr>
          <w:rFonts w:hint="eastAsia" w:asciiTheme="minorEastAsia" w:hAnsiTheme="minorEastAsia" w:eastAsiaTheme="minorEastAsia"/>
          <w:sz w:val="24"/>
          <w:szCs w:val="24"/>
          <w:highlight w:val="none"/>
        </w:rPr>
      </w:pPr>
      <w:r>
        <w:rPr>
          <w:rFonts w:asciiTheme="minorEastAsia" w:hAnsiTheme="minorEastAsia" w:eastAsiaTheme="minorEastAsia"/>
          <w:sz w:val="24"/>
          <w:szCs w:val="24"/>
          <w:highlight w:val="none"/>
        </w:rPr>
        <w:t>1.1形式评审标准：见评标办法前附表。</w:t>
      </w:r>
    </w:p>
    <w:p w14:paraId="13A52B57">
      <w:pPr>
        <w:spacing w:line="360" w:lineRule="auto"/>
        <w:ind w:firstLine="480" w:firstLineChars="200"/>
        <w:rPr>
          <w:rFonts w:hint="eastAsia" w:asciiTheme="minorEastAsia" w:hAnsiTheme="minorEastAsia" w:eastAsiaTheme="minorEastAsia"/>
          <w:sz w:val="24"/>
          <w:szCs w:val="24"/>
          <w:highlight w:val="none"/>
        </w:rPr>
      </w:pPr>
      <w:r>
        <w:rPr>
          <w:rFonts w:asciiTheme="minorEastAsia" w:hAnsiTheme="minorEastAsia" w:eastAsiaTheme="minorEastAsia"/>
          <w:sz w:val="24"/>
          <w:szCs w:val="24"/>
          <w:highlight w:val="none"/>
        </w:rPr>
        <w:t>1.2资格评审标准：见评标办法前附表。</w:t>
      </w:r>
    </w:p>
    <w:p w14:paraId="167A71B9">
      <w:pPr>
        <w:spacing w:line="360" w:lineRule="auto"/>
        <w:ind w:firstLine="480" w:firstLineChars="200"/>
        <w:rPr>
          <w:rFonts w:hint="eastAsia" w:asciiTheme="minorEastAsia" w:hAnsiTheme="minorEastAsia" w:eastAsiaTheme="minorEastAsia"/>
          <w:sz w:val="24"/>
          <w:szCs w:val="24"/>
          <w:highlight w:val="none"/>
        </w:rPr>
      </w:pPr>
      <w:r>
        <w:rPr>
          <w:sz w:val="24"/>
          <w:szCs w:val="24"/>
          <w:highlight w:val="none"/>
        </w:rPr>
        <w:t>已进行资格预审的，见本招标项目资格预审文件第三章“资格审查办法”详细审查标准</w:t>
      </w:r>
      <w:r>
        <w:rPr>
          <w:rFonts w:hint="eastAsia"/>
          <w:sz w:val="24"/>
          <w:szCs w:val="24"/>
          <w:highlight w:val="none"/>
        </w:rPr>
        <w:t>。</w:t>
      </w:r>
    </w:p>
    <w:p w14:paraId="333328E8">
      <w:pPr>
        <w:spacing w:line="360" w:lineRule="auto"/>
        <w:ind w:firstLine="480" w:firstLineChars="200"/>
        <w:rPr>
          <w:rFonts w:hint="eastAsia" w:asciiTheme="minorEastAsia" w:hAnsiTheme="minorEastAsia" w:eastAsiaTheme="minorEastAsia"/>
          <w:sz w:val="24"/>
          <w:szCs w:val="24"/>
          <w:highlight w:val="none"/>
        </w:rPr>
      </w:pPr>
      <w:r>
        <w:rPr>
          <w:rFonts w:asciiTheme="minorEastAsia" w:hAnsiTheme="minorEastAsia" w:eastAsiaTheme="minorEastAsia"/>
          <w:sz w:val="24"/>
          <w:szCs w:val="24"/>
          <w:highlight w:val="none"/>
        </w:rPr>
        <w:t>1.3响应性评审标准：见评标办法前附表。</w:t>
      </w:r>
    </w:p>
    <w:p w14:paraId="29EB7B19">
      <w:pPr>
        <w:spacing w:line="360" w:lineRule="auto"/>
        <w:ind w:firstLine="480" w:firstLineChars="200"/>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rPr>
        <w:t>4商务评审标准</w:t>
      </w:r>
      <w:r>
        <w:rPr>
          <w:rFonts w:asciiTheme="minorEastAsia" w:hAnsiTheme="minorEastAsia" w:eastAsiaTheme="minorEastAsia"/>
          <w:sz w:val="24"/>
          <w:szCs w:val="24"/>
          <w:highlight w:val="none"/>
        </w:rPr>
        <w:t>：见评标办法前附表</w:t>
      </w:r>
      <w:r>
        <w:rPr>
          <w:rFonts w:hint="eastAsia" w:asciiTheme="minorEastAsia" w:hAnsiTheme="minorEastAsia" w:eastAsiaTheme="minorEastAsia"/>
          <w:sz w:val="24"/>
          <w:szCs w:val="24"/>
          <w:highlight w:val="none"/>
        </w:rPr>
        <w:t>。</w:t>
      </w:r>
    </w:p>
    <w:p w14:paraId="6B7D73DB">
      <w:pPr>
        <w:spacing w:line="360" w:lineRule="auto"/>
        <w:ind w:firstLine="480" w:firstLineChars="200"/>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rPr>
        <w:t>5技术评审标准</w:t>
      </w:r>
      <w:r>
        <w:rPr>
          <w:rFonts w:asciiTheme="minorEastAsia" w:hAnsiTheme="minorEastAsia" w:eastAsiaTheme="minorEastAsia"/>
          <w:sz w:val="24"/>
          <w:szCs w:val="24"/>
          <w:highlight w:val="none"/>
        </w:rPr>
        <w:t>：见评标办法前附表</w:t>
      </w:r>
      <w:r>
        <w:rPr>
          <w:rFonts w:hint="eastAsia" w:asciiTheme="minorEastAsia" w:hAnsiTheme="minorEastAsia" w:eastAsiaTheme="minorEastAsia"/>
          <w:sz w:val="24"/>
          <w:szCs w:val="24"/>
          <w:highlight w:val="none"/>
        </w:rPr>
        <w:t>。</w:t>
      </w:r>
    </w:p>
    <w:p w14:paraId="63B4CC42">
      <w:pPr>
        <w:spacing w:line="360" w:lineRule="auto"/>
        <w:ind w:firstLine="480" w:firstLineChars="200"/>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rPr>
        <w:t>6</w:t>
      </w:r>
      <w:r>
        <w:rPr>
          <w:rFonts w:asciiTheme="minorEastAsia" w:hAnsiTheme="minorEastAsia" w:eastAsiaTheme="minorEastAsia"/>
          <w:sz w:val="24"/>
          <w:szCs w:val="24"/>
          <w:highlight w:val="none"/>
        </w:rPr>
        <w:t>投标报价</w:t>
      </w:r>
      <w:r>
        <w:rPr>
          <w:rFonts w:hint="eastAsia" w:asciiTheme="minorEastAsia" w:hAnsiTheme="minorEastAsia" w:eastAsiaTheme="minorEastAsia"/>
          <w:sz w:val="24"/>
          <w:szCs w:val="24"/>
          <w:highlight w:val="none"/>
        </w:rPr>
        <w:t>评审标准</w:t>
      </w:r>
      <w:r>
        <w:rPr>
          <w:rFonts w:asciiTheme="minorEastAsia" w:hAnsiTheme="minorEastAsia" w:eastAsiaTheme="minorEastAsia"/>
          <w:sz w:val="24"/>
          <w:szCs w:val="24"/>
          <w:highlight w:val="none"/>
        </w:rPr>
        <w:t>：见评标办法前附表</w:t>
      </w:r>
      <w:r>
        <w:rPr>
          <w:rFonts w:hint="eastAsia" w:asciiTheme="minorEastAsia" w:hAnsiTheme="minorEastAsia" w:eastAsiaTheme="minorEastAsia"/>
          <w:sz w:val="24"/>
          <w:szCs w:val="24"/>
          <w:highlight w:val="none"/>
        </w:rPr>
        <w:t>。</w:t>
      </w:r>
    </w:p>
    <w:p w14:paraId="0CC9997D">
      <w:pPr>
        <w:pStyle w:val="3"/>
        <w:spacing w:before="240" w:beforeLines="100" w:after="240" w:afterLines="100" w:line="360" w:lineRule="auto"/>
        <w:rPr>
          <w:rFonts w:hint="eastAsia" w:ascii="黑体" w:hAnsi="黑体"/>
          <w:sz w:val="24"/>
          <w:szCs w:val="24"/>
          <w:highlight w:val="none"/>
        </w:rPr>
      </w:pPr>
      <w:bookmarkStart w:id="298" w:name="_Toc32175"/>
      <w:bookmarkStart w:id="299" w:name="_Toc211497510"/>
      <w:r>
        <w:rPr>
          <w:rFonts w:hint="eastAsia" w:ascii="黑体" w:hAnsi="黑体"/>
          <w:sz w:val="24"/>
          <w:szCs w:val="24"/>
          <w:highlight w:val="none"/>
        </w:rPr>
        <w:t>2</w:t>
      </w:r>
      <w:r>
        <w:rPr>
          <w:rFonts w:ascii="黑体" w:hAnsi="黑体"/>
          <w:sz w:val="24"/>
          <w:szCs w:val="24"/>
          <w:highlight w:val="none"/>
        </w:rPr>
        <w:t xml:space="preserve">. </w:t>
      </w:r>
      <w:r>
        <w:rPr>
          <w:rFonts w:hint="eastAsia" w:ascii="黑体" w:hAnsi="黑体"/>
          <w:sz w:val="24"/>
          <w:szCs w:val="24"/>
          <w:highlight w:val="none"/>
        </w:rPr>
        <w:t>评标程序</w:t>
      </w:r>
      <w:bookmarkEnd w:id="298"/>
      <w:bookmarkEnd w:id="299"/>
    </w:p>
    <w:p w14:paraId="6CCD87A6">
      <w:pPr>
        <w:spacing w:line="360" w:lineRule="auto"/>
        <w:ind w:firstLine="480" w:firstLineChars="200"/>
        <w:rPr>
          <w:sz w:val="24"/>
          <w:szCs w:val="24"/>
          <w:highlight w:val="none"/>
        </w:rPr>
      </w:pPr>
      <w:r>
        <w:rPr>
          <w:rFonts w:hint="eastAsia"/>
          <w:sz w:val="24"/>
          <w:szCs w:val="24"/>
          <w:highlight w:val="none"/>
        </w:rPr>
        <w:t>2.1</w:t>
      </w:r>
      <w:r>
        <w:rPr>
          <w:sz w:val="24"/>
          <w:szCs w:val="24"/>
          <w:highlight w:val="none"/>
        </w:rPr>
        <w:t>评标准备；</w:t>
      </w:r>
    </w:p>
    <w:p w14:paraId="1E6D8BD4">
      <w:pPr>
        <w:spacing w:line="360" w:lineRule="auto"/>
        <w:ind w:firstLine="480" w:firstLineChars="200"/>
        <w:rPr>
          <w:sz w:val="24"/>
          <w:szCs w:val="24"/>
          <w:highlight w:val="none"/>
        </w:rPr>
      </w:pPr>
      <w:r>
        <w:rPr>
          <w:rFonts w:hint="eastAsia"/>
          <w:sz w:val="24"/>
          <w:szCs w:val="24"/>
          <w:highlight w:val="none"/>
        </w:rPr>
        <w:t>2.2初步评审：形式、资格、响应性</w:t>
      </w:r>
      <w:r>
        <w:rPr>
          <w:sz w:val="24"/>
          <w:szCs w:val="24"/>
          <w:highlight w:val="none"/>
        </w:rPr>
        <w:t>评审</w:t>
      </w:r>
      <w:r>
        <w:rPr>
          <w:rFonts w:hint="eastAsia"/>
          <w:sz w:val="24"/>
          <w:szCs w:val="24"/>
          <w:highlight w:val="none"/>
        </w:rPr>
        <w:t>；</w:t>
      </w:r>
    </w:p>
    <w:p w14:paraId="23041E30">
      <w:pPr>
        <w:spacing w:line="360" w:lineRule="auto"/>
        <w:ind w:firstLine="480" w:firstLineChars="200"/>
        <w:rPr>
          <w:sz w:val="24"/>
          <w:szCs w:val="24"/>
          <w:highlight w:val="none"/>
        </w:rPr>
      </w:pPr>
      <w:r>
        <w:rPr>
          <w:rFonts w:hint="eastAsia"/>
          <w:sz w:val="24"/>
          <w:szCs w:val="24"/>
          <w:highlight w:val="none"/>
        </w:rPr>
        <w:t>2.4商务评审；</w:t>
      </w:r>
    </w:p>
    <w:p w14:paraId="73D3375C">
      <w:pPr>
        <w:spacing w:line="360" w:lineRule="auto"/>
        <w:ind w:firstLine="480" w:firstLineChars="200"/>
        <w:rPr>
          <w:sz w:val="24"/>
          <w:szCs w:val="24"/>
          <w:highlight w:val="none"/>
        </w:rPr>
      </w:pPr>
      <w:r>
        <w:rPr>
          <w:rFonts w:hint="eastAsia"/>
          <w:sz w:val="24"/>
          <w:szCs w:val="24"/>
          <w:highlight w:val="none"/>
        </w:rPr>
        <w:t>2.5评标委员会复核；</w:t>
      </w:r>
    </w:p>
    <w:p w14:paraId="745B5706">
      <w:pPr>
        <w:spacing w:line="360" w:lineRule="auto"/>
        <w:ind w:firstLine="480" w:firstLineChars="200"/>
        <w:rPr>
          <w:sz w:val="24"/>
          <w:szCs w:val="24"/>
          <w:highlight w:val="none"/>
        </w:rPr>
      </w:pPr>
      <w:r>
        <w:rPr>
          <w:rFonts w:hint="eastAsia"/>
          <w:sz w:val="24"/>
          <w:szCs w:val="24"/>
          <w:highlight w:val="none"/>
        </w:rPr>
        <w:t>2.6</w:t>
      </w:r>
      <w:r>
        <w:rPr>
          <w:rFonts w:hint="eastAsia"/>
          <w:kern w:val="0"/>
          <w:sz w:val="24"/>
          <w:szCs w:val="24"/>
          <w:highlight w:val="none"/>
        </w:rPr>
        <w:t>评标委员会邀请招标人、招标代理机构进行复核，并提出复核意见，评标委员会对复核意见进行讨论，并记录</w:t>
      </w:r>
      <w:r>
        <w:rPr>
          <w:rFonts w:hint="eastAsia"/>
          <w:sz w:val="24"/>
          <w:szCs w:val="24"/>
          <w:highlight w:val="none"/>
        </w:rPr>
        <w:t>采纳和不采纳情况及不采纳理由；</w:t>
      </w:r>
    </w:p>
    <w:p w14:paraId="42D3855F">
      <w:pPr>
        <w:spacing w:line="360" w:lineRule="auto"/>
        <w:ind w:firstLine="480" w:firstLineChars="200"/>
        <w:rPr>
          <w:sz w:val="24"/>
          <w:szCs w:val="24"/>
          <w:highlight w:val="none"/>
        </w:rPr>
      </w:pPr>
      <w:r>
        <w:rPr>
          <w:rFonts w:hint="eastAsia"/>
          <w:sz w:val="24"/>
          <w:szCs w:val="24"/>
          <w:highlight w:val="none"/>
        </w:rPr>
        <w:t>2.7技术评审；</w:t>
      </w:r>
    </w:p>
    <w:p w14:paraId="332F7557">
      <w:pPr>
        <w:spacing w:line="360" w:lineRule="auto"/>
        <w:ind w:firstLine="480" w:firstLineChars="200"/>
        <w:rPr>
          <w:sz w:val="24"/>
          <w:szCs w:val="24"/>
          <w:highlight w:val="none"/>
        </w:rPr>
      </w:pPr>
      <w:r>
        <w:rPr>
          <w:rFonts w:hint="eastAsia"/>
          <w:sz w:val="24"/>
          <w:szCs w:val="24"/>
          <w:highlight w:val="none"/>
        </w:rPr>
        <w:t>2.8投标报价</w:t>
      </w:r>
      <w:r>
        <w:rPr>
          <w:sz w:val="24"/>
          <w:szCs w:val="24"/>
          <w:highlight w:val="none"/>
        </w:rPr>
        <w:t>评审</w:t>
      </w:r>
      <w:r>
        <w:rPr>
          <w:rFonts w:hint="eastAsia"/>
          <w:sz w:val="24"/>
          <w:szCs w:val="24"/>
          <w:highlight w:val="none"/>
        </w:rPr>
        <w:t>；</w:t>
      </w:r>
    </w:p>
    <w:p w14:paraId="1FD5B434">
      <w:pPr>
        <w:spacing w:line="360" w:lineRule="auto"/>
        <w:ind w:firstLine="480" w:firstLineChars="200"/>
        <w:rPr>
          <w:sz w:val="24"/>
          <w:szCs w:val="24"/>
          <w:highlight w:val="none"/>
        </w:rPr>
      </w:pPr>
      <w:r>
        <w:rPr>
          <w:rFonts w:hint="eastAsia"/>
          <w:sz w:val="24"/>
          <w:szCs w:val="24"/>
          <w:highlight w:val="none"/>
        </w:rPr>
        <w:t>2.9</w:t>
      </w:r>
      <w:r>
        <w:rPr>
          <w:sz w:val="24"/>
          <w:szCs w:val="24"/>
          <w:highlight w:val="none"/>
        </w:rPr>
        <w:t>推荐中标候选人及提交评标报告。</w:t>
      </w:r>
    </w:p>
    <w:p w14:paraId="7F410055">
      <w:pPr>
        <w:pStyle w:val="3"/>
        <w:spacing w:before="0" w:after="0" w:line="360" w:lineRule="auto"/>
        <w:rPr>
          <w:rFonts w:ascii="Times New Roman" w:hAnsi="Times New Roman"/>
          <w:b w:val="0"/>
          <w:sz w:val="24"/>
          <w:szCs w:val="24"/>
          <w:highlight w:val="none"/>
        </w:rPr>
      </w:pPr>
      <w:bookmarkStart w:id="300" w:name="_Toc193802760"/>
      <w:bookmarkStart w:id="301" w:name="_Toc211497511"/>
      <w:r>
        <w:rPr>
          <w:rFonts w:hint="eastAsia" w:ascii="Times New Roman" w:hAnsi="Times New Roman"/>
          <w:b w:val="0"/>
          <w:sz w:val="24"/>
          <w:szCs w:val="24"/>
          <w:highlight w:val="none"/>
        </w:rPr>
        <w:t>3</w:t>
      </w:r>
      <w:r>
        <w:rPr>
          <w:rFonts w:ascii="Times New Roman" w:hAnsi="Times New Roman"/>
          <w:b w:val="0"/>
          <w:sz w:val="24"/>
          <w:szCs w:val="24"/>
          <w:highlight w:val="none"/>
        </w:rPr>
        <w:t>.形式、资格、响应性评审</w:t>
      </w:r>
      <w:bookmarkEnd w:id="300"/>
      <w:bookmarkEnd w:id="301"/>
    </w:p>
    <w:p w14:paraId="53B10EE1">
      <w:pPr>
        <w:spacing w:line="360" w:lineRule="auto"/>
        <w:ind w:firstLine="480" w:firstLineChars="200"/>
        <w:rPr>
          <w:sz w:val="24"/>
          <w:szCs w:val="24"/>
          <w:highlight w:val="none"/>
        </w:rPr>
      </w:pPr>
      <w:r>
        <w:rPr>
          <w:rFonts w:hint="eastAsia"/>
          <w:sz w:val="24"/>
          <w:szCs w:val="24"/>
          <w:highlight w:val="none"/>
        </w:rPr>
        <w:t>交易系统依据评标办法的规定对投标文件进行评审。有一项不符合评审标准的，应当予以否决。</w:t>
      </w:r>
    </w:p>
    <w:p w14:paraId="64A33518">
      <w:pPr>
        <w:spacing w:line="360" w:lineRule="auto"/>
        <w:ind w:firstLine="480" w:firstLineChars="200"/>
        <w:rPr>
          <w:sz w:val="24"/>
          <w:szCs w:val="24"/>
          <w:highlight w:val="none"/>
        </w:rPr>
      </w:pPr>
      <w:r>
        <w:rPr>
          <w:rFonts w:hint="eastAsia"/>
          <w:sz w:val="24"/>
          <w:szCs w:val="24"/>
          <w:highlight w:val="none"/>
        </w:rPr>
        <w:t>3.1 形式评审</w:t>
      </w:r>
    </w:p>
    <w:p w14:paraId="6F38D5A0">
      <w:pPr>
        <w:spacing w:line="360" w:lineRule="auto"/>
        <w:ind w:firstLine="480" w:firstLineChars="200"/>
        <w:rPr>
          <w:sz w:val="24"/>
          <w:szCs w:val="24"/>
          <w:highlight w:val="none"/>
        </w:rPr>
      </w:pPr>
      <w:r>
        <w:rPr>
          <w:rFonts w:hint="eastAsia"/>
          <w:sz w:val="24"/>
          <w:szCs w:val="24"/>
          <w:highlight w:val="none"/>
        </w:rPr>
        <w:t>交易系统根据评标办法前附表中规定的评审因素和评审标准，对投标人的投标文件进行形式评审。</w:t>
      </w:r>
    </w:p>
    <w:p w14:paraId="0A670AC5">
      <w:pPr>
        <w:spacing w:line="360" w:lineRule="auto"/>
        <w:ind w:firstLine="480" w:firstLineChars="200"/>
        <w:rPr>
          <w:sz w:val="24"/>
          <w:szCs w:val="24"/>
          <w:highlight w:val="none"/>
        </w:rPr>
      </w:pPr>
      <w:r>
        <w:rPr>
          <w:rFonts w:hint="eastAsia"/>
          <w:sz w:val="24"/>
          <w:szCs w:val="24"/>
          <w:highlight w:val="none"/>
        </w:rPr>
        <w:t>3.2 资格评审</w:t>
      </w:r>
    </w:p>
    <w:p w14:paraId="3A00E4B5">
      <w:pPr>
        <w:spacing w:line="360" w:lineRule="auto"/>
        <w:ind w:firstLine="480" w:firstLineChars="200"/>
        <w:rPr>
          <w:sz w:val="24"/>
          <w:szCs w:val="24"/>
          <w:highlight w:val="none"/>
        </w:rPr>
      </w:pPr>
      <w:r>
        <w:rPr>
          <w:rFonts w:hint="eastAsia"/>
          <w:sz w:val="24"/>
          <w:szCs w:val="24"/>
          <w:highlight w:val="none"/>
        </w:rPr>
        <w:t>3.2.1未进行资格预审的，由交易系统根据评标办法前附表规定的评审因素和评审标准，对投标人的投标文件进行资格评审。</w:t>
      </w:r>
    </w:p>
    <w:p w14:paraId="0DE932B6">
      <w:pPr>
        <w:spacing w:line="360" w:lineRule="auto"/>
        <w:ind w:firstLine="480" w:firstLineChars="200"/>
        <w:rPr>
          <w:sz w:val="24"/>
          <w:szCs w:val="24"/>
          <w:highlight w:val="none"/>
        </w:rPr>
      </w:pPr>
      <w:r>
        <w:rPr>
          <w:rFonts w:hint="eastAsia"/>
          <w:sz w:val="24"/>
          <w:szCs w:val="24"/>
          <w:highlight w:val="none"/>
        </w:rPr>
        <w:t>已进行资格预审的，交易系统一般不再对投标人资格进行评审。投标人资格预审申请文件的内容发生重大变化的，由评标委员会依据资格预审文件规定的标准和方法，对照投标人资格预审申请文件中的资料以及开标前更新的资料，对其更新的资料进行评审，其变化后的资格条件不得低于原有资格条件要求。</w:t>
      </w:r>
    </w:p>
    <w:p w14:paraId="6B3C7B95">
      <w:pPr>
        <w:spacing w:line="360" w:lineRule="auto"/>
        <w:ind w:firstLine="480" w:firstLineChars="200"/>
        <w:rPr>
          <w:sz w:val="24"/>
          <w:szCs w:val="24"/>
          <w:highlight w:val="none"/>
        </w:rPr>
      </w:pPr>
      <w:r>
        <w:rPr>
          <w:rFonts w:hint="eastAsia"/>
          <w:sz w:val="24"/>
          <w:szCs w:val="24"/>
          <w:highlight w:val="none"/>
        </w:rPr>
        <w:t xml:space="preserve">3.2.2 资格评审过程中，评标委员会发现投标人提交的资格审查资料不全时，应当听取该投标人的说明。  </w:t>
      </w:r>
    </w:p>
    <w:p w14:paraId="32CF4578">
      <w:pPr>
        <w:spacing w:line="360" w:lineRule="auto"/>
        <w:ind w:firstLine="480" w:firstLineChars="200"/>
        <w:rPr>
          <w:sz w:val="24"/>
          <w:szCs w:val="24"/>
          <w:highlight w:val="none"/>
        </w:rPr>
      </w:pPr>
      <w:r>
        <w:rPr>
          <w:rFonts w:hint="eastAsia"/>
          <w:sz w:val="24"/>
          <w:szCs w:val="24"/>
          <w:highlight w:val="none"/>
        </w:rPr>
        <w:t>3.3 响应性评审</w:t>
      </w:r>
    </w:p>
    <w:p w14:paraId="220D236C">
      <w:pPr>
        <w:spacing w:line="360" w:lineRule="auto"/>
        <w:ind w:firstLine="480" w:firstLineChars="200"/>
        <w:rPr>
          <w:sz w:val="24"/>
          <w:szCs w:val="24"/>
          <w:highlight w:val="none"/>
        </w:rPr>
      </w:pPr>
      <w:r>
        <w:rPr>
          <w:rFonts w:hint="eastAsia"/>
          <w:sz w:val="24"/>
          <w:szCs w:val="24"/>
          <w:highlight w:val="none"/>
        </w:rPr>
        <w:t>3.3.1 交易系统根据评标办法前附表中规定的评审因素和评审标准，对投标人的投标文件进行响应性评审。</w:t>
      </w:r>
    </w:p>
    <w:p w14:paraId="2370BC99">
      <w:pPr>
        <w:spacing w:line="360" w:lineRule="auto"/>
        <w:ind w:firstLine="480" w:firstLineChars="200"/>
        <w:rPr>
          <w:sz w:val="24"/>
          <w:szCs w:val="24"/>
          <w:highlight w:val="none"/>
        </w:rPr>
      </w:pPr>
      <w:r>
        <w:rPr>
          <w:rFonts w:hint="eastAsia"/>
          <w:sz w:val="24"/>
          <w:szCs w:val="24"/>
          <w:highlight w:val="none"/>
        </w:rPr>
        <w:t>3.3.2 招标文件设定了最高投标限价的，投标人投标价格不得超出（不含等于）“投标人须知”前附表载明的最高投标限价。</w:t>
      </w:r>
    </w:p>
    <w:p w14:paraId="55AAAF0F">
      <w:pPr>
        <w:spacing w:line="360" w:lineRule="auto"/>
        <w:ind w:firstLine="480" w:firstLineChars="200"/>
        <w:rPr>
          <w:sz w:val="24"/>
          <w:szCs w:val="24"/>
          <w:highlight w:val="none"/>
        </w:rPr>
      </w:pPr>
      <w:r>
        <w:rPr>
          <w:rFonts w:hint="eastAsia"/>
          <w:sz w:val="24"/>
          <w:szCs w:val="24"/>
          <w:highlight w:val="none"/>
        </w:rPr>
        <w:t>3.4 算术错误修正</w:t>
      </w:r>
    </w:p>
    <w:p w14:paraId="454DA31B">
      <w:pPr>
        <w:spacing w:line="360" w:lineRule="auto"/>
        <w:ind w:firstLine="480" w:firstLineChars="200"/>
        <w:rPr>
          <w:sz w:val="24"/>
          <w:szCs w:val="24"/>
          <w:highlight w:val="none"/>
        </w:rPr>
      </w:pPr>
      <w:r>
        <w:rPr>
          <w:rFonts w:hint="eastAsia"/>
          <w:sz w:val="24"/>
          <w:szCs w:val="24"/>
          <w:highlight w:val="none"/>
        </w:rPr>
        <w:t>交易系统检查投标人投标报价是否有算术错误，算术性错误分析和修正按以下原则进行，修正的价格经投标人通过电子交易平台进行确认后具有约束力。投标人不接受修正价格的，应当否决其投标。</w:t>
      </w:r>
    </w:p>
    <w:p w14:paraId="5961D65E">
      <w:pPr>
        <w:spacing w:line="360" w:lineRule="auto"/>
        <w:ind w:firstLine="480" w:firstLineChars="200"/>
        <w:rPr>
          <w:sz w:val="24"/>
          <w:szCs w:val="24"/>
          <w:highlight w:val="none"/>
        </w:rPr>
      </w:pPr>
      <w:r>
        <w:rPr>
          <w:rFonts w:hint="eastAsia"/>
          <w:sz w:val="24"/>
          <w:szCs w:val="24"/>
          <w:highlight w:val="none"/>
        </w:rPr>
        <w:t>（1）投标文件中的大写金额与小写金额不一致的，以大写金额为准；</w:t>
      </w:r>
    </w:p>
    <w:p w14:paraId="758783F1">
      <w:pPr>
        <w:spacing w:line="360" w:lineRule="auto"/>
        <w:ind w:firstLine="480" w:firstLineChars="200"/>
        <w:rPr>
          <w:sz w:val="24"/>
          <w:szCs w:val="24"/>
          <w:highlight w:val="none"/>
        </w:rPr>
      </w:pPr>
      <w:r>
        <w:rPr>
          <w:rFonts w:hint="eastAsia"/>
          <w:sz w:val="24"/>
          <w:szCs w:val="24"/>
          <w:highlight w:val="none"/>
        </w:rPr>
        <w:t>（2）总价金额与依据单价计算出的结果不一致的，以单价金额为准修正总价，但单价金额小数点有明显错误的除外。</w:t>
      </w:r>
    </w:p>
    <w:p w14:paraId="31CA1338">
      <w:pPr>
        <w:spacing w:line="360" w:lineRule="auto"/>
        <w:ind w:firstLine="480" w:firstLineChars="200"/>
        <w:rPr>
          <w:sz w:val="24"/>
          <w:szCs w:val="24"/>
          <w:highlight w:val="none"/>
        </w:rPr>
      </w:pPr>
      <w:r>
        <w:rPr>
          <w:rFonts w:hint="eastAsia"/>
          <w:sz w:val="24"/>
          <w:szCs w:val="24"/>
          <w:highlight w:val="none"/>
        </w:rPr>
        <w:t>交易系统根据算术错误修正结果计算评标价。评标委员会对算术错误的修正应向投标人作澄清。投标人对修正结果应通过电子交易平台进行确认。投标人对修正结果有不同意见或未通过电子交易平台进行确认的，评标委员会应重新复核修正结果，再次按上述程序分别进行确认、复核。</w:t>
      </w:r>
    </w:p>
    <w:p w14:paraId="0FA602F1">
      <w:pPr>
        <w:spacing w:line="360" w:lineRule="auto"/>
        <w:ind w:firstLine="480" w:firstLineChars="200"/>
        <w:rPr>
          <w:sz w:val="24"/>
          <w:szCs w:val="24"/>
          <w:highlight w:val="none"/>
        </w:rPr>
      </w:pPr>
      <w:r>
        <w:rPr>
          <w:rFonts w:hint="eastAsia"/>
          <w:sz w:val="24"/>
          <w:szCs w:val="24"/>
          <w:highlight w:val="none"/>
        </w:rPr>
        <w:t>3.5是否予以否决投标</w:t>
      </w:r>
    </w:p>
    <w:p w14:paraId="0DF6E834">
      <w:pPr>
        <w:spacing w:line="360" w:lineRule="auto"/>
        <w:ind w:firstLine="480" w:firstLineChars="200"/>
        <w:rPr>
          <w:sz w:val="24"/>
          <w:szCs w:val="24"/>
          <w:highlight w:val="none"/>
        </w:rPr>
      </w:pPr>
      <w:r>
        <w:rPr>
          <w:rFonts w:hint="eastAsia"/>
          <w:sz w:val="24"/>
          <w:szCs w:val="24"/>
          <w:highlight w:val="none"/>
        </w:rPr>
        <w:t>交易系统在评标过程中，依据第二章附件规定的否决投标情形，判断是否对投标人的投标予以否决。</w:t>
      </w:r>
    </w:p>
    <w:p w14:paraId="39DAF152">
      <w:pPr>
        <w:pStyle w:val="3"/>
        <w:spacing w:before="0" w:after="0" w:line="360" w:lineRule="auto"/>
        <w:rPr>
          <w:rFonts w:ascii="Times New Roman" w:hAnsi="Times New Roman"/>
          <w:b w:val="0"/>
          <w:sz w:val="24"/>
          <w:szCs w:val="24"/>
          <w:highlight w:val="none"/>
        </w:rPr>
      </w:pPr>
      <w:bookmarkStart w:id="302" w:name="_Toc211497512"/>
      <w:bookmarkStart w:id="303" w:name="_Toc193802761"/>
      <w:r>
        <w:rPr>
          <w:rFonts w:hint="eastAsia" w:ascii="Times New Roman" w:hAnsi="Times New Roman"/>
          <w:b w:val="0"/>
          <w:sz w:val="24"/>
          <w:szCs w:val="24"/>
          <w:highlight w:val="none"/>
        </w:rPr>
        <w:t>4</w:t>
      </w:r>
      <w:r>
        <w:rPr>
          <w:rFonts w:ascii="Times New Roman" w:hAnsi="Times New Roman"/>
          <w:b w:val="0"/>
          <w:sz w:val="24"/>
          <w:szCs w:val="24"/>
          <w:highlight w:val="none"/>
        </w:rPr>
        <w:t>.商务评审</w:t>
      </w:r>
      <w:bookmarkEnd w:id="302"/>
    </w:p>
    <w:p w14:paraId="0D3EF450">
      <w:pPr>
        <w:spacing w:line="360" w:lineRule="auto"/>
        <w:ind w:firstLine="480" w:firstLineChars="200"/>
        <w:rPr>
          <w:rFonts w:eastAsia="黑体"/>
          <w:sz w:val="24"/>
          <w:szCs w:val="24"/>
          <w:highlight w:val="none"/>
        </w:rPr>
      </w:pPr>
      <w:r>
        <w:rPr>
          <w:rFonts w:hint="eastAsia"/>
          <w:sz w:val="24"/>
          <w:szCs w:val="24"/>
          <w:highlight w:val="none"/>
        </w:rPr>
        <w:t>交易系统按照规定的评审因素和标准对类似工程业绩、信用、获奖和发明专利、项目负责人类似工程业绩（如有）进行评审计分。</w:t>
      </w:r>
    </w:p>
    <w:p w14:paraId="0A7EF1A8">
      <w:pPr>
        <w:pStyle w:val="3"/>
        <w:spacing w:before="0" w:after="0" w:line="360" w:lineRule="auto"/>
        <w:rPr>
          <w:rFonts w:ascii="Times New Roman" w:hAnsi="Times New Roman"/>
          <w:b w:val="0"/>
          <w:sz w:val="24"/>
          <w:szCs w:val="24"/>
          <w:highlight w:val="none"/>
        </w:rPr>
      </w:pPr>
      <w:bookmarkStart w:id="304" w:name="_Toc211497513"/>
      <w:r>
        <w:rPr>
          <w:rFonts w:hint="eastAsia" w:ascii="Times New Roman" w:hAnsi="Times New Roman"/>
          <w:b w:val="0"/>
          <w:sz w:val="24"/>
          <w:szCs w:val="24"/>
          <w:highlight w:val="none"/>
        </w:rPr>
        <w:t>5</w:t>
      </w:r>
      <w:r>
        <w:rPr>
          <w:rFonts w:ascii="Times New Roman" w:hAnsi="Times New Roman"/>
          <w:b w:val="0"/>
          <w:sz w:val="24"/>
          <w:szCs w:val="24"/>
          <w:highlight w:val="none"/>
        </w:rPr>
        <w:t>.评标专家复核确认</w:t>
      </w:r>
      <w:bookmarkEnd w:id="304"/>
    </w:p>
    <w:p w14:paraId="0ACAB8D9">
      <w:pPr>
        <w:spacing w:line="360" w:lineRule="auto"/>
        <w:ind w:firstLine="480" w:firstLineChars="200"/>
        <w:rPr>
          <w:sz w:val="24"/>
          <w:szCs w:val="24"/>
          <w:highlight w:val="none"/>
        </w:rPr>
      </w:pPr>
      <w:r>
        <w:rPr>
          <w:rFonts w:hint="eastAsia"/>
          <w:sz w:val="24"/>
          <w:szCs w:val="24"/>
          <w:highlight w:val="none"/>
        </w:rPr>
        <w:t>评标委员会主任应组织评标委员会成员认真研究招标文件，了解和熟悉招标目的、招标范围、主要合同条件、技术标准和要求、质量标准和服务期限要求等，掌握评标标准和方法。未在招标文件中规定的标准和方法不得作为复核确认的依据。</w:t>
      </w:r>
    </w:p>
    <w:p w14:paraId="33796D96">
      <w:pPr>
        <w:spacing w:line="360" w:lineRule="auto"/>
        <w:ind w:firstLine="480" w:firstLineChars="200"/>
        <w:rPr>
          <w:sz w:val="24"/>
          <w:szCs w:val="24"/>
          <w:highlight w:val="none"/>
        </w:rPr>
      </w:pPr>
      <w:r>
        <w:rPr>
          <w:rFonts w:hint="eastAsia"/>
          <w:sz w:val="24"/>
          <w:szCs w:val="24"/>
          <w:highlight w:val="none"/>
        </w:rPr>
        <w:t>评标委员会完成复核确认工作后，邀请招标人、招标代理机构进行复核，招标人、招标代理机构提出复核意见，评标委员会对复核意见进行讨论，并记录采纳和不采纳情况及不采纳理由。</w:t>
      </w:r>
    </w:p>
    <w:p w14:paraId="11F3EDD5">
      <w:pPr>
        <w:pStyle w:val="3"/>
        <w:spacing w:before="0" w:after="0" w:line="360" w:lineRule="auto"/>
        <w:rPr>
          <w:rFonts w:ascii="Times New Roman" w:hAnsi="Times New Roman"/>
          <w:b w:val="0"/>
          <w:sz w:val="24"/>
          <w:szCs w:val="24"/>
          <w:highlight w:val="none"/>
        </w:rPr>
      </w:pPr>
      <w:bookmarkStart w:id="305" w:name="_Toc211497514"/>
      <w:r>
        <w:rPr>
          <w:rFonts w:hint="eastAsia" w:ascii="Times New Roman" w:hAnsi="Times New Roman"/>
          <w:b w:val="0"/>
          <w:sz w:val="24"/>
          <w:szCs w:val="24"/>
          <w:highlight w:val="none"/>
        </w:rPr>
        <w:t>6</w:t>
      </w:r>
      <w:r>
        <w:rPr>
          <w:rFonts w:ascii="Times New Roman" w:hAnsi="Times New Roman"/>
          <w:b w:val="0"/>
          <w:sz w:val="24"/>
          <w:szCs w:val="24"/>
          <w:highlight w:val="none"/>
        </w:rPr>
        <w:t>.技术评审</w:t>
      </w:r>
      <w:bookmarkEnd w:id="303"/>
      <w:bookmarkEnd w:id="305"/>
    </w:p>
    <w:p w14:paraId="6A0112E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评标委员会对所有投标人提交的技术部分进行评审。</w:t>
      </w:r>
    </w:p>
    <w:p w14:paraId="6F1CC3A3">
      <w:pPr>
        <w:pStyle w:val="3"/>
        <w:spacing w:before="0" w:after="0" w:line="360" w:lineRule="auto"/>
        <w:rPr>
          <w:rFonts w:ascii="Times New Roman" w:hAnsi="Times New Roman"/>
          <w:b w:val="0"/>
          <w:sz w:val="24"/>
          <w:szCs w:val="24"/>
          <w:highlight w:val="none"/>
        </w:rPr>
      </w:pPr>
      <w:bookmarkStart w:id="306" w:name="_Toc211497515"/>
      <w:bookmarkStart w:id="307" w:name="_Toc193802763"/>
      <w:r>
        <w:rPr>
          <w:rFonts w:hint="eastAsia" w:ascii="Times New Roman" w:hAnsi="Times New Roman"/>
          <w:b w:val="0"/>
          <w:sz w:val="24"/>
          <w:szCs w:val="24"/>
          <w:highlight w:val="none"/>
        </w:rPr>
        <w:t>7</w:t>
      </w:r>
      <w:r>
        <w:rPr>
          <w:rFonts w:ascii="Times New Roman" w:hAnsi="Times New Roman"/>
          <w:b w:val="0"/>
          <w:sz w:val="24"/>
          <w:szCs w:val="24"/>
          <w:highlight w:val="none"/>
        </w:rPr>
        <w:t>.投标报价评审</w:t>
      </w:r>
      <w:bookmarkEnd w:id="306"/>
      <w:bookmarkEnd w:id="307"/>
    </w:p>
    <w:p w14:paraId="7DA2ADD0">
      <w:pPr>
        <w:spacing w:line="360" w:lineRule="auto"/>
        <w:ind w:firstLine="480" w:firstLineChars="200"/>
        <w:rPr>
          <w:sz w:val="24"/>
          <w:szCs w:val="24"/>
          <w:highlight w:val="none"/>
        </w:rPr>
      </w:pPr>
      <w:r>
        <w:rPr>
          <w:rFonts w:hint="eastAsia"/>
          <w:sz w:val="24"/>
          <w:szCs w:val="24"/>
          <w:highlight w:val="none"/>
        </w:rPr>
        <w:t>交易系统按照招标文件规定的评审因素和标准进行评审计分。</w:t>
      </w:r>
    </w:p>
    <w:p w14:paraId="7A60E021">
      <w:pPr>
        <w:pStyle w:val="3"/>
        <w:spacing w:before="0" w:after="0" w:line="360" w:lineRule="auto"/>
        <w:rPr>
          <w:rFonts w:ascii="Times New Roman" w:hAnsi="Times New Roman"/>
          <w:b w:val="0"/>
          <w:sz w:val="24"/>
          <w:szCs w:val="24"/>
          <w:highlight w:val="none"/>
        </w:rPr>
      </w:pPr>
      <w:bookmarkStart w:id="308" w:name="_Toc193802765"/>
      <w:bookmarkStart w:id="309" w:name="_Toc211497516"/>
      <w:r>
        <w:rPr>
          <w:rFonts w:hint="eastAsia" w:ascii="Times New Roman" w:hAnsi="Times New Roman"/>
          <w:b w:val="0"/>
          <w:sz w:val="24"/>
          <w:szCs w:val="24"/>
          <w:highlight w:val="none"/>
        </w:rPr>
        <w:t>8.澄清、说明或补正</w:t>
      </w:r>
      <w:bookmarkEnd w:id="308"/>
      <w:bookmarkEnd w:id="309"/>
    </w:p>
    <w:p w14:paraId="47B3830D">
      <w:pPr>
        <w:snapToGrid w:val="0"/>
        <w:spacing w:line="360" w:lineRule="auto"/>
        <w:ind w:firstLine="480" w:firstLineChars="200"/>
        <w:rPr>
          <w:sz w:val="24"/>
          <w:szCs w:val="24"/>
          <w:highlight w:val="none"/>
        </w:rPr>
      </w:pPr>
      <w:r>
        <w:rPr>
          <w:sz w:val="24"/>
          <w:szCs w:val="24"/>
          <w:highlight w:val="none"/>
        </w:rPr>
        <w:t xml:space="preserve">8.1 </w:t>
      </w:r>
      <w:r>
        <w:rPr>
          <w:rFonts w:hint="eastAsia"/>
          <w:sz w:val="24"/>
          <w:szCs w:val="24"/>
          <w:highlight w:val="none"/>
        </w:rPr>
        <w:t>评标委员会可以书面形式要求投标人对所提交的投标文件中不明确的内容进行书面澄清、说明或者补正。评标委员会不接受投标人主动提出的澄清、说明或补正。</w:t>
      </w:r>
    </w:p>
    <w:p w14:paraId="31A07CCF">
      <w:pPr>
        <w:snapToGrid w:val="0"/>
        <w:spacing w:line="360" w:lineRule="auto"/>
        <w:ind w:firstLine="480" w:firstLineChars="200"/>
        <w:rPr>
          <w:sz w:val="24"/>
          <w:szCs w:val="24"/>
          <w:highlight w:val="none"/>
        </w:rPr>
      </w:pPr>
      <w:r>
        <w:rPr>
          <w:sz w:val="24"/>
          <w:szCs w:val="24"/>
          <w:highlight w:val="none"/>
        </w:rPr>
        <w:t xml:space="preserve">8.2 </w:t>
      </w:r>
      <w:r>
        <w:rPr>
          <w:rFonts w:hint="eastAsia"/>
          <w:sz w:val="24"/>
          <w:szCs w:val="24"/>
          <w:highlight w:val="none"/>
        </w:rPr>
        <w:t>澄清、说明和补正不得改变投标文件的实质性内容。投标人的书面澄清、说明和补正属于投标文件的组成部分。</w:t>
      </w:r>
    </w:p>
    <w:p w14:paraId="366CF212">
      <w:pPr>
        <w:snapToGrid w:val="0"/>
        <w:spacing w:line="360" w:lineRule="auto"/>
        <w:ind w:firstLine="480" w:firstLineChars="200"/>
        <w:rPr>
          <w:sz w:val="24"/>
          <w:szCs w:val="24"/>
          <w:highlight w:val="none"/>
        </w:rPr>
      </w:pPr>
      <w:r>
        <w:rPr>
          <w:sz w:val="24"/>
          <w:szCs w:val="24"/>
          <w:highlight w:val="none"/>
        </w:rPr>
        <w:t xml:space="preserve">8.3 </w:t>
      </w:r>
      <w:r>
        <w:rPr>
          <w:rFonts w:hint="eastAsia"/>
          <w:sz w:val="24"/>
          <w:szCs w:val="24"/>
          <w:highlight w:val="none"/>
        </w:rPr>
        <w:t>评标委员会对投标人提交的澄清、说明或补正有疑问的，可以要求投标人进一步澄清、说明或补正。</w:t>
      </w:r>
    </w:p>
    <w:p w14:paraId="0857C262">
      <w:pPr>
        <w:adjustRightInd w:val="0"/>
        <w:snapToGrid w:val="0"/>
        <w:spacing w:line="360" w:lineRule="auto"/>
        <w:rPr>
          <w:sz w:val="24"/>
          <w:szCs w:val="24"/>
          <w:highlight w:val="none"/>
        </w:rPr>
      </w:pPr>
      <w:r>
        <w:rPr>
          <w:bCs/>
          <w:sz w:val="24"/>
          <w:szCs w:val="24"/>
          <w:highlight w:val="none"/>
        </w:rPr>
        <w:t xml:space="preserve">8.4 </w:t>
      </w:r>
      <w:r>
        <w:rPr>
          <w:rFonts w:hint="eastAsia"/>
          <w:bCs/>
          <w:sz w:val="24"/>
          <w:szCs w:val="24"/>
          <w:highlight w:val="none"/>
        </w:rPr>
        <w:t>评审过程中，评标委员会拟作出否决投标决定的，应要求投标人进行书面澄清、说明或补正，未进行该程序的，不得作出否决投标决定，投标人未按要求进行回复的除外。</w:t>
      </w:r>
    </w:p>
    <w:p w14:paraId="5F60908D">
      <w:pPr>
        <w:pStyle w:val="3"/>
        <w:spacing w:before="0" w:after="0" w:line="360" w:lineRule="auto"/>
        <w:rPr>
          <w:rFonts w:ascii="Times New Roman" w:hAnsi="Times New Roman"/>
          <w:b w:val="0"/>
          <w:sz w:val="24"/>
          <w:szCs w:val="24"/>
          <w:highlight w:val="none"/>
        </w:rPr>
      </w:pPr>
      <w:bookmarkStart w:id="310" w:name="_Toc211497517"/>
      <w:bookmarkStart w:id="311" w:name="_Toc193802766"/>
      <w:r>
        <w:rPr>
          <w:rFonts w:hint="eastAsia" w:ascii="Times New Roman" w:hAnsi="Times New Roman"/>
          <w:b w:val="0"/>
          <w:sz w:val="24"/>
          <w:szCs w:val="24"/>
          <w:highlight w:val="none"/>
        </w:rPr>
        <w:t>9.汇总评分结果</w:t>
      </w:r>
      <w:bookmarkEnd w:id="310"/>
      <w:bookmarkEnd w:id="311"/>
    </w:p>
    <w:p w14:paraId="3EC567C8">
      <w:pPr>
        <w:adjustRightInd w:val="0"/>
        <w:snapToGrid w:val="0"/>
        <w:spacing w:line="360" w:lineRule="auto"/>
        <w:ind w:firstLine="480" w:firstLineChars="200"/>
        <w:rPr>
          <w:sz w:val="24"/>
          <w:szCs w:val="24"/>
          <w:highlight w:val="none"/>
        </w:rPr>
      </w:pPr>
      <w:r>
        <w:rPr>
          <w:rFonts w:hint="eastAsia"/>
          <w:bCs/>
          <w:sz w:val="24"/>
          <w:szCs w:val="24"/>
          <w:highlight w:val="none"/>
        </w:rPr>
        <w:t>评审工作全部结束后，汇总评审计分结果，并按照评标总得分由高至低的次序对投标人进行排序</w:t>
      </w:r>
      <w:r>
        <w:rPr>
          <w:rFonts w:hint="eastAsia"/>
          <w:sz w:val="24"/>
          <w:szCs w:val="24"/>
          <w:highlight w:val="none"/>
        </w:rPr>
        <w:t>。评分分值计算保留小数点后两位，小数点后第三位</w:t>
      </w:r>
      <w:r>
        <w:rPr>
          <w:sz w:val="24"/>
          <w:szCs w:val="24"/>
          <w:highlight w:val="none"/>
        </w:rPr>
        <w:t>“</w:t>
      </w:r>
      <w:r>
        <w:rPr>
          <w:rFonts w:hint="eastAsia"/>
          <w:sz w:val="24"/>
          <w:szCs w:val="24"/>
          <w:highlight w:val="none"/>
        </w:rPr>
        <w:t>四舍五入</w:t>
      </w:r>
      <w:r>
        <w:rPr>
          <w:sz w:val="24"/>
          <w:szCs w:val="24"/>
          <w:highlight w:val="none"/>
        </w:rPr>
        <w:t>”</w:t>
      </w:r>
      <w:r>
        <w:rPr>
          <w:rFonts w:hint="eastAsia"/>
          <w:sz w:val="24"/>
          <w:szCs w:val="24"/>
          <w:highlight w:val="none"/>
        </w:rPr>
        <w:t>。</w:t>
      </w:r>
    </w:p>
    <w:p w14:paraId="0D3E6644">
      <w:pPr>
        <w:pStyle w:val="3"/>
        <w:spacing w:before="0" w:after="0" w:line="360" w:lineRule="auto"/>
        <w:rPr>
          <w:rFonts w:ascii="Times New Roman" w:hAnsi="Times New Roman"/>
          <w:b w:val="0"/>
          <w:sz w:val="24"/>
          <w:szCs w:val="24"/>
          <w:highlight w:val="none"/>
        </w:rPr>
      </w:pPr>
      <w:bookmarkStart w:id="312" w:name="_Toc193802767"/>
      <w:bookmarkStart w:id="313" w:name="_Toc211497518"/>
      <w:r>
        <w:rPr>
          <w:rFonts w:ascii="Times New Roman" w:hAnsi="Times New Roman"/>
          <w:b w:val="0"/>
          <w:sz w:val="24"/>
          <w:szCs w:val="24"/>
          <w:highlight w:val="none"/>
        </w:rPr>
        <w:t>10.中标人的确定</w:t>
      </w:r>
      <w:bookmarkEnd w:id="312"/>
      <w:bookmarkEnd w:id="313"/>
    </w:p>
    <w:p w14:paraId="2DDAB5F1">
      <w:pPr>
        <w:adjustRightInd w:val="0"/>
        <w:snapToGrid w:val="0"/>
        <w:spacing w:line="360" w:lineRule="auto"/>
        <w:ind w:firstLine="480" w:firstLineChars="200"/>
        <w:rPr>
          <w:sz w:val="24"/>
          <w:szCs w:val="24"/>
          <w:highlight w:val="none"/>
        </w:rPr>
      </w:pPr>
      <w:r>
        <w:rPr>
          <w:rFonts w:hint="eastAsia"/>
          <w:sz w:val="24"/>
          <w:szCs w:val="24"/>
          <w:highlight w:val="none"/>
        </w:rPr>
        <w:t>10</w:t>
      </w:r>
      <w:r>
        <w:rPr>
          <w:sz w:val="24"/>
          <w:szCs w:val="24"/>
          <w:highlight w:val="none"/>
        </w:rPr>
        <w:t>.1</w:t>
      </w:r>
      <w:r>
        <w:rPr>
          <w:rFonts w:hint="eastAsia"/>
          <w:sz w:val="24"/>
          <w:szCs w:val="24"/>
          <w:highlight w:val="none"/>
        </w:rPr>
        <w:t>推荐中标候选人</w:t>
      </w:r>
    </w:p>
    <w:p w14:paraId="014BD239">
      <w:pPr>
        <w:adjustRightInd w:val="0"/>
        <w:snapToGrid w:val="0"/>
        <w:spacing w:line="360" w:lineRule="auto"/>
        <w:ind w:firstLine="480" w:firstLineChars="200"/>
        <w:rPr>
          <w:sz w:val="24"/>
          <w:szCs w:val="24"/>
          <w:highlight w:val="none"/>
        </w:rPr>
      </w:pPr>
      <w:r>
        <w:rPr>
          <w:rFonts w:hint="eastAsia"/>
          <w:sz w:val="24"/>
          <w:szCs w:val="24"/>
          <w:highlight w:val="none"/>
        </w:rPr>
        <w:t>10</w:t>
      </w:r>
      <w:r>
        <w:rPr>
          <w:sz w:val="24"/>
          <w:szCs w:val="24"/>
          <w:highlight w:val="none"/>
        </w:rPr>
        <w:t>.1.1</w:t>
      </w:r>
      <w:r>
        <w:rPr>
          <w:rFonts w:hint="eastAsia"/>
          <w:sz w:val="24"/>
          <w:szCs w:val="24"/>
          <w:highlight w:val="none"/>
        </w:rPr>
        <w:t xml:space="preserve"> 评定分离法，即：评标委员会推荐不超过3个不排序的中标候选人，由招标人确定中标人。</w:t>
      </w:r>
    </w:p>
    <w:p w14:paraId="129E9720">
      <w:pPr>
        <w:adjustRightInd w:val="0"/>
        <w:snapToGrid w:val="0"/>
        <w:spacing w:line="360" w:lineRule="auto"/>
        <w:ind w:firstLine="480" w:firstLineChars="200"/>
        <w:rPr>
          <w:sz w:val="24"/>
          <w:szCs w:val="24"/>
          <w:highlight w:val="none"/>
        </w:rPr>
      </w:pPr>
      <w:r>
        <w:rPr>
          <w:rFonts w:hint="eastAsia"/>
          <w:sz w:val="24"/>
          <w:szCs w:val="24"/>
          <w:highlight w:val="none"/>
        </w:rPr>
        <w:t>10.1.2 排序法，即：评标委员会推荐不超过3个有排序的中标候选人，招标人按照中标候选人的排序确定中标人。</w:t>
      </w:r>
    </w:p>
    <w:p w14:paraId="0B6747DF">
      <w:pPr>
        <w:adjustRightInd w:val="0"/>
        <w:snapToGrid w:val="0"/>
        <w:spacing w:line="360" w:lineRule="auto"/>
        <w:ind w:firstLine="480" w:firstLineChars="200"/>
        <w:rPr>
          <w:sz w:val="24"/>
          <w:szCs w:val="24"/>
          <w:highlight w:val="none"/>
        </w:rPr>
      </w:pPr>
      <w:r>
        <w:rPr>
          <w:rFonts w:hint="eastAsia"/>
          <w:sz w:val="24"/>
          <w:szCs w:val="24"/>
          <w:highlight w:val="none"/>
        </w:rPr>
        <w:t>10.1.3评标委员会</w:t>
      </w:r>
      <w:r>
        <w:rPr>
          <w:sz w:val="24"/>
          <w:szCs w:val="24"/>
          <w:highlight w:val="none"/>
        </w:rPr>
        <w:t>推荐中标候选人时，应遵照以下原则:</w:t>
      </w:r>
    </w:p>
    <w:p w14:paraId="7AB06525">
      <w:pPr>
        <w:adjustRightInd w:val="0"/>
        <w:snapToGrid w:val="0"/>
        <w:spacing w:line="360" w:lineRule="auto"/>
        <w:ind w:firstLine="480" w:firstLineChars="200"/>
        <w:rPr>
          <w:sz w:val="24"/>
          <w:szCs w:val="24"/>
          <w:highlight w:val="none"/>
        </w:rPr>
      </w:pPr>
      <w:r>
        <w:rPr>
          <w:sz w:val="24"/>
          <w:szCs w:val="24"/>
          <w:highlight w:val="none"/>
        </w:rPr>
        <w:t>（1）评标委员会按照</w:t>
      </w:r>
      <w:r>
        <w:rPr>
          <w:rFonts w:hint="eastAsia"/>
          <w:sz w:val="24"/>
          <w:szCs w:val="24"/>
          <w:highlight w:val="none"/>
        </w:rPr>
        <w:t>评标总得分</w:t>
      </w:r>
      <w:r>
        <w:rPr>
          <w:sz w:val="24"/>
          <w:szCs w:val="24"/>
          <w:highlight w:val="none"/>
        </w:rPr>
        <w:t>由高至低的</w:t>
      </w:r>
      <w:r>
        <w:rPr>
          <w:rFonts w:hint="eastAsia"/>
          <w:sz w:val="24"/>
          <w:szCs w:val="24"/>
          <w:highlight w:val="none"/>
        </w:rPr>
        <w:t>顺</w:t>
      </w:r>
      <w:r>
        <w:rPr>
          <w:sz w:val="24"/>
          <w:szCs w:val="24"/>
          <w:highlight w:val="none"/>
        </w:rPr>
        <w:t>序排列，并根据第二章投标人须知前</w:t>
      </w:r>
      <w:r>
        <w:rPr>
          <w:rFonts w:hint="eastAsia"/>
          <w:sz w:val="24"/>
          <w:szCs w:val="24"/>
          <w:highlight w:val="none"/>
        </w:rPr>
        <w:t>附表</w:t>
      </w:r>
      <w:r>
        <w:rPr>
          <w:sz w:val="24"/>
          <w:szCs w:val="24"/>
          <w:highlight w:val="none"/>
        </w:rPr>
        <w:t>规定的中标候选人数量，将排序</w:t>
      </w:r>
      <w:r>
        <w:rPr>
          <w:rFonts w:hint="eastAsia"/>
          <w:sz w:val="24"/>
          <w:szCs w:val="24"/>
          <w:highlight w:val="none"/>
        </w:rPr>
        <w:t>靠</w:t>
      </w:r>
      <w:r>
        <w:rPr>
          <w:sz w:val="24"/>
          <w:szCs w:val="24"/>
          <w:highlight w:val="none"/>
        </w:rPr>
        <w:t>前的投标人推荐为中标候选人。</w:t>
      </w:r>
    </w:p>
    <w:p w14:paraId="725815F9">
      <w:pPr>
        <w:adjustRightInd w:val="0"/>
        <w:snapToGrid w:val="0"/>
        <w:spacing w:line="360" w:lineRule="auto"/>
        <w:ind w:firstLine="480" w:firstLineChars="200"/>
        <w:rPr>
          <w:sz w:val="24"/>
          <w:szCs w:val="24"/>
          <w:highlight w:val="none"/>
        </w:rPr>
      </w:pPr>
      <w:r>
        <w:rPr>
          <w:sz w:val="24"/>
          <w:szCs w:val="24"/>
          <w:highlight w:val="none"/>
        </w:rPr>
        <w:t>（2）</w:t>
      </w:r>
      <w:r>
        <w:rPr>
          <w:rFonts w:hint="eastAsia"/>
          <w:sz w:val="24"/>
          <w:szCs w:val="24"/>
          <w:highlight w:val="none"/>
        </w:rPr>
        <w:t>投标人评标总得分相同时，</w:t>
      </w:r>
      <w:r>
        <w:rPr>
          <w:rFonts w:asciiTheme="majorEastAsia" w:hAnsiTheme="majorEastAsia" w:eastAsiaTheme="majorEastAsia"/>
          <w:sz w:val="24"/>
          <w:szCs w:val="24"/>
          <w:highlight w:val="none"/>
        </w:rPr>
        <w:t>以投标报价低的优先；投标报价也相等的</w:t>
      </w:r>
      <w:r>
        <w:rPr>
          <w:rFonts w:hint="eastAsia" w:asciiTheme="majorEastAsia" w:hAnsiTheme="majorEastAsia" w:eastAsiaTheme="majorEastAsia"/>
          <w:sz w:val="24"/>
          <w:szCs w:val="24"/>
          <w:highlight w:val="none"/>
        </w:rPr>
        <w:t>，</w:t>
      </w:r>
      <w:r>
        <w:rPr>
          <w:rFonts w:hint="eastAsia"/>
          <w:sz w:val="24"/>
          <w:szCs w:val="24"/>
          <w:highlight w:val="none"/>
        </w:rPr>
        <w:t>依次按商务部分评审得分、技术方案评审得分由高到低确定排序；以上得分都相同不能确定中标候选人高低排序的，由交易系统随机确定不能高低排序的中标候选人。</w:t>
      </w:r>
    </w:p>
    <w:p w14:paraId="147230F0">
      <w:pPr>
        <w:adjustRightInd w:val="0"/>
        <w:snapToGrid w:val="0"/>
        <w:spacing w:line="360" w:lineRule="auto"/>
        <w:ind w:firstLine="480" w:firstLineChars="200"/>
        <w:rPr>
          <w:sz w:val="24"/>
          <w:szCs w:val="24"/>
          <w:highlight w:val="none"/>
        </w:rPr>
      </w:pPr>
      <w:r>
        <w:rPr>
          <w:sz w:val="24"/>
          <w:szCs w:val="24"/>
          <w:highlight w:val="none"/>
        </w:rPr>
        <w:t>（</w:t>
      </w:r>
      <w:r>
        <w:rPr>
          <w:rFonts w:hint="eastAsia"/>
          <w:sz w:val="24"/>
          <w:szCs w:val="24"/>
          <w:highlight w:val="none"/>
        </w:rPr>
        <w:t>3</w:t>
      </w:r>
      <w:r>
        <w:rPr>
          <w:sz w:val="24"/>
          <w:szCs w:val="24"/>
          <w:highlight w:val="none"/>
        </w:rPr>
        <w:t>） 评标委员会根据规定予以否决投标后，如果因有效投标不足</w:t>
      </w:r>
      <w:r>
        <w:rPr>
          <w:rFonts w:hint="eastAsia"/>
          <w:sz w:val="24"/>
          <w:szCs w:val="24"/>
          <w:highlight w:val="none"/>
        </w:rPr>
        <w:t>3</w:t>
      </w:r>
      <w:r>
        <w:rPr>
          <w:sz w:val="24"/>
          <w:szCs w:val="24"/>
          <w:highlight w:val="none"/>
        </w:rPr>
        <w:t>个使得投标明显缺乏竞争的，评标委员会可以</w:t>
      </w:r>
      <w:r>
        <w:rPr>
          <w:rFonts w:hint="eastAsia"/>
          <w:sz w:val="24"/>
          <w:szCs w:val="24"/>
          <w:highlight w:val="none"/>
        </w:rPr>
        <w:t>否决全部投标</w:t>
      </w:r>
      <w:r>
        <w:rPr>
          <w:sz w:val="24"/>
          <w:szCs w:val="24"/>
          <w:highlight w:val="none"/>
        </w:rPr>
        <w:t>。</w:t>
      </w:r>
    </w:p>
    <w:p w14:paraId="63A743F2">
      <w:pPr>
        <w:adjustRightInd w:val="0"/>
        <w:snapToGrid w:val="0"/>
        <w:spacing w:line="360" w:lineRule="auto"/>
        <w:ind w:firstLine="480" w:firstLineChars="200"/>
        <w:rPr>
          <w:sz w:val="24"/>
          <w:szCs w:val="24"/>
          <w:highlight w:val="none"/>
        </w:rPr>
      </w:pPr>
      <w:r>
        <w:rPr>
          <w:rFonts w:hint="eastAsia"/>
          <w:sz w:val="24"/>
          <w:szCs w:val="24"/>
          <w:highlight w:val="none"/>
        </w:rPr>
        <w:t>10.2 中标人的确定</w:t>
      </w:r>
    </w:p>
    <w:p w14:paraId="0847AE9D">
      <w:pPr>
        <w:pStyle w:val="27"/>
        <w:spacing w:line="360" w:lineRule="auto"/>
        <w:ind w:firstLine="480" w:firstLineChars="200"/>
        <w:rPr>
          <w:sz w:val="24"/>
          <w:szCs w:val="24"/>
          <w:highlight w:val="none"/>
        </w:rPr>
      </w:pPr>
      <w:r>
        <w:rPr>
          <w:rFonts w:hint="eastAsia"/>
          <w:sz w:val="24"/>
          <w:szCs w:val="24"/>
          <w:highlight w:val="none"/>
        </w:rPr>
        <w:t>10.2.1 采用评定分离法确定中标人的，由招标人对不排序的中标候选人进行公示。</w:t>
      </w:r>
      <w:r>
        <w:rPr>
          <w:rFonts w:hint="eastAsia" w:ascii="宋体" w:hAnsi="宋体" w:cs="黑体"/>
          <w:bCs/>
          <w:sz w:val="24"/>
          <w:szCs w:val="24"/>
          <w:highlight w:val="none"/>
        </w:rPr>
        <w:t>公示期间，对评标结果有异议或投诉的，将按照相关规定进行处理。异议或投诉处理完毕之后方可组织开展定标工作。定标工作按照第二章</w:t>
      </w:r>
      <w:r>
        <w:rPr>
          <w:rFonts w:hint="eastAsia"/>
          <w:sz w:val="24"/>
          <w:szCs w:val="24"/>
          <w:highlight w:val="none"/>
        </w:rPr>
        <w:t>附件</w:t>
      </w:r>
      <w:r>
        <w:rPr>
          <w:sz w:val="24"/>
          <w:szCs w:val="24"/>
          <w:highlight w:val="none"/>
        </w:rPr>
        <w:t>2</w:t>
      </w:r>
      <w:r>
        <w:rPr>
          <w:rFonts w:hint="eastAsia"/>
          <w:sz w:val="24"/>
          <w:szCs w:val="24"/>
          <w:highlight w:val="none"/>
        </w:rPr>
        <w:t>-3评定分离工作</w:t>
      </w:r>
      <w:r>
        <w:rPr>
          <w:rFonts w:hint="eastAsia"/>
          <w:sz w:val="24"/>
          <w:szCs w:val="24"/>
          <w:highlight w:val="none"/>
          <w:lang w:val="en-US" w:eastAsia="zh-CN"/>
        </w:rPr>
        <w:t>规则</w:t>
      </w:r>
      <w:r>
        <w:rPr>
          <w:rFonts w:hint="eastAsia"/>
          <w:sz w:val="24"/>
          <w:szCs w:val="24"/>
          <w:highlight w:val="none"/>
        </w:rPr>
        <w:t>执行。</w:t>
      </w:r>
    </w:p>
    <w:p w14:paraId="5C2CA7DD">
      <w:pPr>
        <w:spacing w:line="360" w:lineRule="auto"/>
        <w:ind w:firstLine="480" w:firstLineChars="200"/>
        <w:rPr>
          <w:sz w:val="24"/>
          <w:szCs w:val="24"/>
          <w:highlight w:val="none"/>
        </w:rPr>
      </w:pPr>
      <w:r>
        <w:rPr>
          <w:rFonts w:hint="eastAsia"/>
          <w:sz w:val="24"/>
          <w:szCs w:val="24"/>
          <w:highlight w:val="none"/>
        </w:rPr>
        <w:t>10.2.1采用排序法确定中标人的，招标人对</w:t>
      </w:r>
      <w:r>
        <w:rPr>
          <w:sz w:val="24"/>
          <w:szCs w:val="24"/>
          <w:highlight w:val="none"/>
        </w:rPr>
        <w:t>评标委员会</w:t>
      </w:r>
      <w:r>
        <w:rPr>
          <w:rFonts w:hint="eastAsia"/>
          <w:sz w:val="24"/>
          <w:szCs w:val="24"/>
          <w:highlight w:val="none"/>
        </w:rPr>
        <w:t>推荐的中标候选人进行公示。公示期满，按照相关规定确定</w:t>
      </w:r>
      <w:r>
        <w:rPr>
          <w:sz w:val="24"/>
          <w:szCs w:val="24"/>
          <w:highlight w:val="none"/>
        </w:rPr>
        <w:t>中标人。</w:t>
      </w:r>
    </w:p>
    <w:p w14:paraId="29FC4CCA">
      <w:pPr>
        <w:spacing w:line="360" w:lineRule="auto"/>
        <w:ind w:firstLine="480" w:firstLineChars="200"/>
        <w:rPr>
          <w:sz w:val="24"/>
          <w:szCs w:val="24"/>
          <w:highlight w:val="none"/>
        </w:rPr>
      </w:pPr>
      <w:r>
        <w:rPr>
          <w:rFonts w:hint="eastAsia"/>
          <w:sz w:val="24"/>
          <w:szCs w:val="24"/>
          <w:highlight w:val="none"/>
        </w:rPr>
        <w:t>10</w:t>
      </w:r>
      <w:r>
        <w:rPr>
          <w:sz w:val="24"/>
          <w:szCs w:val="24"/>
          <w:highlight w:val="none"/>
        </w:rPr>
        <w:t>.3 编制评标报告</w:t>
      </w:r>
    </w:p>
    <w:p w14:paraId="3CA20BBE">
      <w:pPr>
        <w:adjustRightInd w:val="0"/>
        <w:snapToGrid w:val="0"/>
        <w:spacing w:line="360" w:lineRule="auto"/>
        <w:ind w:firstLine="480" w:firstLineChars="200"/>
        <w:rPr>
          <w:sz w:val="24"/>
          <w:szCs w:val="24"/>
          <w:highlight w:val="none"/>
        </w:rPr>
      </w:pPr>
      <w:r>
        <w:rPr>
          <w:sz w:val="24"/>
          <w:szCs w:val="24"/>
          <w:highlight w:val="none"/>
        </w:rPr>
        <w:t>评标委员会根据评标办法的规定向招标人提交评标报告。评标报告应当由全体评标委员会成员签字。评标报告应当包括以下内容：</w:t>
      </w:r>
    </w:p>
    <w:p w14:paraId="5234388E">
      <w:pPr>
        <w:adjustRightInd w:val="0"/>
        <w:snapToGrid w:val="0"/>
        <w:spacing w:before="72" w:beforeLines="30" w:line="360" w:lineRule="auto"/>
        <w:ind w:firstLine="480" w:firstLineChars="200"/>
        <w:rPr>
          <w:sz w:val="24"/>
          <w:szCs w:val="24"/>
          <w:highlight w:val="none"/>
        </w:rPr>
      </w:pPr>
      <w:r>
        <w:rPr>
          <w:sz w:val="24"/>
          <w:szCs w:val="24"/>
          <w:highlight w:val="none"/>
        </w:rPr>
        <w:t>（1）基本情况和数据表；</w:t>
      </w:r>
    </w:p>
    <w:p w14:paraId="3ADE3D4B">
      <w:pPr>
        <w:adjustRightInd w:val="0"/>
        <w:snapToGrid w:val="0"/>
        <w:spacing w:before="72" w:beforeLines="30" w:line="360" w:lineRule="auto"/>
        <w:ind w:firstLine="480" w:firstLineChars="200"/>
        <w:rPr>
          <w:sz w:val="24"/>
          <w:szCs w:val="24"/>
          <w:highlight w:val="none"/>
        </w:rPr>
      </w:pPr>
      <w:r>
        <w:rPr>
          <w:sz w:val="24"/>
          <w:szCs w:val="24"/>
          <w:highlight w:val="none"/>
        </w:rPr>
        <w:t>（2）评标委员会成员名单；</w:t>
      </w:r>
    </w:p>
    <w:p w14:paraId="6B8F97D9">
      <w:pPr>
        <w:adjustRightInd w:val="0"/>
        <w:snapToGrid w:val="0"/>
        <w:spacing w:before="72" w:beforeLines="30" w:line="360" w:lineRule="auto"/>
        <w:ind w:firstLine="480" w:firstLineChars="200"/>
        <w:rPr>
          <w:sz w:val="24"/>
          <w:szCs w:val="24"/>
          <w:highlight w:val="none"/>
        </w:rPr>
      </w:pPr>
      <w:r>
        <w:rPr>
          <w:sz w:val="24"/>
          <w:szCs w:val="24"/>
          <w:highlight w:val="none"/>
        </w:rPr>
        <w:t>（3）开标记录；</w:t>
      </w:r>
    </w:p>
    <w:p w14:paraId="29803C1D">
      <w:pPr>
        <w:adjustRightInd w:val="0"/>
        <w:snapToGrid w:val="0"/>
        <w:spacing w:before="72" w:beforeLines="30" w:line="360" w:lineRule="auto"/>
        <w:ind w:firstLine="480" w:firstLineChars="200"/>
        <w:rPr>
          <w:sz w:val="24"/>
          <w:szCs w:val="24"/>
          <w:highlight w:val="none"/>
        </w:rPr>
      </w:pPr>
      <w:r>
        <w:rPr>
          <w:sz w:val="24"/>
          <w:szCs w:val="24"/>
          <w:highlight w:val="none"/>
        </w:rPr>
        <w:t>（4）符合要求的投标一览表；</w:t>
      </w:r>
    </w:p>
    <w:p w14:paraId="55DF3F5C">
      <w:pPr>
        <w:adjustRightInd w:val="0"/>
        <w:snapToGrid w:val="0"/>
        <w:spacing w:before="72" w:beforeLines="30" w:line="360" w:lineRule="auto"/>
        <w:ind w:firstLine="480" w:firstLineChars="200"/>
        <w:rPr>
          <w:sz w:val="24"/>
          <w:szCs w:val="24"/>
          <w:highlight w:val="none"/>
        </w:rPr>
      </w:pPr>
      <w:r>
        <w:rPr>
          <w:sz w:val="24"/>
          <w:szCs w:val="24"/>
          <w:highlight w:val="none"/>
        </w:rPr>
        <w:t>（5）否决投标情况说明；</w:t>
      </w:r>
    </w:p>
    <w:p w14:paraId="42F4244C">
      <w:pPr>
        <w:adjustRightInd w:val="0"/>
        <w:snapToGrid w:val="0"/>
        <w:spacing w:before="72" w:beforeLines="30" w:line="360" w:lineRule="auto"/>
        <w:ind w:firstLine="480" w:firstLineChars="200"/>
        <w:rPr>
          <w:sz w:val="24"/>
          <w:szCs w:val="24"/>
          <w:highlight w:val="none"/>
        </w:rPr>
      </w:pPr>
      <w:r>
        <w:rPr>
          <w:sz w:val="24"/>
          <w:szCs w:val="24"/>
          <w:highlight w:val="none"/>
        </w:rPr>
        <w:t>（6）评标标准、评标方法或者评标因素一览表；</w:t>
      </w:r>
    </w:p>
    <w:p w14:paraId="4AB15EC9">
      <w:pPr>
        <w:adjustRightInd w:val="0"/>
        <w:snapToGrid w:val="0"/>
        <w:spacing w:before="72" w:beforeLines="30" w:line="360" w:lineRule="auto"/>
        <w:ind w:firstLine="480" w:firstLineChars="200"/>
        <w:jc w:val="left"/>
        <w:rPr>
          <w:sz w:val="24"/>
          <w:szCs w:val="24"/>
          <w:highlight w:val="none"/>
        </w:rPr>
      </w:pPr>
      <w:r>
        <w:rPr>
          <w:sz w:val="24"/>
          <w:szCs w:val="24"/>
          <w:highlight w:val="none"/>
        </w:rPr>
        <w:t>（7）经评审的价格一览表（包括评标委员会在评标过程中所形成的所有记载评标结果、结论的表格、说明、记录等文件）；</w:t>
      </w:r>
    </w:p>
    <w:p w14:paraId="714DFB3B">
      <w:pPr>
        <w:adjustRightInd w:val="0"/>
        <w:snapToGrid w:val="0"/>
        <w:spacing w:before="72" w:beforeLines="30" w:line="360" w:lineRule="auto"/>
        <w:ind w:firstLine="480" w:firstLineChars="200"/>
        <w:rPr>
          <w:sz w:val="24"/>
          <w:szCs w:val="24"/>
          <w:highlight w:val="none"/>
        </w:rPr>
      </w:pPr>
      <w:r>
        <w:rPr>
          <w:sz w:val="24"/>
          <w:szCs w:val="24"/>
          <w:highlight w:val="none"/>
        </w:rPr>
        <w:t>（8）经评审的投标人排序；</w:t>
      </w:r>
    </w:p>
    <w:p w14:paraId="0CD65D42">
      <w:pPr>
        <w:adjustRightInd w:val="0"/>
        <w:snapToGrid w:val="0"/>
        <w:spacing w:before="72" w:beforeLines="30" w:line="360" w:lineRule="auto"/>
        <w:ind w:firstLine="480" w:firstLineChars="200"/>
        <w:rPr>
          <w:sz w:val="24"/>
          <w:szCs w:val="24"/>
          <w:highlight w:val="none"/>
        </w:rPr>
      </w:pPr>
      <w:r>
        <w:rPr>
          <w:sz w:val="24"/>
          <w:szCs w:val="24"/>
          <w:highlight w:val="none"/>
        </w:rPr>
        <w:t>（9）推荐的中标候选人名单与签订合同前要处理的事宜；</w:t>
      </w:r>
    </w:p>
    <w:p w14:paraId="62324C17">
      <w:pPr>
        <w:adjustRightInd w:val="0"/>
        <w:snapToGrid w:val="0"/>
        <w:spacing w:before="72" w:beforeLines="30" w:line="360" w:lineRule="auto"/>
        <w:ind w:firstLine="480" w:firstLineChars="200"/>
        <w:rPr>
          <w:sz w:val="24"/>
          <w:szCs w:val="24"/>
          <w:highlight w:val="none"/>
        </w:rPr>
      </w:pPr>
      <w:r>
        <w:rPr>
          <w:sz w:val="24"/>
          <w:szCs w:val="24"/>
          <w:highlight w:val="none"/>
        </w:rPr>
        <w:t>（10）澄清、说明、补正事项纪要。</w:t>
      </w:r>
    </w:p>
    <w:p w14:paraId="6DD6B651">
      <w:pPr>
        <w:pStyle w:val="3"/>
        <w:spacing w:before="0" w:after="0" w:line="360" w:lineRule="auto"/>
        <w:rPr>
          <w:rFonts w:ascii="Times New Roman" w:hAnsi="Times New Roman"/>
          <w:b w:val="0"/>
          <w:sz w:val="24"/>
          <w:szCs w:val="24"/>
          <w:highlight w:val="none"/>
        </w:rPr>
      </w:pPr>
      <w:bookmarkStart w:id="314" w:name="_Toc211497519"/>
      <w:bookmarkStart w:id="315" w:name="_Toc193802768"/>
      <w:r>
        <w:rPr>
          <w:rFonts w:ascii="Times New Roman" w:hAnsi="Times New Roman"/>
          <w:b w:val="0"/>
          <w:sz w:val="24"/>
          <w:szCs w:val="24"/>
          <w:highlight w:val="none"/>
        </w:rPr>
        <w:t>11．特殊情况的处置程序</w:t>
      </w:r>
      <w:bookmarkEnd w:id="314"/>
      <w:bookmarkEnd w:id="315"/>
    </w:p>
    <w:p w14:paraId="159A5BD7">
      <w:pPr>
        <w:widowControl/>
        <w:spacing w:line="360" w:lineRule="auto"/>
        <w:ind w:left="210" w:leftChars="100" w:firstLine="240" w:firstLineChars="100"/>
        <w:jc w:val="left"/>
        <w:rPr>
          <w:sz w:val="24"/>
          <w:szCs w:val="24"/>
          <w:highlight w:val="none"/>
        </w:rPr>
      </w:pPr>
      <w:r>
        <w:rPr>
          <w:rFonts w:hint="eastAsia"/>
          <w:sz w:val="24"/>
          <w:szCs w:val="24"/>
          <w:highlight w:val="none"/>
        </w:rPr>
        <w:t>11</w:t>
      </w:r>
      <w:r>
        <w:rPr>
          <w:sz w:val="24"/>
          <w:szCs w:val="24"/>
          <w:highlight w:val="none"/>
        </w:rPr>
        <w:t>.1 </w:t>
      </w:r>
      <w:r>
        <w:rPr>
          <w:rFonts w:hint="eastAsia"/>
          <w:sz w:val="24"/>
          <w:szCs w:val="24"/>
          <w:highlight w:val="none"/>
        </w:rPr>
        <w:t>技术部分及团队部分</w:t>
      </w:r>
      <w:r>
        <w:rPr>
          <w:sz w:val="24"/>
          <w:szCs w:val="24"/>
          <w:highlight w:val="none"/>
        </w:rPr>
        <w:t>（暗标）的评审</w:t>
      </w:r>
    </w:p>
    <w:p w14:paraId="003FDB28">
      <w:pPr>
        <w:widowControl/>
        <w:spacing w:line="360" w:lineRule="auto"/>
        <w:ind w:left="210" w:leftChars="100" w:firstLine="480" w:firstLineChars="200"/>
        <w:jc w:val="left"/>
        <w:rPr>
          <w:sz w:val="24"/>
          <w:szCs w:val="24"/>
          <w:highlight w:val="none"/>
        </w:rPr>
      </w:pPr>
      <w:r>
        <w:rPr>
          <w:rFonts w:hint="eastAsia"/>
          <w:sz w:val="24"/>
          <w:szCs w:val="24"/>
          <w:highlight w:val="none"/>
        </w:rPr>
        <w:t>商务及报价评审完成之后</w:t>
      </w:r>
      <w:r>
        <w:rPr>
          <w:sz w:val="24"/>
          <w:szCs w:val="24"/>
          <w:highlight w:val="none"/>
        </w:rPr>
        <w:t>，将</w:t>
      </w:r>
      <w:r>
        <w:rPr>
          <w:rFonts w:hint="eastAsia"/>
          <w:sz w:val="24"/>
          <w:szCs w:val="24"/>
          <w:highlight w:val="none"/>
        </w:rPr>
        <w:t>技术部分（团队部分）</w:t>
      </w:r>
      <w:r>
        <w:rPr>
          <w:sz w:val="24"/>
          <w:szCs w:val="24"/>
          <w:highlight w:val="none"/>
        </w:rPr>
        <w:t>编号与投标人名称</w:t>
      </w:r>
      <w:r>
        <w:rPr>
          <w:rFonts w:hint="eastAsia"/>
          <w:sz w:val="24"/>
          <w:szCs w:val="24"/>
          <w:highlight w:val="none"/>
        </w:rPr>
        <w:t>逐一</w:t>
      </w:r>
      <w:r>
        <w:rPr>
          <w:sz w:val="24"/>
          <w:szCs w:val="24"/>
          <w:highlight w:val="none"/>
        </w:rPr>
        <w:t>对应。</w:t>
      </w:r>
      <w:r>
        <w:rPr>
          <w:rFonts w:hint="eastAsia"/>
          <w:sz w:val="24"/>
          <w:szCs w:val="24"/>
          <w:highlight w:val="none"/>
        </w:rPr>
        <w:t>评标委员会全体成员对评审结果进行汇总和签字确认。</w:t>
      </w:r>
    </w:p>
    <w:p w14:paraId="1CD07A38">
      <w:pPr>
        <w:spacing w:line="360" w:lineRule="auto"/>
        <w:ind w:firstLine="480" w:firstLineChars="200"/>
        <w:rPr>
          <w:sz w:val="24"/>
          <w:szCs w:val="24"/>
          <w:highlight w:val="none"/>
        </w:rPr>
      </w:pPr>
      <w:r>
        <w:rPr>
          <w:rFonts w:hint="eastAsia"/>
          <w:sz w:val="24"/>
          <w:szCs w:val="24"/>
          <w:highlight w:val="none"/>
        </w:rPr>
        <w:t>11</w:t>
      </w:r>
      <w:r>
        <w:rPr>
          <w:sz w:val="24"/>
          <w:szCs w:val="24"/>
          <w:highlight w:val="none"/>
        </w:rPr>
        <w:t>.2 关于评标活动暂停</w:t>
      </w:r>
    </w:p>
    <w:p w14:paraId="013EE3D7">
      <w:pPr>
        <w:adjustRightInd w:val="0"/>
        <w:snapToGrid w:val="0"/>
        <w:spacing w:line="360" w:lineRule="auto"/>
        <w:ind w:firstLine="480" w:firstLineChars="200"/>
        <w:rPr>
          <w:sz w:val="24"/>
          <w:szCs w:val="24"/>
          <w:highlight w:val="none"/>
        </w:rPr>
      </w:pPr>
      <w:r>
        <w:rPr>
          <w:rFonts w:hint="eastAsia"/>
          <w:sz w:val="24"/>
          <w:szCs w:val="24"/>
          <w:highlight w:val="none"/>
        </w:rPr>
        <w:t>11</w:t>
      </w:r>
      <w:r>
        <w:rPr>
          <w:sz w:val="24"/>
          <w:szCs w:val="24"/>
          <w:highlight w:val="none"/>
        </w:rPr>
        <w:t>.2.1 评标委员会应当执行连续评标的原则，按评标办法中规定的程序、内容、方法、标准完成全部评标工作。除特殊情况外，评标活动不得暂停。</w:t>
      </w:r>
    </w:p>
    <w:p w14:paraId="379426ED">
      <w:pPr>
        <w:adjustRightInd w:val="0"/>
        <w:snapToGrid w:val="0"/>
        <w:spacing w:before="48" w:beforeLines="20" w:line="360" w:lineRule="auto"/>
        <w:ind w:firstLine="480" w:firstLineChars="200"/>
        <w:rPr>
          <w:sz w:val="24"/>
          <w:szCs w:val="24"/>
          <w:highlight w:val="none"/>
        </w:rPr>
      </w:pPr>
      <w:r>
        <w:rPr>
          <w:rFonts w:hint="eastAsia"/>
          <w:sz w:val="24"/>
          <w:szCs w:val="24"/>
          <w:highlight w:val="none"/>
        </w:rPr>
        <w:t>11</w:t>
      </w:r>
      <w:r>
        <w:rPr>
          <w:sz w:val="24"/>
          <w:szCs w:val="24"/>
          <w:highlight w:val="none"/>
        </w:rPr>
        <w:t>.2.2 发生评标暂停情况时，评标委员会应当封存全部投标文件和评标记录，待特殊情况的影响结束且具备继续评标的条件时，由原评标委员会继续评标。</w:t>
      </w:r>
    </w:p>
    <w:p w14:paraId="4949B48E">
      <w:pPr>
        <w:spacing w:line="360" w:lineRule="auto"/>
        <w:ind w:firstLine="480" w:firstLineChars="200"/>
        <w:rPr>
          <w:sz w:val="24"/>
          <w:szCs w:val="24"/>
          <w:highlight w:val="none"/>
        </w:rPr>
      </w:pPr>
      <w:r>
        <w:rPr>
          <w:rFonts w:hint="eastAsia"/>
          <w:sz w:val="24"/>
          <w:szCs w:val="24"/>
          <w:highlight w:val="none"/>
        </w:rPr>
        <w:t>11</w:t>
      </w:r>
      <w:r>
        <w:rPr>
          <w:sz w:val="24"/>
          <w:szCs w:val="24"/>
          <w:highlight w:val="none"/>
        </w:rPr>
        <w:t>.3 关于评标中途更换评委</w:t>
      </w:r>
    </w:p>
    <w:p w14:paraId="5A15C2E1">
      <w:pPr>
        <w:adjustRightInd w:val="0"/>
        <w:snapToGrid w:val="0"/>
        <w:spacing w:line="360" w:lineRule="auto"/>
        <w:ind w:firstLine="480" w:firstLineChars="200"/>
        <w:rPr>
          <w:sz w:val="24"/>
          <w:szCs w:val="24"/>
          <w:highlight w:val="none"/>
        </w:rPr>
      </w:pPr>
      <w:r>
        <w:rPr>
          <w:rFonts w:hint="eastAsia"/>
          <w:sz w:val="24"/>
          <w:szCs w:val="24"/>
          <w:highlight w:val="none"/>
        </w:rPr>
        <w:t>11</w:t>
      </w:r>
      <w:r>
        <w:rPr>
          <w:sz w:val="24"/>
          <w:szCs w:val="24"/>
          <w:highlight w:val="none"/>
        </w:rPr>
        <w:t>.3.1 除非发生下列情况之一，不得在评标中途更换评标委员会成员：</w:t>
      </w:r>
    </w:p>
    <w:p w14:paraId="223EF9BC">
      <w:pPr>
        <w:adjustRightInd w:val="0"/>
        <w:snapToGrid w:val="0"/>
        <w:spacing w:line="360" w:lineRule="auto"/>
        <w:ind w:firstLine="480" w:firstLineChars="200"/>
        <w:rPr>
          <w:sz w:val="24"/>
          <w:szCs w:val="24"/>
          <w:highlight w:val="none"/>
        </w:rPr>
      </w:pPr>
      <w:r>
        <w:rPr>
          <w:sz w:val="24"/>
          <w:szCs w:val="24"/>
          <w:highlight w:val="none"/>
        </w:rPr>
        <w:t>（1）因不可抗拒的原因，评标委员会成员不能到场或需在评标中途退出评标活动。</w:t>
      </w:r>
    </w:p>
    <w:p w14:paraId="0184ACC4">
      <w:pPr>
        <w:adjustRightInd w:val="0"/>
        <w:snapToGrid w:val="0"/>
        <w:spacing w:line="360" w:lineRule="auto"/>
        <w:ind w:firstLine="480" w:firstLineChars="200"/>
        <w:rPr>
          <w:sz w:val="24"/>
          <w:szCs w:val="24"/>
          <w:highlight w:val="none"/>
        </w:rPr>
      </w:pPr>
      <w:r>
        <w:rPr>
          <w:sz w:val="24"/>
          <w:szCs w:val="24"/>
          <w:highlight w:val="none"/>
        </w:rPr>
        <w:t>（2）根据法律法规规定，某个或某几个评标委员会成员需要回避。</w:t>
      </w:r>
    </w:p>
    <w:p w14:paraId="2E10BCD9">
      <w:pPr>
        <w:adjustRightInd w:val="0"/>
        <w:snapToGrid w:val="0"/>
        <w:spacing w:line="360" w:lineRule="auto"/>
        <w:ind w:firstLine="480" w:firstLineChars="200"/>
        <w:rPr>
          <w:sz w:val="24"/>
          <w:szCs w:val="24"/>
          <w:highlight w:val="none"/>
        </w:rPr>
      </w:pPr>
      <w:r>
        <w:rPr>
          <w:rFonts w:hint="eastAsia"/>
          <w:sz w:val="24"/>
          <w:szCs w:val="24"/>
          <w:highlight w:val="none"/>
        </w:rPr>
        <w:t>11</w:t>
      </w:r>
      <w:r>
        <w:rPr>
          <w:sz w:val="24"/>
          <w:szCs w:val="24"/>
          <w:highlight w:val="none"/>
        </w:rPr>
        <w:t>.3.2 退出评标的评标委员会成员，其已完成的评标行为无效。由招标人根据</w:t>
      </w:r>
      <w:r>
        <w:rPr>
          <w:rFonts w:hint="eastAsia"/>
          <w:sz w:val="24"/>
          <w:szCs w:val="24"/>
          <w:highlight w:val="none"/>
        </w:rPr>
        <w:t>有关规定</w:t>
      </w:r>
      <w:r>
        <w:rPr>
          <w:sz w:val="24"/>
          <w:szCs w:val="24"/>
          <w:highlight w:val="none"/>
        </w:rPr>
        <w:t>另行确定替代者进行评标。</w:t>
      </w:r>
    </w:p>
    <w:p w14:paraId="2B9560DE">
      <w:pPr>
        <w:spacing w:line="360" w:lineRule="auto"/>
        <w:ind w:firstLine="480" w:firstLineChars="200"/>
        <w:rPr>
          <w:sz w:val="24"/>
          <w:szCs w:val="24"/>
          <w:highlight w:val="none"/>
        </w:rPr>
      </w:pPr>
      <w:r>
        <w:rPr>
          <w:rFonts w:hint="eastAsia"/>
          <w:sz w:val="24"/>
          <w:szCs w:val="24"/>
          <w:highlight w:val="none"/>
        </w:rPr>
        <w:t>11</w:t>
      </w:r>
      <w:r>
        <w:rPr>
          <w:sz w:val="24"/>
          <w:szCs w:val="24"/>
          <w:highlight w:val="none"/>
        </w:rPr>
        <w:t>.4 记名投票</w:t>
      </w:r>
    </w:p>
    <w:p w14:paraId="383D1A17">
      <w:pPr>
        <w:adjustRightInd w:val="0"/>
        <w:snapToGrid w:val="0"/>
        <w:spacing w:line="360" w:lineRule="auto"/>
        <w:ind w:firstLine="480" w:firstLineChars="200"/>
        <w:rPr>
          <w:sz w:val="24"/>
          <w:szCs w:val="24"/>
          <w:highlight w:val="none"/>
        </w:rPr>
      </w:pPr>
      <w:r>
        <w:rPr>
          <w:sz w:val="24"/>
          <w:szCs w:val="24"/>
          <w:highlight w:val="none"/>
        </w:rPr>
        <w:t>在任何评标环节中，需评标委员会就某项定性的评审结论做出表决的，由评标委员会全体成员按照少数服从多数的原则，以记名投票方式表决。</w:t>
      </w:r>
    </w:p>
    <w:p w14:paraId="053BE4FE">
      <w:pPr>
        <w:pStyle w:val="3"/>
        <w:spacing w:before="0" w:after="0" w:line="360" w:lineRule="auto"/>
        <w:rPr>
          <w:rFonts w:ascii="Times New Roman" w:hAnsi="Times New Roman"/>
          <w:b w:val="0"/>
          <w:sz w:val="24"/>
          <w:szCs w:val="24"/>
          <w:highlight w:val="none"/>
        </w:rPr>
      </w:pPr>
      <w:bookmarkStart w:id="316" w:name="_Toc193802769"/>
      <w:bookmarkStart w:id="317" w:name="_Toc211497520"/>
      <w:r>
        <w:rPr>
          <w:rFonts w:ascii="Times New Roman" w:hAnsi="Times New Roman"/>
          <w:b w:val="0"/>
          <w:sz w:val="24"/>
          <w:szCs w:val="24"/>
          <w:highlight w:val="none"/>
        </w:rPr>
        <w:t>12.补充条款</w:t>
      </w:r>
      <w:bookmarkEnd w:id="316"/>
      <w:bookmarkEnd w:id="317"/>
    </w:p>
    <w:p w14:paraId="4039E1B5">
      <w:pPr>
        <w:adjustRightInd w:val="0"/>
        <w:snapToGrid w:val="0"/>
        <w:spacing w:line="360" w:lineRule="auto"/>
        <w:ind w:firstLine="480" w:firstLineChars="200"/>
        <w:rPr>
          <w:sz w:val="24"/>
          <w:szCs w:val="24"/>
          <w:highlight w:val="none"/>
        </w:rPr>
      </w:pPr>
      <w:r>
        <w:rPr>
          <w:rFonts w:hint="eastAsia"/>
          <w:sz w:val="24"/>
          <w:szCs w:val="24"/>
          <w:highlight w:val="none"/>
        </w:rPr>
        <w:t>12</w:t>
      </w:r>
      <w:r>
        <w:rPr>
          <w:sz w:val="24"/>
          <w:szCs w:val="24"/>
          <w:highlight w:val="none"/>
        </w:rPr>
        <w:t>.1</w:t>
      </w:r>
      <w:r>
        <w:rPr>
          <w:rFonts w:hint="eastAsia"/>
          <w:sz w:val="24"/>
          <w:szCs w:val="24"/>
          <w:highlight w:val="none"/>
        </w:rPr>
        <w:t>评标过程中，评标委员会成员对涉及《导则》相关内容理解不一致或者不熟悉的问题的，应当提请《导则》发文部门解释；对涉及行业法律法规及政策文件相关问题的，应当提请行政监管部门解释。对招标文件中存在的其他问题应当提请招标人澄清。</w:t>
      </w:r>
    </w:p>
    <w:p w14:paraId="2745DA48">
      <w:pPr>
        <w:adjustRightInd w:val="0"/>
        <w:snapToGrid w:val="0"/>
        <w:spacing w:line="360" w:lineRule="auto"/>
        <w:ind w:firstLine="480" w:firstLineChars="200"/>
        <w:rPr>
          <w:sz w:val="24"/>
          <w:szCs w:val="24"/>
          <w:highlight w:val="none"/>
        </w:rPr>
      </w:pPr>
      <w:r>
        <w:rPr>
          <w:rFonts w:hint="eastAsia"/>
          <w:sz w:val="24"/>
          <w:szCs w:val="24"/>
          <w:highlight w:val="none"/>
        </w:rPr>
        <w:t>对上述情形以外的问题，由评标委员会集体讨论决定。无法形成一致意见时，应当按照少数服从多数原则进行表决并予记录。</w:t>
      </w:r>
    </w:p>
    <w:p w14:paraId="0E63F736">
      <w:pPr>
        <w:adjustRightInd w:val="0"/>
        <w:snapToGrid w:val="0"/>
        <w:spacing w:line="360" w:lineRule="auto"/>
        <w:ind w:firstLine="480" w:firstLineChars="200"/>
        <w:rPr>
          <w:sz w:val="24"/>
          <w:szCs w:val="24"/>
          <w:highlight w:val="none"/>
        </w:rPr>
      </w:pPr>
      <w:r>
        <w:rPr>
          <w:rFonts w:hint="eastAsia"/>
          <w:sz w:val="24"/>
          <w:szCs w:val="24"/>
          <w:highlight w:val="none"/>
        </w:rPr>
        <w:t>12</w:t>
      </w:r>
      <w:r>
        <w:rPr>
          <w:sz w:val="24"/>
          <w:szCs w:val="24"/>
          <w:highlight w:val="none"/>
        </w:rPr>
        <w:t>.2</w:t>
      </w:r>
      <w:r>
        <w:rPr>
          <w:rFonts w:hint="eastAsia"/>
          <w:sz w:val="24"/>
          <w:szCs w:val="24"/>
          <w:highlight w:val="none"/>
        </w:rPr>
        <w:t>评标专家签署评标报告前，评标委员会主任评委应当组织评标专家并邀请招标人、招标代理机构进行复核。</w:t>
      </w:r>
    </w:p>
    <w:p w14:paraId="06D3F439">
      <w:pPr>
        <w:spacing w:line="360" w:lineRule="auto"/>
        <w:ind w:firstLine="420" w:firstLineChars="200"/>
        <w:rPr>
          <w:highlight w:val="none"/>
        </w:rPr>
      </w:pPr>
    </w:p>
    <w:p w14:paraId="00883BAE">
      <w:pPr>
        <w:rPr>
          <w:rFonts w:hint="eastAsia" w:ascii="黑体" w:hAnsi="黑体" w:eastAsia="黑体" w:cs="黑体"/>
          <w:sz w:val="31"/>
          <w:szCs w:val="31"/>
          <w:highlight w:val="none"/>
        </w:rPr>
      </w:pPr>
      <w:bookmarkStart w:id="318" w:name="_Toc511317984"/>
      <w:bookmarkStart w:id="319" w:name="_Toc511317235"/>
      <w:r>
        <w:rPr>
          <w:rFonts w:hint="eastAsia" w:ascii="宋体" w:hAnsi="宋体" w:cs="宋体"/>
          <w:sz w:val="42"/>
          <w:szCs w:val="42"/>
          <w:highlight w:val="none"/>
        </w:rPr>
        <w:br w:type="page"/>
      </w:r>
      <w:bookmarkEnd w:id="318"/>
      <w:bookmarkEnd w:id="319"/>
      <w:bookmarkStart w:id="320" w:name="_Toc511317993"/>
      <w:bookmarkStart w:id="321" w:name="_Toc511317244"/>
      <w:bookmarkStart w:id="322" w:name="_Toc10081"/>
      <w:bookmarkStart w:id="323" w:name="_Toc4571"/>
      <w:bookmarkStart w:id="324" w:name="_Toc12937"/>
    </w:p>
    <w:bookmarkEnd w:id="320"/>
    <w:bookmarkEnd w:id="321"/>
    <w:bookmarkEnd w:id="322"/>
    <w:bookmarkEnd w:id="323"/>
    <w:bookmarkEnd w:id="324"/>
    <w:p w14:paraId="46C11935">
      <w:pPr>
        <w:spacing w:before="91" w:line="222" w:lineRule="auto"/>
        <w:ind w:firstLine="1960" w:firstLineChars="700"/>
        <w:rPr>
          <w:rFonts w:hint="eastAsia" w:ascii="黑体" w:hAnsi="黑体" w:eastAsia="黑体" w:cs="黑体"/>
          <w:sz w:val="28"/>
          <w:szCs w:val="28"/>
        </w:rPr>
        <w:sectPr>
          <w:footerReference r:id="rId20" w:type="default"/>
          <w:footerReference r:id="rId21" w:type="even"/>
          <w:pgSz w:w="11907" w:h="16839"/>
          <w:pgMar w:top="1440" w:right="1440" w:bottom="993" w:left="1440" w:header="1134" w:footer="1134" w:gutter="0"/>
          <w:cols w:space="720" w:num="1"/>
        </w:sectPr>
      </w:pPr>
      <w:bookmarkStart w:id="325" w:name="_Toc22924"/>
    </w:p>
    <w:p w14:paraId="25953D23">
      <w:pPr>
        <w:spacing w:before="91" w:line="222" w:lineRule="auto"/>
        <w:ind w:firstLine="1960" w:firstLineChars="700"/>
        <w:rPr>
          <w:rFonts w:hint="eastAsia" w:ascii="黑体" w:hAnsi="黑体" w:eastAsia="黑体" w:cs="黑体"/>
          <w:sz w:val="28"/>
          <w:szCs w:val="28"/>
        </w:rPr>
      </w:pPr>
    </w:p>
    <w:bookmarkEnd w:id="325"/>
    <w:p w14:paraId="6AFC7AA7">
      <w:pPr>
        <w:pStyle w:val="2"/>
        <w:spacing w:before="0" w:after="0" w:line="240" w:lineRule="auto"/>
        <w:jc w:val="center"/>
        <w:rPr>
          <w:rFonts w:hint="eastAsia" w:ascii="华文中宋" w:hAnsi="华文中宋" w:eastAsia="华文中宋"/>
          <w:b w:val="0"/>
          <w:szCs w:val="44"/>
        </w:rPr>
      </w:pPr>
      <w:bookmarkStart w:id="326" w:name="_Toc211497521"/>
      <w:r>
        <w:rPr>
          <w:rFonts w:hint="eastAsia" w:ascii="华文中宋" w:hAnsi="华文中宋" w:eastAsia="华文中宋"/>
          <w:b w:val="0"/>
          <w:szCs w:val="44"/>
        </w:rPr>
        <w:t>第四章 合同条款及格式</w:t>
      </w:r>
      <w:bookmarkEnd w:id="326"/>
    </w:p>
    <w:p w14:paraId="24C92F42">
      <w:pPr>
        <w:pStyle w:val="34"/>
        <w:snapToGrid w:val="0"/>
        <w:spacing w:line="460" w:lineRule="exact"/>
        <w:ind w:left="0" w:leftChars="0"/>
        <w:rPr>
          <w:rFonts w:hint="eastAsia" w:asciiTheme="minorEastAsia" w:hAnsiTheme="minorEastAsia" w:eastAsiaTheme="minorEastAsia"/>
          <w:szCs w:val="21"/>
        </w:rPr>
      </w:pPr>
    </w:p>
    <w:p w14:paraId="66D2D806">
      <w:pPr>
        <w:pStyle w:val="34"/>
        <w:snapToGrid w:val="0"/>
        <w:spacing w:line="460" w:lineRule="exact"/>
        <w:ind w:left="0" w:leftChars="0" w:firstLine="420" w:firstLineChars="200"/>
        <w:rPr>
          <w:rFonts w:hint="eastAsia" w:ascii="华文中宋" w:hAnsi="华文中宋" w:eastAsia="华文中宋"/>
          <w:szCs w:val="44"/>
        </w:rPr>
      </w:pPr>
      <w:r>
        <w:rPr>
          <w:rFonts w:hint="eastAsia" w:cs="黑体" w:asciiTheme="minorEastAsia" w:hAnsiTheme="minorEastAsia" w:eastAsiaTheme="minorEastAsia"/>
          <w:kern w:val="0"/>
          <w:szCs w:val="21"/>
        </w:rPr>
        <w:t>说明：服务项目合同文本，省级以上政府部门或行业组织有标准或示范文本的，应按照其文本及招标项目特点拟定。没有文本的，按照《民法典》及招标项目特点自行拟定。</w:t>
      </w:r>
      <w:bookmarkStart w:id="327" w:name="_Toc369531676"/>
      <w:bookmarkEnd w:id="327"/>
      <w:bookmarkStart w:id="328" w:name="_Toc247085834"/>
      <w:bookmarkEnd w:id="328"/>
      <w:bookmarkStart w:id="329" w:name="_Toc246996319"/>
      <w:bookmarkEnd w:id="329"/>
      <w:bookmarkStart w:id="330" w:name="_Toc296602565"/>
      <w:bookmarkEnd w:id="330"/>
      <w:bookmarkStart w:id="331" w:name="_Toc9766"/>
      <w:bookmarkEnd w:id="331"/>
      <w:bookmarkStart w:id="332" w:name="_Toc144974831"/>
      <w:bookmarkEnd w:id="332"/>
      <w:bookmarkStart w:id="333" w:name="_Toc184635117"/>
      <w:bookmarkEnd w:id="333"/>
      <w:bookmarkStart w:id="334" w:name="_Toc369531675"/>
      <w:bookmarkEnd w:id="334"/>
      <w:bookmarkStart w:id="335" w:name="_Toc246997062"/>
      <w:bookmarkEnd w:id="335"/>
      <w:bookmarkStart w:id="336" w:name="_Toc29298"/>
      <w:bookmarkEnd w:id="336"/>
      <w:bookmarkStart w:id="337" w:name="_Toc247085853"/>
      <w:bookmarkStart w:id="338" w:name="_Toc179632787"/>
      <w:bookmarkStart w:id="339" w:name="_Toc246997081"/>
      <w:bookmarkStart w:id="340" w:name="_Toc246996338"/>
      <w:bookmarkStart w:id="341" w:name="_Toc247527798"/>
      <w:bookmarkStart w:id="342" w:name="_Toc247514197"/>
      <w:bookmarkStart w:id="343" w:name="_Toc152042549"/>
      <w:bookmarkStart w:id="344" w:name="_Toc152042388"/>
      <w:bookmarkStart w:id="345" w:name="_Toc144974829"/>
      <w:bookmarkStart w:id="346" w:name="_Toc144974578"/>
      <w:bookmarkStart w:id="347" w:name="_Toc300835199"/>
      <w:bookmarkStart w:id="348" w:name="_Toc152045610"/>
      <w:bookmarkStart w:id="349" w:name="_Toc184635122"/>
    </w:p>
    <w:p w14:paraId="72B191DD">
      <w:pPr>
        <w:sectPr>
          <w:footerReference r:id="rId22" w:type="default"/>
          <w:footerReference r:id="rId23" w:type="even"/>
          <w:pgSz w:w="11907" w:h="16839"/>
          <w:pgMar w:top="1440" w:right="1440" w:bottom="993" w:left="1440" w:header="1134" w:footer="1134" w:gutter="0"/>
          <w:cols w:space="720" w:num="1"/>
        </w:sectPr>
      </w:pPr>
    </w:p>
    <w:p w14:paraId="4327448D"/>
    <w:p w14:paraId="568E86FF"/>
    <w:p w14:paraId="64A64074"/>
    <w:p w14:paraId="482A3A54"/>
    <w:p w14:paraId="6D678F9C">
      <w:pPr>
        <w:pStyle w:val="2"/>
        <w:spacing w:before="0" w:after="0" w:line="240" w:lineRule="auto"/>
        <w:jc w:val="center"/>
        <w:rPr>
          <w:rFonts w:hint="eastAsia" w:asciiTheme="minorEastAsia" w:hAnsiTheme="minorEastAsia" w:eastAsiaTheme="minorEastAsia"/>
          <w:bCs/>
          <w:sz w:val="21"/>
          <w:szCs w:val="21"/>
        </w:rPr>
      </w:pPr>
      <w:bookmarkStart w:id="350" w:name="_Toc211497522"/>
      <w:r>
        <w:rPr>
          <w:rFonts w:hint="eastAsia" w:ascii="华文中宋" w:hAnsi="华文中宋" w:eastAsia="华文中宋"/>
          <w:b w:val="0"/>
          <w:szCs w:val="44"/>
        </w:rPr>
        <w:t>第二卷</w:t>
      </w:r>
      <w:bookmarkEnd w:id="350"/>
    </w:p>
    <w:p w14:paraId="6F1817D5">
      <w:pPr>
        <w:pStyle w:val="2"/>
        <w:spacing w:before="0" w:after="0" w:line="240" w:lineRule="auto"/>
        <w:jc w:val="center"/>
        <w:rPr>
          <w:rFonts w:hint="eastAsia" w:ascii="华文中宋" w:hAnsi="华文中宋" w:eastAsia="华文中宋"/>
          <w:b w:val="0"/>
          <w:szCs w:val="44"/>
        </w:rPr>
        <w:sectPr>
          <w:footerReference r:id="rId24" w:type="default"/>
          <w:footerReference r:id="rId25" w:type="even"/>
          <w:pgSz w:w="11907" w:h="16839"/>
          <w:pgMar w:top="1440" w:right="1440" w:bottom="993" w:left="1440" w:header="1134" w:footer="1134" w:gutter="0"/>
          <w:cols w:space="720" w:num="1"/>
        </w:sectPr>
      </w:pPr>
    </w:p>
    <w:p w14:paraId="7744C203">
      <w:pPr>
        <w:pStyle w:val="2"/>
        <w:spacing w:before="0" w:after="0" w:line="240" w:lineRule="auto"/>
        <w:jc w:val="center"/>
        <w:rPr>
          <w:rFonts w:hint="eastAsia" w:ascii="华文中宋" w:hAnsi="华文中宋" w:eastAsia="华文中宋"/>
          <w:b w:val="0"/>
          <w:szCs w:val="44"/>
        </w:rPr>
      </w:pPr>
      <w:bookmarkStart w:id="351" w:name="_Toc211497523"/>
      <w:r>
        <w:rPr>
          <w:rFonts w:hint="eastAsia" w:ascii="华文中宋" w:hAnsi="华文中宋" w:eastAsia="华文中宋"/>
          <w:b w:val="0"/>
          <w:szCs w:val="44"/>
        </w:rPr>
        <w:t>第五章发包人要求</w:t>
      </w:r>
      <w:bookmarkEnd w:id="351"/>
    </w:p>
    <w:p w14:paraId="45FBA952">
      <w:pPr>
        <w:topLinePunct/>
        <w:spacing w:line="460" w:lineRule="exact"/>
        <w:jc w:val="center"/>
        <w:rPr>
          <w:rFonts w:hint="eastAsia" w:asciiTheme="minorEastAsia" w:hAnsiTheme="minorEastAsia" w:eastAsiaTheme="minorEastAsia"/>
          <w:szCs w:val="21"/>
        </w:rPr>
      </w:pPr>
    </w:p>
    <w:p w14:paraId="4F2DC2DF">
      <w:pPr>
        <w:spacing w:line="460" w:lineRule="exact"/>
        <w:jc w:val="center"/>
        <w:rPr>
          <w:rFonts w:hint="eastAsia" w:asciiTheme="minorEastAsia" w:hAnsiTheme="minorEastAsia" w:eastAsiaTheme="minorEastAsia"/>
          <w:szCs w:val="21"/>
        </w:rPr>
      </w:pPr>
      <w:r>
        <w:rPr>
          <w:rFonts w:asciiTheme="minorEastAsia" w:hAnsiTheme="minorEastAsia" w:eastAsiaTheme="minorEastAsia"/>
          <w:szCs w:val="21"/>
        </w:rPr>
        <w:br w:type="page"/>
      </w:r>
    </w:p>
    <w:p w14:paraId="6948FB0E">
      <w:pPr>
        <w:spacing w:before="120" w:beforeLines="50" w:after="120" w:afterLines="50" w:line="460" w:lineRule="exact"/>
        <w:jc w:val="center"/>
        <w:rPr>
          <w:rFonts w:hint="eastAsia" w:ascii="黑体" w:hAnsi="黑体" w:eastAsia="黑体"/>
          <w:sz w:val="32"/>
          <w:szCs w:val="32"/>
        </w:rPr>
      </w:pPr>
    </w:p>
    <w:p w14:paraId="4666364A">
      <w:pPr>
        <w:spacing w:before="120" w:beforeLines="50" w:after="120" w:afterLines="50" w:line="460" w:lineRule="exact"/>
        <w:jc w:val="center"/>
        <w:rPr>
          <w:rFonts w:hint="eastAsia" w:ascii="黑体" w:hAnsi="黑体" w:eastAsia="黑体"/>
          <w:b/>
          <w:sz w:val="32"/>
          <w:szCs w:val="32"/>
        </w:rPr>
      </w:pPr>
      <w:r>
        <w:rPr>
          <w:rFonts w:ascii="黑体" w:hAnsi="黑体" w:eastAsia="黑体"/>
          <w:b/>
          <w:sz w:val="32"/>
          <w:szCs w:val="32"/>
        </w:rPr>
        <w:t>发包人要求</w:t>
      </w:r>
    </w:p>
    <w:bookmarkEnd w:id="337"/>
    <w:bookmarkEnd w:id="338"/>
    <w:bookmarkEnd w:id="339"/>
    <w:bookmarkEnd w:id="340"/>
    <w:p w14:paraId="6F348325">
      <w:pPr>
        <w:spacing w:line="460" w:lineRule="exact"/>
        <w:ind w:firstLine="420" w:firstLineChars="200"/>
        <w:rPr>
          <w:rFonts w:hint="eastAsia" w:asciiTheme="minorEastAsia" w:hAnsiTheme="minorEastAsia" w:eastAsiaTheme="minorEastAsia"/>
          <w:szCs w:val="21"/>
        </w:rPr>
      </w:pPr>
    </w:p>
    <w:p w14:paraId="721CE1B2">
      <w:pPr>
        <w:spacing w:line="440" w:lineRule="exact"/>
        <w:ind w:firstLine="420" w:firstLineChars="200"/>
        <w:rPr>
          <w:rFonts w:hint="eastAsia" w:ascii="宋体" w:hAnsi="宋体"/>
          <w:szCs w:val="21"/>
        </w:rPr>
      </w:pPr>
      <w:r>
        <w:rPr>
          <w:rFonts w:hint="eastAsia" w:ascii="宋体" w:hAnsi="宋体"/>
          <w:szCs w:val="21"/>
        </w:rPr>
        <w:t>发包人要求应尽可能清晰准确，对于可以进行定量评估的工作，发包人要求不仅应明确规定其功能、用途、质量、环境、安全，并且要规定偏差的范围和计算方法，以及检验、试验、试运行的具体要求。对于勘察、设计人负责提供的有关服务，在发包人要求中应一并明确规定。</w:t>
      </w:r>
    </w:p>
    <w:p w14:paraId="3C5E318F">
      <w:pPr>
        <w:spacing w:line="440" w:lineRule="exact"/>
        <w:ind w:firstLine="420" w:firstLineChars="200"/>
        <w:rPr>
          <w:rFonts w:hint="eastAsia" w:ascii="宋体" w:hAnsi="宋体"/>
          <w:szCs w:val="21"/>
        </w:rPr>
      </w:pPr>
      <w:r>
        <w:rPr>
          <w:rFonts w:hint="eastAsia" w:ascii="宋体" w:hAnsi="宋体"/>
          <w:szCs w:val="21"/>
        </w:rPr>
        <w:t>发包人要求通常包括但不限于以下内容：</w:t>
      </w:r>
    </w:p>
    <w:p w14:paraId="4CA45FE4">
      <w:pPr>
        <w:spacing w:line="440" w:lineRule="exact"/>
        <w:ind w:firstLine="422" w:firstLineChars="200"/>
        <w:rPr>
          <w:rFonts w:hint="eastAsia" w:ascii="宋体" w:hAnsi="宋体"/>
          <w:b/>
          <w:szCs w:val="21"/>
        </w:rPr>
      </w:pPr>
      <w:r>
        <w:rPr>
          <w:rFonts w:hint="eastAsia" w:ascii="宋体" w:hAnsi="宋体"/>
          <w:b/>
          <w:szCs w:val="21"/>
        </w:rPr>
        <w:t>一、勘察、设计要求</w:t>
      </w:r>
    </w:p>
    <w:p w14:paraId="091E2744">
      <w:pPr>
        <w:spacing w:line="440" w:lineRule="exact"/>
        <w:ind w:firstLine="420" w:firstLineChars="200"/>
        <w:rPr>
          <w:rFonts w:hint="eastAsia" w:ascii="宋体" w:hAnsi="宋体"/>
          <w:szCs w:val="21"/>
        </w:rPr>
      </w:pPr>
      <w:r>
        <w:rPr>
          <w:rFonts w:hint="eastAsia" w:ascii="宋体" w:hAnsi="宋体"/>
          <w:szCs w:val="21"/>
        </w:rPr>
        <w:t>招标人应当根据项目情况在本章中明确相应的□勘察□设计□勘察设计要求，一般应包括以下内容：</w:t>
      </w:r>
    </w:p>
    <w:p w14:paraId="36C6D885">
      <w:pPr>
        <w:spacing w:line="440" w:lineRule="exact"/>
        <w:ind w:firstLine="420" w:firstLineChars="200"/>
        <w:rPr>
          <w:rFonts w:hint="eastAsia" w:ascii="宋体" w:hAnsi="宋体"/>
          <w:szCs w:val="21"/>
        </w:rPr>
      </w:pPr>
      <w:r>
        <w:rPr>
          <w:rFonts w:hint="eastAsia" w:ascii="宋体" w:hAnsi="宋体"/>
          <w:szCs w:val="21"/>
        </w:rPr>
        <w:t>1. 项目概况</w:t>
      </w:r>
    </w:p>
    <w:p w14:paraId="282E3BB7">
      <w:pPr>
        <w:spacing w:line="440" w:lineRule="exact"/>
        <w:ind w:firstLine="420" w:firstLineChars="200"/>
        <w:rPr>
          <w:rFonts w:hint="eastAsia" w:ascii="宋体" w:hAnsi="宋体"/>
          <w:szCs w:val="21"/>
        </w:rPr>
      </w:pPr>
      <w:r>
        <w:rPr>
          <w:rFonts w:hint="eastAsia" w:ascii="宋体" w:hAnsi="宋体"/>
          <w:szCs w:val="21"/>
        </w:rPr>
        <w:t>包括项目名称、建设单位、建设规模、项目地理位置、周边环境、树木情况、文物情况、</w:t>
      </w:r>
    </w:p>
    <w:p w14:paraId="6D1049EA">
      <w:pPr>
        <w:spacing w:line="440" w:lineRule="exact"/>
        <w:ind w:firstLine="420" w:firstLineChars="200"/>
        <w:rPr>
          <w:rFonts w:hint="eastAsia" w:ascii="宋体" w:hAnsi="宋体"/>
          <w:szCs w:val="21"/>
        </w:rPr>
      </w:pPr>
      <w:r>
        <w:rPr>
          <w:rFonts w:hint="eastAsia" w:ascii="宋体" w:hAnsi="宋体"/>
          <w:szCs w:val="21"/>
        </w:rPr>
        <w:t>地址地貌、气候及气象条件、道路交通状况、市政情况等。</w:t>
      </w:r>
    </w:p>
    <w:p w14:paraId="79F9535E">
      <w:pPr>
        <w:spacing w:line="440" w:lineRule="exact"/>
        <w:ind w:firstLine="420" w:firstLineChars="200"/>
        <w:rPr>
          <w:rFonts w:hint="eastAsia" w:ascii="宋体" w:hAnsi="宋体"/>
          <w:szCs w:val="21"/>
        </w:rPr>
      </w:pPr>
      <w:r>
        <w:rPr>
          <w:rFonts w:hint="eastAsia" w:ascii="宋体" w:hAnsi="宋体"/>
          <w:szCs w:val="21"/>
        </w:rPr>
        <w:t>2. 勘察、设计范围及内容</w:t>
      </w:r>
    </w:p>
    <w:p w14:paraId="11AE4A6B">
      <w:pPr>
        <w:spacing w:line="440" w:lineRule="exact"/>
        <w:ind w:firstLine="420" w:firstLineChars="200"/>
        <w:rPr>
          <w:rFonts w:hint="eastAsia" w:ascii="宋体" w:hAnsi="宋体"/>
          <w:szCs w:val="21"/>
        </w:rPr>
      </w:pPr>
      <w:r>
        <w:rPr>
          <w:rFonts w:hint="eastAsia" w:ascii="宋体" w:hAnsi="宋体"/>
          <w:szCs w:val="21"/>
        </w:rPr>
        <w:t>3. 勘察、设计依据</w:t>
      </w:r>
    </w:p>
    <w:p w14:paraId="73A76038">
      <w:pPr>
        <w:spacing w:line="440" w:lineRule="exact"/>
        <w:ind w:firstLine="420" w:firstLineChars="200"/>
        <w:rPr>
          <w:rFonts w:hint="eastAsia" w:ascii="宋体" w:hAnsi="宋体"/>
          <w:szCs w:val="21"/>
        </w:rPr>
      </w:pPr>
      <w:r>
        <w:rPr>
          <w:rFonts w:hint="eastAsia" w:ascii="宋体" w:hAnsi="宋体"/>
          <w:szCs w:val="21"/>
        </w:rPr>
        <w:t>4. 项目使用功能的要求</w:t>
      </w:r>
    </w:p>
    <w:p w14:paraId="66843FE6">
      <w:pPr>
        <w:spacing w:line="440" w:lineRule="exact"/>
        <w:ind w:firstLine="420" w:firstLineChars="200"/>
        <w:rPr>
          <w:rFonts w:hint="eastAsia" w:ascii="宋体" w:hAnsi="宋体"/>
          <w:szCs w:val="21"/>
        </w:rPr>
      </w:pPr>
      <w:r>
        <w:rPr>
          <w:rFonts w:hint="eastAsia" w:ascii="宋体" w:hAnsi="宋体"/>
          <w:szCs w:val="21"/>
        </w:rPr>
        <w:t>5. 勘察、设计人员、设备要求</w:t>
      </w:r>
    </w:p>
    <w:p w14:paraId="706D4071">
      <w:pPr>
        <w:spacing w:line="440" w:lineRule="exact"/>
        <w:ind w:firstLine="420" w:firstLineChars="200"/>
        <w:rPr>
          <w:rFonts w:hint="eastAsia" w:ascii="宋体" w:hAnsi="宋体"/>
          <w:szCs w:val="21"/>
        </w:rPr>
      </w:pPr>
      <w:r>
        <w:rPr>
          <w:rFonts w:hint="eastAsia" w:ascii="宋体" w:hAnsi="宋体"/>
          <w:szCs w:val="21"/>
        </w:rPr>
        <w:t>6. 其他要求</w:t>
      </w:r>
    </w:p>
    <w:p w14:paraId="62B30C61">
      <w:pPr>
        <w:spacing w:line="440" w:lineRule="exact"/>
        <w:ind w:firstLine="422" w:firstLineChars="200"/>
        <w:rPr>
          <w:rFonts w:hint="eastAsia" w:ascii="宋体" w:hAnsi="宋体"/>
          <w:b/>
          <w:szCs w:val="21"/>
        </w:rPr>
      </w:pPr>
      <w:r>
        <w:rPr>
          <w:rFonts w:hint="eastAsia" w:ascii="宋体" w:hAnsi="宋体"/>
          <w:b/>
          <w:szCs w:val="21"/>
        </w:rPr>
        <w:t>二、适用规范标准</w:t>
      </w:r>
    </w:p>
    <w:p w14:paraId="60F8D59E">
      <w:pPr>
        <w:spacing w:line="440" w:lineRule="exact"/>
        <w:ind w:firstLine="420" w:firstLineChars="200"/>
        <w:rPr>
          <w:rFonts w:hint="eastAsia" w:ascii="宋体" w:hAnsi="宋体"/>
          <w:szCs w:val="21"/>
        </w:rPr>
      </w:pPr>
      <w:r>
        <w:rPr>
          <w:rFonts w:hint="eastAsia" w:ascii="宋体" w:hAnsi="宋体"/>
          <w:szCs w:val="21"/>
        </w:rPr>
        <w:t>1. 国家、行业、项目所在地规范名录</w:t>
      </w:r>
    </w:p>
    <w:p w14:paraId="7024766E">
      <w:pPr>
        <w:spacing w:line="440" w:lineRule="exact"/>
        <w:ind w:firstLine="420" w:firstLineChars="200"/>
        <w:rPr>
          <w:rFonts w:hint="eastAsia" w:ascii="宋体" w:hAnsi="宋体"/>
          <w:szCs w:val="21"/>
        </w:rPr>
      </w:pPr>
      <w:r>
        <w:rPr>
          <w:rFonts w:hint="eastAsia" w:ascii="宋体" w:hAnsi="宋体"/>
          <w:szCs w:val="21"/>
        </w:rPr>
        <w:t>2. 国家、行业、项目所在地标准名录</w:t>
      </w:r>
    </w:p>
    <w:p w14:paraId="00EC31AE">
      <w:pPr>
        <w:spacing w:line="440" w:lineRule="exact"/>
        <w:ind w:firstLine="420" w:firstLineChars="200"/>
        <w:rPr>
          <w:rFonts w:hint="eastAsia" w:ascii="宋体" w:hAnsi="宋体"/>
          <w:szCs w:val="21"/>
        </w:rPr>
      </w:pPr>
      <w:r>
        <w:rPr>
          <w:rFonts w:hint="eastAsia" w:ascii="宋体" w:hAnsi="宋体"/>
          <w:szCs w:val="21"/>
        </w:rPr>
        <w:t>3. 国家、行业、项目所在地规程名录</w:t>
      </w:r>
    </w:p>
    <w:p w14:paraId="2CA84E4F">
      <w:pPr>
        <w:spacing w:line="440" w:lineRule="exact"/>
        <w:ind w:firstLine="422" w:firstLineChars="200"/>
        <w:rPr>
          <w:rFonts w:hint="eastAsia" w:ascii="宋体" w:hAnsi="宋体"/>
          <w:b/>
          <w:szCs w:val="21"/>
        </w:rPr>
      </w:pPr>
      <w:r>
        <w:rPr>
          <w:rFonts w:hint="eastAsia" w:ascii="宋体" w:hAnsi="宋体"/>
          <w:b/>
          <w:szCs w:val="21"/>
        </w:rPr>
        <w:t>三、成果文件要求</w:t>
      </w:r>
    </w:p>
    <w:p w14:paraId="0E261A16">
      <w:pPr>
        <w:spacing w:line="440" w:lineRule="exact"/>
        <w:ind w:firstLine="420" w:firstLineChars="200"/>
        <w:rPr>
          <w:rFonts w:hint="eastAsia" w:ascii="宋体" w:hAnsi="宋体"/>
          <w:szCs w:val="21"/>
        </w:rPr>
      </w:pPr>
      <w:r>
        <w:rPr>
          <w:rFonts w:hint="eastAsia" w:ascii="宋体" w:hAnsi="宋体"/>
          <w:szCs w:val="21"/>
        </w:rPr>
        <w:t>1. 成果文件的组成：勘察、设计说明、图纸等</w:t>
      </w:r>
    </w:p>
    <w:p w14:paraId="040B5225">
      <w:pPr>
        <w:spacing w:line="440" w:lineRule="exact"/>
        <w:ind w:firstLine="420" w:firstLineChars="200"/>
        <w:rPr>
          <w:rFonts w:hint="eastAsia" w:ascii="宋体" w:hAnsi="宋体"/>
          <w:szCs w:val="21"/>
        </w:rPr>
      </w:pPr>
      <w:r>
        <w:rPr>
          <w:rFonts w:hint="eastAsia" w:ascii="宋体" w:hAnsi="宋体"/>
          <w:szCs w:val="21"/>
        </w:rPr>
        <w:t>2. 成果文件的深度</w:t>
      </w:r>
    </w:p>
    <w:p w14:paraId="7BD9D87E">
      <w:pPr>
        <w:spacing w:line="440" w:lineRule="exact"/>
        <w:ind w:firstLine="420" w:firstLineChars="200"/>
        <w:rPr>
          <w:rFonts w:hint="eastAsia" w:ascii="宋体" w:hAnsi="宋体"/>
          <w:szCs w:val="21"/>
        </w:rPr>
      </w:pPr>
      <w:r>
        <w:rPr>
          <w:rFonts w:hint="eastAsia" w:ascii="宋体" w:hAnsi="宋体"/>
          <w:szCs w:val="21"/>
        </w:rPr>
        <w:t>3. 成果文件的格式要求</w:t>
      </w:r>
    </w:p>
    <w:p w14:paraId="10EB6463">
      <w:pPr>
        <w:spacing w:line="440" w:lineRule="exact"/>
        <w:ind w:firstLine="420" w:firstLineChars="200"/>
        <w:rPr>
          <w:rFonts w:hint="eastAsia" w:ascii="宋体" w:hAnsi="宋体"/>
          <w:szCs w:val="21"/>
        </w:rPr>
      </w:pPr>
      <w:r>
        <w:rPr>
          <w:rFonts w:hint="eastAsia" w:ascii="宋体" w:hAnsi="宋体"/>
          <w:szCs w:val="21"/>
        </w:rPr>
        <w:t>4. 成果文件的份数要求</w:t>
      </w:r>
    </w:p>
    <w:p w14:paraId="5A101139">
      <w:pPr>
        <w:spacing w:line="440" w:lineRule="exact"/>
        <w:ind w:firstLine="420" w:firstLineChars="200"/>
        <w:rPr>
          <w:rFonts w:hint="eastAsia" w:ascii="宋体" w:hAnsi="宋体"/>
          <w:szCs w:val="21"/>
        </w:rPr>
      </w:pPr>
      <w:r>
        <w:rPr>
          <w:rFonts w:hint="eastAsia" w:ascii="宋体" w:hAnsi="宋体"/>
          <w:szCs w:val="21"/>
        </w:rPr>
        <w:t>5. 成果文件的载体要求</w:t>
      </w:r>
    </w:p>
    <w:p w14:paraId="6C78C2D7">
      <w:pPr>
        <w:spacing w:line="440" w:lineRule="exact"/>
        <w:ind w:firstLine="420" w:firstLineChars="200"/>
        <w:rPr>
          <w:rFonts w:hint="eastAsia" w:ascii="宋体" w:hAnsi="宋体"/>
          <w:szCs w:val="21"/>
        </w:rPr>
      </w:pPr>
      <w:r>
        <w:rPr>
          <w:rFonts w:hint="eastAsia" w:ascii="宋体" w:hAnsi="宋体"/>
          <w:szCs w:val="21"/>
        </w:rPr>
        <w:t>（1）纸质版的要求</w:t>
      </w:r>
    </w:p>
    <w:p w14:paraId="20E8AD3A">
      <w:pPr>
        <w:spacing w:line="440" w:lineRule="exact"/>
        <w:ind w:firstLine="420" w:firstLineChars="200"/>
        <w:rPr>
          <w:rFonts w:hint="eastAsia" w:ascii="宋体" w:hAnsi="宋体"/>
          <w:szCs w:val="21"/>
        </w:rPr>
      </w:pPr>
      <w:r>
        <w:rPr>
          <w:rFonts w:hint="eastAsia" w:ascii="宋体" w:hAnsi="宋体"/>
          <w:szCs w:val="21"/>
        </w:rPr>
        <w:t>（2）电子版的要求</w:t>
      </w:r>
    </w:p>
    <w:p w14:paraId="076142F6">
      <w:pPr>
        <w:spacing w:line="440" w:lineRule="exact"/>
        <w:ind w:firstLine="420" w:firstLineChars="200"/>
        <w:rPr>
          <w:rFonts w:hint="eastAsia" w:ascii="宋体" w:hAnsi="宋体"/>
          <w:szCs w:val="21"/>
        </w:rPr>
      </w:pPr>
      <w:r>
        <w:rPr>
          <w:rFonts w:hint="eastAsia" w:ascii="宋体" w:hAnsi="宋体"/>
          <w:szCs w:val="21"/>
        </w:rPr>
        <w:t>（3）其他要求</w:t>
      </w:r>
    </w:p>
    <w:p w14:paraId="5E9D5A0E">
      <w:pPr>
        <w:spacing w:line="440" w:lineRule="exact"/>
        <w:ind w:firstLine="420" w:firstLineChars="200"/>
        <w:rPr>
          <w:rFonts w:hint="eastAsia" w:ascii="宋体" w:hAnsi="宋体"/>
          <w:szCs w:val="21"/>
        </w:rPr>
      </w:pPr>
      <w:r>
        <w:rPr>
          <w:rFonts w:hint="eastAsia" w:ascii="宋体" w:hAnsi="宋体"/>
          <w:szCs w:val="21"/>
        </w:rPr>
        <w:t>6. 成果文件的展板、模型、沙盘、动画要求</w:t>
      </w:r>
    </w:p>
    <w:p w14:paraId="07D0C724">
      <w:pPr>
        <w:spacing w:line="440" w:lineRule="exact"/>
        <w:ind w:firstLine="420" w:firstLineChars="200"/>
        <w:rPr>
          <w:rFonts w:hint="eastAsia" w:ascii="宋体" w:hAnsi="宋体"/>
          <w:szCs w:val="21"/>
        </w:rPr>
      </w:pPr>
      <w:r>
        <w:rPr>
          <w:rFonts w:hint="eastAsia" w:ascii="宋体" w:hAnsi="宋体"/>
          <w:szCs w:val="21"/>
        </w:rPr>
        <w:t>7. 成果文件的其他要求</w:t>
      </w:r>
    </w:p>
    <w:p w14:paraId="17550A07">
      <w:pPr>
        <w:spacing w:line="440" w:lineRule="exact"/>
        <w:ind w:firstLine="422" w:firstLineChars="200"/>
        <w:rPr>
          <w:rFonts w:hint="eastAsia" w:ascii="宋体" w:hAnsi="宋体"/>
          <w:b/>
          <w:szCs w:val="21"/>
        </w:rPr>
      </w:pPr>
      <w:r>
        <w:rPr>
          <w:rFonts w:hint="eastAsia" w:ascii="宋体" w:hAnsi="宋体"/>
          <w:b/>
          <w:szCs w:val="21"/>
        </w:rPr>
        <w:t>四、发包人财产清单</w:t>
      </w:r>
    </w:p>
    <w:p w14:paraId="677F0C23">
      <w:pPr>
        <w:spacing w:line="440" w:lineRule="exact"/>
        <w:ind w:firstLine="420" w:firstLineChars="200"/>
        <w:rPr>
          <w:rFonts w:hint="eastAsia" w:ascii="宋体" w:hAnsi="宋体"/>
          <w:szCs w:val="21"/>
        </w:rPr>
      </w:pPr>
      <w:r>
        <w:rPr>
          <w:rFonts w:hint="eastAsia" w:ascii="宋体" w:hAnsi="宋体"/>
          <w:szCs w:val="21"/>
        </w:rPr>
        <w:t>（一）发包人提供的设备、设施</w:t>
      </w:r>
    </w:p>
    <w:p w14:paraId="29375047">
      <w:pPr>
        <w:spacing w:line="440" w:lineRule="exact"/>
        <w:ind w:firstLine="420" w:firstLineChars="200"/>
        <w:rPr>
          <w:rFonts w:hint="eastAsia" w:ascii="宋体" w:hAnsi="宋体"/>
          <w:szCs w:val="21"/>
        </w:rPr>
      </w:pPr>
      <w:r>
        <w:rPr>
          <w:rFonts w:hint="eastAsia" w:ascii="宋体" w:hAnsi="宋体"/>
          <w:szCs w:val="21"/>
        </w:rPr>
        <w:t>1. 发包人提供的办公房屋及冷暖设施：如办公室数量及面积、空调等</w:t>
      </w:r>
    </w:p>
    <w:p w14:paraId="70BBFB95">
      <w:pPr>
        <w:spacing w:line="440" w:lineRule="exact"/>
        <w:ind w:firstLine="420" w:firstLineChars="200"/>
        <w:rPr>
          <w:rFonts w:hint="eastAsia" w:ascii="宋体" w:hAnsi="宋体"/>
          <w:szCs w:val="21"/>
        </w:rPr>
      </w:pPr>
      <w:r>
        <w:rPr>
          <w:rFonts w:hint="eastAsia" w:ascii="宋体" w:hAnsi="宋体"/>
          <w:szCs w:val="21"/>
        </w:rPr>
        <w:t>2. 发包人提供的设备清单：如电脑、投影、打印机、复印机等</w:t>
      </w:r>
    </w:p>
    <w:p w14:paraId="0AF41B85">
      <w:pPr>
        <w:spacing w:line="440" w:lineRule="exact"/>
        <w:ind w:firstLine="420" w:firstLineChars="200"/>
        <w:rPr>
          <w:rFonts w:hint="eastAsia" w:ascii="宋体" w:hAnsi="宋体"/>
          <w:szCs w:val="21"/>
        </w:rPr>
      </w:pPr>
      <w:r>
        <w:rPr>
          <w:rFonts w:hint="eastAsia" w:ascii="宋体" w:hAnsi="宋体"/>
          <w:szCs w:val="21"/>
        </w:rPr>
        <w:t>3. 发包人提供的设施清单：如办公桌椅、文件柜等</w:t>
      </w:r>
    </w:p>
    <w:p w14:paraId="5100B5E6">
      <w:pPr>
        <w:spacing w:line="440" w:lineRule="exact"/>
        <w:ind w:firstLine="420" w:firstLineChars="200"/>
        <w:rPr>
          <w:rFonts w:hint="eastAsia" w:ascii="宋体" w:hAnsi="宋体"/>
          <w:szCs w:val="21"/>
        </w:rPr>
      </w:pPr>
      <w:r>
        <w:rPr>
          <w:rFonts w:hint="eastAsia" w:ascii="宋体" w:hAnsi="宋体"/>
          <w:szCs w:val="21"/>
        </w:rPr>
        <w:t>……</w:t>
      </w:r>
    </w:p>
    <w:p w14:paraId="35FF58EE">
      <w:pPr>
        <w:spacing w:line="440" w:lineRule="exact"/>
        <w:ind w:firstLine="420" w:firstLineChars="200"/>
        <w:rPr>
          <w:rFonts w:hint="eastAsia" w:ascii="宋体" w:hAnsi="宋体"/>
          <w:szCs w:val="21"/>
        </w:rPr>
      </w:pPr>
      <w:r>
        <w:rPr>
          <w:rFonts w:hint="eastAsia" w:ascii="宋体" w:hAnsi="宋体"/>
          <w:szCs w:val="21"/>
        </w:rPr>
        <w:t>（二）发包人提供的资料</w:t>
      </w:r>
    </w:p>
    <w:p w14:paraId="570E25AA">
      <w:pPr>
        <w:spacing w:line="440" w:lineRule="exact"/>
        <w:ind w:firstLine="420" w:firstLineChars="200"/>
        <w:rPr>
          <w:rFonts w:hint="eastAsia" w:ascii="宋体" w:hAnsi="宋体"/>
          <w:szCs w:val="21"/>
        </w:rPr>
      </w:pPr>
      <w:r>
        <w:rPr>
          <w:rFonts w:hint="eastAsia" w:ascii="宋体" w:hAnsi="宋体"/>
          <w:szCs w:val="21"/>
        </w:rPr>
        <w:t>1. 施工场地及毗邻区域内的供水、排水、供电、供气、供热、通信、广播电视等地下管线资料、气象和水文观测资料，相邻建筑物和构筑物、地下工程的有关资料，以及其他与建设工程有关的原始资料</w:t>
      </w:r>
    </w:p>
    <w:p w14:paraId="49398147">
      <w:pPr>
        <w:spacing w:line="440" w:lineRule="exact"/>
        <w:ind w:firstLine="420" w:firstLineChars="200"/>
        <w:rPr>
          <w:rFonts w:hint="eastAsia" w:ascii="宋体" w:hAnsi="宋体"/>
          <w:szCs w:val="21"/>
        </w:rPr>
      </w:pPr>
      <w:r>
        <w:rPr>
          <w:rFonts w:hint="eastAsia" w:ascii="宋体" w:hAnsi="宋体"/>
          <w:szCs w:val="21"/>
        </w:rPr>
        <w:t>2. 定位放线的基准点、基准线和基准标高</w:t>
      </w:r>
    </w:p>
    <w:p w14:paraId="21C427C4">
      <w:pPr>
        <w:spacing w:line="440" w:lineRule="exact"/>
        <w:ind w:firstLine="420" w:firstLineChars="200"/>
        <w:rPr>
          <w:rFonts w:hint="eastAsia" w:ascii="宋体" w:hAnsi="宋体"/>
          <w:szCs w:val="21"/>
        </w:rPr>
      </w:pPr>
      <w:r>
        <w:rPr>
          <w:rFonts w:hint="eastAsia" w:ascii="宋体" w:hAnsi="宋体"/>
          <w:szCs w:val="21"/>
        </w:rPr>
        <w:t>3. 发包人取得的有关审批、核准和备案材料，如规划许可证</w:t>
      </w:r>
    </w:p>
    <w:p w14:paraId="2095CAA4">
      <w:pPr>
        <w:spacing w:line="440" w:lineRule="exact"/>
        <w:ind w:firstLine="420" w:firstLineChars="200"/>
        <w:rPr>
          <w:rFonts w:hint="eastAsia" w:ascii="宋体" w:hAnsi="宋体"/>
          <w:szCs w:val="21"/>
        </w:rPr>
      </w:pPr>
      <w:r>
        <w:rPr>
          <w:rFonts w:hint="eastAsia" w:ascii="宋体" w:hAnsi="宋体"/>
          <w:szCs w:val="21"/>
        </w:rPr>
        <w:t>4. 发包人提供的勘察资料（设计招标）</w:t>
      </w:r>
    </w:p>
    <w:p w14:paraId="39C4DD5F">
      <w:pPr>
        <w:spacing w:line="440" w:lineRule="exact"/>
        <w:ind w:firstLine="420" w:firstLineChars="200"/>
        <w:rPr>
          <w:rFonts w:hint="eastAsia" w:ascii="宋体" w:hAnsi="宋体"/>
          <w:szCs w:val="21"/>
        </w:rPr>
      </w:pPr>
      <w:r>
        <w:rPr>
          <w:rFonts w:hint="eastAsia" w:ascii="宋体" w:hAnsi="宋体"/>
          <w:szCs w:val="21"/>
        </w:rPr>
        <w:t>5. 发包人提供的技术标准、规范</w:t>
      </w:r>
    </w:p>
    <w:p w14:paraId="23CC3F23">
      <w:pPr>
        <w:spacing w:line="440" w:lineRule="exact"/>
        <w:ind w:firstLine="420" w:firstLineChars="200"/>
        <w:rPr>
          <w:rFonts w:hint="eastAsia" w:ascii="宋体" w:hAnsi="宋体"/>
          <w:szCs w:val="21"/>
        </w:rPr>
      </w:pPr>
      <w:r>
        <w:rPr>
          <w:rFonts w:hint="eastAsia" w:ascii="宋体" w:hAnsi="宋体"/>
          <w:szCs w:val="21"/>
        </w:rPr>
        <w:t>6. 其他资料</w:t>
      </w:r>
    </w:p>
    <w:p w14:paraId="46F68B9F">
      <w:pPr>
        <w:spacing w:line="440" w:lineRule="exact"/>
        <w:ind w:firstLine="420" w:firstLineChars="200"/>
        <w:rPr>
          <w:rFonts w:hint="eastAsia" w:ascii="宋体" w:hAnsi="宋体"/>
          <w:szCs w:val="21"/>
        </w:rPr>
      </w:pPr>
      <w:r>
        <w:rPr>
          <w:rFonts w:hint="eastAsia" w:ascii="宋体" w:hAnsi="宋体"/>
          <w:szCs w:val="21"/>
        </w:rPr>
        <w:t>……</w:t>
      </w:r>
    </w:p>
    <w:p w14:paraId="04017220">
      <w:pPr>
        <w:spacing w:line="440" w:lineRule="exact"/>
        <w:ind w:firstLine="420" w:firstLineChars="200"/>
        <w:rPr>
          <w:rFonts w:hint="eastAsia" w:ascii="宋体" w:hAnsi="宋体"/>
          <w:szCs w:val="21"/>
        </w:rPr>
      </w:pPr>
      <w:r>
        <w:rPr>
          <w:rFonts w:hint="eastAsia" w:ascii="宋体" w:hAnsi="宋体"/>
          <w:szCs w:val="21"/>
        </w:rPr>
        <w:t>（三）发包人财产使用要求及退还要求</w:t>
      </w:r>
    </w:p>
    <w:p w14:paraId="7E44DF9A">
      <w:pPr>
        <w:spacing w:line="440" w:lineRule="exact"/>
        <w:ind w:firstLine="420" w:firstLineChars="200"/>
        <w:rPr>
          <w:rFonts w:hint="eastAsia" w:ascii="宋体" w:hAnsi="宋体"/>
          <w:szCs w:val="21"/>
        </w:rPr>
      </w:pPr>
      <w:r>
        <w:rPr>
          <w:rFonts w:hint="eastAsia" w:ascii="宋体" w:hAnsi="宋体"/>
          <w:szCs w:val="21"/>
        </w:rPr>
        <w:t>1. 发包人财产使用要求</w:t>
      </w:r>
    </w:p>
    <w:p w14:paraId="5FADEDBE">
      <w:pPr>
        <w:spacing w:line="440" w:lineRule="exact"/>
        <w:ind w:firstLine="420" w:firstLineChars="200"/>
        <w:rPr>
          <w:rFonts w:hint="eastAsia" w:ascii="宋体" w:hAnsi="宋体"/>
          <w:szCs w:val="21"/>
        </w:rPr>
      </w:pPr>
      <w:r>
        <w:rPr>
          <w:rFonts w:hint="eastAsia" w:ascii="宋体" w:hAnsi="宋体"/>
          <w:szCs w:val="21"/>
        </w:rPr>
        <w:t>2. 发包人财产退还要求</w:t>
      </w:r>
    </w:p>
    <w:p w14:paraId="4698584E">
      <w:pPr>
        <w:spacing w:line="440" w:lineRule="exact"/>
        <w:ind w:firstLine="420" w:firstLineChars="200"/>
        <w:rPr>
          <w:rFonts w:hint="eastAsia" w:ascii="宋体" w:hAnsi="宋体"/>
          <w:szCs w:val="21"/>
        </w:rPr>
      </w:pPr>
      <w:r>
        <w:rPr>
          <w:rFonts w:hint="eastAsia" w:ascii="宋体" w:hAnsi="宋体"/>
          <w:szCs w:val="21"/>
        </w:rPr>
        <w:t>……</w:t>
      </w:r>
    </w:p>
    <w:p w14:paraId="504923AE">
      <w:pPr>
        <w:spacing w:line="440" w:lineRule="exact"/>
        <w:ind w:firstLine="422" w:firstLineChars="200"/>
        <w:rPr>
          <w:rFonts w:hint="eastAsia" w:ascii="宋体" w:hAnsi="宋体"/>
          <w:b/>
          <w:szCs w:val="21"/>
        </w:rPr>
      </w:pPr>
      <w:r>
        <w:rPr>
          <w:rFonts w:hint="eastAsia" w:ascii="宋体" w:hAnsi="宋体"/>
          <w:b/>
          <w:szCs w:val="21"/>
        </w:rPr>
        <w:t>五、发包人提供的便利条件</w:t>
      </w:r>
    </w:p>
    <w:p w14:paraId="1A39236C">
      <w:pPr>
        <w:spacing w:line="440" w:lineRule="exact"/>
        <w:ind w:firstLine="420" w:firstLineChars="200"/>
        <w:rPr>
          <w:rFonts w:hint="eastAsia" w:ascii="宋体" w:hAnsi="宋体"/>
          <w:szCs w:val="21"/>
        </w:rPr>
      </w:pPr>
      <w:r>
        <w:rPr>
          <w:rFonts w:hint="eastAsia" w:ascii="宋体" w:hAnsi="宋体"/>
          <w:szCs w:val="21"/>
        </w:rPr>
        <w:t>1. 发包人提供的生活条件</w:t>
      </w:r>
    </w:p>
    <w:p w14:paraId="3718FDF0">
      <w:pPr>
        <w:spacing w:line="440" w:lineRule="exact"/>
        <w:ind w:firstLine="420" w:firstLineChars="200"/>
        <w:rPr>
          <w:rFonts w:hint="eastAsia" w:ascii="宋体" w:hAnsi="宋体"/>
          <w:szCs w:val="21"/>
        </w:rPr>
      </w:pPr>
      <w:r>
        <w:rPr>
          <w:rFonts w:hint="eastAsia" w:ascii="宋体" w:hAnsi="宋体"/>
          <w:szCs w:val="21"/>
        </w:rPr>
        <w:t>2. 发包人提供的交通条件</w:t>
      </w:r>
    </w:p>
    <w:p w14:paraId="6C8CC830">
      <w:pPr>
        <w:spacing w:line="440" w:lineRule="exact"/>
        <w:ind w:firstLine="420" w:firstLineChars="200"/>
        <w:rPr>
          <w:rFonts w:hint="eastAsia" w:ascii="宋体" w:hAnsi="宋体"/>
          <w:szCs w:val="21"/>
        </w:rPr>
      </w:pPr>
      <w:r>
        <w:rPr>
          <w:rFonts w:hint="eastAsia" w:ascii="宋体" w:hAnsi="宋体"/>
          <w:szCs w:val="21"/>
        </w:rPr>
        <w:t>3. 发包人提供的网络、通讯条件</w:t>
      </w:r>
    </w:p>
    <w:p w14:paraId="2C97DB41">
      <w:pPr>
        <w:spacing w:line="440" w:lineRule="exact"/>
        <w:ind w:firstLine="420" w:firstLineChars="200"/>
        <w:rPr>
          <w:rFonts w:hint="eastAsia" w:ascii="宋体" w:hAnsi="宋体"/>
          <w:szCs w:val="21"/>
        </w:rPr>
      </w:pPr>
      <w:r>
        <w:rPr>
          <w:rFonts w:hint="eastAsia" w:ascii="宋体" w:hAnsi="宋体"/>
          <w:szCs w:val="21"/>
        </w:rPr>
        <w:t>4. 发包人提供的协助人员</w:t>
      </w:r>
    </w:p>
    <w:p w14:paraId="448B7384">
      <w:pPr>
        <w:spacing w:line="440" w:lineRule="exact"/>
        <w:ind w:firstLine="420" w:firstLineChars="200"/>
        <w:rPr>
          <w:rFonts w:hint="eastAsia" w:ascii="宋体" w:hAnsi="宋体"/>
          <w:szCs w:val="21"/>
        </w:rPr>
      </w:pPr>
      <w:r>
        <w:rPr>
          <w:rFonts w:hint="eastAsia" w:ascii="宋体" w:hAnsi="宋体"/>
          <w:szCs w:val="21"/>
        </w:rPr>
        <w:t>……</w:t>
      </w:r>
    </w:p>
    <w:p w14:paraId="24A9CA99">
      <w:pPr>
        <w:spacing w:line="440" w:lineRule="exact"/>
        <w:ind w:firstLine="422" w:firstLineChars="200"/>
        <w:rPr>
          <w:rFonts w:hint="eastAsia" w:ascii="宋体" w:hAnsi="宋体"/>
          <w:b/>
          <w:szCs w:val="21"/>
        </w:rPr>
      </w:pPr>
      <w:r>
        <w:rPr>
          <w:rFonts w:hint="eastAsia" w:ascii="宋体" w:hAnsi="宋体"/>
          <w:b/>
          <w:szCs w:val="21"/>
        </w:rPr>
        <w:t>六、勘察或设计人需要自备的工作条件</w:t>
      </w:r>
    </w:p>
    <w:p w14:paraId="54EA93DE">
      <w:pPr>
        <w:spacing w:line="440" w:lineRule="exact"/>
        <w:ind w:firstLine="420" w:firstLineChars="200"/>
        <w:rPr>
          <w:rFonts w:hint="eastAsia" w:ascii="宋体" w:hAnsi="宋体"/>
          <w:szCs w:val="21"/>
        </w:rPr>
      </w:pPr>
      <w:r>
        <w:rPr>
          <w:rFonts w:hint="eastAsia" w:ascii="宋体" w:hAnsi="宋体"/>
          <w:szCs w:val="21"/>
        </w:rPr>
        <w:t>1. 自备的工作手册：如本项目必备的规范标准、图集等</w:t>
      </w:r>
    </w:p>
    <w:p w14:paraId="037ED293">
      <w:pPr>
        <w:spacing w:line="440" w:lineRule="exact"/>
        <w:ind w:firstLine="420" w:firstLineChars="200"/>
        <w:rPr>
          <w:rFonts w:hint="eastAsia" w:ascii="宋体" w:hAnsi="宋体"/>
          <w:szCs w:val="21"/>
        </w:rPr>
      </w:pPr>
      <w:r>
        <w:rPr>
          <w:rFonts w:hint="eastAsia" w:ascii="宋体" w:hAnsi="宋体"/>
          <w:szCs w:val="21"/>
        </w:rPr>
        <w:t>2. 自备的办公设备：如电脑、软件、投影、打印机、复印机、照相机等</w:t>
      </w:r>
    </w:p>
    <w:p w14:paraId="2E3E9911">
      <w:pPr>
        <w:spacing w:line="440" w:lineRule="exact"/>
        <w:ind w:firstLine="420" w:firstLineChars="200"/>
        <w:rPr>
          <w:rFonts w:hint="eastAsia" w:ascii="宋体" w:hAnsi="宋体"/>
          <w:szCs w:val="21"/>
        </w:rPr>
      </w:pPr>
      <w:r>
        <w:rPr>
          <w:rFonts w:hint="eastAsia" w:ascii="宋体" w:hAnsi="宋体"/>
          <w:szCs w:val="21"/>
        </w:rPr>
        <w:t>3. 自备的交通工具：如出行车辆等</w:t>
      </w:r>
    </w:p>
    <w:p w14:paraId="6480B40C">
      <w:pPr>
        <w:spacing w:line="440" w:lineRule="exact"/>
        <w:ind w:firstLine="420" w:firstLineChars="200"/>
        <w:rPr>
          <w:rFonts w:hint="eastAsia" w:ascii="宋体" w:hAnsi="宋体"/>
          <w:szCs w:val="21"/>
        </w:rPr>
      </w:pPr>
      <w:r>
        <w:rPr>
          <w:rFonts w:hint="eastAsia" w:ascii="宋体" w:hAnsi="宋体"/>
          <w:szCs w:val="21"/>
        </w:rPr>
        <w:t>4. 自备的现场办公设施：如办公桌椅、文件柜等</w:t>
      </w:r>
    </w:p>
    <w:p w14:paraId="434E80BB">
      <w:pPr>
        <w:spacing w:line="440" w:lineRule="exact"/>
        <w:ind w:firstLine="420" w:firstLineChars="200"/>
        <w:rPr>
          <w:rFonts w:hint="eastAsia" w:ascii="宋体" w:hAnsi="宋体"/>
          <w:szCs w:val="21"/>
        </w:rPr>
      </w:pPr>
      <w:r>
        <w:rPr>
          <w:rFonts w:hint="eastAsia" w:ascii="宋体" w:hAnsi="宋体"/>
          <w:szCs w:val="21"/>
        </w:rPr>
        <w:t>5. 自备的安全设施：如安全帽、安全鞋、手电筒等</w:t>
      </w:r>
    </w:p>
    <w:p w14:paraId="3D0086DE">
      <w:pPr>
        <w:spacing w:line="440" w:lineRule="exact"/>
        <w:ind w:firstLine="420" w:firstLineChars="200"/>
        <w:rPr>
          <w:rFonts w:hint="eastAsia" w:ascii="宋体" w:hAnsi="宋体"/>
          <w:szCs w:val="21"/>
        </w:rPr>
      </w:pPr>
      <w:r>
        <w:rPr>
          <w:rFonts w:hint="eastAsia" w:ascii="宋体" w:hAnsi="宋体"/>
          <w:szCs w:val="21"/>
        </w:rPr>
        <w:t>6. 勘察人自备的勘察检测仪器、设备、工具</w:t>
      </w:r>
    </w:p>
    <w:p w14:paraId="2DF7560E">
      <w:pPr>
        <w:spacing w:line="440" w:lineRule="exact"/>
        <w:ind w:firstLine="420" w:firstLineChars="200"/>
        <w:rPr>
          <w:rFonts w:hint="eastAsia" w:ascii="宋体" w:hAnsi="宋体"/>
          <w:szCs w:val="21"/>
        </w:rPr>
      </w:pPr>
      <w:r>
        <w:rPr>
          <w:rFonts w:hint="eastAsia" w:ascii="宋体" w:hAnsi="宋体"/>
          <w:szCs w:val="21"/>
        </w:rPr>
        <w:t>……</w:t>
      </w:r>
    </w:p>
    <w:p w14:paraId="60B13BA7">
      <w:pPr>
        <w:spacing w:line="440" w:lineRule="exact"/>
        <w:ind w:firstLine="422" w:firstLineChars="200"/>
        <w:rPr>
          <w:rFonts w:hint="eastAsia" w:ascii="宋体" w:hAnsi="宋体"/>
          <w:b/>
          <w:szCs w:val="21"/>
        </w:rPr>
      </w:pPr>
      <w:r>
        <w:rPr>
          <w:rFonts w:hint="eastAsia" w:ascii="宋体" w:hAnsi="宋体"/>
          <w:b/>
          <w:szCs w:val="21"/>
        </w:rPr>
        <w:t>七、发包人的其他要求</w:t>
      </w:r>
    </w:p>
    <w:p w14:paraId="3770DC84">
      <w:pPr>
        <w:spacing w:line="440" w:lineRule="exact"/>
        <w:ind w:firstLine="420" w:firstLineChars="200"/>
        <w:rPr>
          <w:rFonts w:hint="eastAsia" w:ascii="宋体" w:hAnsi="宋体"/>
          <w:szCs w:val="21"/>
        </w:rPr>
      </w:pPr>
      <w:r>
        <w:rPr>
          <w:rFonts w:hint="eastAsia" w:ascii="宋体" w:hAnsi="宋体"/>
          <w:szCs w:val="21"/>
        </w:rPr>
        <w:t>发包人的其他要求</w:t>
      </w:r>
    </w:p>
    <w:p w14:paraId="7C22A8C5">
      <w:pPr>
        <w:spacing w:line="440" w:lineRule="exact"/>
        <w:ind w:firstLine="420" w:firstLineChars="200"/>
        <w:rPr>
          <w:rFonts w:hint="eastAsia" w:ascii="宋体" w:hAnsi="宋体"/>
          <w:szCs w:val="21"/>
        </w:rPr>
      </w:pPr>
      <w:r>
        <w:rPr>
          <w:rFonts w:hint="eastAsia" w:ascii="宋体" w:hAnsi="宋体"/>
          <w:szCs w:val="21"/>
        </w:rPr>
        <w:t>……</w:t>
      </w:r>
    </w:p>
    <w:p w14:paraId="2C04CD8A">
      <w:pPr>
        <w:spacing w:line="440" w:lineRule="exact"/>
        <w:ind w:firstLine="420" w:firstLineChars="200"/>
        <w:rPr>
          <w:rFonts w:hint="eastAsia" w:ascii="宋体" w:hAnsi="宋体"/>
          <w:szCs w:val="21"/>
        </w:rPr>
      </w:pPr>
    </w:p>
    <w:p w14:paraId="06953CCE">
      <w:pPr>
        <w:widowControl/>
        <w:jc w:val="left"/>
        <w:rPr>
          <w:kern w:val="0"/>
        </w:rPr>
        <w:sectPr>
          <w:footerReference r:id="rId26" w:type="default"/>
          <w:footerReference r:id="rId27" w:type="even"/>
          <w:pgSz w:w="11907" w:h="16839"/>
          <w:pgMar w:top="1440" w:right="1440" w:bottom="993" w:left="1440" w:header="1134" w:footer="1134" w:gutter="0"/>
          <w:cols w:space="720" w:num="1"/>
        </w:sectPr>
      </w:pPr>
    </w:p>
    <w:p w14:paraId="2F7000B8"/>
    <w:p w14:paraId="7D191F18"/>
    <w:p w14:paraId="78F1133F"/>
    <w:p w14:paraId="1E40F9FD">
      <w:pPr>
        <w:pStyle w:val="2"/>
        <w:spacing w:before="0" w:after="0" w:line="240" w:lineRule="auto"/>
        <w:jc w:val="center"/>
        <w:rPr>
          <w:rFonts w:hint="eastAsia" w:ascii="华文中宋" w:hAnsi="华文中宋" w:eastAsia="华文中宋"/>
          <w:b w:val="0"/>
          <w:szCs w:val="44"/>
        </w:rPr>
      </w:pPr>
      <w:bookmarkStart w:id="352" w:name="_Toc211497524"/>
      <w:r>
        <w:rPr>
          <w:rFonts w:hint="eastAsia" w:ascii="华文中宋" w:hAnsi="华文中宋" w:eastAsia="华文中宋"/>
          <w:b w:val="0"/>
          <w:szCs w:val="44"/>
        </w:rPr>
        <w:t>第三卷</w:t>
      </w:r>
      <w:bookmarkEnd w:id="352"/>
    </w:p>
    <w:p w14:paraId="2816882A">
      <w:pPr>
        <w:sectPr>
          <w:footerReference r:id="rId28" w:type="default"/>
          <w:pgSz w:w="11906" w:h="16838"/>
          <w:pgMar w:top="1588" w:right="1588" w:bottom="1531" w:left="1588" w:header="1134" w:footer="851" w:gutter="0"/>
          <w:cols w:space="720" w:num="1"/>
          <w:docGrid w:type="linesAndChars" w:linePitch="574" w:charSpace="-1683"/>
        </w:sectPr>
      </w:pPr>
    </w:p>
    <w:p w14:paraId="012DD3AA"/>
    <w:p w14:paraId="23EE26EF"/>
    <w:p w14:paraId="2E9F0873"/>
    <w:p w14:paraId="0F778027"/>
    <w:p w14:paraId="04524D85"/>
    <w:p w14:paraId="1C66B8E4"/>
    <w:p w14:paraId="51DE672A">
      <w:pPr>
        <w:pStyle w:val="2"/>
        <w:spacing w:before="0" w:after="0" w:line="240" w:lineRule="auto"/>
        <w:jc w:val="center"/>
        <w:rPr>
          <w:rFonts w:hint="eastAsia" w:asciiTheme="minorEastAsia" w:hAnsiTheme="minorEastAsia" w:eastAsiaTheme="minorEastAsia"/>
          <w:szCs w:val="21"/>
        </w:rPr>
      </w:pPr>
      <w:bookmarkStart w:id="353" w:name="_Toc211497525"/>
      <w:r>
        <w:rPr>
          <w:rFonts w:hint="eastAsia" w:ascii="华文中宋" w:hAnsi="华文中宋" w:eastAsia="华文中宋"/>
          <w:b w:val="0"/>
          <w:szCs w:val="44"/>
        </w:rPr>
        <w:t>第六章投标文件格</w:t>
      </w:r>
      <w:bookmarkEnd w:id="353"/>
    </w:p>
    <w:p w14:paraId="67EF1045">
      <w:pPr>
        <w:rPr>
          <w:rFonts w:hint="eastAsia" w:ascii="黑体" w:hAnsi="黑体" w:eastAsia="黑体"/>
          <w:sz w:val="28"/>
          <w:szCs w:val="28"/>
          <w:u w:val="single"/>
        </w:rPr>
      </w:pPr>
      <w:r>
        <w:rPr>
          <w:rFonts w:hint="eastAsia" w:ascii="黑体" w:hAnsi="黑体" w:eastAsia="黑体"/>
          <w:sz w:val="28"/>
          <w:szCs w:val="28"/>
          <w:u w:val="single"/>
        </w:rPr>
        <w:br w:type="page"/>
      </w:r>
    </w:p>
    <w:p w14:paraId="36C3E8CC">
      <w:pPr>
        <w:spacing w:line="460" w:lineRule="exact"/>
        <w:jc w:val="left"/>
        <w:rPr>
          <w:rFonts w:hint="eastAsia" w:ascii="黑体" w:hAnsi="黑体" w:eastAsia="黑体"/>
          <w:sz w:val="28"/>
          <w:szCs w:val="28"/>
          <w:u w:val="single"/>
        </w:rPr>
      </w:pPr>
      <w:r>
        <mc:AlternateContent>
          <mc:Choice Requires="wps">
            <w:drawing>
              <wp:anchor distT="0" distB="0" distL="114300" distR="114300" simplePos="0" relativeHeight="251662336" behindDoc="0" locked="0" layoutInCell="1" allowOverlap="1">
                <wp:simplePos x="0" y="0"/>
                <wp:positionH relativeFrom="column">
                  <wp:posOffset>-173355</wp:posOffset>
                </wp:positionH>
                <wp:positionV relativeFrom="paragraph">
                  <wp:posOffset>-22860</wp:posOffset>
                </wp:positionV>
                <wp:extent cx="1076325" cy="476250"/>
                <wp:effectExtent l="4445" t="4445" r="5080" b="14605"/>
                <wp:wrapNone/>
                <wp:docPr id="13" name="文本框 13"/>
                <wp:cNvGraphicFramePr/>
                <a:graphic xmlns:a="http://schemas.openxmlformats.org/drawingml/2006/main">
                  <a:graphicData uri="http://schemas.microsoft.com/office/word/2010/wordprocessingShape">
                    <wps:wsp>
                      <wps:cNvSpPr txBox="1"/>
                      <wps:spPr>
                        <a:xfrm>
                          <a:off x="0" y="0"/>
                          <a:ext cx="107632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61B336">
                            <w:pPr>
                              <w:rPr>
                                <w:b/>
                                <w:bCs/>
                                <w:sz w:val="44"/>
                                <w:szCs w:val="44"/>
                              </w:rPr>
                            </w:pPr>
                            <w:r>
                              <w:rPr>
                                <w:rFonts w:hint="eastAsia"/>
                                <w:b/>
                                <w:bCs/>
                                <w:sz w:val="44"/>
                                <w:szCs w:val="44"/>
                              </w:rPr>
                              <w:t>封  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1.8pt;height:37.5pt;width:84.75pt;z-index:251662336;mso-width-relative:page;mso-height-relative:page;" fillcolor="#FFFFFF [3201]" filled="t" stroked="t" coordsize="21600,21600" o:gfxdata="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X0NZY1gAA&#10;AAkBAAAPAAAAAAAAAAEAIAAAACIAAABkcnMvZG93bnJldi54bWxQSwECFAAUAAAACACHTuJAQzMA&#10;DVkCAAC5BAAADgAAAAAAAAABACAAAAAlAQAAZHJzL2Uyb0RvYy54bWxQSwUGAAAAAAYABgBZAQAA&#10;8AUAAAAA&#10;">
                <v:fill on="t" focussize="0,0"/>
                <v:stroke weight="0.5pt" color="#000000 [3204]" joinstyle="round"/>
                <v:imagedata o:title=""/>
                <o:lock v:ext="edit" aspectratio="f"/>
                <v:textbox>
                  <w:txbxContent>
                    <w:p w14:paraId="1B61B336">
                      <w:pPr>
                        <w:rPr>
                          <w:b/>
                          <w:bCs/>
                          <w:sz w:val="44"/>
                          <w:szCs w:val="44"/>
                        </w:rPr>
                      </w:pPr>
                      <w:r>
                        <w:rPr>
                          <w:rFonts w:hint="eastAsia"/>
                          <w:b/>
                          <w:bCs/>
                          <w:sz w:val="44"/>
                          <w:szCs w:val="44"/>
                        </w:rPr>
                        <w:t>封  面</w:t>
                      </w:r>
                    </w:p>
                  </w:txbxContent>
                </v:textbox>
              </v:shape>
            </w:pict>
          </mc:Fallback>
        </mc:AlternateContent>
      </w:r>
    </w:p>
    <w:p w14:paraId="7166CE54">
      <w:pPr>
        <w:spacing w:line="460" w:lineRule="exact"/>
        <w:ind w:firstLine="2660" w:firstLineChars="950"/>
        <w:rPr>
          <w:rFonts w:hint="eastAsia" w:ascii="黑体" w:hAnsi="黑体" w:eastAsia="黑体"/>
          <w:sz w:val="28"/>
          <w:szCs w:val="28"/>
          <w:u w:val="single"/>
        </w:rPr>
      </w:pPr>
    </w:p>
    <w:p w14:paraId="57BE62E4">
      <w:pPr>
        <w:spacing w:line="460" w:lineRule="exact"/>
        <w:ind w:firstLine="2660" w:firstLineChars="950"/>
        <w:rPr>
          <w:rFonts w:hint="eastAsia" w:ascii="黑体" w:hAnsi="黑体" w:eastAsia="黑体"/>
          <w:sz w:val="28"/>
          <w:szCs w:val="28"/>
        </w:rPr>
      </w:pPr>
      <w:r>
        <w:rPr>
          <w:rFonts w:hint="eastAsia" w:ascii="黑体" w:hAnsi="黑体" w:eastAsia="黑体"/>
          <w:sz w:val="28"/>
          <w:szCs w:val="28"/>
          <w:u w:val="single"/>
        </w:rPr>
        <w:t xml:space="preserve">        </w:t>
      </w:r>
      <w:r>
        <w:rPr>
          <w:rFonts w:hint="eastAsia" w:ascii="黑体" w:hAnsi="黑体" w:eastAsia="黑体"/>
          <w:sz w:val="28"/>
          <w:szCs w:val="28"/>
        </w:rPr>
        <w:t>（项目名称）招标</w:t>
      </w:r>
    </w:p>
    <w:p w14:paraId="750B7097">
      <w:pPr>
        <w:spacing w:line="460" w:lineRule="exact"/>
        <w:rPr>
          <w:rFonts w:hint="eastAsia" w:ascii="宋体" w:hAnsi="宋体"/>
          <w:szCs w:val="21"/>
        </w:rPr>
      </w:pPr>
    </w:p>
    <w:p w14:paraId="3BCB6F9F">
      <w:pPr>
        <w:spacing w:line="460" w:lineRule="exact"/>
        <w:rPr>
          <w:rFonts w:hint="eastAsia" w:ascii="宋体" w:hAnsi="宋体"/>
          <w:szCs w:val="21"/>
        </w:rPr>
      </w:pPr>
    </w:p>
    <w:p w14:paraId="49E86AD8">
      <w:pPr>
        <w:spacing w:line="460" w:lineRule="exact"/>
        <w:rPr>
          <w:rFonts w:hint="eastAsia" w:ascii="宋体" w:hAnsi="宋体"/>
          <w:szCs w:val="21"/>
        </w:rPr>
      </w:pPr>
    </w:p>
    <w:p w14:paraId="6DE110C0">
      <w:pPr>
        <w:spacing w:line="460" w:lineRule="exact"/>
        <w:rPr>
          <w:rFonts w:hint="eastAsia" w:ascii="宋体" w:hAnsi="宋体"/>
          <w:szCs w:val="21"/>
        </w:rPr>
      </w:pPr>
    </w:p>
    <w:p w14:paraId="570384D9">
      <w:pPr>
        <w:jc w:val="center"/>
        <w:rPr>
          <w:rFonts w:hint="eastAsia" w:ascii="华文中宋" w:hAnsi="华文中宋" w:eastAsia="华文中宋"/>
          <w:sz w:val="44"/>
          <w:szCs w:val="44"/>
        </w:rPr>
      </w:pPr>
      <w:r>
        <w:rPr>
          <w:rFonts w:hint="eastAsia" w:ascii="华文中宋" w:hAnsi="华文中宋" w:eastAsia="华文中宋"/>
          <w:sz w:val="44"/>
          <w:szCs w:val="44"/>
        </w:rPr>
        <w:t>投标文件</w:t>
      </w:r>
    </w:p>
    <w:p w14:paraId="410C4E3F">
      <w:pPr>
        <w:spacing w:line="460" w:lineRule="exact"/>
        <w:rPr>
          <w:rFonts w:hint="eastAsia" w:ascii="宋体" w:hAnsi="宋体"/>
          <w:szCs w:val="21"/>
        </w:rPr>
      </w:pPr>
    </w:p>
    <w:p w14:paraId="08F3F960">
      <w:pPr>
        <w:spacing w:line="460" w:lineRule="exact"/>
        <w:rPr>
          <w:rFonts w:hint="eastAsia" w:ascii="宋体" w:hAnsi="宋体"/>
          <w:szCs w:val="21"/>
        </w:rPr>
      </w:pPr>
    </w:p>
    <w:p w14:paraId="06E751F6">
      <w:pPr>
        <w:spacing w:line="460" w:lineRule="exact"/>
        <w:rPr>
          <w:rFonts w:hint="eastAsia" w:ascii="宋体" w:hAnsi="宋体"/>
          <w:szCs w:val="21"/>
        </w:rPr>
      </w:pPr>
    </w:p>
    <w:p w14:paraId="20E7289F">
      <w:pPr>
        <w:spacing w:line="460" w:lineRule="exact"/>
        <w:rPr>
          <w:rFonts w:hint="eastAsia" w:ascii="宋体" w:hAnsi="宋体"/>
          <w:szCs w:val="21"/>
        </w:rPr>
      </w:pPr>
    </w:p>
    <w:p w14:paraId="167F4B8F">
      <w:pPr>
        <w:spacing w:line="460" w:lineRule="exact"/>
        <w:rPr>
          <w:rFonts w:hint="eastAsia" w:ascii="宋体" w:hAnsi="宋体"/>
          <w:szCs w:val="21"/>
        </w:rPr>
      </w:pPr>
    </w:p>
    <w:p w14:paraId="312ECD81">
      <w:pPr>
        <w:spacing w:line="460" w:lineRule="exact"/>
        <w:rPr>
          <w:rFonts w:hint="eastAsia" w:ascii="宋体" w:hAnsi="宋体"/>
          <w:szCs w:val="21"/>
        </w:rPr>
      </w:pPr>
    </w:p>
    <w:p w14:paraId="4A27F135">
      <w:pPr>
        <w:spacing w:line="460" w:lineRule="exact"/>
        <w:rPr>
          <w:rFonts w:hint="eastAsia" w:ascii="宋体" w:hAnsi="宋体"/>
          <w:szCs w:val="21"/>
        </w:rPr>
      </w:pPr>
    </w:p>
    <w:p w14:paraId="0A9D12F2">
      <w:pPr>
        <w:spacing w:line="460" w:lineRule="exact"/>
        <w:rPr>
          <w:rFonts w:hint="eastAsia" w:ascii="宋体" w:hAnsi="宋体"/>
          <w:szCs w:val="21"/>
        </w:rPr>
      </w:pPr>
    </w:p>
    <w:p w14:paraId="453E9DB6">
      <w:pPr>
        <w:spacing w:line="460" w:lineRule="exact"/>
        <w:rPr>
          <w:rFonts w:hint="eastAsia" w:ascii="宋体" w:hAnsi="宋体"/>
          <w:szCs w:val="21"/>
        </w:rPr>
      </w:pPr>
    </w:p>
    <w:p w14:paraId="67B6672B">
      <w:pPr>
        <w:spacing w:line="460" w:lineRule="exact"/>
        <w:rPr>
          <w:rFonts w:hint="eastAsia" w:ascii="宋体" w:hAnsi="宋体"/>
          <w:szCs w:val="21"/>
        </w:rPr>
      </w:pPr>
    </w:p>
    <w:p w14:paraId="22829BF1">
      <w:pPr>
        <w:widowControl/>
        <w:spacing w:line="360" w:lineRule="auto"/>
        <w:jc w:val="center"/>
        <w:rPr>
          <w:rFonts w:eastAsia="黑体"/>
          <w:kern w:val="0"/>
          <w:sz w:val="28"/>
          <w:szCs w:val="28"/>
        </w:rPr>
      </w:pPr>
      <w:r>
        <w:rPr>
          <w:rFonts w:hint="eastAsia" w:eastAsia="黑体"/>
          <w:kern w:val="0"/>
          <w:sz w:val="28"/>
          <w:szCs w:val="28"/>
        </w:rPr>
        <w:t xml:space="preserve">     </w:t>
      </w:r>
      <w:r>
        <w:rPr>
          <w:rFonts w:eastAsia="黑体"/>
          <w:kern w:val="0"/>
          <w:sz w:val="28"/>
          <w:szCs w:val="28"/>
        </w:rPr>
        <w:t>投标人：</w:t>
      </w:r>
      <w:r>
        <w:rPr>
          <w:rFonts w:eastAsia="黑体"/>
          <w:kern w:val="0"/>
          <w:sz w:val="28"/>
          <w:szCs w:val="28"/>
          <w:u w:val="single"/>
        </w:rPr>
        <w:t xml:space="preserve">                               </w:t>
      </w:r>
      <w:r>
        <w:rPr>
          <w:rFonts w:hint="eastAsia" w:eastAsia="黑体"/>
          <w:kern w:val="0"/>
          <w:sz w:val="28"/>
          <w:szCs w:val="28"/>
          <w:u w:val="single"/>
        </w:rPr>
        <w:t xml:space="preserve"> </w:t>
      </w:r>
      <w:r>
        <w:rPr>
          <w:rFonts w:eastAsia="黑体"/>
          <w:kern w:val="0"/>
          <w:sz w:val="28"/>
          <w:szCs w:val="28"/>
          <w:u w:val="single"/>
        </w:rPr>
        <w:t xml:space="preserve">  </w:t>
      </w:r>
      <w:r>
        <w:rPr>
          <w:rFonts w:eastAsia="黑体"/>
          <w:kern w:val="0"/>
          <w:sz w:val="28"/>
          <w:szCs w:val="28"/>
        </w:rPr>
        <w:t>（盖单位</w:t>
      </w:r>
      <w:r>
        <w:rPr>
          <w:rFonts w:hint="eastAsia" w:eastAsia="黑体"/>
          <w:kern w:val="0"/>
          <w:sz w:val="28"/>
          <w:szCs w:val="28"/>
        </w:rPr>
        <w:t>电子公</w:t>
      </w:r>
      <w:r>
        <w:rPr>
          <w:rFonts w:eastAsia="黑体"/>
          <w:kern w:val="0"/>
          <w:sz w:val="28"/>
          <w:szCs w:val="28"/>
        </w:rPr>
        <w:t>章）</w:t>
      </w:r>
    </w:p>
    <w:p w14:paraId="7D80F428">
      <w:pPr>
        <w:widowControl/>
        <w:spacing w:line="360" w:lineRule="auto"/>
        <w:jc w:val="center"/>
        <w:rPr>
          <w:rFonts w:eastAsia="黑体"/>
          <w:kern w:val="0"/>
          <w:sz w:val="28"/>
          <w:szCs w:val="28"/>
        </w:rPr>
      </w:pPr>
      <w:r>
        <w:rPr>
          <w:rFonts w:hint="eastAsia" w:eastAsia="黑体"/>
          <w:kern w:val="0"/>
          <w:sz w:val="28"/>
          <w:szCs w:val="28"/>
        </w:rPr>
        <w:t xml:space="preserve"> </w:t>
      </w:r>
      <w:r>
        <w:rPr>
          <w:rFonts w:eastAsia="黑体"/>
          <w:kern w:val="0"/>
          <w:sz w:val="28"/>
          <w:szCs w:val="28"/>
        </w:rPr>
        <w:t>法定代表人</w:t>
      </w:r>
      <w:r>
        <w:rPr>
          <w:rFonts w:hint="eastAsia" w:eastAsia="黑体"/>
          <w:kern w:val="0"/>
          <w:sz w:val="28"/>
          <w:szCs w:val="28"/>
        </w:rPr>
        <w:t>：</w:t>
      </w:r>
      <w:r>
        <w:rPr>
          <w:rFonts w:eastAsia="黑体"/>
          <w:kern w:val="0"/>
          <w:sz w:val="28"/>
          <w:szCs w:val="28"/>
          <w:u w:val="single"/>
        </w:rPr>
        <w:t xml:space="preserve">            </w:t>
      </w:r>
      <w:r>
        <w:rPr>
          <w:rFonts w:hint="eastAsia" w:eastAsia="黑体"/>
          <w:kern w:val="0"/>
          <w:sz w:val="28"/>
          <w:szCs w:val="28"/>
          <w:u w:val="single"/>
        </w:rPr>
        <w:t xml:space="preserve">             </w:t>
      </w:r>
      <w:r>
        <w:rPr>
          <w:rFonts w:eastAsia="黑体"/>
          <w:kern w:val="0"/>
          <w:sz w:val="28"/>
          <w:szCs w:val="28"/>
          <w:u w:val="single"/>
        </w:rPr>
        <w:t xml:space="preserve">       </w:t>
      </w:r>
      <w:r>
        <w:rPr>
          <w:rFonts w:hint="eastAsia" w:eastAsia="黑体"/>
          <w:kern w:val="0"/>
          <w:sz w:val="28"/>
          <w:szCs w:val="28"/>
        </w:rPr>
        <w:t>（签字或盖</w:t>
      </w:r>
      <w:r>
        <w:rPr>
          <w:rFonts w:eastAsia="黑体"/>
          <w:kern w:val="0"/>
          <w:sz w:val="28"/>
          <w:szCs w:val="28"/>
        </w:rPr>
        <w:t>章</w:t>
      </w:r>
      <w:r>
        <w:rPr>
          <w:rFonts w:hint="eastAsia" w:eastAsia="黑体"/>
          <w:kern w:val="0"/>
          <w:sz w:val="28"/>
          <w:szCs w:val="28"/>
        </w:rPr>
        <w:t>）</w:t>
      </w:r>
    </w:p>
    <w:p w14:paraId="32570BA8">
      <w:pPr>
        <w:tabs>
          <w:tab w:val="left" w:pos="3215"/>
        </w:tabs>
        <w:spacing w:before="286" w:line="360" w:lineRule="auto"/>
        <w:ind w:right="666" w:firstLine="560" w:firstLineChars="200"/>
        <w:jc w:val="center"/>
        <w:rPr>
          <w:rFonts w:hint="eastAsia" w:ascii="黑体" w:hAnsi="黑体" w:eastAsia="黑体" w:cs="黑体"/>
          <w:sz w:val="28"/>
          <w:szCs w:val="28"/>
        </w:rPr>
      </w:pPr>
      <w:r>
        <w:rPr>
          <w:rFonts w:eastAsia="黑体"/>
          <w:kern w:val="0"/>
          <w:sz w:val="28"/>
          <w:szCs w:val="28"/>
        </w:rPr>
        <w:t>授权委托代理人</w:t>
      </w:r>
      <w:r>
        <w:rPr>
          <w:rFonts w:hint="eastAsia" w:eastAsia="黑体"/>
          <w:kern w:val="0"/>
          <w:sz w:val="28"/>
          <w:szCs w:val="28"/>
        </w:rPr>
        <w:t>（如委托）：</w:t>
      </w:r>
      <w:r>
        <w:rPr>
          <w:rFonts w:eastAsia="黑体"/>
          <w:kern w:val="0"/>
          <w:sz w:val="28"/>
          <w:szCs w:val="28"/>
          <w:u w:val="single"/>
        </w:rPr>
        <w:t xml:space="preserve">    </w:t>
      </w:r>
      <w:r>
        <w:rPr>
          <w:rFonts w:hint="eastAsia" w:eastAsia="黑体"/>
          <w:kern w:val="0"/>
          <w:sz w:val="28"/>
          <w:szCs w:val="28"/>
          <w:u w:val="single"/>
        </w:rPr>
        <w:t xml:space="preserve">        </w:t>
      </w:r>
      <w:r>
        <w:rPr>
          <w:rFonts w:eastAsia="黑体"/>
          <w:kern w:val="0"/>
          <w:sz w:val="28"/>
          <w:szCs w:val="28"/>
          <w:u w:val="single"/>
        </w:rPr>
        <w:t xml:space="preserve">    </w:t>
      </w:r>
      <w:r>
        <w:rPr>
          <w:rFonts w:hint="eastAsia" w:eastAsia="黑体"/>
          <w:kern w:val="0"/>
          <w:sz w:val="28"/>
          <w:szCs w:val="28"/>
        </w:rPr>
        <w:t>（签字或盖</w:t>
      </w:r>
      <w:r>
        <w:rPr>
          <w:rFonts w:eastAsia="黑体"/>
          <w:kern w:val="0"/>
          <w:sz w:val="28"/>
          <w:szCs w:val="28"/>
        </w:rPr>
        <w:t>章</w:t>
      </w:r>
      <w:r>
        <w:rPr>
          <w:rFonts w:hint="eastAsia" w:eastAsia="黑体"/>
          <w:kern w:val="0"/>
          <w:sz w:val="28"/>
          <w:szCs w:val="28"/>
        </w:rPr>
        <w:t xml:space="preserve">）   </w:t>
      </w:r>
      <w:r>
        <w:rPr>
          <w:rFonts w:hint="eastAsia" w:ascii="黑体" w:hAnsi="黑体" w:eastAsia="黑体" w:cs="黑体"/>
          <w:sz w:val="28"/>
          <w:szCs w:val="28"/>
          <w:u w:val="single"/>
        </w:rPr>
        <w:t xml:space="preserve">        </w:t>
      </w:r>
      <w:r>
        <w:rPr>
          <w:rFonts w:ascii="黑体" w:hAnsi="黑体" w:eastAsia="黑体" w:cs="黑体"/>
          <w:sz w:val="28"/>
          <w:szCs w:val="28"/>
        </w:rPr>
        <w:t>年</w:t>
      </w:r>
      <w:r>
        <w:rPr>
          <w:rFonts w:ascii="黑体" w:hAnsi="黑体" w:eastAsia="黑体" w:cs="黑体"/>
          <w:sz w:val="28"/>
          <w:szCs w:val="28"/>
          <w:u w:val="single"/>
        </w:rPr>
        <w:t xml:space="preserve">       </w:t>
      </w:r>
      <w:r>
        <w:rPr>
          <w:rFonts w:ascii="黑体" w:hAnsi="黑体" w:eastAsia="黑体" w:cs="黑体"/>
          <w:sz w:val="28"/>
          <w:szCs w:val="28"/>
        </w:rPr>
        <w:t>月</w:t>
      </w:r>
      <w:r>
        <w:rPr>
          <w:rFonts w:ascii="黑体" w:hAnsi="黑体" w:eastAsia="黑体" w:cs="黑体"/>
          <w:sz w:val="28"/>
          <w:szCs w:val="28"/>
          <w:u w:val="single"/>
        </w:rPr>
        <w:t xml:space="preserve">       </w:t>
      </w:r>
      <w:r>
        <w:rPr>
          <w:rFonts w:ascii="黑体" w:hAnsi="黑体" w:eastAsia="黑体" w:cs="黑体"/>
          <w:sz w:val="28"/>
          <w:szCs w:val="28"/>
        </w:rPr>
        <w:t>日</w:t>
      </w:r>
    </w:p>
    <w:p w14:paraId="577C9BA0">
      <w:pPr>
        <w:rPr>
          <w:rFonts w:hint="eastAsia" w:ascii="宋体" w:hAnsi="宋体"/>
          <w:szCs w:val="21"/>
        </w:rPr>
      </w:pPr>
    </w:p>
    <w:p w14:paraId="7BE63458">
      <w:pPr>
        <w:spacing w:line="460" w:lineRule="exact"/>
        <w:rPr>
          <w:rFonts w:hint="eastAsia" w:ascii="宋体" w:hAnsi="宋体"/>
          <w:szCs w:val="21"/>
        </w:rPr>
      </w:pPr>
      <w:r>
        <w:rPr>
          <w:rFonts w:hint="eastAsia" w:ascii="宋体" w:hAnsi="宋体"/>
          <w:kern w:val="0"/>
          <w:szCs w:val="21"/>
        </w:rPr>
        <w:br w:type="page"/>
      </w:r>
    </w:p>
    <w:p w14:paraId="543F3BC8">
      <w:pPr>
        <w:pStyle w:val="2"/>
        <w:jc w:val="center"/>
        <w:rPr>
          <w:rFonts w:eastAsia="黑体"/>
          <w:b w:val="0"/>
        </w:rPr>
      </w:pPr>
      <w:bookmarkStart w:id="354" w:name="_Toc27633"/>
      <w:bookmarkStart w:id="355" w:name="_Toc49684592"/>
      <w:bookmarkStart w:id="356" w:name="_Toc19794"/>
      <w:bookmarkStart w:id="357" w:name="_Toc2213"/>
      <w:bookmarkStart w:id="358" w:name="_Toc60045966"/>
      <w:bookmarkStart w:id="359" w:name="_Toc20883"/>
    </w:p>
    <w:p w14:paraId="1AF566B6">
      <w:pPr>
        <w:pStyle w:val="2"/>
        <w:jc w:val="center"/>
        <w:rPr>
          <w:rFonts w:eastAsia="黑体"/>
          <w:b w:val="0"/>
        </w:rPr>
      </w:pPr>
    </w:p>
    <w:p w14:paraId="051C9865">
      <w:pPr>
        <w:pStyle w:val="2"/>
        <w:jc w:val="center"/>
        <w:rPr>
          <w:rFonts w:eastAsia="黑体"/>
          <w:b w:val="0"/>
        </w:rPr>
      </w:pPr>
      <w:bookmarkStart w:id="360" w:name="_Toc211497526"/>
      <w:r>
        <w:rPr>
          <w:rFonts w:eastAsia="黑体"/>
          <w:b w:val="0"/>
        </w:rPr>
        <w:t>第</w:t>
      </w:r>
      <w:r>
        <w:rPr>
          <w:rFonts w:hint="eastAsia" w:eastAsia="黑体"/>
          <w:b w:val="0"/>
        </w:rPr>
        <w:t>一节</w:t>
      </w:r>
      <w:r>
        <w:rPr>
          <w:rFonts w:eastAsia="黑体"/>
          <w:b w:val="0"/>
        </w:rPr>
        <w:t xml:space="preserve">  </w:t>
      </w:r>
      <w:r>
        <w:rPr>
          <w:rFonts w:hint="eastAsia" w:eastAsia="黑体"/>
          <w:b w:val="0"/>
        </w:rPr>
        <w:t>商务标</w:t>
      </w:r>
      <w:bookmarkEnd w:id="360"/>
    </w:p>
    <w:p w14:paraId="55FB8FBB">
      <w:pPr>
        <w:rPr>
          <w:rFonts w:eastAsia="黑体"/>
        </w:rPr>
      </w:pPr>
      <w:r>
        <w:rPr>
          <w:rFonts w:hint="eastAsia" w:eastAsia="黑体"/>
        </w:rPr>
        <w:br w:type="page"/>
      </w:r>
    </w:p>
    <w:p w14:paraId="51C91F3A"/>
    <w:p w14:paraId="5337EC0B"/>
    <w:p w14:paraId="45ABAB8C">
      <w:pPr>
        <w:pStyle w:val="3"/>
        <w:spacing w:before="0" w:after="0" w:line="460" w:lineRule="exact"/>
        <w:jc w:val="center"/>
        <w:rPr>
          <w:rFonts w:hint="eastAsia" w:ascii="黑体" w:hAnsi="黑体"/>
          <w:b w:val="0"/>
          <w:sz w:val="44"/>
          <w:szCs w:val="44"/>
        </w:rPr>
      </w:pPr>
      <w:bookmarkStart w:id="361" w:name="_Toc211497527"/>
      <w:bookmarkStart w:id="362" w:name="_Toc211497210"/>
      <w:r>
        <w:rPr>
          <w:rFonts w:hint="eastAsia" w:ascii="黑体" w:hAnsi="黑体"/>
          <w:b w:val="0"/>
          <w:sz w:val="44"/>
          <w:szCs w:val="44"/>
        </w:rPr>
        <w:t>目  录</w:t>
      </w:r>
      <w:bookmarkEnd w:id="354"/>
      <w:bookmarkEnd w:id="355"/>
      <w:bookmarkEnd w:id="356"/>
      <w:bookmarkEnd w:id="357"/>
      <w:bookmarkEnd w:id="358"/>
      <w:bookmarkEnd w:id="359"/>
      <w:bookmarkEnd w:id="361"/>
      <w:bookmarkEnd w:id="362"/>
    </w:p>
    <w:p w14:paraId="4F9DBA34">
      <w:pPr>
        <w:spacing w:line="460" w:lineRule="exact"/>
        <w:rPr>
          <w:rFonts w:hint="eastAsia" w:ascii="宋体" w:hAnsi="宋体"/>
          <w:szCs w:val="21"/>
          <w:highlight w:val="yellow"/>
        </w:rPr>
      </w:pPr>
    </w:p>
    <w:p w14:paraId="5353FD14">
      <w:pPr>
        <w:spacing w:line="360" w:lineRule="auto"/>
        <w:ind w:left="840" w:leftChars="400"/>
        <w:rPr>
          <w:rFonts w:hint="eastAsia" w:ascii="宋体" w:hAnsi="宋体"/>
          <w:sz w:val="24"/>
          <w:szCs w:val="24"/>
          <w:highlight w:val="none"/>
        </w:rPr>
      </w:pPr>
      <w:r>
        <w:rPr>
          <w:highlight w:val="none"/>
        </w:rPr>
        <w:fldChar w:fldCharType="begin"/>
      </w:r>
      <w:r>
        <w:rPr>
          <w:highlight w:val="none"/>
        </w:rPr>
        <w:instrText xml:space="preserve"> HYPERLINK \l "_Toc300678567" </w:instrText>
      </w:r>
      <w:r>
        <w:rPr>
          <w:highlight w:val="none"/>
        </w:rPr>
        <w:fldChar w:fldCharType="separate"/>
      </w:r>
      <w:r>
        <w:rPr>
          <w:rFonts w:hint="eastAsia" w:ascii="宋体" w:hAnsi="宋体"/>
          <w:sz w:val="24"/>
          <w:szCs w:val="24"/>
          <w:highlight w:val="none"/>
        </w:rPr>
        <w:t>1.投标函及投标函附录</w:t>
      </w:r>
      <w:r>
        <w:rPr>
          <w:rFonts w:hint="eastAsia" w:ascii="宋体" w:hAnsi="宋体"/>
          <w:sz w:val="24"/>
          <w:szCs w:val="24"/>
          <w:highlight w:val="none"/>
        </w:rPr>
        <w:fldChar w:fldCharType="end"/>
      </w:r>
    </w:p>
    <w:p w14:paraId="50F80DE0">
      <w:pPr>
        <w:spacing w:line="360" w:lineRule="auto"/>
        <w:ind w:left="840" w:leftChars="400"/>
        <w:rPr>
          <w:rFonts w:hint="eastAsia" w:ascii="宋体" w:hAnsi="宋体"/>
          <w:sz w:val="24"/>
          <w:szCs w:val="24"/>
          <w:highlight w:val="none"/>
        </w:rPr>
      </w:pPr>
      <w:r>
        <w:rPr>
          <w:highlight w:val="none"/>
        </w:rPr>
        <w:fldChar w:fldCharType="begin"/>
      </w:r>
      <w:r>
        <w:rPr>
          <w:highlight w:val="none"/>
        </w:rPr>
        <w:instrText xml:space="preserve"> HYPERLINK \l "_Toc300678568" </w:instrText>
      </w:r>
      <w:r>
        <w:rPr>
          <w:highlight w:val="none"/>
        </w:rPr>
        <w:fldChar w:fldCharType="separate"/>
      </w:r>
      <w:r>
        <w:rPr>
          <w:rFonts w:hint="eastAsia" w:ascii="宋体" w:hAnsi="宋体"/>
          <w:sz w:val="24"/>
          <w:szCs w:val="24"/>
          <w:highlight w:val="none"/>
        </w:rPr>
        <w:t>（1）投标函</w:t>
      </w:r>
      <w:r>
        <w:rPr>
          <w:rFonts w:hint="eastAsia" w:ascii="宋体" w:hAnsi="宋体"/>
          <w:sz w:val="24"/>
          <w:szCs w:val="24"/>
          <w:highlight w:val="none"/>
        </w:rPr>
        <w:fldChar w:fldCharType="end"/>
      </w:r>
    </w:p>
    <w:p w14:paraId="700E3919">
      <w:pPr>
        <w:spacing w:line="360" w:lineRule="auto"/>
        <w:ind w:left="840" w:leftChars="400"/>
        <w:rPr>
          <w:rFonts w:hint="eastAsia" w:ascii="宋体" w:hAnsi="宋体"/>
          <w:sz w:val="24"/>
          <w:szCs w:val="24"/>
          <w:highlight w:val="none"/>
        </w:rPr>
      </w:pPr>
      <w:r>
        <w:rPr>
          <w:highlight w:val="none"/>
        </w:rPr>
        <w:fldChar w:fldCharType="begin"/>
      </w:r>
      <w:r>
        <w:rPr>
          <w:highlight w:val="none"/>
        </w:rPr>
        <w:instrText xml:space="preserve"> HYPERLINK \l "_Toc300678569" </w:instrText>
      </w:r>
      <w:r>
        <w:rPr>
          <w:highlight w:val="none"/>
        </w:rPr>
        <w:fldChar w:fldCharType="separate"/>
      </w:r>
      <w:r>
        <w:rPr>
          <w:rFonts w:hint="eastAsia" w:ascii="宋体" w:hAnsi="宋体"/>
          <w:sz w:val="24"/>
          <w:szCs w:val="24"/>
          <w:highlight w:val="none"/>
        </w:rPr>
        <w:t>（2）投标函附录</w:t>
      </w:r>
      <w:r>
        <w:rPr>
          <w:rFonts w:hint="eastAsia" w:ascii="宋体" w:hAnsi="宋体"/>
          <w:sz w:val="24"/>
          <w:szCs w:val="24"/>
          <w:highlight w:val="none"/>
        </w:rPr>
        <w:fldChar w:fldCharType="end"/>
      </w:r>
    </w:p>
    <w:p w14:paraId="28C591D5">
      <w:pPr>
        <w:spacing w:line="360" w:lineRule="auto"/>
        <w:ind w:left="840" w:leftChars="400"/>
        <w:rPr>
          <w:rFonts w:hint="eastAsia" w:ascii="宋体" w:hAnsi="宋体"/>
          <w:sz w:val="24"/>
          <w:szCs w:val="24"/>
          <w:highlight w:val="none"/>
        </w:rPr>
      </w:pPr>
      <w:r>
        <w:rPr>
          <w:highlight w:val="none"/>
        </w:rPr>
        <w:fldChar w:fldCharType="begin"/>
      </w:r>
      <w:r>
        <w:rPr>
          <w:highlight w:val="none"/>
        </w:rPr>
        <w:instrText xml:space="preserve"> HYPERLINK \l "_Toc300678570" </w:instrText>
      </w:r>
      <w:r>
        <w:rPr>
          <w:highlight w:val="none"/>
        </w:rPr>
        <w:fldChar w:fldCharType="separate"/>
      </w:r>
      <w:r>
        <w:rPr>
          <w:rFonts w:hint="eastAsia" w:ascii="宋体" w:hAnsi="宋体"/>
          <w:sz w:val="24"/>
          <w:szCs w:val="24"/>
          <w:highlight w:val="none"/>
        </w:rPr>
        <w:t>2.法定代表人身份证明</w:t>
      </w:r>
      <w:r>
        <w:rPr>
          <w:rFonts w:hint="eastAsia" w:ascii="宋体" w:hAnsi="宋体"/>
          <w:sz w:val="24"/>
          <w:szCs w:val="24"/>
          <w:highlight w:val="none"/>
        </w:rPr>
        <w:fldChar w:fldCharType="end"/>
      </w:r>
    </w:p>
    <w:p w14:paraId="7944BC6B">
      <w:pPr>
        <w:spacing w:line="360" w:lineRule="auto"/>
        <w:ind w:left="840" w:leftChars="400"/>
        <w:rPr>
          <w:rFonts w:hint="eastAsia" w:ascii="宋体" w:hAnsi="宋体"/>
          <w:sz w:val="24"/>
          <w:szCs w:val="24"/>
          <w:highlight w:val="none"/>
        </w:rPr>
      </w:pPr>
      <w:r>
        <w:rPr>
          <w:highlight w:val="none"/>
        </w:rPr>
        <w:fldChar w:fldCharType="begin"/>
      </w:r>
      <w:r>
        <w:rPr>
          <w:highlight w:val="none"/>
        </w:rPr>
        <w:instrText xml:space="preserve"> HYPERLINK \l "_Toc300678571" </w:instrText>
      </w:r>
      <w:r>
        <w:rPr>
          <w:highlight w:val="none"/>
        </w:rPr>
        <w:fldChar w:fldCharType="separate"/>
      </w:r>
      <w:r>
        <w:rPr>
          <w:rFonts w:hint="eastAsia" w:ascii="宋体" w:hAnsi="宋体"/>
          <w:sz w:val="24"/>
          <w:szCs w:val="24"/>
          <w:highlight w:val="none"/>
        </w:rPr>
        <w:t>3.授权委托书</w:t>
      </w:r>
      <w:r>
        <w:rPr>
          <w:rFonts w:hint="eastAsia" w:ascii="宋体" w:hAnsi="宋体"/>
          <w:sz w:val="24"/>
          <w:szCs w:val="24"/>
          <w:highlight w:val="none"/>
        </w:rPr>
        <w:fldChar w:fldCharType="end"/>
      </w:r>
      <w:r>
        <w:rPr>
          <w:rFonts w:hint="eastAsia" w:ascii="宋体" w:hAnsi="宋体"/>
          <w:sz w:val="24"/>
          <w:szCs w:val="24"/>
          <w:highlight w:val="none"/>
        </w:rPr>
        <w:t>（如委托）</w:t>
      </w:r>
    </w:p>
    <w:p w14:paraId="057FCD2B">
      <w:pPr>
        <w:spacing w:line="360" w:lineRule="auto"/>
        <w:ind w:left="840" w:leftChars="400"/>
        <w:rPr>
          <w:rFonts w:hint="eastAsia" w:ascii="宋体" w:hAnsi="宋体"/>
          <w:sz w:val="24"/>
          <w:szCs w:val="24"/>
          <w:highlight w:val="none"/>
        </w:rPr>
      </w:pPr>
      <w:r>
        <w:rPr>
          <w:highlight w:val="none"/>
        </w:rPr>
        <w:fldChar w:fldCharType="begin"/>
      </w:r>
      <w:r>
        <w:rPr>
          <w:highlight w:val="none"/>
        </w:rPr>
        <w:instrText xml:space="preserve"> HYPERLINK \l "_Toc300678572" </w:instrText>
      </w:r>
      <w:r>
        <w:rPr>
          <w:highlight w:val="none"/>
        </w:rPr>
        <w:fldChar w:fldCharType="separate"/>
      </w:r>
      <w:r>
        <w:rPr>
          <w:rFonts w:hint="eastAsia" w:ascii="宋体" w:hAnsi="宋体"/>
          <w:sz w:val="24"/>
          <w:szCs w:val="24"/>
          <w:highlight w:val="none"/>
        </w:rPr>
        <w:t>4.联合体协议书</w:t>
      </w:r>
      <w:r>
        <w:rPr>
          <w:rFonts w:hint="eastAsia" w:ascii="宋体" w:hAnsi="宋体"/>
          <w:sz w:val="24"/>
          <w:szCs w:val="24"/>
          <w:highlight w:val="none"/>
        </w:rPr>
        <w:fldChar w:fldCharType="end"/>
      </w:r>
      <w:r>
        <w:rPr>
          <w:rFonts w:hint="eastAsia" w:ascii="宋体" w:hAnsi="宋体"/>
          <w:sz w:val="24"/>
          <w:szCs w:val="24"/>
          <w:highlight w:val="none"/>
        </w:rPr>
        <w:t>（如有）</w:t>
      </w:r>
    </w:p>
    <w:p w14:paraId="148004B3">
      <w:pPr>
        <w:spacing w:line="360" w:lineRule="auto"/>
        <w:ind w:left="840" w:leftChars="400"/>
        <w:rPr>
          <w:rFonts w:hint="eastAsia" w:ascii="宋体" w:hAnsi="宋体"/>
          <w:sz w:val="24"/>
          <w:szCs w:val="24"/>
          <w:highlight w:val="none"/>
        </w:rPr>
      </w:pPr>
      <w:r>
        <w:rPr>
          <w:highlight w:val="none"/>
        </w:rPr>
        <w:fldChar w:fldCharType="begin"/>
      </w:r>
      <w:r>
        <w:rPr>
          <w:highlight w:val="none"/>
        </w:rPr>
        <w:instrText xml:space="preserve"> HYPERLINK \l "_Toc300678573" </w:instrText>
      </w:r>
      <w:r>
        <w:rPr>
          <w:highlight w:val="none"/>
        </w:rPr>
        <w:fldChar w:fldCharType="separate"/>
      </w:r>
      <w:r>
        <w:rPr>
          <w:rFonts w:hint="eastAsia" w:ascii="宋体" w:hAnsi="宋体"/>
          <w:sz w:val="24"/>
          <w:szCs w:val="24"/>
          <w:highlight w:val="none"/>
        </w:rPr>
        <w:t>5.投标保证</w:t>
      </w:r>
      <w:r>
        <w:rPr>
          <w:rFonts w:hint="eastAsia" w:ascii="宋体" w:hAnsi="宋体"/>
          <w:sz w:val="24"/>
          <w:szCs w:val="24"/>
          <w:highlight w:val="none"/>
        </w:rPr>
        <w:fldChar w:fldCharType="end"/>
      </w:r>
    </w:p>
    <w:p w14:paraId="472D6A95">
      <w:pPr>
        <w:spacing w:line="360" w:lineRule="auto"/>
        <w:ind w:left="840" w:leftChars="400"/>
        <w:rPr>
          <w:rFonts w:hint="eastAsia" w:ascii="宋体" w:hAnsi="宋体"/>
          <w:sz w:val="24"/>
          <w:szCs w:val="24"/>
          <w:highlight w:val="none"/>
        </w:rPr>
      </w:pPr>
      <w:r>
        <w:rPr>
          <w:rFonts w:hint="eastAsia" w:ascii="宋体" w:hAnsi="宋体"/>
          <w:sz w:val="24"/>
          <w:szCs w:val="24"/>
          <w:highlight w:val="none"/>
        </w:rPr>
        <w:t>6.资格审查资料</w:t>
      </w:r>
    </w:p>
    <w:p w14:paraId="7A573EF5">
      <w:pPr>
        <w:spacing w:line="360" w:lineRule="auto"/>
        <w:ind w:left="840" w:leftChars="400"/>
        <w:rPr>
          <w:rFonts w:hint="eastAsia" w:ascii="宋体" w:hAnsi="宋体"/>
          <w:sz w:val="24"/>
          <w:szCs w:val="24"/>
          <w:highlight w:val="none"/>
        </w:rPr>
      </w:pPr>
      <w:r>
        <w:rPr>
          <w:rFonts w:hint="eastAsia" w:ascii="宋体" w:hAnsi="宋体"/>
          <w:sz w:val="24"/>
          <w:szCs w:val="24"/>
          <w:highlight w:val="none"/>
        </w:rPr>
        <w:t>7.商务部分资料</w:t>
      </w:r>
    </w:p>
    <w:p w14:paraId="5645FD3C">
      <w:pPr>
        <w:spacing w:line="360" w:lineRule="auto"/>
        <w:ind w:left="840" w:leftChars="400"/>
        <w:rPr>
          <w:rFonts w:hint="eastAsia" w:ascii="宋体" w:hAnsi="宋体"/>
          <w:sz w:val="24"/>
          <w:szCs w:val="24"/>
          <w:highlight w:val="none"/>
        </w:rPr>
      </w:pPr>
      <w:r>
        <w:rPr>
          <w:rFonts w:hint="eastAsia" w:ascii="宋体" w:hAnsi="宋体"/>
          <w:sz w:val="24"/>
          <w:szCs w:val="24"/>
          <w:highlight w:val="none"/>
        </w:rPr>
        <w:t>8.拟分包项目情况表（如有）；</w:t>
      </w:r>
    </w:p>
    <w:p w14:paraId="26731AF3">
      <w:pPr>
        <w:spacing w:line="360" w:lineRule="auto"/>
        <w:ind w:left="840" w:leftChars="400"/>
        <w:rPr>
          <w:rFonts w:hint="eastAsia" w:ascii="宋体" w:hAnsi="宋体"/>
          <w:sz w:val="24"/>
          <w:szCs w:val="24"/>
          <w:highlight w:val="none"/>
        </w:rPr>
      </w:pPr>
      <w:r>
        <w:rPr>
          <w:rFonts w:hint="eastAsia" w:ascii="宋体" w:hAnsi="宋体"/>
          <w:sz w:val="24"/>
          <w:szCs w:val="24"/>
          <w:highlight w:val="none"/>
        </w:rPr>
        <w:t>9.承诺书</w:t>
      </w:r>
    </w:p>
    <w:p w14:paraId="2B58D1EE">
      <w:pPr>
        <w:spacing w:line="360" w:lineRule="auto"/>
        <w:ind w:left="840" w:leftChars="400"/>
        <w:rPr>
          <w:rFonts w:hint="eastAsia" w:ascii="宋体" w:hAnsi="宋体"/>
          <w:kern w:val="0"/>
          <w:sz w:val="24"/>
          <w:szCs w:val="24"/>
          <w:highlight w:val="none"/>
        </w:rPr>
      </w:pPr>
      <w:r>
        <w:rPr>
          <w:rFonts w:hint="eastAsia" w:ascii="宋体" w:hAnsi="宋体"/>
          <w:kern w:val="0"/>
          <w:sz w:val="24"/>
          <w:szCs w:val="24"/>
          <w:highlight w:val="none"/>
        </w:rPr>
        <w:t>10.其他资料</w:t>
      </w:r>
    </w:p>
    <w:p w14:paraId="7AFA1BAA">
      <w:pPr>
        <w:spacing w:line="460" w:lineRule="exact"/>
        <w:ind w:left="840" w:leftChars="400"/>
        <w:rPr>
          <w:rFonts w:hint="eastAsia" w:ascii="宋体" w:hAnsi="宋体"/>
          <w:szCs w:val="21"/>
        </w:rPr>
      </w:pPr>
    </w:p>
    <w:p w14:paraId="2E1B2603">
      <w:pPr>
        <w:rPr>
          <w:highlight w:val="yellow"/>
        </w:rPr>
      </w:pPr>
      <w:bookmarkStart w:id="363" w:name="_Toc60045967"/>
      <w:bookmarkStart w:id="364" w:name="_Toc49684593"/>
      <w:bookmarkStart w:id="365" w:name="_Toc29598"/>
      <w:bookmarkStart w:id="366" w:name="_Hlk50884203"/>
      <w:r>
        <w:rPr>
          <w:rFonts w:hint="eastAsia"/>
          <w:highlight w:val="yellow"/>
        </w:rPr>
        <w:br w:type="page"/>
      </w:r>
    </w:p>
    <w:p w14:paraId="7EFDE32E">
      <w:pPr>
        <w:pStyle w:val="4"/>
        <w:ind w:firstLine="137"/>
        <w:rPr>
          <w:highlight w:val="none"/>
        </w:rPr>
      </w:pPr>
      <w:bookmarkStart w:id="367" w:name="_Toc211497528"/>
      <w:r>
        <w:rPr>
          <w:rFonts w:hint="eastAsia"/>
          <w:highlight w:val="none"/>
        </w:rPr>
        <w:t>1.投标函及投标函附录</w:t>
      </w:r>
      <w:bookmarkEnd w:id="363"/>
      <w:bookmarkEnd w:id="364"/>
      <w:bookmarkEnd w:id="365"/>
      <w:bookmarkEnd w:id="367"/>
    </w:p>
    <w:p w14:paraId="70E2EED3">
      <w:pPr>
        <w:pStyle w:val="5"/>
        <w:spacing w:line="288" w:lineRule="auto"/>
        <w:jc w:val="center"/>
        <w:rPr>
          <w:rFonts w:ascii="Times New Roman" w:hAnsi="Times New Roman"/>
          <w:b w:val="0"/>
          <w:bCs w:val="0"/>
          <w:sz w:val="24"/>
          <w:highlight w:val="none"/>
        </w:rPr>
      </w:pPr>
      <w:bookmarkStart w:id="368" w:name="_Toc300678568"/>
      <w:r>
        <w:rPr>
          <w:rFonts w:ascii="Times New Roman" w:hAnsi="Times New Roman"/>
          <w:b w:val="0"/>
          <w:bCs w:val="0"/>
          <w:sz w:val="24"/>
          <w:highlight w:val="none"/>
        </w:rPr>
        <w:t>（</w:t>
      </w:r>
      <w:r>
        <w:rPr>
          <w:rFonts w:hint="eastAsia" w:ascii="Times New Roman" w:hAnsi="Times New Roman"/>
          <w:b w:val="0"/>
          <w:bCs w:val="0"/>
          <w:sz w:val="24"/>
          <w:highlight w:val="none"/>
        </w:rPr>
        <w:t>1</w:t>
      </w:r>
      <w:r>
        <w:rPr>
          <w:rFonts w:ascii="Times New Roman" w:hAnsi="Times New Roman"/>
          <w:b w:val="0"/>
          <w:bCs w:val="0"/>
          <w:sz w:val="24"/>
          <w:highlight w:val="none"/>
        </w:rPr>
        <w:t>）投  标  函</w:t>
      </w:r>
      <w:bookmarkEnd w:id="368"/>
    </w:p>
    <w:p w14:paraId="1B7ECD0A">
      <w:pPr>
        <w:spacing w:line="360" w:lineRule="auto"/>
        <w:rPr>
          <w:rFonts w:hint="eastAsia" w:ascii="宋体" w:hAnsi="宋体"/>
          <w:szCs w:val="21"/>
          <w:highlight w:val="none"/>
        </w:rPr>
      </w:pPr>
      <w:r>
        <w:rPr>
          <w:rFonts w:hint="eastAsia" w:ascii="黑体" w:hAnsi="黑体" w:eastAsia="黑体"/>
          <w:sz w:val="28"/>
          <w:szCs w:val="28"/>
          <w:highlight w:val="none"/>
          <w:u w:val="single"/>
        </w:rPr>
        <w:t xml:space="preserve">        </w:t>
      </w:r>
      <w:r>
        <w:rPr>
          <w:rFonts w:hint="eastAsia" w:ascii="宋体" w:hAnsi="宋体"/>
          <w:szCs w:val="21"/>
          <w:highlight w:val="none"/>
        </w:rPr>
        <w:t>（招标人名称）：</w:t>
      </w:r>
    </w:p>
    <w:p w14:paraId="55A00180">
      <w:pPr>
        <w:widowControl/>
        <w:spacing w:line="460" w:lineRule="exact"/>
        <w:ind w:firstLine="405"/>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1.</w:t>
      </w:r>
      <w:r>
        <w:rPr>
          <w:rFonts w:asciiTheme="minorEastAsia" w:hAnsiTheme="minorEastAsia" w:eastAsiaTheme="minorEastAsia"/>
          <w:szCs w:val="21"/>
          <w:highlight w:val="none"/>
        </w:rPr>
        <w:t>我方已仔细研究了</w:t>
      </w:r>
      <w:r>
        <w:rPr>
          <w:rFonts w:hint="eastAsia" w:asciiTheme="minorEastAsia" w:hAnsiTheme="minorEastAsia" w:eastAsiaTheme="minorEastAsia"/>
          <w:szCs w:val="21"/>
          <w:highlight w:val="none"/>
          <w:u w:val="single"/>
        </w:rPr>
        <w:t xml:space="preserve">             </w:t>
      </w:r>
      <w:r>
        <w:rPr>
          <w:rFonts w:asciiTheme="minorEastAsia" w:hAnsiTheme="minorEastAsia" w:eastAsiaTheme="minorEastAsia"/>
          <w:szCs w:val="21"/>
          <w:highlight w:val="none"/>
        </w:rPr>
        <w:t>（项目名称）招标文件的全部内容，我方兹以：人民币（大写）：</w:t>
      </w:r>
      <w:r>
        <w:rPr>
          <w:rFonts w:hint="eastAsia" w:asciiTheme="minorEastAsia" w:hAnsiTheme="minorEastAsia" w:eastAsiaTheme="minorEastAsia"/>
          <w:szCs w:val="21"/>
          <w:highlight w:val="none"/>
          <w:u w:val="single"/>
        </w:rPr>
        <w:t xml:space="preserve">        </w:t>
      </w:r>
      <w:r>
        <w:rPr>
          <w:rFonts w:asciiTheme="minorEastAsia" w:hAnsiTheme="minorEastAsia" w:eastAsiaTheme="minorEastAsia"/>
          <w:szCs w:val="21"/>
          <w:highlight w:val="none"/>
        </w:rPr>
        <w:t>元RMB￥：</w:t>
      </w:r>
      <w:r>
        <w:rPr>
          <w:rFonts w:hint="eastAsia" w:asciiTheme="minorEastAsia" w:hAnsiTheme="minorEastAsia" w:eastAsiaTheme="minorEastAsia"/>
          <w:szCs w:val="21"/>
          <w:highlight w:val="none"/>
          <w:u w:val="single"/>
        </w:rPr>
        <w:t xml:space="preserve">        </w:t>
      </w:r>
      <w:r>
        <w:rPr>
          <w:rFonts w:asciiTheme="minorEastAsia" w:hAnsiTheme="minorEastAsia" w:eastAsiaTheme="minorEastAsia"/>
          <w:szCs w:val="21"/>
          <w:highlight w:val="none"/>
        </w:rPr>
        <w:t>元的投标价格（其中</w:t>
      </w:r>
      <w:r>
        <w:rPr>
          <w:rFonts w:asciiTheme="minorEastAsia" w:hAnsiTheme="minorEastAsia" w:eastAsiaTheme="minorEastAsia"/>
          <w:szCs w:val="21"/>
          <w:highlight w:val="none"/>
        </w:rPr>
        <w:sym w:font="Wingdings 2" w:char="00A3"/>
      </w:r>
      <w:r>
        <w:rPr>
          <w:rFonts w:hint="eastAsia" w:asciiTheme="minorEastAsia" w:hAnsiTheme="minorEastAsia" w:eastAsiaTheme="minorEastAsia"/>
          <w:szCs w:val="21"/>
          <w:highlight w:val="none"/>
          <w:u w:val="single"/>
        </w:rPr>
        <w:t>勘察费报价      元，</w:t>
      </w:r>
      <w:r>
        <w:rPr>
          <w:rFonts w:hint="eastAsia" w:asciiTheme="minorEastAsia" w:hAnsiTheme="minorEastAsia" w:eastAsiaTheme="minorEastAsia"/>
          <w:szCs w:val="21"/>
          <w:highlight w:val="none"/>
          <w:u w:val="single"/>
        </w:rPr>
        <w:sym w:font="Wingdings 2" w:char="00A3"/>
      </w:r>
      <w:r>
        <w:rPr>
          <w:rFonts w:hint="eastAsia" w:asciiTheme="minorEastAsia" w:hAnsiTheme="minorEastAsia" w:eastAsiaTheme="minorEastAsia"/>
          <w:szCs w:val="21"/>
          <w:highlight w:val="none"/>
          <w:u w:val="single"/>
        </w:rPr>
        <w:t>设计费报价      元</w:t>
      </w:r>
      <w:r>
        <w:rPr>
          <w:rFonts w:asciiTheme="minorEastAsia" w:hAnsiTheme="minorEastAsia" w:eastAsiaTheme="minorEastAsia"/>
          <w:szCs w:val="21"/>
          <w:highlight w:val="none"/>
        </w:rPr>
        <w:t xml:space="preserve"> ），并严格按合同约定完成工作。</w:t>
      </w:r>
    </w:p>
    <w:p w14:paraId="1D0C9D7B">
      <w:pPr>
        <w:spacing w:line="460" w:lineRule="exact"/>
        <w:ind w:firstLine="405"/>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2.</w:t>
      </w:r>
      <w:r>
        <w:rPr>
          <w:rFonts w:asciiTheme="minorEastAsia" w:hAnsiTheme="minorEastAsia" w:eastAsiaTheme="minorEastAsia"/>
          <w:szCs w:val="21"/>
          <w:highlight w:val="none"/>
        </w:rPr>
        <w:t>随同本投标函递交 □投标保证金 □投标保函一份 □投标保证保险一份，金额为人民币（大写）：</w:t>
      </w:r>
      <w:r>
        <w:rPr>
          <w:rFonts w:hint="eastAsia" w:asciiTheme="minorEastAsia" w:hAnsiTheme="minorEastAsia" w:eastAsiaTheme="minorEastAsia"/>
          <w:szCs w:val="21"/>
          <w:highlight w:val="none"/>
          <w:u w:val="single"/>
        </w:rPr>
        <w:t xml:space="preserve">        </w:t>
      </w:r>
      <w:r>
        <w:rPr>
          <w:rFonts w:asciiTheme="minorEastAsia" w:hAnsiTheme="minorEastAsia" w:eastAsiaTheme="minorEastAsia"/>
          <w:szCs w:val="21"/>
          <w:highlight w:val="none"/>
        </w:rPr>
        <w:t>元（￥：</w:t>
      </w:r>
      <w:r>
        <w:rPr>
          <w:rFonts w:hint="eastAsia" w:asciiTheme="minorEastAsia" w:hAnsiTheme="minorEastAsia" w:eastAsiaTheme="minorEastAsia"/>
          <w:szCs w:val="21"/>
          <w:highlight w:val="none"/>
          <w:u w:val="single"/>
        </w:rPr>
        <w:t xml:space="preserve">        </w:t>
      </w:r>
      <w:r>
        <w:rPr>
          <w:rFonts w:asciiTheme="minorEastAsia" w:hAnsiTheme="minorEastAsia" w:eastAsiaTheme="minorEastAsia"/>
          <w:szCs w:val="21"/>
          <w:highlight w:val="none"/>
        </w:rPr>
        <w:t>元）。□投标承诺。</w:t>
      </w:r>
    </w:p>
    <w:p w14:paraId="0C6EF53A">
      <w:pPr>
        <w:spacing w:line="460" w:lineRule="exact"/>
        <w:ind w:firstLine="420" w:firstLineChars="200"/>
        <w:rPr>
          <w:rFonts w:hint="eastAsia" w:ascii="宋体" w:hAnsi="宋体"/>
          <w:szCs w:val="21"/>
          <w:highlight w:val="none"/>
        </w:rPr>
      </w:pPr>
      <w:r>
        <w:rPr>
          <w:rFonts w:hint="eastAsia" w:ascii="宋体" w:hAnsi="宋体"/>
          <w:szCs w:val="21"/>
          <w:highlight w:val="none"/>
        </w:rPr>
        <w:t>3.如我方中标，我方承诺：</w:t>
      </w:r>
    </w:p>
    <w:p w14:paraId="07A22CEA">
      <w:pPr>
        <w:spacing w:line="460" w:lineRule="exact"/>
        <w:ind w:firstLine="420" w:firstLineChars="200"/>
        <w:rPr>
          <w:rFonts w:hint="eastAsia" w:ascii="宋体" w:hAnsi="宋体"/>
          <w:szCs w:val="21"/>
          <w:highlight w:val="none"/>
        </w:rPr>
      </w:pPr>
      <w:r>
        <w:rPr>
          <w:rFonts w:hint="eastAsia" w:ascii="宋体" w:hAnsi="宋体"/>
          <w:szCs w:val="21"/>
          <w:highlight w:val="none"/>
        </w:rPr>
        <w:t>（1）在收到中标通知书后，在中标通知书规定的期限内与你方签订合同；</w:t>
      </w:r>
    </w:p>
    <w:p w14:paraId="49C336D3">
      <w:pPr>
        <w:spacing w:line="460" w:lineRule="exact"/>
        <w:ind w:firstLine="420" w:firstLineChars="200"/>
        <w:rPr>
          <w:rFonts w:hint="eastAsia" w:ascii="宋体" w:hAnsi="宋体"/>
          <w:szCs w:val="21"/>
          <w:highlight w:val="none"/>
        </w:rPr>
      </w:pPr>
      <w:r>
        <w:rPr>
          <w:rFonts w:hint="eastAsia" w:ascii="宋体" w:hAnsi="宋体"/>
          <w:szCs w:val="21"/>
          <w:highlight w:val="none"/>
        </w:rPr>
        <w:t>（2）在签订合同时不向你方提出附加条件；</w:t>
      </w:r>
    </w:p>
    <w:p w14:paraId="153B56F4">
      <w:pPr>
        <w:spacing w:line="460" w:lineRule="exact"/>
        <w:ind w:firstLine="420" w:firstLineChars="200"/>
        <w:rPr>
          <w:rFonts w:hint="eastAsia" w:ascii="宋体" w:hAnsi="宋体"/>
          <w:szCs w:val="21"/>
          <w:highlight w:val="none"/>
        </w:rPr>
      </w:pPr>
      <w:r>
        <w:rPr>
          <w:rFonts w:hint="eastAsia" w:ascii="宋体" w:hAnsi="宋体"/>
          <w:szCs w:val="21"/>
          <w:highlight w:val="none"/>
        </w:rPr>
        <w:t>（3）按照招标文件要求提交履约担保；</w:t>
      </w:r>
    </w:p>
    <w:p w14:paraId="11EA66B8">
      <w:pPr>
        <w:spacing w:line="460" w:lineRule="exact"/>
        <w:ind w:firstLine="420" w:firstLineChars="200"/>
        <w:rPr>
          <w:rFonts w:hint="eastAsia" w:ascii="宋体" w:hAnsi="宋体"/>
          <w:szCs w:val="21"/>
          <w:highlight w:val="none"/>
        </w:rPr>
      </w:pPr>
      <w:r>
        <w:rPr>
          <w:rFonts w:hint="eastAsia" w:ascii="宋体" w:hAnsi="宋体"/>
          <w:szCs w:val="21"/>
          <w:highlight w:val="none"/>
        </w:rPr>
        <w:t>（4）在合同约定的期限内完成合同规定的全部义务。</w:t>
      </w:r>
    </w:p>
    <w:p w14:paraId="2AE5C9BC">
      <w:pPr>
        <w:spacing w:line="460" w:lineRule="exact"/>
        <w:ind w:firstLine="420" w:firstLineChars="200"/>
        <w:rPr>
          <w:rFonts w:hint="eastAsia" w:ascii="宋体" w:hAnsi="宋体"/>
          <w:szCs w:val="21"/>
          <w:highlight w:val="none"/>
        </w:rPr>
      </w:pPr>
      <w:r>
        <w:rPr>
          <w:rFonts w:hint="eastAsia" w:ascii="宋体" w:hAnsi="宋体"/>
          <w:szCs w:val="21"/>
          <w:highlight w:val="none"/>
        </w:rPr>
        <w:t>我方在此声明，所递交的投标文件及有关资料内容完整、真实和准确，且不存在第二章“投标人须知”第1.4.3项和第1.4.4项规定的任何一种情形。</w:t>
      </w:r>
    </w:p>
    <w:p w14:paraId="341D866F">
      <w:pPr>
        <w:spacing w:line="460" w:lineRule="exact"/>
        <w:ind w:firstLine="420" w:firstLineChars="200"/>
        <w:rPr>
          <w:rFonts w:hint="eastAsia" w:ascii="宋体" w:hAnsi="宋体"/>
          <w:szCs w:val="21"/>
          <w:highlight w:val="none"/>
        </w:rPr>
      </w:pPr>
      <w:r>
        <w:rPr>
          <w:rFonts w:hint="eastAsia" w:ascii="宋体" w:hAnsi="宋体"/>
          <w:szCs w:val="21"/>
          <w:highlight w:val="none"/>
        </w:rPr>
        <w:t>4．</w:t>
      </w:r>
      <w:r>
        <w:rPr>
          <w:rFonts w:hint="eastAsia" w:ascii="黑体" w:hAnsi="黑体" w:eastAsia="黑体"/>
          <w:sz w:val="28"/>
          <w:szCs w:val="28"/>
          <w:highlight w:val="none"/>
          <w:u w:val="single"/>
        </w:rPr>
        <w:t xml:space="preserve">       </w:t>
      </w:r>
      <w:r>
        <w:rPr>
          <w:rFonts w:hint="eastAsia" w:ascii="宋体" w:hAnsi="宋体"/>
          <w:szCs w:val="21"/>
          <w:highlight w:val="none"/>
        </w:rPr>
        <w:t>（其他补充说明）。</w:t>
      </w:r>
    </w:p>
    <w:p w14:paraId="36D72B38">
      <w:pPr>
        <w:spacing w:line="500" w:lineRule="exact"/>
        <w:ind w:firstLine="420" w:firstLineChars="200"/>
        <w:jc w:val="left"/>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投标人：</w:t>
      </w:r>
      <w:r>
        <w:rPr>
          <w:rFonts w:asciiTheme="minorEastAsia" w:hAnsiTheme="minorEastAsia" w:eastAsiaTheme="minorEastAsia"/>
          <w:szCs w:val="21"/>
          <w:highlight w:val="none"/>
          <w:u w:val="single"/>
        </w:rPr>
        <w:tab/>
      </w:r>
      <w:r>
        <w:rPr>
          <w:rFonts w:hint="eastAsia" w:asciiTheme="minorEastAsia" w:hAnsiTheme="minorEastAsia" w:eastAsiaTheme="minorEastAsia"/>
          <w:szCs w:val="21"/>
          <w:highlight w:val="none"/>
          <w:u w:val="single"/>
        </w:rPr>
        <w:t xml:space="preserve">                                </w:t>
      </w:r>
      <w:r>
        <w:rPr>
          <w:rFonts w:hint="eastAsia" w:asciiTheme="minorEastAsia" w:hAnsiTheme="minorEastAsia" w:eastAsiaTheme="minorEastAsia"/>
          <w:szCs w:val="21"/>
          <w:highlight w:val="none"/>
        </w:rPr>
        <w:t xml:space="preserve"> </w:t>
      </w:r>
    </w:p>
    <w:p w14:paraId="04ADA0A4">
      <w:pPr>
        <w:spacing w:line="500" w:lineRule="exact"/>
        <w:ind w:firstLine="420" w:firstLineChars="200"/>
        <w:jc w:val="left"/>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法定代表人：</w:t>
      </w:r>
      <w:r>
        <w:rPr>
          <w:rFonts w:asciiTheme="minorEastAsia" w:hAnsiTheme="minorEastAsia" w:eastAsiaTheme="minorEastAsia"/>
          <w:szCs w:val="21"/>
          <w:highlight w:val="none"/>
          <w:u w:val="single"/>
        </w:rPr>
        <w:tab/>
      </w:r>
      <w:r>
        <w:rPr>
          <w:rFonts w:hint="eastAsia" w:asciiTheme="minorEastAsia" w:hAnsiTheme="minorEastAsia" w:eastAsiaTheme="minorEastAsia"/>
          <w:szCs w:val="21"/>
          <w:highlight w:val="none"/>
          <w:u w:val="single"/>
        </w:rPr>
        <w:t xml:space="preserve">                    </w:t>
      </w:r>
      <w:r>
        <w:rPr>
          <w:rFonts w:hint="eastAsia" w:asciiTheme="minorEastAsia" w:hAnsiTheme="minorEastAsia" w:eastAsiaTheme="minorEastAsia"/>
          <w:szCs w:val="21"/>
          <w:highlight w:val="none"/>
        </w:rPr>
        <w:t xml:space="preserve"> </w:t>
      </w:r>
    </w:p>
    <w:p w14:paraId="6B374376">
      <w:pPr>
        <w:spacing w:line="500" w:lineRule="exact"/>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日期</w:t>
      </w:r>
      <w:r>
        <w:rPr>
          <w:rFonts w:asciiTheme="minorEastAsia" w:hAnsiTheme="minorEastAsia" w:eastAsiaTheme="minorEastAsia"/>
          <w:szCs w:val="21"/>
        </w:rPr>
        <w:t>：</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p>
    <w:p w14:paraId="2AA51AC8">
      <w:pPr>
        <w:spacing w:line="460" w:lineRule="exact"/>
        <w:ind w:firstLine="4725" w:firstLineChars="2250"/>
        <w:jc w:val="right"/>
        <w:rPr>
          <w:rFonts w:hint="eastAsia" w:asciiTheme="minorEastAsia" w:hAnsiTheme="minorEastAsia" w:eastAsiaTheme="minorEastAsia"/>
          <w:szCs w:val="21"/>
          <w:u w:val="single"/>
        </w:rPr>
      </w:pPr>
    </w:p>
    <w:bookmarkEnd w:id="366"/>
    <w:p w14:paraId="5F1D2BF0">
      <w:pPr>
        <w:rPr>
          <w:rFonts w:ascii="Times New Roman" w:hAnsi="Times New Roman"/>
          <w:sz w:val="24"/>
        </w:rPr>
      </w:pPr>
      <w:bookmarkStart w:id="369" w:name="_Toc300678569"/>
      <w:r>
        <w:rPr>
          <w:rFonts w:ascii="Times New Roman" w:hAnsi="Times New Roman"/>
          <w:sz w:val="24"/>
        </w:rPr>
        <w:br w:type="page"/>
      </w:r>
    </w:p>
    <w:p w14:paraId="78511BBB">
      <w:pPr>
        <w:pStyle w:val="5"/>
        <w:jc w:val="center"/>
        <w:rPr>
          <w:rFonts w:ascii="Times New Roman" w:hAnsi="Times New Roman"/>
          <w:b w:val="0"/>
          <w:bCs w:val="0"/>
          <w:sz w:val="24"/>
        </w:rPr>
      </w:pPr>
      <w:r>
        <w:rPr>
          <w:rFonts w:ascii="Times New Roman" w:hAnsi="Times New Roman"/>
          <w:b w:val="0"/>
          <w:bCs w:val="0"/>
          <w:sz w:val="24"/>
        </w:rPr>
        <w:t>（2）投标函附录</w:t>
      </w:r>
      <w:bookmarkEnd w:id="369"/>
    </w:p>
    <w:p w14:paraId="26D6D8A5">
      <w:pPr>
        <w:rPr>
          <w:szCs w:val="21"/>
        </w:rPr>
      </w:pPr>
      <w:r>
        <w:rPr>
          <w:bCs/>
          <w:szCs w:val="21"/>
          <w:u w:val="single"/>
        </w:rPr>
        <w:t xml:space="preserve">                  </w:t>
      </w:r>
      <w:r>
        <w:rPr>
          <w:szCs w:val="21"/>
        </w:rPr>
        <w:t>（</w:t>
      </w:r>
      <w:r>
        <w:rPr>
          <w:rFonts w:hint="eastAsia"/>
          <w:szCs w:val="21"/>
        </w:rPr>
        <w:t>招标</w:t>
      </w:r>
      <w:r>
        <w:rPr>
          <w:szCs w:val="21"/>
        </w:rPr>
        <w:t>项目</w:t>
      </w:r>
      <w:r>
        <w:rPr>
          <w:rFonts w:hint="eastAsia"/>
          <w:szCs w:val="21"/>
        </w:rPr>
        <w:t>名称）</w:t>
      </w:r>
    </w:p>
    <w:tbl>
      <w:tblPr>
        <w:tblStyle w:val="8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442"/>
        <w:gridCol w:w="1111"/>
        <w:gridCol w:w="3022"/>
        <w:gridCol w:w="2645"/>
      </w:tblGrid>
      <w:tr w14:paraId="362F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33" w:type="pct"/>
            <w:vAlign w:val="center"/>
          </w:tcPr>
          <w:p w14:paraId="143096CC">
            <w:pPr>
              <w:widowControl/>
              <w:adjustRightInd w:val="0"/>
              <w:jc w:val="center"/>
              <w:textAlignment w:val="baseline"/>
              <w:rPr>
                <w:rFonts w:hint="eastAsia" w:ascii="宋体" w:hAnsi="宋体"/>
                <w:b/>
                <w:szCs w:val="21"/>
              </w:rPr>
            </w:pPr>
            <w:r>
              <w:rPr>
                <w:rFonts w:ascii="宋体" w:hAnsi="宋体"/>
                <w:b/>
                <w:szCs w:val="21"/>
              </w:rPr>
              <w:t>序号</w:t>
            </w:r>
          </w:p>
        </w:tc>
        <w:tc>
          <w:tcPr>
            <w:tcW w:w="801" w:type="pct"/>
            <w:vAlign w:val="center"/>
          </w:tcPr>
          <w:p w14:paraId="3566E0DF">
            <w:pPr>
              <w:widowControl/>
              <w:adjustRightInd w:val="0"/>
              <w:jc w:val="center"/>
              <w:textAlignment w:val="baseline"/>
              <w:rPr>
                <w:rFonts w:hint="eastAsia" w:ascii="宋体" w:hAnsi="宋体"/>
                <w:b/>
                <w:szCs w:val="21"/>
              </w:rPr>
            </w:pPr>
            <w:r>
              <w:rPr>
                <w:rFonts w:hint="eastAsia" w:ascii="宋体" w:hAnsi="宋体"/>
                <w:b/>
                <w:szCs w:val="21"/>
              </w:rPr>
              <w:t>条款名称</w:t>
            </w:r>
          </w:p>
        </w:tc>
        <w:tc>
          <w:tcPr>
            <w:tcW w:w="617" w:type="pct"/>
            <w:vAlign w:val="center"/>
          </w:tcPr>
          <w:p w14:paraId="06CB8A5F">
            <w:pPr>
              <w:widowControl/>
              <w:adjustRightInd w:val="0"/>
              <w:jc w:val="center"/>
              <w:textAlignment w:val="baseline"/>
              <w:rPr>
                <w:rFonts w:hint="eastAsia" w:ascii="宋体" w:hAnsi="宋体"/>
                <w:b/>
                <w:szCs w:val="21"/>
              </w:rPr>
            </w:pPr>
            <w:r>
              <w:rPr>
                <w:rFonts w:ascii="宋体" w:hAnsi="宋体"/>
                <w:b/>
                <w:szCs w:val="21"/>
              </w:rPr>
              <w:t>合同条款号</w:t>
            </w:r>
          </w:p>
        </w:tc>
        <w:tc>
          <w:tcPr>
            <w:tcW w:w="1678" w:type="pct"/>
            <w:vAlign w:val="center"/>
          </w:tcPr>
          <w:p w14:paraId="2FBA3AEE">
            <w:pPr>
              <w:widowControl/>
              <w:adjustRightInd w:val="0"/>
              <w:jc w:val="center"/>
              <w:textAlignment w:val="baseline"/>
              <w:rPr>
                <w:rFonts w:hint="eastAsia" w:ascii="宋体" w:hAnsi="宋体"/>
                <w:b/>
                <w:szCs w:val="21"/>
              </w:rPr>
            </w:pPr>
            <w:r>
              <w:rPr>
                <w:rFonts w:hint="eastAsia" w:ascii="宋体" w:hAnsi="宋体"/>
                <w:b/>
                <w:szCs w:val="21"/>
              </w:rPr>
              <w:t xml:space="preserve">约 定 </w:t>
            </w:r>
            <w:r>
              <w:rPr>
                <w:rFonts w:ascii="宋体" w:hAnsi="宋体"/>
                <w:b/>
                <w:szCs w:val="21"/>
              </w:rPr>
              <w:t>内</w:t>
            </w:r>
            <w:r>
              <w:rPr>
                <w:rFonts w:hint="eastAsia" w:ascii="宋体" w:hAnsi="宋体"/>
                <w:b/>
                <w:szCs w:val="21"/>
              </w:rPr>
              <w:t xml:space="preserve"> </w:t>
            </w:r>
            <w:r>
              <w:rPr>
                <w:rFonts w:ascii="宋体" w:hAnsi="宋体"/>
                <w:b/>
                <w:szCs w:val="21"/>
              </w:rPr>
              <w:t>容</w:t>
            </w:r>
            <w:r>
              <w:rPr>
                <w:rFonts w:hint="eastAsia" w:ascii="宋体" w:hAnsi="宋体"/>
                <w:b/>
                <w:szCs w:val="21"/>
              </w:rPr>
              <w:t xml:space="preserve"> </w:t>
            </w:r>
          </w:p>
        </w:tc>
        <w:tc>
          <w:tcPr>
            <w:tcW w:w="1469" w:type="pct"/>
            <w:vAlign w:val="center"/>
          </w:tcPr>
          <w:p w14:paraId="4AF2EED7">
            <w:pPr>
              <w:widowControl/>
              <w:adjustRightInd w:val="0"/>
              <w:jc w:val="center"/>
              <w:textAlignment w:val="baseline"/>
              <w:rPr>
                <w:rFonts w:hint="eastAsia" w:ascii="宋体" w:hAnsi="宋体"/>
                <w:b/>
                <w:szCs w:val="21"/>
              </w:rPr>
            </w:pPr>
            <w:r>
              <w:rPr>
                <w:rFonts w:ascii="宋体" w:hAnsi="宋体"/>
                <w:b/>
                <w:szCs w:val="21"/>
              </w:rPr>
              <w:t>备注</w:t>
            </w:r>
          </w:p>
        </w:tc>
      </w:tr>
      <w:tr w14:paraId="23E1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jc w:val="center"/>
        </w:trPr>
        <w:tc>
          <w:tcPr>
            <w:tcW w:w="433" w:type="pct"/>
            <w:vAlign w:val="center"/>
          </w:tcPr>
          <w:p w14:paraId="1BF8C561">
            <w:pPr>
              <w:widowControl/>
              <w:adjustRightInd w:val="0"/>
              <w:jc w:val="center"/>
              <w:textAlignment w:val="baseline"/>
              <w:rPr>
                <w:rFonts w:hint="eastAsia" w:ascii="宋体" w:hAnsi="宋体"/>
                <w:szCs w:val="21"/>
              </w:rPr>
            </w:pPr>
            <w:r>
              <w:rPr>
                <w:rFonts w:hint="eastAsia" w:ascii="宋体" w:hAnsi="宋体"/>
                <w:szCs w:val="21"/>
              </w:rPr>
              <w:t>1</w:t>
            </w:r>
          </w:p>
        </w:tc>
        <w:tc>
          <w:tcPr>
            <w:tcW w:w="801" w:type="pct"/>
            <w:vAlign w:val="center"/>
          </w:tcPr>
          <w:p w14:paraId="4D08AA64">
            <w:pPr>
              <w:pStyle w:val="699"/>
              <w:spacing w:before="109" w:line="228" w:lineRule="auto"/>
              <w:rPr>
                <w:rFonts w:hint="eastAsia"/>
                <w:szCs w:val="21"/>
                <w:lang w:eastAsia="zh-CN"/>
              </w:rPr>
            </w:pPr>
            <w:r>
              <w:rPr>
                <w:rFonts w:hint="eastAsia"/>
                <w:lang w:eastAsia="zh-CN"/>
              </w:rPr>
              <w:t>项目负责人</w:t>
            </w:r>
          </w:p>
        </w:tc>
        <w:tc>
          <w:tcPr>
            <w:tcW w:w="617" w:type="pct"/>
            <w:vAlign w:val="center"/>
          </w:tcPr>
          <w:p w14:paraId="72650DC8">
            <w:pPr>
              <w:pStyle w:val="699"/>
              <w:spacing w:before="110" w:line="227" w:lineRule="auto"/>
              <w:ind w:left="114"/>
              <w:rPr>
                <w:rFonts w:hint="eastAsia"/>
                <w:szCs w:val="21"/>
              </w:rPr>
            </w:pPr>
          </w:p>
        </w:tc>
        <w:tc>
          <w:tcPr>
            <w:tcW w:w="1678" w:type="pct"/>
            <w:vAlign w:val="center"/>
          </w:tcPr>
          <w:p w14:paraId="05E6BE54">
            <w:pPr>
              <w:widowControl/>
              <w:adjustRightInd w:val="0"/>
              <w:jc w:val="left"/>
              <w:textAlignment w:val="baseline"/>
              <w:rPr>
                <w:rFonts w:hint="eastAsia" w:ascii="宋体" w:hAnsi="宋体"/>
                <w:szCs w:val="21"/>
                <w:u w:val="single"/>
              </w:rPr>
            </w:pPr>
            <w:r>
              <w:rPr>
                <w:rFonts w:hint="eastAsia" w:ascii="宋体" w:hAnsi="宋体"/>
                <w:szCs w:val="21"/>
              </w:rPr>
              <w:t>姓名：</w:t>
            </w:r>
          </w:p>
        </w:tc>
        <w:tc>
          <w:tcPr>
            <w:tcW w:w="1469" w:type="pct"/>
            <w:vAlign w:val="center"/>
          </w:tcPr>
          <w:p w14:paraId="12328554">
            <w:pPr>
              <w:pStyle w:val="699"/>
              <w:spacing w:before="110" w:line="227" w:lineRule="auto"/>
              <w:ind w:left="114"/>
              <w:rPr>
                <w:rFonts w:hint="eastAsia"/>
                <w:szCs w:val="21"/>
              </w:rPr>
            </w:pPr>
          </w:p>
        </w:tc>
      </w:tr>
      <w:tr w14:paraId="016E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433" w:type="pct"/>
            <w:vAlign w:val="center"/>
          </w:tcPr>
          <w:p w14:paraId="104E73AE">
            <w:pPr>
              <w:widowControl/>
              <w:adjustRightInd w:val="0"/>
              <w:jc w:val="center"/>
              <w:textAlignment w:val="baseline"/>
              <w:rPr>
                <w:rFonts w:hint="eastAsia" w:ascii="宋体" w:hAnsi="宋体"/>
                <w:szCs w:val="21"/>
              </w:rPr>
            </w:pPr>
            <w:r>
              <w:rPr>
                <w:rFonts w:hint="eastAsia" w:ascii="宋体" w:hAnsi="宋体"/>
                <w:szCs w:val="21"/>
              </w:rPr>
              <w:t>2</w:t>
            </w:r>
          </w:p>
        </w:tc>
        <w:tc>
          <w:tcPr>
            <w:tcW w:w="801" w:type="pct"/>
            <w:vAlign w:val="center"/>
          </w:tcPr>
          <w:p w14:paraId="7FFFC699">
            <w:pPr>
              <w:pStyle w:val="699"/>
              <w:spacing w:before="111" w:line="228" w:lineRule="auto"/>
              <w:rPr>
                <w:rFonts w:hint="eastAsia"/>
                <w:szCs w:val="21"/>
              </w:rPr>
            </w:pPr>
            <w:r>
              <w:rPr>
                <w:kern w:val="0"/>
                <w:szCs w:val="21"/>
              </w:rPr>
              <w:t>服务期限</w:t>
            </w:r>
          </w:p>
        </w:tc>
        <w:tc>
          <w:tcPr>
            <w:tcW w:w="617" w:type="pct"/>
            <w:vAlign w:val="center"/>
          </w:tcPr>
          <w:p w14:paraId="4D44559A">
            <w:pPr>
              <w:pStyle w:val="699"/>
              <w:spacing w:before="110" w:line="227" w:lineRule="auto"/>
              <w:ind w:left="114"/>
              <w:rPr>
                <w:rFonts w:hint="eastAsia"/>
                <w:szCs w:val="21"/>
              </w:rPr>
            </w:pPr>
          </w:p>
        </w:tc>
        <w:tc>
          <w:tcPr>
            <w:tcW w:w="1678" w:type="pct"/>
            <w:vAlign w:val="center"/>
          </w:tcPr>
          <w:p w14:paraId="11E8086E">
            <w:pPr>
              <w:widowControl/>
              <w:adjustRightInd w:val="0"/>
              <w:jc w:val="center"/>
              <w:textAlignment w:val="baseline"/>
              <w:rPr>
                <w:rFonts w:hint="eastAsia" w:ascii="宋体" w:hAnsi="宋体"/>
                <w:szCs w:val="21"/>
                <w:u w:val="single"/>
              </w:rPr>
            </w:pPr>
          </w:p>
        </w:tc>
        <w:tc>
          <w:tcPr>
            <w:tcW w:w="1469" w:type="pct"/>
            <w:vAlign w:val="center"/>
          </w:tcPr>
          <w:p w14:paraId="414E99B0">
            <w:pPr>
              <w:pStyle w:val="699"/>
              <w:spacing w:before="110" w:line="227" w:lineRule="auto"/>
              <w:ind w:left="114"/>
              <w:rPr>
                <w:rFonts w:hint="eastAsia"/>
                <w:szCs w:val="21"/>
                <w:lang w:eastAsia="zh-CN"/>
              </w:rPr>
            </w:pPr>
          </w:p>
        </w:tc>
      </w:tr>
      <w:tr w14:paraId="7E7F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33" w:type="pct"/>
            <w:vAlign w:val="center"/>
          </w:tcPr>
          <w:p w14:paraId="3618055E">
            <w:pPr>
              <w:widowControl/>
              <w:adjustRightInd w:val="0"/>
              <w:jc w:val="center"/>
              <w:textAlignment w:val="baseline"/>
              <w:rPr>
                <w:rFonts w:hint="eastAsia" w:ascii="宋体" w:hAnsi="宋体"/>
                <w:szCs w:val="21"/>
              </w:rPr>
            </w:pPr>
            <w:r>
              <w:rPr>
                <w:rFonts w:hint="eastAsia" w:ascii="宋体" w:hAnsi="宋体"/>
                <w:szCs w:val="21"/>
              </w:rPr>
              <w:t>3</w:t>
            </w:r>
          </w:p>
        </w:tc>
        <w:tc>
          <w:tcPr>
            <w:tcW w:w="801" w:type="pct"/>
            <w:vAlign w:val="center"/>
          </w:tcPr>
          <w:p w14:paraId="2712110E">
            <w:pPr>
              <w:pStyle w:val="699"/>
              <w:spacing w:before="112" w:line="228" w:lineRule="auto"/>
              <w:rPr>
                <w:rFonts w:hint="eastAsia"/>
                <w:szCs w:val="21"/>
              </w:rPr>
            </w:pPr>
            <w:r>
              <w:rPr>
                <w:rFonts w:hint="eastAsia" w:asciiTheme="majorEastAsia" w:hAnsiTheme="majorEastAsia" w:eastAsiaTheme="majorEastAsia"/>
                <w:szCs w:val="21"/>
                <w:lang w:eastAsia="zh-CN"/>
              </w:rPr>
              <w:t>合同价款确定方式</w:t>
            </w:r>
          </w:p>
        </w:tc>
        <w:tc>
          <w:tcPr>
            <w:tcW w:w="617" w:type="pct"/>
            <w:vAlign w:val="center"/>
          </w:tcPr>
          <w:p w14:paraId="089F2D16">
            <w:pPr>
              <w:pStyle w:val="699"/>
              <w:spacing w:before="112" w:line="227" w:lineRule="auto"/>
              <w:ind w:left="114"/>
              <w:rPr>
                <w:rFonts w:hint="eastAsia"/>
                <w:szCs w:val="21"/>
              </w:rPr>
            </w:pPr>
          </w:p>
        </w:tc>
        <w:tc>
          <w:tcPr>
            <w:tcW w:w="1678" w:type="pct"/>
            <w:vAlign w:val="center"/>
          </w:tcPr>
          <w:p w14:paraId="71ABE466">
            <w:pPr>
              <w:widowControl/>
              <w:adjustRightInd w:val="0"/>
              <w:jc w:val="center"/>
              <w:textAlignment w:val="baseline"/>
              <w:rPr>
                <w:rFonts w:hint="eastAsia" w:ascii="宋体" w:hAnsi="宋体"/>
                <w:szCs w:val="21"/>
              </w:rPr>
            </w:pPr>
          </w:p>
        </w:tc>
        <w:tc>
          <w:tcPr>
            <w:tcW w:w="1469" w:type="pct"/>
            <w:vAlign w:val="center"/>
          </w:tcPr>
          <w:p w14:paraId="724FBEFA">
            <w:pPr>
              <w:pStyle w:val="699"/>
              <w:spacing w:before="112" w:line="227" w:lineRule="auto"/>
              <w:ind w:left="114"/>
              <w:rPr>
                <w:rFonts w:hint="eastAsia"/>
                <w:szCs w:val="21"/>
                <w:lang w:eastAsia="zh-CN"/>
              </w:rPr>
            </w:pPr>
          </w:p>
        </w:tc>
      </w:tr>
      <w:tr w14:paraId="785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433" w:type="pct"/>
            <w:vAlign w:val="center"/>
          </w:tcPr>
          <w:p w14:paraId="5B9F5B4A">
            <w:pPr>
              <w:widowControl/>
              <w:adjustRightInd w:val="0"/>
              <w:jc w:val="center"/>
              <w:textAlignment w:val="baseline"/>
              <w:rPr>
                <w:rFonts w:hint="eastAsia" w:ascii="宋体" w:hAnsi="宋体"/>
                <w:szCs w:val="21"/>
              </w:rPr>
            </w:pPr>
            <w:r>
              <w:rPr>
                <w:rFonts w:ascii="宋体" w:hAnsi="宋体"/>
                <w:szCs w:val="21"/>
              </w:rPr>
              <w:t>……</w:t>
            </w:r>
          </w:p>
        </w:tc>
        <w:tc>
          <w:tcPr>
            <w:tcW w:w="801" w:type="pct"/>
            <w:vAlign w:val="center"/>
          </w:tcPr>
          <w:p w14:paraId="315FA24E">
            <w:pPr>
              <w:widowControl/>
              <w:adjustRightInd w:val="0"/>
              <w:jc w:val="center"/>
              <w:textAlignment w:val="baseline"/>
              <w:rPr>
                <w:rFonts w:hint="eastAsia" w:ascii="宋体" w:hAnsi="宋体"/>
                <w:szCs w:val="21"/>
              </w:rPr>
            </w:pPr>
            <w:r>
              <w:rPr>
                <w:rFonts w:ascii="宋体" w:hAnsi="宋体"/>
                <w:szCs w:val="21"/>
              </w:rPr>
              <w:t>……</w:t>
            </w:r>
          </w:p>
        </w:tc>
        <w:tc>
          <w:tcPr>
            <w:tcW w:w="617" w:type="pct"/>
            <w:vAlign w:val="center"/>
          </w:tcPr>
          <w:p w14:paraId="607E5B12">
            <w:pPr>
              <w:widowControl/>
              <w:adjustRightInd w:val="0"/>
              <w:jc w:val="center"/>
              <w:textAlignment w:val="baseline"/>
              <w:rPr>
                <w:rFonts w:hint="eastAsia" w:ascii="宋体" w:hAnsi="宋体"/>
                <w:szCs w:val="21"/>
              </w:rPr>
            </w:pPr>
            <w:r>
              <w:rPr>
                <w:rFonts w:ascii="宋体" w:hAnsi="宋体"/>
                <w:szCs w:val="21"/>
              </w:rPr>
              <w:t>……</w:t>
            </w:r>
          </w:p>
        </w:tc>
        <w:tc>
          <w:tcPr>
            <w:tcW w:w="1678" w:type="pct"/>
            <w:vAlign w:val="center"/>
          </w:tcPr>
          <w:p w14:paraId="756AEAEB">
            <w:pPr>
              <w:widowControl/>
              <w:adjustRightInd w:val="0"/>
              <w:jc w:val="center"/>
              <w:textAlignment w:val="baseline"/>
              <w:rPr>
                <w:rFonts w:hint="eastAsia" w:ascii="宋体" w:hAnsi="宋体"/>
                <w:szCs w:val="21"/>
              </w:rPr>
            </w:pPr>
            <w:r>
              <w:rPr>
                <w:rFonts w:ascii="宋体" w:hAnsi="宋体"/>
                <w:szCs w:val="21"/>
              </w:rPr>
              <w:t>……</w:t>
            </w:r>
          </w:p>
        </w:tc>
        <w:tc>
          <w:tcPr>
            <w:tcW w:w="1469" w:type="pct"/>
            <w:vAlign w:val="center"/>
          </w:tcPr>
          <w:p w14:paraId="22408D34">
            <w:pPr>
              <w:widowControl/>
              <w:adjustRightInd w:val="0"/>
              <w:jc w:val="center"/>
              <w:textAlignment w:val="baseline"/>
              <w:rPr>
                <w:rFonts w:hint="eastAsia" w:ascii="宋体" w:hAnsi="宋体"/>
                <w:szCs w:val="21"/>
              </w:rPr>
            </w:pPr>
          </w:p>
        </w:tc>
      </w:tr>
    </w:tbl>
    <w:p w14:paraId="78F09F9D">
      <w:pPr>
        <w:spacing w:line="460" w:lineRule="exact"/>
        <w:ind w:firstLine="420" w:firstLineChars="200"/>
        <w:rPr>
          <w:rFonts w:hint="eastAsia" w:ascii="宋体" w:hAnsi="宋体"/>
          <w:szCs w:val="21"/>
        </w:rPr>
      </w:pPr>
    </w:p>
    <w:p w14:paraId="00634B3A">
      <w:pPr>
        <w:ind w:firstLine="270" w:firstLineChars="150"/>
        <w:rPr>
          <w:sz w:val="18"/>
          <w:szCs w:val="21"/>
        </w:rPr>
      </w:pPr>
      <w:r>
        <w:rPr>
          <w:rFonts w:hint="eastAsia"/>
          <w:sz w:val="18"/>
          <w:szCs w:val="21"/>
        </w:rPr>
        <w:t>说明</w:t>
      </w:r>
      <w:r>
        <w:rPr>
          <w:sz w:val="18"/>
          <w:szCs w:val="21"/>
        </w:rPr>
        <w:t>：投标人可以在响应招标文件规定的实质性要求和条件的基础上，作出其他有利于招标人的承诺。</w:t>
      </w:r>
    </w:p>
    <w:p w14:paraId="7BB62558">
      <w:pPr>
        <w:spacing w:line="460" w:lineRule="exact"/>
        <w:ind w:firstLine="360" w:firstLineChars="200"/>
        <w:rPr>
          <w:rFonts w:hint="eastAsia" w:ascii="宋体" w:hAnsi="宋体"/>
          <w:szCs w:val="21"/>
        </w:rPr>
      </w:pPr>
      <w:r>
        <w:rPr>
          <w:sz w:val="18"/>
          <w:szCs w:val="21"/>
        </w:rPr>
        <w:t>此类承诺可在本表中予以补充填写。</w:t>
      </w:r>
    </w:p>
    <w:p w14:paraId="0A825207">
      <w:pPr>
        <w:spacing w:line="460" w:lineRule="exact"/>
        <w:ind w:firstLine="420" w:firstLineChars="200"/>
        <w:rPr>
          <w:rFonts w:hint="eastAsia" w:ascii="宋体" w:hAnsi="宋体"/>
          <w:szCs w:val="21"/>
        </w:rPr>
      </w:pPr>
    </w:p>
    <w:p w14:paraId="35E8209A"/>
    <w:p w14:paraId="69D8AD18"/>
    <w:p w14:paraId="2E08E0FD">
      <w:pPr>
        <w:widowControl/>
        <w:jc w:val="left"/>
        <w:rPr>
          <w:b/>
          <w:bCs/>
          <w:sz w:val="28"/>
          <w:szCs w:val="32"/>
        </w:rPr>
      </w:pPr>
      <w:bookmarkStart w:id="370" w:name="_Toc49684594"/>
      <w:bookmarkStart w:id="371" w:name="_Toc247527831"/>
      <w:bookmarkStart w:id="372" w:name="_Toc2007"/>
      <w:bookmarkStart w:id="373" w:name="_Toc152045791"/>
      <w:bookmarkStart w:id="374" w:name="_Toc20455"/>
      <w:bookmarkStart w:id="375" w:name="_Toc247514283"/>
      <w:bookmarkStart w:id="376" w:name="_Toc3718"/>
      <w:bookmarkStart w:id="377" w:name="_Toc144974860"/>
      <w:bookmarkStart w:id="378" w:name="_Toc152042580"/>
      <w:r>
        <w:br w:type="page"/>
      </w:r>
    </w:p>
    <w:p w14:paraId="7E533539">
      <w:pPr>
        <w:pStyle w:val="4"/>
        <w:ind w:firstLine="137"/>
      </w:pPr>
      <w:bookmarkStart w:id="379" w:name="_Toc7222"/>
      <w:bookmarkStart w:id="380" w:name="_Toc60045968"/>
      <w:bookmarkStart w:id="381" w:name="_Toc211497529"/>
      <w:r>
        <w:rPr>
          <w:rFonts w:hint="eastAsia"/>
        </w:rPr>
        <w:t>2.法定代表人身份证明</w:t>
      </w:r>
      <w:bookmarkEnd w:id="370"/>
      <w:bookmarkEnd w:id="371"/>
      <w:bookmarkEnd w:id="372"/>
      <w:bookmarkEnd w:id="373"/>
      <w:bookmarkEnd w:id="374"/>
      <w:bookmarkEnd w:id="375"/>
      <w:bookmarkEnd w:id="376"/>
      <w:bookmarkEnd w:id="377"/>
      <w:bookmarkEnd w:id="378"/>
      <w:bookmarkEnd w:id="379"/>
      <w:bookmarkEnd w:id="380"/>
      <w:bookmarkEnd w:id="381"/>
    </w:p>
    <w:p w14:paraId="424A3F4D">
      <w:pPr>
        <w:spacing w:line="460" w:lineRule="exact"/>
        <w:rPr>
          <w:rFonts w:hint="eastAsia" w:ascii="宋体" w:hAnsi="宋体"/>
          <w:szCs w:val="21"/>
          <w:highlight w:val="none"/>
        </w:rPr>
      </w:pPr>
    </w:p>
    <w:p w14:paraId="50A9E909">
      <w:pPr>
        <w:spacing w:line="460" w:lineRule="exact"/>
        <w:jc w:val="center"/>
        <w:rPr>
          <w:rFonts w:hint="eastAsia" w:ascii="方正小标宋简体" w:hAnsi="黑体" w:eastAsia="方正小标宋简体"/>
          <w:sz w:val="32"/>
          <w:szCs w:val="32"/>
          <w:highlight w:val="none"/>
        </w:rPr>
      </w:pPr>
      <w:r>
        <w:rPr>
          <w:rFonts w:ascii="Times New Roman" w:hAnsi="Times New Roman" w:eastAsia="黑体"/>
          <w:sz w:val="30"/>
          <w:highlight w:val="none"/>
        </w:rPr>
        <w:t>法定代表人身份证明</w:t>
      </w:r>
    </w:p>
    <w:p w14:paraId="17AE2B07">
      <w:pPr>
        <w:spacing w:line="460" w:lineRule="exact"/>
        <w:ind w:firstLine="420" w:firstLineChars="200"/>
        <w:rPr>
          <w:rFonts w:hint="eastAsia" w:ascii="宋体" w:hAnsi="宋体"/>
          <w:szCs w:val="21"/>
          <w:highlight w:val="none"/>
          <w:u w:val="single"/>
        </w:rPr>
      </w:pPr>
      <w:r>
        <w:rPr>
          <w:rFonts w:ascii="宋体" w:hAnsi="宋体"/>
          <w:szCs w:val="21"/>
          <w:highlight w:val="none"/>
        </w:rPr>
        <w:t>投标人名称：</w:t>
      </w:r>
      <w:r>
        <w:rPr>
          <w:rFonts w:hint="eastAsia" w:ascii="宋体" w:hAnsi="宋体"/>
          <w:szCs w:val="21"/>
          <w:highlight w:val="none"/>
          <w:u w:val="single"/>
        </w:rPr>
        <w:t xml:space="preserve">                                 </w:t>
      </w:r>
    </w:p>
    <w:p w14:paraId="26AF175E">
      <w:pPr>
        <w:spacing w:line="460" w:lineRule="exact"/>
        <w:ind w:firstLine="420" w:firstLineChars="200"/>
        <w:rPr>
          <w:rFonts w:hint="eastAsia" w:ascii="宋体" w:hAnsi="宋体"/>
          <w:szCs w:val="21"/>
          <w:highlight w:val="none"/>
        </w:rPr>
      </w:pPr>
      <w:r>
        <w:rPr>
          <w:rFonts w:ascii="宋体" w:hAnsi="宋体"/>
          <w:szCs w:val="21"/>
          <w:highlight w:val="none"/>
        </w:rPr>
        <w:t>单位性质：</w:t>
      </w:r>
      <w:r>
        <w:rPr>
          <w:rFonts w:hint="eastAsia" w:ascii="宋体" w:hAnsi="宋体"/>
          <w:szCs w:val="21"/>
          <w:highlight w:val="none"/>
          <w:u w:val="single"/>
        </w:rPr>
        <w:t xml:space="preserve">                                 </w:t>
      </w:r>
    </w:p>
    <w:p w14:paraId="404DD0B0">
      <w:pPr>
        <w:spacing w:line="460" w:lineRule="exact"/>
        <w:ind w:firstLine="420" w:firstLineChars="200"/>
        <w:rPr>
          <w:rFonts w:hint="eastAsia" w:ascii="宋体" w:hAnsi="宋体"/>
          <w:szCs w:val="21"/>
          <w:highlight w:val="none"/>
        </w:rPr>
      </w:pPr>
      <w:r>
        <w:rPr>
          <w:rFonts w:ascii="宋体" w:hAnsi="宋体"/>
          <w:szCs w:val="21"/>
          <w:highlight w:val="none"/>
        </w:rPr>
        <w:t>地址：</w:t>
      </w:r>
      <w:r>
        <w:rPr>
          <w:rFonts w:hint="eastAsia" w:ascii="宋体" w:hAnsi="宋体"/>
          <w:szCs w:val="21"/>
          <w:highlight w:val="none"/>
          <w:u w:val="single"/>
        </w:rPr>
        <w:t xml:space="preserve">                                 </w:t>
      </w:r>
    </w:p>
    <w:p w14:paraId="5346FA5D">
      <w:pPr>
        <w:spacing w:line="460" w:lineRule="exact"/>
        <w:ind w:firstLine="420" w:firstLineChars="200"/>
        <w:rPr>
          <w:rFonts w:hint="eastAsia" w:ascii="宋体" w:hAnsi="宋体"/>
          <w:szCs w:val="21"/>
          <w:highlight w:val="none"/>
        </w:rPr>
      </w:pPr>
      <w:r>
        <w:rPr>
          <w:rFonts w:ascii="宋体" w:hAnsi="宋体"/>
          <w:szCs w:val="21"/>
          <w:highlight w:val="none"/>
        </w:rPr>
        <w:t>成立时间：</w:t>
      </w:r>
      <w:r>
        <w:rPr>
          <w:rFonts w:hint="eastAsia" w:ascii="宋体" w:hAnsi="宋体"/>
          <w:szCs w:val="21"/>
          <w:highlight w:val="none"/>
          <w:u w:val="single"/>
        </w:rPr>
        <w:t xml:space="preserve">         </w:t>
      </w:r>
      <w:r>
        <w:rPr>
          <w:rFonts w:ascii="宋体" w:hAnsi="宋体"/>
          <w:szCs w:val="21"/>
          <w:highlight w:val="none"/>
        </w:rPr>
        <w:t>年</w:t>
      </w:r>
      <w:r>
        <w:rPr>
          <w:rFonts w:hint="eastAsia" w:ascii="宋体" w:hAnsi="宋体"/>
          <w:szCs w:val="21"/>
          <w:highlight w:val="none"/>
          <w:u w:val="single"/>
        </w:rPr>
        <w:t xml:space="preserve">           </w:t>
      </w:r>
      <w:r>
        <w:rPr>
          <w:rFonts w:ascii="宋体" w:hAnsi="宋体"/>
          <w:szCs w:val="21"/>
          <w:highlight w:val="none"/>
        </w:rPr>
        <w:t>月</w:t>
      </w:r>
      <w:r>
        <w:rPr>
          <w:rFonts w:hint="eastAsia" w:ascii="宋体" w:hAnsi="宋体"/>
          <w:szCs w:val="21"/>
          <w:highlight w:val="none"/>
          <w:u w:val="single"/>
        </w:rPr>
        <w:t xml:space="preserve">         </w:t>
      </w:r>
      <w:r>
        <w:rPr>
          <w:rFonts w:ascii="宋体" w:hAnsi="宋体"/>
          <w:szCs w:val="21"/>
          <w:highlight w:val="none"/>
        </w:rPr>
        <w:t>日</w:t>
      </w:r>
    </w:p>
    <w:p w14:paraId="789FB3FA">
      <w:pPr>
        <w:spacing w:line="460" w:lineRule="exact"/>
        <w:ind w:firstLine="420" w:firstLineChars="200"/>
        <w:rPr>
          <w:rFonts w:hint="eastAsia" w:ascii="宋体" w:hAnsi="宋体"/>
          <w:szCs w:val="21"/>
          <w:highlight w:val="none"/>
        </w:rPr>
      </w:pPr>
      <w:r>
        <w:rPr>
          <w:rFonts w:ascii="宋体" w:hAnsi="宋体"/>
          <w:szCs w:val="21"/>
          <w:highlight w:val="none"/>
        </w:rPr>
        <w:t>经营期限：</w:t>
      </w:r>
      <w:r>
        <w:rPr>
          <w:rFonts w:hint="eastAsia" w:ascii="宋体" w:hAnsi="宋体"/>
          <w:szCs w:val="21"/>
          <w:highlight w:val="none"/>
          <w:u w:val="single"/>
        </w:rPr>
        <w:t xml:space="preserve">                                 </w:t>
      </w:r>
    </w:p>
    <w:p w14:paraId="0CF885E1">
      <w:pPr>
        <w:spacing w:line="460" w:lineRule="exact"/>
        <w:ind w:firstLine="420" w:firstLineChars="200"/>
        <w:rPr>
          <w:rFonts w:hint="eastAsia" w:ascii="宋体" w:hAnsi="宋体"/>
          <w:szCs w:val="21"/>
          <w:highlight w:val="none"/>
        </w:rPr>
      </w:pPr>
      <w:r>
        <w:rPr>
          <w:rFonts w:ascii="宋体" w:hAnsi="宋体"/>
          <w:szCs w:val="21"/>
          <w:highlight w:val="none"/>
        </w:rPr>
        <w:t>姓名：</w:t>
      </w:r>
      <w:r>
        <w:rPr>
          <w:rFonts w:hint="eastAsia" w:ascii="宋体" w:hAnsi="宋体"/>
          <w:szCs w:val="21"/>
          <w:highlight w:val="none"/>
          <w:u w:val="single"/>
        </w:rPr>
        <w:t xml:space="preserve">           </w:t>
      </w:r>
      <w:r>
        <w:rPr>
          <w:rFonts w:ascii="宋体" w:hAnsi="宋体"/>
          <w:szCs w:val="21"/>
          <w:highlight w:val="none"/>
        </w:rPr>
        <w:t xml:space="preserve"> </w:t>
      </w:r>
      <w:r>
        <w:rPr>
          <w:rFonts w:hint="eastAsia" w:ascii="宋体" w:hAnsi="宋体"/>
          <w:szCs w:val="21"/>
          <w:highlight w:val="none"/>
        </w:rPr>
        <w:t xml:space="preserve"> </w:t>
      </w:r>
      <w:r>
        <w:rPr>
          <w:rFonts w:ascii="宋体" w:hAnsi="宋体"/>
          <w:szCs w:val="21"/>
          <w:highlight w:val="none"/>
        </w:rPr>
        <w:t>性别：</w:t>
      </w:r>
      <w:r>
        <w:rPr>
          <w:rFonts w:hint="eastAsia" w:ascii="宋体" w:hAnsi="宋体"/>
          <w:szCs w:val="21"/>
          <w:highlight w:val="none"/>
          <w:u w:val="single"/>
        </w:rPr>
        <w:t xml:space="preserve">           </w:t>
      </w:r>
      <w:r>
        <w:rPr>
          <w:rFonts w:hint="eastAsia" w:ascii="宋体" w:hAnsi="宋体"/>
          <w:szCs w:val="21"/>
          <w:highlight w:val="none"/>
        </w:rPr>
        <w:t xml:space="preserve"> </w:t>
      </w:r>
      <w:r>
        <w:rPr>
          <w:rFonts w:ascii="宋体" w:hAnsi="宋体"/>
          <w:szCs w:val="21"/>
          <w:highlight w:val="none"/>
        </w:rPr>
        <w:t xml:space="preserve"> 年龄：</w:t>
      </w:r>
      <w:r>
        <w:rPr>
          <w:rFonts w:hint="eastAsia" w:ascii="宋体" w:hAnsi="宋体"/>
          <w:szCs w:val="21"/>
          <w:highlight w:val="none"/>
          <w:u w:val="single"/>
        </w:rPr>
        <w:t xml:space="preserve">           </w:t>
      </w:r>
      <w:r>
        <w:rPr>
          <w:rFonts w:hint="eastAsia" w:ascii="宋体" w:hAnsi="宋体"/>
          <w:szCs w:val="21"/>
          <w:highlight w:val="none"/>
        </w:rPr>
        <w:t xml:space="preserve">  </w:t>
      </w:r>
    </w:p>
    <w:p w14:paraId="1D340F39">
      <w:pPr>
        <w:spacing w:line="460" w:lineRule="exact"/>
        <w:ind w:firstLine="420" w:firstLineChars="200"/>
        <w:rPr>
          <w:rFonts w:hint="eastAsia" w:ascii="宋体" w:hAnsi="宋体"/>
          <w:szCs w:val="21"/>
          <w:highlight w:val="none"/>
        </w:rPr>
      </w:pPr>
      <w:r>
        <w:rPr>
          <w:rFonts w:hint="eastAsia" w:ascii="宋体" w:hAnsi="宋体"/>
          <w:szCs w:val="21"/>
          <w:highlight w:val="none"/>
        </w:rPr>
        <w:t xml:space="preserve">身份证号码：                </w:t>
      </w:r>
    </w:p>
    <w:p w14:paraId="5E663500">
      <w:pPr>
        <w:spacing w:line="460" w:lineRule="exact"/>
        <w:ind w:firstLine="420" w:firstLineChars="200"/>
        <w:rPr>
          <w:rFonts w:hint="eastAsia" w:ascii="宋体" w:hAnsi="宋体"/>
          <w:szCs w:val="21"/>
          <w:highlight w:val="none"/>
        </w:rPr>
      </w:pPr>
      <w:r>
        <w:rPr>
          <w:rFonts w:hint="eastAsia" w:ascii="宋体" w:hAnsi="宋体"/>
          <w:szCs w:val="21"/>
          <w:highlight w:val="none"/>
        </w:rPr>
        <w:t>职务：</w:t>
      </w:r>
      <w:r>
        <w:rPr>
          <w:rFonts w:hint="eastAsia" w:ascii="宋体" w:hAnsi="宋体"/>
          <w:szCs w:val="21"/>
          <w:highlight w:val="none"/>
          <w:u w:val="single"/>
        </w:rPr>
        <w:t xml:space="preserve">            </w:t>
      </w:r>
      <w:r>
        <w:rPr>
          <w:rFonts w:hint="eastAsia" w:ascii="宋体" w:hAnsi="宋体"/>
          <w:szCs w:val="21"/>
          <w:highlight w:val="none"/>
        </w:rPr>
        <w:t>系</w:t>
      </w:r>
      <w:r>
        <w:rPr>
          <w:rFonts w:hint="eastAsia" w:ascii="宋体" w:hAnsi="宋体"/>
          <w:szCs w:val="21"/>
          <w:highlight w:val="none"/>
          <w:u w:val="single"/>
        </w:rPr>
        <w:t xml:space="preserve">                      </w:t>
      </w:r>
      <w:r>
        <w:rPr>
          <w:rFonts w:hint="eastAsia" w:ascii="宋体" w:hAnsi="宋体"/>
          <w:szCs w:val="21"/>
          <w:highlight w:val="none"/>
        </w:rPr>
        <w:t>（投标人名称）的法定代表人。</w:t>
      </w:r>
    </w:p>
    <w:p w14:paraId="6095B0B1">
      <w:pPr>
        <w:pStyle w:val="82"/>
        <w:spacing w:after="0" w:line="490" w:lineRule="exact"/>
        <w:ind w:left="0" w:leftChars="0" w:firstLine="420" w:firstLineChars="200"/>
        <w:rPr>
          <w:rFonts w:hint="eastAsia" w:ascii="宋体" w:hAnsi="宋体"/>
          <w:szCs w:val="21"/>
          <w:highlight w:val="none"/>
        </w:rPr>
      </w:pPr>
      <w:r>
        <w:rPr>
          <w:rFonts w:hint="eastAsia" w:ascii="宋体" w:hAnsi="宋体"/>
          <w:szCs w:val="21"/>
          <w:highlight w:val="none"/>
        </w:rPr>
        <w:t>特此证明。</w:t>
      </w:r>
    </w:p>
    <w:p w14:paraId="154F46D1">
      <w:pPr>
        <w:spacing w:line="460" w:lineRule="exact"/>
        <w:ind w:firstLine="420" w:firstLineChars="200"/>
        <w:rPr>
          <w:rFonts w:hint="eastAsia" w:ascii="宋体" w:hAnsi="宋体"/>
          <w:szCs w:val="21"/>
          <w:highlight w:val="none"/>
        </w:rPr>
      </w:pPr>
    </w:p>
    <w:p w14:paraId="78EBA123">
      <w:pPr>
        <w:spacing w:line="460" w:lineRule="exact"/>
        <w:ind w:firstLine="420" w:firstLineChars="200"/>
        <w:rPr>
          <w:rFonts w:hint="eastAsia" w:ascii="宋体" w:hAnsi="宋体"/>
          <w:szCs w:val="21"/>
          <w:highlight w:val="none"/>
        </w:rPr>
      </w:pPr>
      <w:r>
        <w:rPr>
          <w:rFonts w:hint="eastAsia" w:ascii="宋体" w:hAnsi="宋体"/>
          <w:szCs w:val="21"/>
          <w:highlight w:val="none"/>
        </w:rPr>
        <w:t>附：法定代表人身份证复印件。</w:t>
      </w:r>
    </w:p>
    <w:p w14:paraId="5CA4864A">
      <w:pPr>
        <w:spacing w:line="460" w:lineRule="exact"/>
        <w:rPr>
          <w:rFonts w:hint="eastAsia" w:ascii="宋体" w:hAnsi="宋体"/>
          <w:szCs w:val="21"/>
          <w:highlight w:val="none"/>
        </w:rPr>
      </w:pP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4"/>
      </w:tblGrid>
      <w:tr w14:paraId="6F2C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6" w:hRule="atLeast"/>
          <w:jc w:val="center"/>
        </w:trPr>
        <w:tc>
          <w:tcPr>
            <w:tcW w:w="6024" w:type="dxa"/>
            <w:vAlign w:val="center"/>
          </w:tcPr>
          <w:p w14:paraId="72045412">
            <w:pPr>
              <w:pStyle w:val="45"/>
              <w:jc w:val="center"/>
              <w:rPr>
                <w:rFonts w:hint="eastAsia" w:ascii="仿宋" w:hAnsi="仿宋" w:eastAsia="仿宋" w:cs="仿宋"/>
                <w:b/>
                <w:highlight w:val="none"/>
              </w:rPr>
            </w:pPr>
            <w:r>
              <w:rPr>
                <w:rFonts w:hint="eastAsia" w:ascii="仿宋" w:hAnsi="仿宋" w:eastAsia="仿宋" w:cs="仿宋"/>
                <w:b/>
                <w:highlight w:val="none"/>
              </w:rPr>
              <w:t>法定代表人二代身份证（正、反面）扫描件</w:t>
            </w:r>
          </w:p>
        </w:tc>
      </w:tr>
    </w:tbl>
    <w:p w14:paraId="3D967B3F">
      <w:pPr>
        <w:spacing w:line="460" w:lineRule="exact"/>
        <w:rPr>
          <w:rFonts w:hint="eastAsia" w:ascii="宋体" w:hAnsi="宋体"/>
          <w:szCs w:val="21"/>
        </w:rPr>
      </w:pPr>
    </w:p>
    <w:p w14:paraId="5F0ECD86">
      <w:pPr>
        <w:spacing w:line="460" w:lineRule="exact"/>
        <w:ind w:right="565" w:rightChars="269" w:firstLine="6300" w:firstLineChars="3000"/>
        <w:rPr>
          <w:rFonts w:hint="eastAsia" w:ascii="宋体" w:hAnsi="宋体"/>
          <w:szCs w:val="21"/>
        </w:rPr>
      </w:pPr>
      <w:r>
        <w:rPr>
          <w:rFonts w:ascii="宋体" w:hAnsi="宋体"/>
          <w:szCs w:val="21"/>
        </w:rPr>
        <w:t xml:space="preserve">                     </w:t>
      </w:r>
    </w:p>
    <w:p w14:paraId="2D639FB6">
      <w:pPr>
        <w:autoSpaceDE w:val="0"/>
        <w:autoSpaceDN w:val="0"/>
        <w:adjustRightInd w:val="0"/>
        <w:spacing w:line="490" w:lineRule="exact"/>
        <w:jc w:val="center"/>
        <w:rPr>
          <w:rFonts w:hint="eastAsia" w:ascii="宋体" w:hAnsi="宋体" w:cs="宋体"/>
          <w:sz w:val="24"/>
          <w:szCs w:val="24"/>
          <w:u w:val="single"/>
        </w:rPr>
      </w:pPr>
      <w:r>
        <w:rPr>
          <w:rFonts w:hint="eastAsia" w:ascii="宋体" w:hAnsi="宋体" w:cs="宋体"/>
          <w:sz w:val="24"/>
          <w:szCs w:val="24"/>
        </w:rPr>
        <w:t xml:space="preserve">              投标人：</w:t>
      </w:r>
      <w:r>
        <w:rPr>
          <w:rFonts w:hint="eastAsia" w:ascii="宋体" w:hAnsi="宋体" w:cs="宋体"/>
          <w:sz w:val="24"/>
          <w:szCs w:val="24"/>
          <w:u w:val="single"/>
        </w:rPr>
        <w:t xml:space="preserve">                     </w:t>
      </w:r>
    </w:p>
    <w:p w14:paraId="3D58F95F">
      <w:pPr>
        <w:autoSpaceDE w:val="0"/>
        <w:autoSpaceDN w:val="0"/>
        <w:adjustRightInd w:val="0"/>
        <w:spacing w:line="490" w:lineRule="exact"/>
        <w:jc w:val="center"/>
        <w:rPr>
          <w:rFonts w:hint="eastAsia" w:ascii="宋体" w:hAnsi="宋体" w:cs="宋体"/>
          <w:sz w:val="24"/>
          <w:szCs w:val="24"/>
          <w:u w:val="single"/>
        </w:rPr>
      </w:pPr>
      <w:r>
        <w:rPr>
          <w:rFonts w:hint="eastAsia" w:ascii="宋体" w:hAnsi="宋体" w:cs="宋体"/>
          <w:sz w:val="24"/>
          <w:szCs w:val="24"/>
        </w:rPr>
        <w:t xml:space="preserve">                 法定代表人：</w:t>
      </w:r>
      <w:r>
        <w:rPr>
          <w:rFonts w:hint="eastAsia" w:ascii="宋体" w:hAnsi="宋体" w:cs="宋体"/>
          <w:sz w:val="24"/>
          <w:szCs w:val="24"/>
          <w:u w:val="single"/>
        </w:rPr>
        <w:t xml:space="preserve">                     </w:t>
      </w:r>
    </w:p>
    <w:p w14:paraId="26917827">
      <w:pPr>
        <w:spacing w:line="460" w:lineRule="exact"/>
        <w:ind w:right="565" w:rightChars="269"/>
        <w:jc w:val="center"/>
        <w:rPr>
          <w:rFonts w:hint="eastAsia" w:ascii="宋体" w:hAnsi="宋体"/>
          <w:szCs w:val="21"/>
        </w:rPr>
      </w:pPr>
      <w:r>
        <w:rPr>
          <w:rFonts w:hint="eastAsia" w:ascii="宋体" w:hAnsi="宋体" w:cs="宋体"/>
          <w:sz w:val="24"/>
          <w:szCs w:val="24"/>
        </w:rPr>
        <w:t xml:space="preserve">                                     日  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   日</w:t>
      </w:r>
      <w:r>
        <w:rPr>
          <w:rFonts w:hint="eastAsia" w:ascii="宋体" w:hAnsi="宋体" w:cs="宋体"/>
          <w:sz w:val="24"/>
          <w:szCs w:val="24"/>
          <w:u w:val="single"/>
        </w:rPr>
        <w:t xml:space="preserve"> </w:t>
      </w:r>
    </w:p>
    <w:p w14:paraId="73D5F36F">
      <w:pPr>
        <w:widowControl/>
        <w:jc w:val="right"/>
        <w:rPr>
          <w:rFonts w:hint="eastAsia" w:ascii="宋体" w:hAnsi="宋体"/>
          <w:szCs w:val="21"/>
        </w:rPr>
      </w:pPr>
      <w:r>
        <w:rPr>
          <w:rFonts w:hint="eastAsia" w:ascii="宋体" w:hAnsi="宋体"/>
          <w:kern w:val="0"/>
          <w:szCs w:val="21"/>
        </w:rPr>
        <w:br w:type="page"/>
      </w:r>
    </w:p>
    <w:p w14:paraId="19754E02">
      <w:pPr>
        <w:pStyle w:val="4"/>
        <w:ind w:firstLine="137"/>
        <w:rPr>
          <w:highlight w:val="none"/>
        </w:rPr>
      </w:pPr>
      <w:bookmarkStart w:id="382" w:name="_Toc3412"/>
      <w:bookmarkStart w:id="383" w:name="_Toc60045969"/>
      <w:bookmarkStart w:id="384" w:name="_Toc211497530"/>
      <w:bookmarkStart w:id="385" w:name="_Toc49684595"/>
      <w:r>
        <w:rPr>
          <w:rFonts w:hint="eastAsia"/>
          <w:highlight w:val="none"/>
        </w:rPr>
        <w:t>3.授权委托书</w:t>
      </w:r>
      <w:bookmarkEnd w:id="382"/>
      <w:bookmarkEnd w:id="383"/>
      <w:bookmarkEnd w:id="384"/>
      <w:bookmarkEnd w:id="385"/>
    </w:p>
    <w:p w14:paraId="5C460502">
      <w:pPr>
        <w:rPr>
          <w:highlight w:val="none"/>
        </w:rPr>
      </w:pPr>
    </w:p>
    <w:p w14:paraId="0306C303">
      <w:pPr>
        <w:spacing w:line="460" w:lineRule="exact"/>
        <w:jc w:val="center"/>
        <w:rPr>
          <w:rFonts w:hint="eastAsia" w:ascii="方正小标宋简体" w:hAnsi="黑体" w:eastAsia="方正小标宋简体"/>
          <w:sz w:val="32"/>
          <w:szCs w:val="32"/>
          <w:highlight w:val="none"/>
        </w:rPr>
      </w:pPr>
      <w:r>
        <w:rPr>
          <w:rFonts w:ascii="Times New Roman" w:hAnsi="Times New Roman" w:eastAsia="黑体"/>
          <w:sz w:val="30"/>
          <w:highlight w:val="none"/>
        </w:rPr>
        <w:t>授权委托书</w:t>
      </w:r>
      <w:r>
        <w:rPr>
          <w:rFonts w:hint="eastAsia" w:ascii="Times New Roman" w:hAnsi="Times New Roman" w:eastAsia="黑体"/>
          <w:sz w:val="30"/>
          <w:highlight w:val="none"/>
        </w:rPr>
        <w:t>（如有）</w:t>
      </w:r>
      <w:r>
        <w:rPr>
          <w:rFonts w:hint="eastAsia" w:ascii="方正小标宋简体" w:hAnsi="黑体" w:eastAsia="方正小标宋简体"/>
          <w:sz w:val="32"/>
          <w:szCs w:val="32"/>
          <w:highlight w:val="none"/>
        </w:rPr>
        <w:t xml:space="preserve"> </w:t>
      </w:r>
    </w:p>
    <w:p w14:paraId="24F80B12">
      <w:pPr>
        <w:spacing w:line="460" w:lineRule="exact"/>
        <w:jc w:val="center"/>
        <w:rPr>
          <w:rFonts w:hint="eastAsia" w:ascii="方正小标宋简体" w:hAnsi="黑体" w:eastAsia="方正小标宋简体"/>
          <w:sz w:val="32"/>
          <w:szCs w:val="32"/>
          <w:highlight w:val="none"/>
        </w:rPr>
      </w:pPr>
    </w:p>
    <w:p w14:paraId="0CD9695C">
      <w:pPr>
        <w:topLinePunct/>
        <w:spacing w:line="460" w:lineRule="exact"/>
        <w:ind w:firstLine="420" w:firstLineChars="200"/>
        <w:rPr>
          <w:rFonts w:hint="eastAsia" w:ascii="宋体" w:hAnsi="宋体"/>
          <w:szCs w:val="21"/>
          <w:highlight w:val="none"/>
        </w:rPr>
      </w:pPr>
      <w:r>
        <w:rPr>
          <w:rFonts w:hint="eastAsia" w:ascii="宋体" w:hAnsi="宋体"/>
          <w:szCs w:val="21"/>
          <w:highlight w:val="none"/>
        </w:rPr>
        <w:t>本人</w:t>
      </w:r>
      <w:r>
        <w:rPr>
          <w:rFonts w:hint="eastAsia" w:ascii="黑体" w:hAnsi="黑体" w:eastAsia="黑体"/>
          <w:sz w:val="28"/>
          <w:szCs w:val="28"/>
          <w:highlight w:val="none"/>
          <w:u w:val="single"/>
        </w:rPr>
        <w:t xml:space="preserve">        </w:t>
      </w:r>
      <w:r>
        <w:rPr>
          <w:rFonts w:hint="eastAsia" w:ascii="宋体" w:hAnsi="宋体"/>
          <w:szCs w:val="21"/>
          <w:highlight w:val="none"/>
        </w:rPr>
        <w:t>（姓名）系</w:t>
      </w:r>
      <w:r>
        <w:rPr>
          <w:rFonts w:hint="eastAsia" w:ascii="黑体" w:hAnsi="黑体" w:eastAsia="黑体"/>
          <w:sz w:val="28"/>
          <w:szCs w:val="28"/>
          <w:highlight w:val="none"/>
          <w:u w:val="single"/>
        </w:rPr>
        <w:t xml:space="preserve">        </w:t>
      </w:r>
      <w:r>
        <w:rPr>
          <w:rFonts w:hint="eastAsia" w:ascii="宋体" w:hAnsi="宋体"/>
          <w:szCs w:val="21"/>
          <w:highlight w:val="none"/>
        </w:rPr>
        <w:t>（投标人名称）的法定代表人，现委托</w:t>
      </w:r>
      <w:r>
        <w:rPr>
          <w:rFonts w:hint="eastAsia" w:ascii="黑体" w:hAnsi="黑体" w:eastAsia="黑体"/>
          <w:sz w:val="28"/>
          <w:szCs w:val="28"/>
          <w:highlight w:val="none"/>
          <w:u w:val="single"/>
        </w:rPr>
        <w:t xml:space="preserve">        </w:t>
      </w:r>
      <w:r>
        <w:rPr>
          <w:rFonts w:hint="eastAsia" w:ascii="宋体" w:hAnsi="宋体"/>
          <w:szCs w:val="21"/>
          <w:highlight w:val="none"/>
        </w:rPr>
        <w:t>（姓名）为我方代理人。代理人根据授权，以我方名义签署、澄清、说明、补正、递交、撤回、修改（项目名称）投标文件、签订合同和处理有关事宜，其法律后果由我方承担。</w:t>
      </w:r>
    </w:p>
    <w:p w14:paraId="22FAE795">
      <w:pPr>
        <w:spacing w:line="460" w:lineRule="exact"/>
        <w:rPr>
          <w:rFonts w:hint="eastAsia" w:ascii="宋体" w:hAnsi="宋体"/>
          <w:szCs w:val="21"/>
          <w:highlight w:val="none"/>
        </w:rPr>
      </w:pPr>
      <w:r>
        <w:rPr>
          <w:rFonts w:hint="eastAsia" w:ascii="宋体" w:hAnsi="宋体"/>
          <w:szCs w:val="21"/>
          <w:highlight w:val="none"/>
        </w:rPr>
        <w:t xml:space="preserve">    委托期限：</w:t>
      </w:r>
      <w:r>
        <w:rPr>
          <w:rFonts w:hint="eastAsia" w:ascii="黑体" w:hAnsi="黑体" w:eastAsia="黑体"/>
          <w:sz w:val="28"/>
          <w:szCs w:val="28"/>
          <w:highlight w:val="none"/>
          <w:u w:val="single"/>
        </w:rPr>
        <w:t xml:space="preserve">        </w:t>
      </w:r>
      <w:r>
        <w:rPr>
          <w:rFonts w:hint="eastAsia" w:ascii="宋体" w:hAnsi="宋体"/>
          <w:szCs w:val="21"/>
          <w:highlight w:val="none"/>
        </w:rPr>
        <w:t>。</w:t>
      </w:r>
    </w:p>
    <w:p w14:paraId="4965AA30">
      <w:pPr>
        <w:spacing w:line="460" w:lineRule="exact"/>
        <w:ind w:firstLine="420" w:firstLineChars="200"/>
        <w:rPr>
          <w:rFonts w:hint="eastAsia" w:ascii="宋体" w:hAnsi="宋体"/>
          <w:szCs w:val="21"/>
          <w:highlight w:val="none"/>
        </w:rPr>
      </w:pPr>
      <w:r>
        <w:rPr>
          <w:rFonts w:hint="eastAsia" w:ascii="宋体" w:hAnsi="宋体"/>
          <w:szCs w:val="21"/>
          <w:highlight w:val="none"/>
        </w:rPr>
        <w:t>代理人无转委托权。</w:t>
      </w:r>
    </w:p>
    <w:p w14:paraId="1B889526">
      <w:pPr>
        <w:spacing w:line="490" w:lineRule="exact"/>
        <w:ind w:firstLine="420" w:firstLineChars="200"/>
        <w:rPr>
          <w:rFonts w:hint="eastAsia" w:ascii="仿宋" w:hAnsi="仿宋" w:eastAsia="仿宋" w:cs="仿宋"/>
          <w:sz w:val="24"/>
          <w:highlight w:val="none"/>
        </w:rPr>
      </w:pPr>
      <w:r>
        <w:rPr>
          <w:rFonts w:hint="eastAsia" w:ascii="仿宋" w:hAnsi="仿宋" w:eastAsia="仿宋" w:cs="仿宋"/>
          <w:highlight w:val="none"/>
        </w:rPr>
        <w:t>附</w:t>
      </w:r>
      <w:r>
        <w:rPr>
          <w:rFonts w:hint="eastAsia" w:ascii="仿宋" w:hAnsi="仿宋" w:eastAsia="仿宋" w:cs="仿宋"/>
          <w:sz w:val="24"/>
          <w:highlight w:val="none"/>
        </w:rPr>
        <w:t>：法定代表人及委托代理人的身份证扫描件。</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735"/>
        <w:gridCol w:w="3570"/>
      </w:tblGrid>
      <w:tr w14:paraId="2FAD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3" w:hRule="atLeast"/>
          <w:jc w:val="center"/>
        </w:trPr>
        <w:tc>
          <w:tcPr>
            <w:tcW w:w="3570" w:type="dxa"/>
            <w:vAlign w:val="center"/>
          </w:tcPr>
          <w:p w14:paraId="56995454">
            <w:pPr>
              <w:jc w:val="center"/>
              <w:rPr>
                <w:rFonts w:hint="eastAsia" w:ascii="宋体" w:hAnsi="宋体" w:cs="宋体"/>
                <w:b/>
                <w:sz w:val="20"/>
                <w:szCs w:val="18"/>
                <w:highlight w:val="none"/>
              </w:rPr>
            </w:pPr>
            <w:r>
              <w:rPr>
                <w:rFonts w:hint="eastAsia" w:ascii="仿宋" w:hAnsi="仿宋" w:eastAsia="仿宋" w:cs="仿宋"/>
                <w:b/>
                <w:szCs w:val="20"/>
                <w:highlight w:val="none"/>
              </w:rPr>
              <w:t>法定代表人身份证</w:t>
            </w:r>
            <w:r>
              <w:rPr>
                <w:rFonts w:hint="eastAsia" w:ascii="仿宋" w:hAnsi="仿宋" w:eastAsia="仿宋" w:cs="仿宋"/>
                <w:b/>
                <w:highlight w:val="none"/>
              </w:rPr>
              <w:t>（正、反面）</w:t>
            </w:r>
            <w:r>
              <w:rPr>
                <w:rFonts w:hint="eastAsia" w:ascii="仿宋" w:hAnsi="仿宋" w:eastAsia="仿宋" w:cs="仿宋"/>
                <w:b/>
                <w:szCs w:val="20"/>
                <w:highlight w:val="none"/>
              </w:rPr>
              <w:t>扫描件</w:t>
            </w:r>
          </w:p>
        </w:tc>
        <w:tc>
          <w:tcPr>
            <w:tcW w:w="735" w:type="dxa"/>
            <w:tcBorders>
              <w:top w:val="nil"/>
              <w:bottom w:val="nil"/>
            </w:tcBorders>
          </w:tcPr>
          <w:p w14:paraId="0234049A">
            <w:pPr>
              <w:ind w:firstLine="480"/>
              <w:jc w:val="center"/>
              <w:rPr>
                <w:rFonts w:hint="eastAsia" w:ascii="宋体" w:hAnsi="宋体" w:cs="宋体"/>
                <w:b/>
                <w:sz w:val="20"/>
                <w:szCs w:val="18"/>
                <w:highlight w:val="none"/>
              </w:rPr>
            </w:pPr>
          </w:p>
        </w:tc>
        <w:tc>
          <w:tcPr>
            <w:tcW w:w="3570" w:type="dxa"/>
            <w:vAlign w:val="center"/>
          </w:tcPr>
          <w:p w14:paraId="155176C0">
            <w:pPr>
              <w:jc w:val="center"/>
              <w:rPr>
                <w:rFonts w:hint="eastAsia" w:ascii="宋体" w:hAnsi="宋体" w:cs="宋体"/>
                <w:b/>
                <w:sz w:val="20"/>
                <w:szCs w:val="18"/>
                <w:highlight w:val="none"/>
              </w:rPr>
            </w:pPr>
            <w:r>
              <w:rPr>
                <w:rFonts w:hint="eastAsia" w:ascii="仿宋" w:hAnsi="仿宋" w:eastAsia="仿宋" w:cs="仿宋"/>
                <w:b/>
                <w:szCs w:val="20"/>
                <w:highlight w:val="none"/>
              </w:rPr>
              <w:t>委托代理人身份证</w:t>
            </w:r>
            <w:r>
              <w:rPr>
                <w:rFonts w:hint="eastAsia" w:ascii="仿宋" w:hAnsi="仿宋" w:eastAsia="仿宋" w:cs="仿宋"/>
                <w:b/>
                <w:highlight w:val="none"/>
              </w:rPr>
              <w:t>（正、反面）</w:t>
            </w:r>
            <w:r>
              <w:rPr>
                <w:rFonts w:hint="eastAsia" w:ascii="仿宋" w:hAnsi="仿宋" w:eastAsia="仿宋" w:cs="仿宋"/>
                <w:b/>
                <w:szCs w:val="20"/>
                <w:highlight w:val="none"/>
              </w:rPr>
              <w:t>扫描件</w:t>
            </w:r>
          </w:p>
        </w:tc>
      </w:tr>
    </w:tbl>
    <w:p w14:paraId="3AA0309B">
      <w:pPr>
        <w:spacing w:line="400" w:lineRule="exact"/>
        <w:rPr>
          <w:rFonts w:hint="eastAsia" w:ascii="宋体" w:hAnsi="宋体" w:cs="宋体"/>
          <w:sz w:val="20"/>
        </w:rPr>
      </w:pPr>
    </w:p>
    <w:p w14:paraId="6E829891">
      <w:pPr>
        <w:spacing w:line="400" w:lineRule="exact"/>
        <w:rPr>
          <w:rFonts w:hint="eastAsia" w:ascii="宋体" w:hAnsi="宋体" w:cs="宋体"/>
          <w:sz w:val="20"/>
        </w:rPr>
      </w:pPr>
    </w:p>
    <w:p w14:paraId="2A486139">
      <w:pPr>
        <w:spacing w:line="360" w:lineRule="auto"/>
        <w:rPr>
          <w:szCs w:val="21"/>
          <w:u w:val="single"/>
        </w:rPr>
      </w:pPr>
      <w:r>
        <w:rPr>
          <w:rFonts w:hint="eastAsia"/>
          <w:szCs w:val="21"/>
        </w:rPr>
        <w:t>投  标  人：</w:t>
      </w:r>
      <w:r>
        <w:rPr>
          <w:rFonts w:hint="eastAsia"/>
          <w:szCs w:val="21"/>
          <w:u w:val="single"/>
        </w:rPr>
        <w:t xml:space="preserve">               </w:t>
      </w:r>
    </w:p>
    <w:p w14:paraId="54DA7E1F">
      <w:pPr>
        <w:spacing w:line="360" w:lineRule="auto"/>
        <w:rPr>
          <w:szCs w:val="21"/>
          <w:u w:val="single"/>
        </w:rPr>
      </w:pPr>
      <w:r>
        <w:rPr>
          <w:rFonts w:hint="eastAsia"/>
          <w:szCs w:val="21"/>
        </w:rPr>
        <w:t>法定代表人：</w:t>
      </w:r>
      <w:r>
        <w:rPr>
          <w:rFonts w:hint="eastAsia"/>
          <w:szCs w:val="21"/>
          <w:u w:val="single"/>
        </w:rPr>
        <w:t xml:space="preserve">              </w:t>
      </w:r>
    </w:p>
    <w:p w14:paraId="1AE336E4">
      <w:pPr>
        <w:rPr>
          <w:rFonts w:hint="eastAsia" w:ascii="仿宋" w:hAnsi="仿宋" w:eastAsia="仿宋" w:cs="仿宋"/>
        </w:rPr>
      </w:pPr>
      <w:r>
        <w:rPr>
          <w:rFonts w:hint="eastAsia"/>
          <w:szCs w:val="21"/>
        </w:rPr>
        <w:t>日      期：</w:t>
      </w:r>
      <w:r>
        <w:rPr>
          <w:rFonts w:hint="eastAsia"/>
          <w:szCs w:val="21"/>
          <w:u w:val="single"/>
        </w:rPr>
        <w:t xml:space="preserve">              </w:t>
      </w:r>
    </w:p>
    <w:p w14:paraId="549D286C">
      <w:pPr>
        <w:widowControl/>
        <w:jc w:val="left"/>
        <w:rPr>
          <w:b/>
          <w:bCs/>
          <w:sz w:val="28"/>
          <w:szCs w:val="32"/>
          <w:highlight w:val="yellow"/>
        </w:rPr>
      </w:pPr>
      <w:bookmarkStart w:id="386" w:name="_Toc49684596"/>
      <w:r>
        <w:rPr>
          <w:highlight w:val="yellow"/>
        </w:rPr>
        <w:br w:type="page"/>
      </w:r>
    </w:p>
    <w:p w14:paraId="0BF06936">
      <w:pPr>
        <w:pStyle w:val="4"/>
        <w:ind w:firstLine="137"/>
        <w:rPr>
          <w:highlight w:val="none"/>
        </w:rPr>
      </w:pPr>
      <w:bookmarkStart w:id="387" w:name="_Toc60045970"/>
      <w:bookmarkStart w:id="388" w:name="_Toc211497531"/>
      <w:bookmarkStart w:id="389" w:name="_Toc17143"/>
      <w:r>
        <w:rPr>
          <w:rFonts w:hint="eastAsia"/>
          <w:highlight w:val="none"/>
        </w:rPr>
        <w:t>4.联合体协议书</w:t>
      </w:r>
      <w:bookmarkEnd w:id="386"/>
      <w:r>
        <w:rPr>
          <w:rFonts w:hint="eastAsia"/>
          <w:highlight w:val="none"/>
        </w:rPr>
        <w:t>（如有）</w:t>
      </w:r>
      <w:bookmarkEnd w:id="387"/>
      <w:bookmarkEnd w:id="388"/>
      <w:bookmarkEnd w:id="389"/>
    </w:p>
    <w:p w14:paraId="7E1BD444">
      <w:pPr>
        <w:spacing w:line="460" w:lineRule="exact"/>
        <w:jc w:val="center"/>
        <w:rPr>
          <w:rFonts w:hint="eastAsia" w:ascii="方正小标宋简体" w:hAnsi="黑体" w:eastAsia="方正小标宋简体"/>
          <w:sz w:val="32"/>
          <w:szCs w:val="32"/>
          <w:highlight w:val="none"/>
        </w:rPr>
      </w:pPr>
      <w:r>
        <w:rPr>
          <w:rFonts w:hint="eastAsia" w:ascii="Times New Roman" w:hAnsi="Times New Roman" w:eastAsia="黑体"/>
          <w:sz w:val="30"/>
          <w:highlight w:val="none"/>
        </w:rPr>
        <w:t>联合体协议书</w:t>
      </w:r>
      <w:r>
        <w:rPr>
          <w:rFonts w:hint="eastAsia" w:ascii="黑体" w:hAnsi="黑体" w:eastAsia="黑体"/>
          <w:sz w:val="30"/>
          <w:szCs w:val="30"/>
          <w:highlight w:val="none"/>
        </w:rPr>
        <w:t>（</w:t>
      </w:r>
      <w:r>
        <w:rPr>
          <w:rFonts w:ascii="黑体" w:hAnsi="黑体" w:eastAsia="黑体"/>
          <w:sz w:val="30"/>
          <w:szCs w:val="30"/>
          <w:highlight w:val="none"/>
        </w:rPr>
        <w:sym w:font="Wingdings 2" w:char="00A3"/>
      </w:r>
      <w:r>
        <w:rPr>
          <w:rFonts w:hint="eastAsia" w:ascii="黑体" w:hAnsi="黑体" w:eastAsia="黑体"/>
          <w:sz w:val="30"/>
          <w:szCs w:val="30"/>
          <w:highlight w:val="none"/>
        </w:rPr>
        <w:t>联合体投标适用）</w:t>
      </w:r>
    </w:p>
    <w:p w14:paraId="76C70893">
      <w:pPr>
        <w:spacing w:line="460" w:lineRule="exact"/>
        <w:rPr>
          <w:rFonts w:hint="eastAsia" w:ascii="宋体" w:hAnsi="宋体"/>
          <w:szCs w:val="21"/>
          <w:highlight w:val="none"/>
        </w:rPr>
      </w:pPr>
    </w:p>
    <w:p w14:paraId="256C7A77">
      <w:pPr>
        <w:topLinePunct/>
        <w:spacing w:line="460" w:lineRule="exact"/>
        <w:ind w:firstLine="560" w:firstLineChars="200"/>
        <w:rPr>
          <w:rFonts w:hint="eastAsia" w:ascii="宋体" w:hAnsi="宋体"/>
          <w:szCs w:val="21"/>
          <w:highlight w:val="none"/>
        </w:rPr>
      </w:pPr>
      <w:r>
        <w:rPr>
          <w:rFonts w:hint="eastAsia" w:ascii="黑体" w:hAnsi="黑体" w:eastAsia="黑体"/>
          <w:sz w:val="28"/>
          <w:szCs w:val="28"/>
          <w:highlight w:val="none"/>
          <w:u w:val="single"/>
        </w:rPr>
        <w:t xml:space="preserve">        </w:t>
      </w:r>
      <w:r>
        <w:rPr>
          <w:rFonts w:hint="eastAsia" w:ascii="宋体" w:hAnsi="宋体"/>
          <w:szCs w:val="21"/>
          <w:highlight w:val="none"/>
        </w:rPr>
        <w:t>（所有成员单位名称）自愿组成</w:t>
      </w:r>
      <w:r>
        <w:rPr>
          <w:rFonts w:hint="eastAsia" w:ascii="黑体" w:hAnsi="黑体" w:eastAsia="黑体"/>
          <w:sz w:val="28"/>
          <w:szCs w:val="28"/>
          <w:highlight w:val="none"/>
          <w:u w:val="single"/>
        </w:rPr>
        <w:t xml:space="preserve">        </w:t>
      </w:r>
      <w:r>
        <w:rPr>
          <w:rFonts w:hint="eastAsia" w:ascii="宋体" w:hAnsi="宋体"/>
          <w:szCs w:val="21"/>
          <w:highlight w:val="none"/>
        </w:rPr>
        <w:t>（联合体名称）联合体，共同参加</w:t>
      </w:r>
      <w:r>
        <w:rPr>
          <w:rFonts w:hint="eastAsia" w:ascii="黑体" w:hAnsi="黑体" w:eastAsia="黑体"/>
          <w:sz w:val="28"/>
          <w:szCs w:val="28"/>
          <w:highlight w:val="none"/>
          <w:u w:val="single"/>
        </w:rPr>
        <w:t xml:space="preserve">        </w:t>
      </w:r>
      <w:r>
        <w:rPr>
          <w:rFonts w:hint="eastAsia" w:ascii="宋体" w:hAnsi="宋体"/>
          <w:szCs w:val="21"/>
          <w:highlight w:val="none"/>
        </w:rPr>
        <w:t>（项目名称）投标。现就联合体投标事宜订立如下协议。</w:t>
      </w:r>
    </w:p>
    <w:p w14:paraId="2F6F0C92">
      <w:pPr>
        <w:topLinePunct/>
        <w:spacing w:line="460" w:lineRule="exact"/>
        <w:ind w:firstLine="420" w:firstLineChars="200"/>
        <w:rPr>
          <w:rFonts w:hint="eastAsia" w:ascii="宋体" w:hAnsi="宋体"/>
          <w:szCs w:val="21"/>
          <w:highlight w:val="none"/>
        </w:rPr>
      </w:pPr>
      <w:r>
        <w:rPr>
          <w:rFonts w:hint="eastAsia" w:ascii="宋体" w:hAnsi="宋体"/>
          <w:szCs w:val="21"/>
          <w:highlight w:val="none"/>
        </w:rPr>
        <w:t>1、</w:t>
      </w:r>
      <w:r>
        <w:rPr>
          <w:rFonts w:hint="eastAsia" w:ascii="黑体" w:hAnsi="黑体" w:eastAsia="黑体"/>
          <w:sz w:val="28"/>
          <w:szCs w:val="28"/>
          <w:highlight w:val="none"/>
          <w:u w:val="single"/>
        </w:rPr>
        <w:t xml:space="preserve">        </w:t>
      </w:r>
      <w:r>
        <w:rPr>
          <w:rFonts w:hint="eastAsia" w:ascii="宋体" w:hAnsi="宋体"/>
          <w:szCs w:val="21"/>
          <w:highlight w:val="none"/>
        </w:rPr>
        <w:t>（某成员单位名称）为</w:t>
      </w:r>
      <w:r>
        <w:rPr>
          <w:rFonts w:hint="eastAsia" w:ascii="黑体" w:hAnsi="黑体" w:eastAsia="黑体"/>
          <w:sz w:val="28"/>
          <w:szCs w:val="28"/>
          <w:highlight w:val="none"/>
          <w:u w:val="single"/>
        </w:rPr>
        <w:t xml:space="preserve">        </w:t>
      </w:r>
      <w:r>
        <w:rPr>
          <w:rFonts w:hint="eastAsia" w:ascii="宋体" w:hAnsi="宋体"/>
          <w:szCs w:val="21"/>
          <w:highlight w:val="none"/>
        </w:rPr>
        <w:t>（联合体名称）牵头人。</w:t>
      </w:r>
    </w:p>
    <w:p w14:paraId="287875F6">
      <w:pPr>
        <w:topLinePunct/>
        <w:spacing w:line="460" w:lineRule="exact"/>
        <w:ind w:firstLine="420" w:firstLineChars="200"/>
        <w:rPr>
          <w:rFonts w:hint="eastAsia" w:ascii="宋体" w:hAnsi="宋体"/>
          <w:szCs w:val="21"/>
          <w:highlight w:val="none"/>
        </w:rPr>
      </w:pPr>
      <w:r>
        <w:rPr>
          <w:rFonts w:hint="eastAsia" w:ascii="宋体" w:hAnsi="宋体"/>
          <w:szCs w:val="21"/>
          <w:highlight w:val="none"/>
        </w:rPr>
        <w:t>2、联合体各成员授权牵头人代表联合体参加投标活动，签署文件，提交和接收相关的资料、信息及指示，进行合同谈判活动，负责合同实施阶段的组织和协调工作，以及处理与本招标项目有关的一切事宜。</w:t>
      </w:r>
    </w:p>
    <w:p w14:paraId="284DDCA2">
      <w:pPr>
        <w:topLinePunct/>
        <w:spacing w:line="460" w:lineRule="exact"/>
        <w:ind w:firstLine="420" w:firstLineChars="200"/>
        <w:rPr>
          <w:rFonts w:hint="eastAsia" w:ascii="宋体" w:hAnsi="宋体"/>
          <w:szCs w:val="21"/>
          <w:highlight w:val="none"/>
        </w:rPr>
      </w:pPr>
      <w:r>
        <w:rPr>
          <w:rFonts w:hint="eastAsia" w:ascii="宋体" w:hAnsi="宋体"/>
          <w:szCs w:val="21"/>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6D0382BB">
      <w:pPr>
        <w:topLinePunct/>
        <w:spacing w:line="460" w:lineRule="exact"/>
        <w:ind w:firstLine="420" w:firstLineChars="200"/>
        <w:rPr>
          <w:rFonts w:hint="eastAsia" w:ascii="宋体" w:hAnsi="宋体"/>
          <w:szCs w:val="21"/>
          <w:highlight w:val="none"/>
        </w:rPr>
      </w:pPr>
      <w:r>
        <w:rPr>
          <w:rFonts w:hint="eastAsia" w:ascii="宋体" w:hAnsi="宋体"/>
          <w:szCs w:val="21"/>
          <w:highlight w:val="none"/>
        </w:rPr>
        <w:t>4、联合体各成员单位内部的职责分工如下：</w:t>
      </w:r>
      <w:r>
        <w:rPr>
          <w:rFonts w:hint="eastAsia" w:ascii="黑体" w:hAnsi="黑体" w:eastAsia="黑体"/>
          <w:sz w:val="28"/>
          <w:szCs w:val="28"/>
          <w:highlight w:val="none"/>
          <w:u w:val="single"/>
        </w:rPr>
        <w:t xml:space="preserve">        </w:t>
      </w:r>
      <w:r>
        <w:rPr>
          <w:rFonts w:hint="eastAsia" w:ascii="宋体" w:hAnsi="宋体"/>
          <w:szCs w:val="21"/>
          <w:highlight w:val="none"/>
        </w:rPr>
        <w:t xml:space="preserve"> 。</w:t>
      </w:r>
    </w:p>
    <w:p w14:paraId="4728FDCF">
      <w:pPr>
        <w:topLinePunct/>
        <w:spacing w:line="460" w:lineRule="exact"/>
        <w:ind w:firstLine="420" w:firstLineChars="200"/>
        <w:rPr>
          <w:rFonts w:hint="eastAsia" w:ascii="宋体" w:hAnsi="宋体"/>
          <w:szCs w:val="21"/>
          <w:highlight w:val="none"/>
        </w:rPr>
      </w:pPr>
      <w:r>
        <w:rPr>
          <w:rFonts w:hint="eastAsia" w:ascii="宋体" w:hAnsi="宋体"/>
          <w:szCs w:val="21"/>
          <w:highlight w:val="none"/>
        </w:rPr>
        <w:t xml:space="preserve">5、本协议书自签署之日起生效，合同履行完毕后自动失效。 </w:t>
      </w:r>
    </w:p>
    <w:p w14:paraId="72001A37">
      <w:pPr>
        <w:topLinePunct/>
        <w:spacing w:line="460" w:lineRule="exact"/>
        <w:ind w:firstLine="420" w:firstLineChars="200"/>
        <w:rPr>
          <w:rFonts w:hint="eastAsia" w:ascii="宋体" w:hAnsi="宋体"/>
          <w:szCs w:val="21"/>
          <w:highlight w:val="none"/>
        </w:rPr>
      </w:pPr>
      <w:r>
        <w:rPr>
          <w:rFonts w:hint="eastAsia" w:ascii="宋体" w:hAnsi="宋体"/>
          <w:szCs w:val="21"/>
          <w:highlight w:val="none"/>
        </w:rPr>
        <w:t>6、本协议书一式份，联合体成员和招标人各执一份。</w:t>
      </w:r>
    </w:p>
    <w:p w14:paraId="2D737741">
      <w:pPr>
        <w:topLinePunct/>
        <w:spacing w:line="460" w:lineRule="exact"/>
        <w:ind w:firstLine="420" w:firstLineChars="200"/>
        <w:rPr>
          <w:rFonts w:hint="eastAsia" w:ascii="宋体" w:hAnsi="宋体"/>
          <w:szCs w:val="21"/>
          <w:highlight w:val="yellow"/>
        </w:rPr>
      </w:pPr>
    </w:p>
    <w:p w14:paraId="795DD9C3">
      <w:pPr>
        <w:topLinePunct/>
        <w:spacing w:line="460" w:lineRule="exact"/>
        <w:rPr>
          <w:rFonts w:hint="eastAsia" w:ascii="宋体" w:hAnsi="宋体"/>
          <w:szCs w:val="21"/>
          <w:highlight w:val="yellow"/>
        </w:rPr>
      </w:pPr>
    </w:p>
    <w:p w14:paraId="78AFC8F9">
      <w:pPr>
        <w:rPr>
          <w:highlight w:val="yellow"/>
        </w:rPr>
      </w:pPr>
      <w:bookmarkStart w:id="390" w:name="_Toc49684597"/>
      <w:bookmarkStart w:id="391" w:name="_Toc27146"/>
      <w:bookmarkStart w:id="392" w:name="_Toc60045971"/>
      <w:r>
        <w:rPr>
          <w:rFonts w:hint="eastAsia"/>
          <w:highlight w:val="yellow"/>
        </w:rPr>
        <w:br w:type="page"/>
      </w:r>
    </w:p>
    <w:p w14:paraId="73E7880D">
      <w:pPr>
        <w:pStyle w:val="4"/>
        <w:spacing w:line="360" w:lineRule="auto"/>
        <w:ind w:firstLine="137"/>
        <w:rPr>
          <w:highlight w:val="none"/>
        </w:rPr>
      </w:pPr>
      <w:bookmarkStart w:id="393" w:name="_Toc211497532"/>
      <w:r>
        <w:rPr>
          <w:rFonts w:hint="eastAsia"/>
          <w:highlight w:val="none"/>
        </w:rPr>
        <w:t>5.投标保</w:t>
      </w:r>
      <w:bookmarkEnd w:id="390"/>
      <w:r>
        <w:rPr>
          <w:rFonts w:hint="eastAsia"/>
          <w:highlight w:val="none"/>
        </w:rPr>
        <w:t>证</w:t>
      </w:r>
      <w:bookmarkEnd w:id="391"/>
      <w:bookmarkEnd w:id="392"/>
      <w:bookmarkEnd w:id="393"/>
    </w:p>
    <w:p w14:paraId="1400DB73">
      <w:pPr>
        <w:widowControl/>
        <w:spacing w:line="400" w:lineRule="exact"/>
        <w:jc w:val="left"/>
      </w:pPr>
      <w:r>
        <w:rPr>
          <w:szCs w:val="21"/>
        </w:rPr>
        <w:t>采用现金的，请</w:t>
      </w:r>
      <w:r>
        <w:t>附投标人基本账户开户许可证复印件</w:t>
      </w:r>
      <w:r>
        <w:rPr>
          <w:rFonts w:hint="eastAsia"/>
        </w:rPr>
        <w:t>（</w:t>
      </w:r>
      <w:r>
        <w:t>或</w:t>
      </w:r>
      <w:r>
        <w:rPr>
          <w:rFonts w:hint="eastAsia"/>
        </w:rPr>
        <w:t>基</w:t>
      </w:r>
      <w:r>
        <w:t>本帐户</w:t>
      </w:r>
      <w:r>
        <w:rPr>
          <w:rFonts w:hint="eastAsia"/>
        </w:rPr>
        <w:t>开户银行打印的账户信息，包含户名、账号、基本存款账户编号等信息）</w:t>
      </w:r>
      <w:r>
        <w:t>以及投标保证金银行进账单复印件</w:t>
      </w:r>
    </w:p>
    <w:p w14:paraId="06B4C5E7">
      <w:pPr>
        <w:widowControl/>
        <w:spacing w:line="400" w:lineRule="exact"/>
        <w:jc w:val="left"/>
      </w:pPr>
      <w:r>
        <w:t>采用保函的，附投标保函</w:t>
      </w:r>
      <w:r>
        <w:rPr>
          <w:rFonts w:hint="eastAsia"/>
        </w:rPr>
        <w:t>复印件</w:t>
      </w:r>
    </w:p>
    <w:p w14:paraId="279D1905">
      <w:pPr>
        <w:widowControl/>
        <w:spacing w:line="400" w:lineRule="exact"/>
        <w:jc w:val="left"/>
      </w:pPr>
      <w:r>
        <w:rPr>
          <w:rFonts w:hint="eastAsia"/>
        </w:rPr>
        <w:t>采用保证保险，请附投标保证保险复印件</w:t>
      </w:r>
    </w:p>
    <w:p w14:paraId="785A183D">
      <w:pPr>
        <w:widowControl/>
        <w:spacing w:line="400" w:lineRule="exact"/>
        <w:jc w:val="left"/>
      </w:pPr>
      <w:r>
        <w:t>采用承诺的，附投标承诺</w:t>
      </w:r>
      <w:r>
        <w:rPr>
          <w:rFonts w:hint="eastAsia"/>
        </w:rPr>
        <w:t>复印件</w:t>
      </w:r>
      <w:r>
        <w:t>（格式附后）</w:t>
      </w:r>
    </w:p>
    <w:p w14:paraId="4868BB80">
      <w:pPr>
        <w:jc w:val="center"/>
        <w:rPr>
          <w:rFonts w:hint="eastAsia" w:ascii="宋体" w:hAnsi="宋体" w:cs="宋体"/>
          <w:sz w:val="30"/>
          <w:szCs w:val="30"/>
        </w:rPr>
      </w:pPr>
    </w:p>
    <w:p w14:paraId="21E04368"/>
    <w:p w14:paraId="0E5899D7">
      <w:pPr>
        <w:pStyle w:val="389"/>
        <w:spacing w:after="0" w:line="380" w:lineRule="exact"/>
        <w:rPr>
          <w:rFonts w:hint="eastAsia" w:hAnsi="宋体"/>
          <w:sz w:val="21"/>
          <w:szCs w:val="21"/>
        </w:rPr>
      </w:pPr>
    </w:p>
    <w:p w14:paraId="1771C709">
      <w:pPr>
        <w:rPr>
          <w:rFonts w:eastAsia="黑体"/>
          <w:sz w:val="30"/>
          <w:szCs w:val="30"/>
        </w:rPr>
      </w:pPr>
      <w:r>
        <w:rPr>
          <w:rFonts w:eastAsia="黑体"/>
          <w:sz w:val="30"/>
          <w:szCs w:val="30"/>
        </w:rPr>
        <w:br w:type="page"/>
      </w:r>
    </w:p>
    <w:p w14:paraId="5563C298">
      <w:pPr>
        <w:adjustRightInd w:val="0"/>
        <w:snapToGrid w:val="0"/>
        <w:jc w:val="center"/>
        <w:rPr>
          <w:rFonts w:eastAsia="黑体"/>
          <w:sz w:val="30"/>
          <w:szCs w:val="30"/>
        </w:rPr>
      </w:pPr>
      <w:r>
        <w:rPr>
          <w:rFonts w:eastAsia="黑体"/>
          <w:sz w:val="30"/>
          <w:szCs w:val="30"/>
        </w:rPr>
        <w:t>投标承诺</w:t>
      </w:r>
    </w:p>
    <w:p w14:paraId="527FC524">
      <w:pPr>
        <w:adjustRightInd w:val="0"/>
        <w:snapToGrid w:val="0"/>
        <w:spacing w:line="480" w:lineRule="exact"/>
        <w:jc w:val="left"/>
        <w:rPr>
          <w:sz w:val="24"/>
        </w:rPr>
      </w:pPr>
    </w:p>
    <w:p w14:paraId="72C21DE1">
      <w:pPr>
        <w:spacing w:line="480" w:lineRule="exact"/>
        <w:rPr>
          <w:szCs w:val="32"/>
        </w:rPr>
      </w:pPr>
      <w:r>
        <w:rPr>
          <w:szCs w:val="32"/>
          <w:u w:val="single"/>
        </w:rPr>
        <w:t xml:space="preserve">                （招标人名称）</w:t>
      </w:r>
      <w:r>
        <w:rPr>
          <w:szCs w:val="32"/>
        </w:rPr>
        <w:t xml:space="preserve"> ：</w:t>
      </w:r>
    </w:p>
    <w:p w14:paraId="3D520DBC">
      <w:pPr>
        <w:spacing w:line="480" w:lineRule="exact"/>
        <w:ind w:firstLine="640"/>
        <w:rPr>
          <w:szCs w:val="32"/>
          <w:u w:val="single"/>
        </w:rPr>
      </w:pPr>
      <w:r>
        <w:rPr>
          <w:szCs w:val="32"/>
        </w:rPr>
        <w:t>经慎重研究，我公司</w:t>
      </w:r>
      <w:r>
        <w:rPr>
          <w:szCs w:val="32"/>
          <w:u w:val="single"/>
        </w:rPr>
        <w:t xml:space="preserve">          投标人名称</w:t>
      </w:r>
      <w:r>
        <w:rPr>
          <w:rFonts w:hint="eastAsia"/>
          <w:szCs w:val="32"/>
          <w:u w:val="single"/>
        </w:rPr>
        <w:t xml:space="preserve">  </w:t>
      </w:r>
      <w:r>
        <w:rPr>
          <w:rFonts w:hint="eastAsia"/>
          <w:szCs w:val="32"/>
        </w:rPr>
        <w:t>（</w:t>
      </w:r>
      <w:r>
        <w:rPr>
          <w:szCs w:val="32"/>
        </w:rPr>
        <w:t>以下称“投标人”）决定于______年____月_____日参与你方组织的</w:t>
      </w:r>
      <w:r>
        <w:rPr>
          <w:szCs w:val="32"/>
          <w:u w:val="single"/>
        </w:rPr>
        <w:t xml:space="preserve">      </w:t>
      </w:r>
      <w:r>
        <w:rPr>
          <w:rFonts w:hint="eastAsia"/>
          <w:szCs w:val="32"/>
          <w:u w:val="single"/>
        </w:rPr>
        <w:t xml:space="preserve">招标项目及标段   </w:t>
      </w:r>
      <w:r>
        <w:rPr>
          <w:szCs w:val="32"/>
        </w:rPr>
        <w:t>的招标投标，我方承诺严格按照《招标投标法》及其实施条例等法律法规和政策文件的要求，履行投标义务。</w:t>
      </w:r>
    </w:p>
    <w:p w14:paraId="142E1A4D">
      <w:pPr>
        <w:spacing w:line="480" w:lineRule="exact"/>
        <w:ind w:firstLine="640"/>
        <w:rPr>
          <w:szCs w:val="32"/>
        </w:rPr>
      </w:pPr>
      <w:r>
        <w:rPr>
          <w:szCs w:val="32"/>
        </w:rPr>
        <w:t>如果发生不履行相关投标义务的行为，自愿接受按法律法规和招标文件作出的处理。</w:t>
      </w:r>
    </w:p>
    <w:p w14:paraId="05891B29">
      <w:pPr>
        <w:rPr>
          <w:rFonts w:hint="eastAsia" w:ascii="宋体" w:hAnsi="宋体" w:cs="宋体"/>
        </w:rPr>
      </w:pPr>
    </w:p>
    <w:p w14:paraId="7BD8A489">
      <w:pPr>
        <w:spacing w:line="480" w:lineRule="exact"/>
        <w:jc w:val="left"/>
        <w:rPr>
          <w:rFonts w:hint="eastAsia" w:ascii="宋体" w:hAnsi="宋体"/>
          <w:sz w:val="24"/>
          <w:szCs w:val="24"/>
        </w:rPr>
      </w:pPr>
    </w:p>
    <w:p w14:paraId="5B336D35">
      <w:pPr>
        <w:spacing w:line="480" w:lineRule="exact"/>
        <w:jc w:val="left"/>
        <w:rPr>
          <w:rFonts w:hint="eastAsia" w:ascii="宋体" w:hAnsi="宋体"/>
          <w:sz w:val="24"/>
          <w:szCs w:val="24"/>
        </w:rPr>
      </w:pPr>
    </w:p>
    <w:p w14:paraId="6C0937A4">
      <w:pPr>
        <w:jc w:val="left"/>
        <w:rPr>
          <w:rFonts w:ascii="Times New Roman" w:hAnsi="Times New Roman" w:eastAsia="仿宋_GB2312"/>
          <w:sz w:val="24"/>
          <w:szCs w:val="24"/>
        </w:rPr>
      </w:pPr>
    </w:p>
    <w:p w14:paraId="76C3E847">
      <w:pPr>
        <w:rPr>
          <w:rFonts w:ascii="Times New Roman" w:hAnsi="Times New Roman"/>
        </w:rPr>
      </w:pPr>
      <w:r>
        <w:rPr>
          <w:rFonts w:ascii="Times New Roman" w:hAnsi="Times New Roman"/>
        </w:rPr>
        <w:br w:type="page"/>
      </w:r>
    </w:p>
    <w:p w14:paraId="74B2F66D">
      <w:pPr>
        <w:spacing w:line="336" w:lineRule="auto"/>
        <w:jc w:val="center"/>
        <w:outlineLvl w:val="1"/>
        <w:rPr>
          <w:rFonts w:hint="eastAsia" w:ascii="宋体" w:hAnsi="宋体" w:cs="宋体"/>
          <w:b/>
          <w:sz w:val="32"/>
          <w:szCs w:val="32"/>
        </w:rPr>
      </w:pPr>
      <w:bookmarkStart w:id="394" w:name="_Toc17876"/>
      <w:bookmarkStart w:id="395" w:name="_Toc9438"/>
      <w:bookmarkStart w:id="396" w:name="_Toc13396"/>
      <w:bookmarkStart w:id="397" w:name="_Toc17824"/>
      <w:bookmarkStart w:id="398" w:name="_Toc211497533"/>
      <w:bookmarkStart w:id="399" w:name="_Toc23396"/>
      <w:bookmarkStart w:id="400" w:name="_Toc32625"/>
      <w:bookmarkStart w:id="401" w:name="_Toc4373"/>
      <w:bookmarkStart w:id="402" w:name="_Toc60045974"/>
      <w:r>
        <w:rPr>
          <w:rFonts w:hint="eastAsia" w:ascii="宋体" w:hAnsi="宋体" w:cs="宋体"/>
          <w:b/>
          <w:sz w:val="32"/>
          <w:szCs w:val="32"/>
        </w:rPr>
        <w:t>6.</w:t>
      </w:r>
      <w:r>
        <w:rPr>
          <w:rFonts w:hint="eastAsia" w:ascii="宋体" w:hAnsi="宋体"/>
          <w:b/>
          <w:sz w:val="32"/>
          <w:szCs w:val="32"/>
        </w:rPr>
        <w:t>商务部分评审表</w:t>
      </w:r>
      <w:bookmarkEnd w:id="394"/>
      <w:bookmarkEnd w:id="395"/>
      <w:bookmarkEnd w:id="396"/>
      <w:bookmarkEnd w:id="397"/>
      <w:bookmarkEnd w:id="398"/>
      <w:bookmarkEnd w:id="399"/>
      <w:bookmarkEnd w:id="400"/>
    </w:p>
    <w:p w14:paraId="17866FB8">
      <w:pPr>
        <w:keepNext/>
        <w:keepLines/>
        <w:spacing w:line="400" w:lineRule="exact"/>
        <w:jc w:val="center"/>
        <w:outlineLvl w:val="2"/>
        <w:rPr>
          <w:rFonts w:hint="eastAsia" w:ascii="黑体" w:hAnsi="黑体" w:eastAsia="黑体" w:cs="宋体"/>
          <w:sz w:val="28"/>
          <w:szCs w:val="28"/>
        </w:rPr>
      </w:pPr>
      <w:bookmarkStart w:id="403" w:name="_Toc193802820"/>
    </w:p>
    <w:p w14:paraId="4FE6E9DE">
      <w:pPr>
        <w:keepNext/>
        <w:keepLines/>
        <w:spacing w:line="400" w:lineRule="exact"/>
        <w:jc w:val="center"/>
        <w:outlineLvl w:val="2"/>
        <w:rPr>
          <w:rFonts w:hint="eastAsia" w:ascii="黑体" w:hAnsi="黑体" w:eastAsia="黑体" w:cs="宋体"/>
          <w:sz w:val="28"/>
          <w:szCs w:val="28"/>
        </w:rPr>
      </w:pPr>
      <w:bookmarkStart w:id="404" w:name="_Toc211497534"/>
      <w:r>
        <w:rPr>
          <w:rFonts w:hint="eastAsia" w:ascii="黑体" w:hAnsi="黑体" w:eastAsia="黑体" w:cs="宋体"/>
          <w:sz w:val="28"/>
          <w:szCs w:val="28"/>
        </w:rPr>
        <w:t>6-1</w:t>
      </w:r>
      <w:bookmarkEnd w:id="403"/>
      <w:r>
        <w:rPr>
          <w:rFonts w:hint="eastAsia" w:ascii="黑体" w:hAnsi="黑体" w:eastAsia="黑体" w:cs="宋体"/>
          <w:sz w:val="28"/>
          <w:szCs w:val="28"/>
        </w:rPr>
        <w:t>投标人类似工程业绩情况</w:t>
      </w:r>
      <w:bookmarkEnd w:id="404"/>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286"/>
        <w:gridCol w:w="1286"/>
        <w:gridCol w:w="1286"/>
        <w:gridCol w:w="1286"/>
        <w:gridCol w:w="1286"/>
        <w:gridCol w:w="1288"/>
      </w:tblGrid>
      <w:tr w14:paraId="4B9C9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294" w:type="dxa"/>
            <w:tcBorders>
              <w:tl2br w:val="nil"/>
              <w:tr2bl w:val="nil"/>
            </w:tcBorders>
            <w:vAlign w:val="center"/>
          </w:tcPr>
          <w:p w14:paraId="0ED9B029">
            <w:pPr>
              <w:jc w:val="center"/>
              <w:rPr>
                <w:rFonts w:hint="eastAsia" w:ascii="宋体" w:hAnsi="宋体" w:cs="宋体"/>
                <w:b/>
                <w:bCs/>
              </w:rPr>
            </w:pPr>
            <w:r>
              <w:rPr>
                <w:rFonts w:hint="eastAsia" w:ascii="宋体" w:hAnsi="宋体" w:cs="宋体"/>
                <w:b/>
                <w:bCs/>
              </w:rPr>
              <w:t>序号</w:t>
            </w:r>
          </w:p>
        </w:tc>
        <w:tc>
          <w:tcPr>
            <w:tcW w:w="1294" w:type="dxa"/>
            <w:tcBorders>
              <w:tl2br w:val="nil"/>
              <w:tr2bl w:val="nil"/>
            </w:tcBorders>
            <w:vAlign w:val="center"/>
          </w:tcPr>
          <w:p w14:paraId="1D56C8D2">
            <w:pPr>
              <w:jc w:val="center"/>
              <w:rPr>
                <w:rFonts w:hint="eastAsia" w:ascii="宋体" w:hAnsi="宋体" w:cs="宋体"/>
                <w:b/>
                <w:bCs/>
              </w:rPr>
            </w:pPr>
            <w:r>
              <w:rPr>
                <w:rFonts w:hint="eastAsia" w:ascii="宋体" w:hAnsi="宋体" w:cs="宋体"/>
                <w:b/>
                <w:bCs/>
              </w:rPr>
              <w:t>项目名称</w:t>
            </w:r>
          </w:p>
        </w:tc>
        <w:tc>
          <w:tcPr>
            <w:tcW w:w="1294" w:type="dxa"/>
            <w:tcBorders>
              <w:tl2br w:val="nil"/>
              <w:tr2bl w:val="nil"/>
            </w:tcBorders>
            <w:vAlign w:val="center"/>
          </w:tcPr>
          <w:p w14:paraId="45834377">
            <w:pPr>
              <w:jc w:val="center"/>
              <w:rPr>
                <w:rFonts w:hint="eastAsia" w:ascii="宋体" w:hAnsi="宋体" w:cs="宋体"/>
                <w:b/>
                <w:bCs/>
              </w:rPr>
            </w:pPr>
            <w:r>
              <w:rPr>
                <w:rFonts w:hint="eastAsia" w:ascii="宋体" w:hAnsi="宋体" w:cs="宋体"/>
                <w:b/>
                <w:bCs/>
              </w:rPr>
              <w:t>指标项名称</w:t>
            </w:r>
          </w:p>
        </w:tc>
        <w:tc>
          <w:tcPr>
            <w:tcW w:w="1294" w:type="dxa"/>
            <w:tcBorders>
              <w:tl2br w:val="nil"/>
              <w:tr2bl w:val="nil"/>
            </w:tcBorders>
            <w:vAlign w:val="center"/>
          </w:tcPr>
          <w:p w14:paraId="422992E8">
            <w:pPr>
              <w:jc w:val="center"/>
              <w:rPr>
                <w:rFonts w:hint="eastAsia" w:ascii="宋体" w:hAnsi="宋体" w:cs="宋体"/>
                <w:b/>
                <w:bCs/>
              </w:rPr>
            </w:pPr>
            <w:r>
              <w:rPr>
                <w:rFonts w:hint="eastAsia" w:ascii="宋体" w:hAnsi="宋体" w:cs="宋体"/>
                <w:b/>
                <w:bCs/>
              </w:rPr>
              <w:t>指标量</w:t>
            </w:r>
          </w:p>
        </w:tc>
        <w:tc>
          <w:tcPr>
            <w:tcW w:w="1294" w:type="dxa"/>
            <w:tcBorders>
              <w:tl2br w:val="nil"/>
              <w:tr2bl w:val="nil"/>
            </w:tcBorders>
            <w:vAlign w:val="center"/>
          </w:tcPr>
          <w:p w14:paraId="772DE936">
            <w:pPr>
              <w:jc w:val="center"/>
              <w:rPr>
                <w:rFonts w:hint="eastAsia" w:ascii="宋体" w:hAnsi="宋体" w:cs="宋体"/>
                <w:b/>
                <w:bCs/>
              </w:rPr>
            </w:pPr>
            <w:r>
              <w:rPr>
                <w:rFonts w:hint="eastAsia" w:ascii="宋体" w:hAnsi="宋体" w:cs="宋体"/>
                <w:b/>
                <w:bCs/>
              </w:rPr>
              <w:t>所属单位</w:t>
            </w:r>
          </w:p>
        </w:tc>
        <w:tc>
          <w:tcPr>
            <w:tcW w:w="1294" w:type="dxa"/>
            <w:tcBorders>
              <w:tl2br w:val="nil"/>
              <w:tr2bl w:val="nil"/>
            </w:tcBorders>
            <w:vAlign w:val="center"/>
          </w:tcPr>
          <w:p w14:paraId="70411201">
            <w:pPr>
              <w:jc w:val="center"/>
              <w:rPr>
                <w:rFonts w:hint="eastAsia" w:ascii="宋体" w:hAnsi="宋体" w:cs="宋体"/>
                <w:b/>
                <w:bCs/>
              </w:rPr>
            </w:pPr>
            <w:r>
              <w:rPr>
                <w:rFonts w:hint="eastAsia" w:ascii="宋体" w:hAnsi="宋体" w:cs="宋体"/>
                <w:b/>
                <w:bCs/>
              </w:rPr>
              <w:t>竣工日期</w:t>
            </w:r>
          </w:p>
        </w:tc>
        <w:tc>
          <w:tcPr>
            <w:tcW w:w="1295" w:type="dxa"/>
            <w:tcBorders>
              <w:tl2br w:val="nil"/>
              <w:tr2bl w:val="nil"/>
            </w:tcBorders>
            <w:vAlign w:val="center"/>
          </w:tcPr>
          <w:p w14:paraId="117DED06">
            <w:pPr>
              <w:jc w:val="center"/>
              <w:rPr>
                <w:rFonts w:hint="eastAsia" w:ascii="宋体" w:hAnsi="宋体" w:cs="宋体"/>
                <w:b/>
                <w:bCs/>
              </w:rPr>
            </w:pPr>
            <w:r>
              <w:rPr>
                <w:rFonts w:hint="eastAsia" w:ascii="宋体" w:hAnsi="宋体" w:cs="宋体"/>
                <w:b/>
                <w:bCs/>
              </w:rPr>
              <w:t>项目负责人</w:t>
            </w:r>
          </w:p>
        </w:tc>
      </w:tr>
      <w:tr w14:paraId="69FD6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294" w:type="dxa"/>
            <w:tcBorders>
              <w:tl2br w:val="nil"/>
              <w:tr2bl w:val="nil"/>
            </w:tcBorders>
            <w:vAlign w:val="center"/>
          </w:tcPr>
          <w:p w14:paraId="3775DD72">
            <w:pPr>
              <w:jc w:val="center"/>
              <w:rPr>
                <w:rFonts w:hint="eastAsia" w:ascii="宋体" w:hAnsi="宋体" w:cs="宋体"/>
                <w:b/>
                <w:bCs/>
              </w:rPr>
            </w:pPr>
          </w:p>
        </w:tc>
        <w:tc>
          <w:tcPr>
            <w:tcW w:w="1294" w:type="dxa"/>
            <w:tcBorders>
              <w:tl2br w:val="nil"/>
              <w:tr2bl w:val="nil"/>
            </w:tcBorders>
            <w:vAlign w:val="center"/>
          </w:tcPr>
          <w:p w14:paraId="5B60EF27">
            <w:pPr>
              <w:jc w:val="center"/>
              <w:rPr>
                <w:rFonts w:hint="eastAsia" w:ascii="宋体" w:hAnsi="宋体" w:cs="宋体"/>
                <w:b/>
                <w:bCs/>
              </w:rPr>
            </w:pPr>
          </w:p>
        </w:tc>
        <w:tc>
          <w:tcPr>
            <w:tcW w:w="1294" w:type="dxa"/>
            <w:tcBorders>
              <w:tl2br w:val="nil"/>
              <w:tr2bl w:val="nil"/>
            </w:tcBorders>
            <w:vAlign w:val="center"/>
          </w:tcPr>
          <w:p w14:paraId="33674B19">
            <w:pPr>
              <w:jc w:val="center"/>
              <w:rPr>
                <w:rFonts w:hint="eastAsia" w:ascii="宋体" w:hAnsi="宋体" w:cs="宋体"/>
                <w:b/>
                <w:bCs/>
              </w:rPr>
            </w:pPr>
          </w:p>
        </w:tc>
        <w:tc>
          <w:tcPr>
            <w:tcW w:w="1294" w:type="dxa"/>
            <w:tcBorders>
              <w:tl2br w:val="nil"/>
              <w:tr2bl w:val="nil"/>
            </w:tcBorders>
            <w:vAlign w:val="center"/>
          </w:tcPr>
          <w:p w14:paraId="3C7684D7">
            <w:pPr>
              <w:jc w:val="center"/>
              <w:rPr>
                <w:rFonts w:hint="eastAsia" w:ascii="宋体" w:hAnsi="宋体" w:cs="宋体"/>
                <w:b/>
                <w:bCs/>
              </w:rPr>
            </w:pPr>
          </w:p>
        </w:tc>
        <w:tc>
          <w:tcPr>
            <w:tcW w:w="1294" w:type="dxa"/>
            <w:tcBorders>
              <w:tl2br w:val="nil"/>
              <w:tr2bl w:val="nil"/>
            </w:tcBorders>
            <w:vAlign w:val="center"/>
          </w:tcPr>
          <w:p w14:paraId="1EC293D9">
            <w:pPr>
              <w:jc w:val="center"/>
              <w:rPr>
                <w:rFonts w:hint="eastAsia" w:ascii="宋体" w:hAnsi="宋体" w:cs="宋体"/>
                <w:b/>
                <w:bCs/>
              </w:rPr>
            </w:pPr>
          </w:p>
        </w:tc>
        <w:tc>
          <w:tcPr>
            <w:tcW w:w="1294" w:type="dxa"/>
            <w:tcBorders>
              <w:tl2br w:val="nil"/>
              <w:tr2bl w:val="nil"/>
            </w:tcBorders>
            <w:vAlign w:val="center"/>
          </w:tcPr>
          <w:p w14:paraId="2CCDC898">
            <w:pPr>
              <w:jc w:val="center"/>
              <w:rPr>
                <w:rFonts w:hint="eastAsia" w:ascii="宋体" w:hAnsi="宋体" w:cs="宋体"/>
                <w:b/>
                <w:bCs/>
              </w:rPr>
            </w:pPr>
          </w:p>
        </w:tc>
        <w:tc>
          <w:tcPr>
            <w:tcW w:w="1295" w:type="dxa"/>
            <w:tcBorders>
              <w:tl2br w:val="nil"/>
              <w:tr2bl w:val="nil"/>
            </w:tcBorders>
            <w:vAlign w:val="center"/>
          </w:tcPr>
          <w:p w14:paraId="2B635526">
            <w:pPr>
              <w:jc w:val="center"/>
              <w:rPr>
                <w:rFonts w:hint="eastAsia" w:ascii="宋体" w:hAnsi="宋体" w:cs="宋体"/>
                <w:b/>
                <w:bCs/>
              </w:rPr>
            </w:pPr>
          </w:p>
        </w:tc>
      </w:tr>
    </w:tbl>
    <w:p w14:paraId="7497B53C">
      <w:pPr>
        <w:spacing w:line="500" w:lineRule="exact"/>
        <w:jc w:val="left"/>
        <w:rPr>
          <w:rFonts w:hint="eastAsia" w:ascii="宋体" w:hAnsi="宋体" w:cs="宋体"/>
          <w:sz w:val="24"/>
        </w:rPr>
      </w:pPr>
      <w:r>
        <w:rPr>
          <w:rFonts w:hint="eastAsia"/>
        </w:rPr>
        <w:t xml:space="preserve"> </w:t>
      </w:r>
      <w:r>
        <w:rPr>
          <w:rFonts w:hint="eastAsia" w:ascii="宋体" w:hAnsi="宋体" w:cs="宋体"/>
          <w:sz w:val="24"/>
        </w:rPr>
        <w:t>注： 1、每张表格只填写一个项目，并标明序号。</w:t>
      </w:r>
    </w:p>
    <w:p w14:paraId="7A1EFCB3">
      <w:pPr>
        <w:spacing w:line="500" w:lineRule="exact"/>
        <w:ind w:firstLine="720" w:firstLineChars="300"/>
        <w:rPr>
          <w:rFonts w:hint="eastAsia" w:ascii="宋体" w:hAnsi="宋体" w:cs="宋体"/>
          <w:sz w:val="24"/>
        </w:rPr>
      </w:pPr>
      <w:r>
        <w:rPr>
          <w:rFonts w:hint="eastAsia" w:ascii="宋体" w:hAnsi="宋体" w:cs="宋体"/>
          <w:sz w:val="24"/>
        </w:rPr>
        <w:t>2、以联合体形式参与投标的，联合体各成员应分别填写。</w:t>
      </w:r>
    </w:p>
    <w:p w14:paraId="1F23229B">
      <w:pPr>
        <w:spacing w:line="500" w:lineRule="exact"/>
        <w:ind w:firstLine="720" w:firstLineChars="300"/>
        <w:rPr>
          <w:rFonts w:hint="eastAsia" w:ascii="宋体" w:hAnsi="宋体" w:cs="宋体"/>
          <w:sz w:val="24"/>
        </w:rPr>
      </w:pPr>
      <w:r>
        <w:rPr>
          <w:rFonts w:hint="eastAsia" w:ascii="宋体" w:hAnsi="宋体" w:cs="宋体"/>
          <w:sz w:val="24"/>
        </w:rPr>
        <w:t>3、请附</w:t>
      </w:r>
      <w:r>
        <w:rPr>
          <w:rFonts w:hint="eastAsia" w:ascii="宋体" w:hAnsi="宋体" w:cs="宋体"/>
          <w:sz w:val="24"/>
          <w:lang w:eastAsia="zh"/>
        </w:rPr>
        <w:t>类似工程业绩</w:t>
      </w:r>
      <w:r>
        <w:rPr>
          <w:rFonts w:hint="eastAsia" w:ascii="宋体" w:hAnsi="宋体" w:cs="宋体"/>
          <w:sz w:val="24"/>
        </w:rPr>
        <w:t>证明资料（具体要求见本招标文件第二章投标人须知及商务评分标准表规定）。</w:t>
      </w:r>
    </w:p>
    <w:p w14:paraId="6C0EC7DB">
      <w:pPr>
        <w:keepNext/>
        <w:keepLines/>
        <w:spacing w:line="400" w:lineRule="exact"/>
        <w:jc w:val="left"/>
        <w:outlineLvl w:val="2"/>
        <w:rPr>
          <w:rFonts w:hint="eastAsia" w:ascii="黑体" w:hAnsi="黑体"/>
        </w:rPr>
      </w:pPr>
    </w:p>
    <w:p w14:paraId="12755319">
      <w:pPr>
        <w:keepNext/>
        <w:keepLines/>
        <w:spacing w:line="400" w:lineRule="exact"/>
        <w:jc w:val="center"/>
        <w:outlineLvl w:val="2"/>
        <w:rPr>
          <w:rFonts w:hint="eastAsia" w:ascii="黑体" w:hAnsi="黑体" w:eastAsia="黑体" w:cs="宋体"/>
          <w:sz w:val="28"/>
          <w:szCs w:val="28"/>
        </w:rPr>
      </w:pPr>
      <w:bookmarkStart w:id="405" w:name="_Toc211497535"/>
      <w:r>
        <w:rPr>
          <w:rFonts w:hint="eastAsia" w:ascii="黑体" w:hAnsi="黑体" w:eastAsia="黑体" w:cs="宋体"/>
          <w:sz w:val="28"/>
          <w:szCs w:val="28"/>
        </w:rPr>
        <w:t>6-2项目负责人（勘察、设计）类似工程业绩</w:t>
      </w:r>
      <w:bookmarkEnd w:id="405"/>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286"/>
        <w:gridCol w:w="1286"/>
        <w:gridCol w:w="1286"/>
        <w:gridCol w:w="1555"/>
        <w:gridCol w:w="1153"/>
        <w:gridCol w:w="1152"/>
      </w:tblGrid>
      <w:tr w14:paraId="08713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288" w:type="dxa"/>
            <w:tcBorders>
              <w:tl2br w:val="nil"/>
              <w:tr2bl w:val="nil"/>
            </w:tcBorders>
            <w:vAlign w:val="center"/>
          </w:tcPr>
          <w:p w14:paraId="4C930BB7">
            <w:pPr>
              <w:jc w:val="center"/>
              <w:rPr>
                <w:b/>
                <w:bCs/>
                <w:szCs w:val="21"/>
              </w:rPr>
            </w:pPr>
            <w:r>
              <w:rPr>
                <w:rFonts w:hint="eastAsia"/>
                <w:b/>
                <w:bCs/>
                <w:szCs w:val="21"/>
              </w:rPr>
              <w:t>序号</w:t>
            </w:r>
          </w:p>
        </w:tc>
        <w:tc>
          <w:tcPr>
            <w:tcW w:w="1288" w:type="dxa"/>
            <w:tcBorders>
              <w:tl2br w:val="nil"/>
              <w:tr2bl w:val="nil"/>
            </w:tcBorders>
            <w:vAlign w:val="center"/>
          </w:tcPr>
          <w:p w14:paraId="38777111">
            <w:pPr>
              <w:jc w:val="center"/>
              <w:rPr>
                <w:b/>
                <w:bCs/>
                <w:szCs w:val="21"/>
              </w:rPr>
            </w:pPr>
            <w:r>
              <w:rPr>
                <w:rFonts w:hint="eastAsia"/>
                <w:b/>
                <w:bCs/>
                <w:szCs w:val="21"/>
              </w:rPr>
              <w:t>项目名称</w:t>
            </w:r>
          </w:p>
        </w:tc>
        <w:tc>
          <w:tcPr>
            <w:tcW w:w="1288" w:type="dxa"/>
            <w:tcBorders>
              <w:tl2br w:val="nil"/>
              <w:tr2bl w:val="nil"/>
            </w:tcBorders>
            <w:vAlign w:val="center"/>
          </w:tcPr>
          <w:p w14:paraId="0FBD83F6">
            <w:pPr>
              <w:jc w:val="center"/>
              <w:rPr>
                <w:b/>
                <w:bCs/>
                <w:szCs w:val="21"/>
              </w:rPr>
            </w:pPr>
            <w:r>
              <w:rPr>
                <w:rFonts w:hint="eastAsia"/>
                <w:b/>
                <w:bCs/>
                <w:szCs w:val="21"/>
              </w:rPr>
              <w:t>指标项名称</w:t>
            </w:r>
          </w:p>
        </w:tc>
        <w:tc>
          <w:tcPr>
            <w:tcW w:w="1288" w:type="dxa"/>
            <w:tcBorders>
              <w:tl2br w:val="nil"/>
              <w:tr2bl w:val="nil"/>
            </w:tcBorders>
            <w:vAlign w:val="center"/>
          </w:tcPr>
          <w:p w14:paraId="7E815819">
            <w:pPr>
              <w:jc w:val="center"/>
              <w:rPr>
                <w:b/>
                <w:bCs/>
                <w:szCs w:val="21"/>
              </w:rPr>
            </w:pPr>
            <w:r>
              <w:rPr>
                <w:rFonts w:hint="eastAsia"/>
                <w:b/>
                <w:bCs/>
                <w:szCs w:val="21"/>
              </w:rPr>
              <w:t>指标量</w:t>
            </w:r>
          </w:p>
        </w:tc>
        <w:tc>
          <w:tcPr>
            <w:tcW w:w="1557" w:type="dxa"/>
            <w:tcBorders>
              <w:tl2br w:val="nil"/>
              <w:tr2bl w:val="nil"/>
            </w:tcBorders>
            <w:vAlign w:val="center"/>
          </w:tcPr>
          <w:p w14:paraId="274D72E5">
            <w:pPr>
              <w:jc w:val="center"/>
              <w:rPr>
                <w:b/>
                <w:bCs/>
                <w:szCs w:val="21"/>
              </w:rPr>
            </w:pPr>
            <w:r>
              <w:rPr>
                <w:rFonts w:hint="eastAsia"/>
                <w:b/>
                <w:bCs/>
                <w:szCs w:val="21"/>
              </w:rPr>
              <w:t>人员所属单位</w:t>
            </w:r>
          </w:p>
        </w:tc>
        <w:tc>
          <w:tcPr>
            <w:tcW w:w="1155" w:type="dxa"/>
            <w:tcBorders>
              <w:tl2br w:val="nil"/>
              <w:tr2bl w:val="nil"/>
            </w:tcBorders>
            <w:vAlign w:val="center"/>
          </w:tcPr>
          <w:p w14:paraId="2FF143F7">
            <w:pPr>
              <w:jc w:val="center"/>
              <w:rPr>
                <w:b/>
                <w:bCs/>
                <w:szCs w:val="21"/>
              </w:rPr>
            </w:pPr>
            <w:r>
              <w:rPr>
                <w:rFonts w:hint="eastAsia"/>
                <w:b/>
                <w:bCs/>
                <w:szCs w:val="21"/>
              </w:rPr>
              <w:t>竣工日期</w:t>
            </w:r>
          </w:p>
        </w:tc>
        <w:tc>
          <w:tcPr>
            <w:tcW w:w="1153" w:type="dxa"/>
            <w:tcBorders>
              <w:tl2br w:val="nil"/>
              <w:tr2bl w:val="nil"/>
            </w:tcBorders>
            <w:vAlign w:val="center"/>
          </w:tcPr>
          <w:p w14:paraId="1492A0EB">
            <w:pPr>
              <w:jc w:val="center"/>
              <w:rPr>
                <w:b/>
                <w:bCs/>
                <w:szCs w:val="21"/>
              </w:rPr>
            </w:pPr>
            <w:r>
              <w:rPr>
                <w:rFonts w:hint="eastAsia"/>
                <w:b/>
                <w:bCs/>
                <w:szCs w:val="21"/>
              </w:rPr>
              <w:t>项目负责人</w:t>
            </w:r>
          </w:p>
        </w:tc>
      </w:tr>
      <w:tr w14:paraId="541A6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288" w:type="dxa"/>
            <w:tcBorders>
              <w:tl2br w:val="nil"/>
              <w:tr2bl w:val="nil"/>
            </w:tcBorders>
            <w:vAlign w:val="center"/>
          </w:tcPr>
          <w:p w14:paraId="319C4C88">
            <w:pPr>
              <w:jc w:val="center"/>
              <w:rPr>
                <w:b/>
                <w:bCs/>
                <w:szCs w:val="21"/>
              </w:rPr>
            </w:pPr>
          </w:p>
        </w:tc>
        <w:tc>
          <w:tcPr>
            <w:tcW w:w="1288" w:type="dxa"/>
            <w:tcBorders>
              <w:tl2br w:val="nil"/>
              <w:tr2bl w:val="nil"/>
            </w:tcBorders>
            <w:vAlign w:val="center"/>
          </w:tcPr>
          <w:p w14:paraId="48EA5B5C">
            <w:pPr>
              <w:jc w:val="center"/>
              <w:rPr>
                <w:b/>
                <w:bCs/>
                <w:szCs w:val="21"/>
              </w:rPr>
            </w:pPr>
          </w:p>
        </w:tc>
        <w:tc>
          <w:tcPr>
            <w:tcW w:w="1288" w:type="dxa"/>
            <w:tcBorders>
              <w:tl2br w:val="nil"/>
              <w:tr2bl w:val="nil"/>
            </w:tcBorders>
            <w:vAlign w:val="center"/>
          </w:tcPr>
          <w:p w14:paraId="0EC04B36">
            <w:pPr>
              <w:jc w:val="center"/>
              <w:rPr>
                <w:b/>
                <w:bCs/>
                <w:szCs w:val="21"/>
              </w:rPr>
            </w:pPr>
          </w:p>
        </w:tc>
        <w:tc>
          <w:tcPr>
            <w:tcW w:w="1288" w:type="dxa"/>
            <w:tcBorders>
              <w:tl2br w:val="nil"/>
              <w:tr2bl w:val="nil"/>
            </w:tcBorders>
            <w:vAlign w:val="center"/>
          </w:tcPr>
          <w:p w14:paraId="541FD48F">
            <w:pPr>
              <w:jc w:val="center"/>
              <w:rPr>
                <w:b/>
                <w:bCs/>
                <w:szCs w:val="21"/>
              </w:rPr>
            </w:pPr>
          </w:p>
        </w:tc>
        <w:tc>
          <w:tcPr>
            <w:tcW w:w="1557" w:type="dxa"/>
            <w:tcBorders>
              <w:tl2br w:val="nil"/>
              <w:tr2bl w:val="nil"/>
            </w:tcBorders>
            <w:vAlign w:val="center"/>
          </w:tcPr>
          <w:p w14:paraId="74067E1D">
            <w:pPr>
              <w:jc w:val="center"/>
              <w:rPr>
                <w:b/>
                <w:bCs/>
                <w:szCs w:val="21"/>
              </w:rPr>
            </w:pPr>
          </w:p>
        </w:tc>
        <w:tc>
          <w:tcPr>
            <w:tcW w:w="1155" w:type="dxa"/>
            <w:tcBorders>
              <w:tl2br w:val="nil"/>
              <w:tr2bl w:val="nil"/>
            </w:tcBorders>
            <w:vAlign w:val="center"/>
          </w:tcPr>
          <w:p w14:paraId="647EE742">
            <w:pPr>
              <w:jc w:val="center"/>
              <w:rPr>
                <w:b/>
                <w:bCs/>
                <w:szCs w:val="21"/>
              </w:rPr>
            </w:pPr>
          </w:p>
        </w:tc>
        <w:tc>
          <w:tcPr>
            <w:tcW w:w="1153" w:type="dxa"/>
            <w:tcBorders>
              <w:tl2br w:val="nil"/>
              <w:tr2bl w:val="nil"/>
            </w:tcBorders>
            <w:vAlign w:val="center"/>
          </w:tcPr>
          <w:p w14:paraId="43ECA0D9">
            <w:pPr>
              <w:jc w:val="center"/>
              <w:rPr>
                <w:b/>
                <w:bCs/>
                <w:szCs w:val="21"/>
              </w:rPr>
            </w:pPr>
          </w:p>
        </w:tc>
      </w:tr>
    </w:tbl>
    <w:p w14:paraId="2DA72723">
      <w:pPr>
        <w:spacing w:line="500" w:lineRule="exact"/>
        <w:rPr>
          <w:rFonts w:hint="eastAsia" w:ascii="宋体" w:hAnsi="宋体" w:cs="宋体"/>
          <w:sz w:val="24"/>
        </w:rPr>
      </w:pPr>
      <w:r>
        <w:rPr>
          <w:rFonts w:hint="eastAsia" w:ascii="宋体" w:hAnsi="宋体" w:cs="宋体"/>
          <w:sz w:val="24"/>
        </w:rPr>
        <w:t>注：1、每张表格只填写一个项目，并标明序号。</w:t>
      </w:r>
    </w:p>
    <w:p w14:paraId="4862229F">
      <w:pPr>
        <w:spacing w:line="500" w:lineRule="exact"/>
        <w:ind w:firstLine="480" w:firstLineChars="200"/>
        <w:rPr>
          <w:rFonts w:hint="eastAsia" w:ascii="宋体" w:hAnsi="宋体" w:cs="宋体"/>
          <w:sz w:val="24"/>
        </w:rPr>
      </w:pPr>
      <w:r>
        <w:rPr>
          <w:rFonts w:hint="eastAsia" w:ascii="宋体" w:hAnsi="宋体" w:cs="宋体"/>
          <w:sz w:val="24"/>
        </w:rPr>
        <w:t>2、请附</w:t>
      </w:r>
      <w:r>
        <w:rPr>
          <w:rFonts w:hint="eastAsia" w:ascii="宋体" w:hAnsi="宋体" w:cs="宋体"/>
          <w:sz w:val="24"/>
          <w:lang w:eastAsia="zh"/>
        </w:rPr>
        <w:t>类似工程业绩</w:t>
      </w:r>
      <w:r>
        <w:rPr>
          <w:rFonts w:hint="eastAsia" w:ascii="宋体" w:hAnsi="宋体" w:cs="宋体"/>
          <w:sz w:val="24"/>
        </w:rPr>
        <w:t>证明资料（具体要求见本招标文件第二章投标人须知及商务评分标准表规定）。</w:t>
      </w:r>
    </w:p>
    <w:p w14:paraId="53A8D8AF">
      <w:pPr>
        <w:widowControl/>
        <w:jc w:val="left"/>
        <w:rPr>
          <w:rFonts w:ascii="Times New Roman" w:hAnsi="Times New Roman"/>
          <w:b/>
          <w:bCs/>
          <w:sz w:val="24"/>
          <w:szCs w:val="32"/>
        </w:rPr>
      </w:pPr>
    </w:p>
    <w:p w14:paraId="13A0CFE4">
      <w:pPr>
        <w:pStyle w:val="3"/>
        <w:jc w:val="center"/>
        <w:rPr>
          <w:rFonts w:ascii="Times New Roman" w:hAnsi="Times New Roman"/>
          <w:bCs/>
          <w:color w:val="0C0C0C"/>
          <w:sz w:val="30"/>
        </w:rPr>
      </w:pPr>
      <w:bookmarkStart w:id="406" w:name="_Toc211497536"/>
      <w:r>
        <w:rPr>
          <w:rFonts w:hint="eastAsia" w:ascii="Times New Roman" w:hAnsi="Times New Roman"/>
          <w:color w:val="0C0C0C"/>
          <w:sz w:val="30"/>
        </w:rPr>
        <w:t>6-3项目管理机构组成表</w:t>
      </w:r>
      <w:bookmarkEnd w:id="406"/>
    </w:p>
    <w:p w14:paraId="685000C2">
      <w:pPr>
        <w:rPr>
          <w:rFonts w:ascii="Courier New" w:hAnsi="Courier New"/>
          <w:szCs w:val="20"/>
        </w:rPr>
      </w:pPr>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81"/>
        <w:gridCol w:w="913"/>
        <w:gridCol w:w="913"/>
        <w:gridCol w:w="913"/>
        <w:gridCol w:w="913"/>
        <w:gridCol w:w="913"/>
        <w:gridCol w:w="920"/>
        <w:gridCol w:w="1350"/>
        <w:gridCol w:w="825"/>
      </w:tblGrid>
      <w:tr w14:paraId="6B728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66" w:type="pct"/>
            <w:vMerge w:val="restart"/>
            <w:tcBorders>
              <w:tl2br w:val="nil"/>
              <w:tr2bl w:val="nil"/>
            </w:tcBorders>
            <w:vAlign w:val="center"/>
          </w:tcPr>
          <w:p w14:paraId="2F339611">
            <w:pPr>
              <w:jc w:val="center"/>
              <w:rPr>
                <w:rFonts w:hint="eastAsia" w:ascii="宋体" w:hAnsi="宋体" w:cs="宋体"/>
                <w:b/>
                <w:bCs/>
                <w:szCs w:val="21"/>
              </w:rPr>
            </w:pPr>
            <w:r>
              <w:rPr>
                <w:rFonts w:hint="eastAsia" w:ascii="宋体" w:hAnsi="宋体" w:cs="宋体"/>
                <w:b/>
                <w:bCs/>
                <w:szCs w:val="21"/>
              </w:rPr>
              <w:t>姓名</w:t>
            </w:r>
          </w:p>
        </w:tc>
        <w:tc>
          <w:tcPr>
            <w:tcW w:w="378" w:type="pct"/>
            <w:vMerge w:val="restart"/>
            <w:tcBorders>
              <w:tl2br w:val="nil"/>
              <w:tr2bl w:val="nil"/>
            </w:tcBorders>
            <w:vAlign w:val="center"/>
          </w:tcPr>
          <w:p w14:paraId="44C6A0D2">
            <w:pPr>
              <w:jc w:val="center"/>
              <w:rPr>
                <w:rFonts w:hint="eastAsia" w:ascii="宋体" w:hAnsi="宋体" w:cs="宋体"/>
                <w:b/>
                <w:bCs/>
                <w:szCs w:val="21"/>
              </w:rPr>
            </w:pPr>
            <w:r>
              <w:rPr>
                <w:rFonts w:hint="eastAsia" w:ascii="宋体" w:hAnsi="宋体" w:cs="宋体"/>
                <w:b/>
                <w:bCs/>
                <w:szCs w:val="21"/>
              </w:rPr>
              <w:t>性别</w:t>
            </w:r>
          </w:p>
        </w:tc>
        <w:tc>
          <w:tcPr>
            <w:tcW w:w="3046" w:type="pct"/>
            <w:gridSpan w:val="6"/>
            <w:tcBorders>
              <w:tl2br w:val="nil"/>
              <w:tr2bl w:val="nil"/>
            </w:tcBorders>
            <w:vAlign w:val="center"/>
          </w:tcPr>
          <w:p w14:paraId="318C3A3F">
            <w:pPr>
              <w:jc w:val="center"/>
              <w:rPr>
                <w:rFonts w:hint="eastAsia" w:ascii="宋体" w:hAnsi="宋体" w:cs="宋体"/>
                <w:b/>
                <w:bCs/>
                <w:szCs w:val="21"/>
              </w:rPr>
            </w:pPr>
            <w:r>
              <w:rPr>
                <w:rFonts w:hint="eastAsia" w:ascii="宋体" w:hAnsi="宋体" w:cs="宋体"/>
                <w:b/>
                <w:bCs/>
                <w:szCs w:val="21"/>
              </w:rPr>
              <w:t>执业或岗位资格证明</w:t>
            </w:r>
          </w:p>
        </w:tc>
        <w:tc>
          <w:tcPr>
            <w:tcW w:w="750" w:type="pct"/>
            <w:vMerge w:val="restart"/>
            <w:tcBorders>
              <w:tl2br w:val="nil"/>
              <w:tr2bl w:val="nil"/>
            </w:tcBorders>
            <w:vAlign w:val="center"/>
          </w:tcPr>
          <w:p w14:paraId="0CC0A285">
            <w:pPr>
              <w:jc w:val="center"/>
              <w:rPr>
                <w:rFonts w:hint="eastAsia" w:ascii="宋体" w:hAnsi="宋体" w:cs="宋体"/>
                <w:b/>
                <w:bCs/>
                <w:szCs w:val="21"/>
              </w:rPr>
            </w:pPr>
            <w:r>
              <w:rPr>
                <w:rFonts w:hint="eastAsia" w:ascii="宋体" w:hAnsi="宋体" w:cs="宋体"/>
                <w:b/>
                <w:bCs/>
                <w:szCs w:val="21"/>
              </w:rPr>
              <w:t>拟在本项目担任的工作岗位</w:t>
            </w:r>
          </w:p>
        </w:tc>
        <w:tc>
          <w:tcPr>
            <w:tcW w:w="458" w:type="pct"/>
            <w:vMerge w:val="restart"/>
            <w:tcBorders>
              <w:tl2br w:val="nil"/>
              <w:tr2bl w:val="nil"/>
            </w:tcBorders>
            <w:vAlign w:val="center"/>
          </w:tcPr>
          <w:p w14:paraId="22B5B784">
            <w:pPr>
              <w:jc w:val="center"/>
              <w:rPr>
                <w:rFonts w:hint="eastAsia" w:ascii="宋体" w:hAnsi="宋体" w:cs="宋体"/>
                <w:b/>
                <w:bCs/>
                <w:szCs w:val="21"/>
              </w:rPr>
            </w:pPr>
            <w:r>
              <w:rPr>
                <w:rFonts w:hint="eastAsia" w:ascii="宋体" w:hAnsi="宋体" w:cs="宋体"/>
                <w:b/>
                <w:bCs/>
                <w:szCs w:val="21"/>
              </w:rPr>
              <w:t>备注</w:t>
            </w:r>
          </w:p>
        </w:tc>
      </w:tr>
      <w:tr w14:paraId="57F68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366" w:type="pct"/>
            <w:vMerge w:val="continue"/>
            <w:tcBorders>
              <w:tl2br w:val="nil"/>
              <w:tr2bl w:val="nil"/>
            </w:tcBorders>
            <w:vAlign w:val="center"/>
          </w:tcPr>
          <w:p w14:paraId="0C5698AB">
            <w:pPr>
              <w:jc w:val="center"/>
              <w:rPr>
                <w:rFonts w:hint="eastAsia" w:ascii="宋体" w:hAnsi="宋体" w:cs="宋体"/>
                <w:b/>
                <w:bCs/>
                <w:szCs w:val="21"/>
              </w:rPr>
            </w:pPr>
          </w:p>
        </w:tc>
        <w:tc>
          <w:tcPr>
            <w:tcW w:w="378" w:type="pct"/>
            <w:vMerge w:val="continue"/>
            <w:tcBorders>
              <w:tl2br w:val="nil"/>
              <w:tr2bl w:val="nil"/>
            </w:tcBorders>
            <w:vAlign w:val="center"/>
          </w:tcPr>
          <w:p w14:paraId="0693AB62">
            <w:pPr>
              <w:jc w:val="center"/>
              <w:rPr>
                <w:rFonts w:hint="eastAsia" w:ascii="宋体" w:hAnsi="宋体" w:cs="宋体"/>
                <w:b/>
                <w:bCs/>
                <w:szCs w:val="21"/>
              </w:rPr>
            </w:pPr>
          </w:p>
        </w:tc>
        <w:tc>
          <w:tcPr>
            <w:tcW w:w="507" w:type="pct"/>
            <w:tcBorders>
              <w:tl2br w:val="nil"/>
              <w:tr2bl w:val="nil"/>
            </w:tcBorders>
            <w:vAlign w:val="center"/>
          </w:tcPr>
          <w:p w14:paraId="53518D1A">
            <w:pPr>
              <w:jc w:val="center"/>
              <w:rPr>
                <w:rFonts w:hint="eastAsia" w:ascii="宋体" w:hAnsi="宋体" w:cs="宋体"/>
                <w:b/>
                <w:bCs/>
                <w:szCs w:val="21"/>
              </w:rPr>
            </w:pPr>
            <w:r>
              <w:rPr>
                <w:rFonts w:hint="eastAsia" w:ascii="宋体" w:hAnsi="宋体" w:cs="宋体"/>
                <w:b/>
                <w:bCs/>
                <w:szCs w:val="21"/>
              </w:rPr>
              <w:t>证书</w:t>
            </w:r>
          </w:p>
          <w:p w14:paraId="35670365">
            <w:pPr>
              <w:jc w:val="center"/>
              <w:rPr>
                <w:rFonts w:hint="eastAsia" w:ascii="宋体" w:hAnsi="宋体" w:cs="宋体"/>
                <w:b/>
                <w:bCs/>
                <w:szCs w:val="21"/>
              </w:rPr>
            </w:pPr>
            <w:r>
              <w:rPr>
                <w:rFonts w:hint="eastAsia" w:ascii="宋体" w:hAnsi="宋体" w:cs="宋体"/>
                <w:b/>
                <w:bCs/>
                <w:szCs w:val="21"/>
              </w:rPr>
              <w:t>名称</w:t>
            </w:r>
          </w:p>
        </w:tc>
        <w:tc>
          <w:tcPr>
            <w:tcW w:w="507" w:type="pct"/>
            <w:tcBorders>
              <w:tl2br w:val="nil"/>
              <w:tr2bl w:val="nil"/>
            </w:tcBorders>
            <w:vAlign w:val="center"/>
          </w:tcPr>
          <w:p w14:paraId="35710D40">
            <w:pPr>
              <w:jc w:val="center"/>
              <w:rPr>
                <w:rFonts w:hint="eastAsia" w:ascii="宋体" w:hAnsi="宋体" w:cs="宋体"/>
                <w:b/>
                <w:bCs/>
                <w:szCs w:val="21"/>
              </w:rPr>
            </w:pPr>
            <w:r>
              <w:rPr>
                <w:rFonts w:hint="eastAsia" w:ascii="宋体" w:hAnsi="宋体" w:cs="宋体"/>
                <w:b/>
                <w:bCs/>
                <w:szCs w:val="21"/>
              </w:rPr>
              <w:t>级别</w:t>
            </w:r>
          </w:p>
        </w:tc>
        <w:tc>
          <w:tcPr>
            <w:tcW w:w="507" w:type="pct"/>
            <w:tcBorders>
              <w:tl2br w:val="nil"/>
              <w:tr2bl w:val="nil"/>
            </w:tcBorders>
            <w:vAlign w:val="center"/>
          </w:tcPr>
          <w:p w14:paraId="14E2B087">
            <w:pPr>
              <w:jc w:val="center"/>
              <w:rPr>
                <w:rFonts w:hint="eastAsia" w:ascii="宋体" w:hAnsi="宋体" w:cs="宋体"/>
                <w:b/>
                <w:bCs/>
                <w:szCs w:val="21"/>
              </w:rPr>
            </w:pPr>
            <w:r>
              <w:rPr>
                <w:rFonts w:hint="eastAsia" w:ascii="宋体" w:hAnsi="宋体" w:cs="宋体"/>
                <w:b/>
                <w:bCs/>
                <w:szCs w:val="21"/>
              </w:rPr>
              <w:t>证号</w:t>
            </w:r>
          </w:p>
        </w:tc>
        <w:tc>
          <w:tcPr>
            <w:tcW w:w="507" w:type="pct"/>
            <w:tcBorders>
              <w:tl2br w:val="nil"/>
              <w:tr2bl w:val="nil"/>
            </w:tcBorders>
            <w:vAlign w:val="center"/>
          </w:tcPr>
          <w:p w14:paraId="1E6552E8">
            <w:pPr>
              <w:jc w:val="center"/>
              <w:rPr>
                <w:rFonts w:hint="eastAsia" w:ascii="宋体" w:hAnsi="宋体" w:cs="宋体"/>
                <w:b/>
                <w:bCs/>
                <w:szCs w:val="21"/>
              </w:rPr>
            </w:pPr>
            <w:r>
              <w:rPr>
                <w:rFonts w:hint="eastAsia" w:ascii="宋体" w:hAnsi="宋体" w:cs="宋体"/>
                <w:b/>
                <w:bCs/>
                <w:szCs w:val="21"/>
              </w:rPr>
              <w:t>专业</w:t>
            </w:r>
          </w:p>
        </w:tc>
        <w:tc>
          <w:tcPr>
            <w:tcW w:w="507" w:type="pct"/>
            <w:tcBorders>
              <w:tl2br w:val="nil"/>
              <w:tr2bl w:val="nil"/>
            </w:tcBorders>
            <w:vAlign w:val="center"/>
          </w:tcPr>
          <w:p w14:paraId="3A1842AA">
            <w:pPr>
              <w:jc w:val="center"/>
              <w:rPr>
                <w:rFonts w:hint="eastAsia" w:ascii="宋体" w:hAnsi="宋体" w:cs="宋体"/>
                <w:b/>
                <w:bCs/>
                <w:szCs w:val="21"/>
              </w:rPr>
            </w:pPr>
            <w:r>
              <w:rPr>
                <w:rFonts w:hint="eastAsia" w:ascii="宋体" w:hAnsi="宋体" w:cs="宋体"/>
                <w:b/>
                <w:bCs/>
                <w:szCs w:val="21"/>
              </w:rPr>
              <w:t>证书有效期</w:t>
            </w:r>
          </w:p>
        </w:tc>
        <w:tc>
          <w:tcPr>
            <w:tcW w:w="510" w:type="pct"/>
            <w:tcBorders>
              <w:tl2br w:val="nil"/>
              <w:tr2bl w:val="nil"/>
            </w:tcBorders>
            <w:vAlign w:val="center"/>
          </w:tcPr>
          <w:p w14:paraId="396B768F">
            <w:pPr>
              <w:jc w:val="center"/>
              <w:rPr>
                <w:rFonts w:hint="eastAsia" w:ascii="宋体" w:hAnsi="宋体" w:cs="宋体"/>
                <w:b/>
                <w:bCs/>
                <w:szCs w:val="21"/>
              </w:rPr>
            </w:pPr>
            <w:r>
              <w:rPr>
                <w:rFonts w:hint="eastAsia" w:ascii="宋体" w:hAnsi="宋体" w:cs="宋体"/>
                <w:b/>
                <w:bCs/>
                <w:szCs w:val="21"/>
              </w:rPr>
              <w:t>身份证号码</w:t>
            </w:r>
          </w:p>
        </w:tc>
        <w:tc>
          <w:tcPr>
            <w:tcW w:w="750" w:type="pct"/>
            <w:vMerge w:val="continue"/>
            <w:tcBorders>
              <w:tl2br w:val="nil"/>
              <w:tr2bl w:val="nil"/>
            </w:tcBorders>
            <w:vAlign w:val="center"/>
          </w:tcPr>
          <w:p w14:paraId="6B33A8AC">
            <w:pPr>
              <w:jc w:val="center"/>
              <w:rPr>
                <w:rFonts w:hint="eastAsia" w:ascii="宋体" w:hAnsi="宋体" w:cs="宋体"/>
                <w:b/>
                <w:bCs/>
                <w:szCs w:val="21"/>
              </w:rPr>
            </w:pPr>
          </w:p>
        </w:tc>
        <w:tc>
          <w:tcPr>
            <w:tcW w:w="458" w:type="pct"/>
            <w:vMerge w:val="continue"/>
            <w:tcBorders>
              <w:tl2br w:val="nil"/>
              <w:tr2bl w:val="nil"/>
            </w:tcBorders>
            <w:vAlign w:val="center"/>
          </w:tcPr>
          <w:p w14:paraId="6E72194C">
            <w:pPr>
              <w:jc w:val="center"/>
              <w:rPr>
                <w:rFonts w:hint="eastAsia" w:ascii="宋体" w:hAnsi="宋体" w:cs="宋体"/>
                <w:b/>
                <w:bCs/>
                <w:szCs w:val="21"/>
              </w:rPr>
            </w:pPr>
          </w:p>
        </w:tc>
      </w:tr>
      <w:tr w14:paraId="637FF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66" w:type="pct"/>
            <w:tcBorders>
              <w:tl2br w:val="nil"/>
              <w:tr2bl w:val="nil"/>
            </w:tcBorders>
            <w:vAlign w:val="center"/>
          </w:tcPr>
          <w:p w14:paraId="46A137F9">
            <w:pPr>
              <w:jc w:val="center"/>
              <w:rPr>
                <w:rFonts w:hint="eastAsia" w:ascii="宋体" w:hAnsi="宋体" w:cs="宋体"/>
                <w:b/>
                <w:bCs/>
                <w:szCs w:val="21"/>
              </w:rPr>
            </w:pPr>
          </w:p>
        </w:tc>
        <w:tc>
          <w:tcPr>
            <w:tcW w:w="378" w:type="pct"/>
            <w:tcBorders>
              <w:tl2br w:val="nil"/>
              <w:tr2bl w:val="nil"/>
            </w:tcBorders>
            <w:vAlign w:val="center"/>
          </w:tcPr>
          <w:p w14:paraId="2726BE85">
            <w:pPr>
              <w:jc w:val="center"/>
              <w:rPr>
                <w:rFonts w:hint="eastAsia" w:ascii="宋体" w:hAnsi="宋体" w:cs="宋体"/>
                <w:b/>
                <w:bCs/>
                <w:szCs w:val="21"/>
              </w:rPr>
            </w:pPr>
          </w:p>
        </w:tc>
        <w:tc>
          <w:tcPr>
            <w:tcW w:w="507" w:type="pct"/>
            <w:tcBorders>
              <w:tl2br w:val="nil"/>
              <w:tr2bl w:val="nil"/>
            </w:tcBorders>
            <w:vAlign w:val="center"/>
          </w:tcPr>
          <w:p w14:paraId="68B4B1DE">
            <w:pPr>
              <w:jc w:val="center"/>
              <w:rPr>
                <w:rFonts w:hint="eastAsia" w:ascii="宋体" w:hAnsi="宋体" w:cs="宋体"/>
                <w:b/>
                <w:bCs/>
                <w:szCs w:val="21"/>
              </w:rPr>
            </w:pPr>
          </w:p>
        </w:tc>
        <w:tc>
          <w:tcPr>
            <w:tcW w:w="507" w:type="pct"/>
            <w:tcBorders>
              <w:tl2br w:val="nil"/>
              <w:tr2bl w:val="nil"/>
            </w:tcBorders>
            <w:vAlign w:val="center"/>
          </w:tcPr>
          <w:p w14:paraId="5E9DB046">
            <w:pPr>
              <w:jc w:val="center"/>
              <w:rPr>
                <w:rFonts w:hint="eastAsia" w:ascii="宋体" w:hAnsi="宋体" w:cs="宋体"/>
                <w:b/>
                <w:bCs/>
                <w:szCs w:val="21"/>
              </w:rPr>
            </w:pPr>
          </w:p>
        </w:tc>
        <w:tc>
          <w:tcPr>
            <w:tcW w:w="507" w:type="pct"/>
            <w:tcBorders>
              <w:tl2br w:val="nil"/>
              <w:tr2bl w:val="nil"/>
            </w:tcBorders>
            <w:vAlign w:val="center"/>
          </w:tcPr>
          <w:p w14:paraId="37B7DA80">
            <w:pPr>
              <w:jc w:val="center"/>
              <w:rPr>
                <w:rFonts w:hint="eastAsia" w:ascii="宋体" w:hAnsi="宋体" w:cs="宋体"/>
                <w:b/>
                <w:bCs/>
                <w:szCs w:val="21"/>
              </w:rPr>
            </w:pPr>
          </w:p>
        </w:tc>
        <w:tc>
          <w:tcPr>
            <w:tcW w:w="507" w:type="pct"/>
            <w:tcBorders>
              <w:tl2br w:val="nil"/>
              <w:tr2bl w:val="nil"/>
            </w:tcBorders>
            <w:vAlign w:val="center"/>
          </w:tcPr>
          <w:p w14:paraId="7A2F79C2">
            <w:pPr>
              <w:jc w:val="center"/>
              <w:rPr>
                <w:rFonts w:hint="eastAsia" w:ascii="宋体" w:hAnsi="宋体" w:cs="宋体"/>
                <w:b/>
                <w:bCs/>
                <w:szCs w:val="21"/>
              </w:rPr>
            </w:pPr>
          </w:p>
        </w:tc>
        <w:tc>
          <w:tcPr>
            <w:tcW w:w="507" w:type="pct"/>
            <w:tcBorders>
              <w:tl2br w:val="nil"/>
              <w:tr2bl w:val="nil"/>
            </w:tcBorders>
            <w:vAlign w:val="center"/>
          </w:tcPr>
          <w:p w14:paraId="66D8AB58">
            <w:pPr>
              <w:jc w:val="center"/>
              <w:rPr>
                <w:rFonts w:hint="eastAsia" w:ascii="宋体" w:hAnsi="宋体" w:cs="宋体"/>
                <w:b/>
                <w:bCs/>
                <w:szCs w:val="21"/>
              </w:rPr>
            </w:pPr>
          </w:p>
        </w:tc>
        <w:tc>
          <w:tcPr>
            <w:tcW w:w="510" w:type="pct"/>
            <w:tcBorders>
              <w:tl2br w:val="nil"/>
              <w:tr2bl w:val="nil"/>
            </w:tcBorders>
            <w:vAlign w:val="center"/>
          </w:tcPr>
          <w:p w14:paraId="6F44216A">
            <w:pPr>
              <w:jc w:val="center"/>
              <w:rPr>
                <w:rFonts w:hint="eastAsia" w:ascii="宋体" w:hAnsi="宋体" w:cs="宋体"/>
                <w:b/>
                <w:bCs/>
                <w:szCs w:val="21"/>
              </w:rPr>
            </w:pPr>
          </w:p>
        </w:tc>
        <w:tc>
          <w:tcPr>
            <w:tcW w:w="750" w:type="pct"/>
            <w:tcBorders>
              <w:tl2br w:val="nil"/>
              <w:tr2bl w:val="nil"/>
            </w:tcBorders>
            <w:vAlign w:val="center"/>
          </w:tcPr>
          <w:p w14:paraId="4210DCDC">
            <w:pPr>
              <w:jc w:val="center"/>
              <w:rPr>
                <w:rFonts w:hint="eastAsia" w:ascii="宋体" w:hAnsi="宋体" w:cs="宋体"/>
                <w:b/>
                <w:bCs/>
                <w:szCs w:val="21"/>
              </w:rPr>
            </w:pPr>
          </w:p>
        </w:tc>
        <w:tc>
          <w:tcPr>
            <w:tcW w:w="458" w:type="pct"/>
            <w:tcBorders>
              <w:tl2br w:val="nil"/>
              <w:tr2bl w:val="nil"/>
            </w:tcBorders>
            <w:vAlign w:val="center"/>
          </w:tcPr>
          <w:p w14:paraId="0EA0F587">
            <w:pPr>
              <w:jc w:val="center"/>
              <w:rPr>
                <w:rFonts w:hint="eastAsia" w:ascii="宋体" w:hAnsi="宋体" w:cs="宋体"/>
                <w:b/>
                <w:bCs/>
                <w:szCs w:val="21"/>
              </w:rPr>
            </w:pPr>
          </w:p>
        </w:tc>
      </w:tr>
      <w:tr w14:paraId="1A70D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66" w:type="pct"/>
            <w:tcBorders>
              <w:tl2br w:val="nil"/>
              <w:tr2bl w:val="nil"/>
            </w:tcBorders>
            <w:vAlign w:val="center"/>
          </w:tcPr>
          <w:p w14:paraId="2ED40367">
            <w:pPr>
              <w:jc w:val="center"/>
              <w:rPr>
                <w:rFonts w:hint="eastAsia" w:ascii="宋体" w:hAnsi="宋体" w:cs="宋体"/>
                <w:b/>
                <w:bCs/>
                <w:szCs w:val="21"/>
              </w:rPr>
            </w:pPr>
          </w:p>
        </w:tc>
        <w:tc>
          <w:tcPr>
            <w:tcW w:w="378" w:type="pct"/>
            <w:tcBorders>
              <w:tl2br w:val="nil"/>
              <w:tr2bl w:val="nil"/>
            </w:tcBorders>
            <w:vAlign w:val="center"/>
          </w:tcPr>
          <w:p w14:paraId="20A4A582">
            <w:pPr>
              <w:jc w:val="center"/>
              <w:rPr>
                <w:rFonts w:hint="eastAsia" w:ascii="宋体" w:hAnsi="宋体" w:cs="宋体"/>
                <w:b/>
                <w:bCs/>
                <w:szCs w:val="21"/>
              </w:rPr>
            </w:pPr>
          </w:p>
        </w:tc>
        <w:tc>
          <w:tcPr>
            <w:tcW w:w="507" w:type="pct"/>
            <w:tcBorders>
              <w:tl2br w:val="nil"/>
              <w:tr2bl w:val="nil"/>
            </w:tcBorders>
            <w:vAlign w:val="center"/>
          </w:tcPr>
          <w:p w14:paraId="4E119060">
            <w:pPr>
              <w:jc w:val="center"/>
              <w:rPr>
                <w:rFonts w:hint="eastAsia" w:ascii="宋体" w:hAnsi="宋体" w:cs="宋体"/>
                <w:b/>
                <w:bCs/>
                <w:szCs w:val="21"/>
              </w:rPr>
            </w:pPr>
          </w:p>
        </w:tc>
        <w:tc>
          <w:tcPr>
            <w:tcW w:w="507" w:type="pct"/>
            <w:tcBorders>
              <w:tl2br w:val="nil"/>
              <w:tr2bl w:val="nil"/>
            </w:tcBorders>
            <w:vAlign w:val="center"/>
          </w:tcPr>
          <w:p w14:paraId="1F428A08">
            <w:pPr>
              <w:jc w:val="center"/>
              <w:rPr>
                <w:rFonts w:hint="eastAsia" w:ascii="宋体" w:hAnsi="宋体" w:cs="宋体"/>
                <w:b/>
                <w:bCs/>
                <w:szCs w:val="21"/>
              </w:rPr>
            </w:pPr>
          </w:p>
        </w:tc>
        <w:tc>
          <w:tcPr>
            <w:tcW w:w="507" w:type="pct"/>
            <w:tcBorders>
              <w:tl2br w:val="nil"/>
              <w:tr2bl w:val="nil"/>
            </w:tcBorders>
            <w:vAlign w:val="center"/>
          </w:tcPr>
          <w:p w14:paraId="4C87660F">
            <w:pPr>
              <w:jc w:val="center"/>
              <w:rPr>
                <w:rFonts w:hint="eastAsia" w:ascii="宋体" w:hAnsi="宋体" w:cs="宋体"/>
                <w:b/>
                <w:bCs/>
                <w:szCs w:val="21"/>
              </w:rPr>
            </w:pPr>
          </w:p>
        </w:tc>
        <w:tc>
          <w:tcPr>
            <w:tcW w:w="507" w:type="pct"/>
            <w:tcBorders>
              <w:tl2br w:val="nil"/>
              <w:tr2bl w:val="nil"/>
            </w:tcBorders>
            <w:vAlign w:val="center"/>
          </w:tcPr>
          <w:p w14:paraId="5EEA2D31">
            <w:pPr>
              <w:jc w:val="center"/>
              <w:rPr>
                <w:rFonts w:hint="eastAsia" w:ascii="宋体" w:hAnsi="宋体" w:cs="宋体"/>
                <w:b/>
                <w:bCs/>
                <w:szCs w:val="21"/>
              </w:rPr>
            </w:pPr>
          </w:p>
        </w:tc>
        <w:tc>
          <w:tcPr>
            <w:tcW w:w="507" w:type="pct"/>
            <w:tcBorders>
              <w:tl2br w:val="nil"/>
              <w:tr2bl w:val="nil"/>
            </w:tcBorders>
            <w:vAlign w:val="center"/>
          </w:tcPr>
          <w:p w14:paraId="50179CB1">
            <w:pPr>
              <w:jc w:val="center"/>
              <w:rPr>
                <w:rFonts w:hint="eastAsia" w:ascii="宋体" w:hAnsi="宋体" w:cs="宋体"/>
                <w:b/>
                <w:bCs/>
                <w:szCs w:val="21"/>
              </w:rPr>
            </w:pPr>
          </w:p>
        </w:tc>
        <w:tc>
          <w:tcPr>
            <w:tcW w:w="510" w:type="pct"/>
            <w:tcBorders>
              <w:tl2br w:val="nil"/>
              <w:tr2bl w:val="nil"/>
            </w:tcBorders>
            <w:vAlign w:val="center"/>
          </w:tcPr>
          <w:p w14:paraId="25E6F28F">
            <w:pPr>
              <w:jc w:val="center"/>
              <w:rPr>
                <w:rFonts w:hint="eastAsia" w:ascii="宋体" w:hAnsi="宋体" w:cs="宋体"/>
                <w:b/>
                <w:bCs/>
                <w:szCs w:val="21"/>
              </w:rPr>
            </w:pPr>
          </w:p>
        </w:tc>
        <w:tc>
          <w:tcPr>
            <w:tcW w:w="750" w:type="pct"/>
            <w:tcBorders>
              <w:tl2br w:val="nil"/>
              <w:tr2bl w:val="nil"/>
            </w:tcBorders>
            <w:vAlign w:val="center"/>
          </w:tcPr>
          <w:p w14:paraId="004A8553">
            <w:pPr>
              <w:jc w:val="center"/>
              <w:rPr>
                <w:rFonts w:hint="eastAsia" w:ascii="宋体" w:hAnsi="宋体" w:cs="宋体"/>
                <w:b/>
                <w:bCs/>
                <w:szCs w:val="21"/>
              </w:rPr>
            </w:pPr>
          </w:p>
        </w:tc>
        <w:tc>
          <w:tcPr>
            <w:tcW w:w="458" w:type="pct"/>
            <w:tcBorders>
              <w:tl2br w:val="nil"/>
              <w:tr2bl w:val="nil"/>
            </w:tcBorders>
            <w:vAlign w:val="center"/>
          </w:tcPr>
          <w:p w14:paraId="3026D2CB">
            <w:pPr>
              <w:jc w:val="center"/>
              <w:rPr>
                <w:rFonts w:hint="eastAsia" w:ascii="宋体" w:hAnsi="宋体" w:cs="宋体"/>
                <w:b/>
                <w:bCs/>
                <w:szCs w:val="21"/>
              </w:rPr>
            </w:pPr>
          </w:p>
        </w:tc>
      </w:tr>
      <w:tr w14:paraId="5B758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6" w:type="pct"/>
            <w:tcBorders>
              <w:tl2br w:val="nil"/>
              <w:tr2bl w:val="nil"/>
            </w:tcBorders>
            <w:vAlign w:val="center"/>
          </w:tcPr>
          <w:p w14:paraId="59676B16">
            <w:pPr>
              <w:jc w:val="center"/>
              <w:rPr>
                <w:rFonts w:hint="eastAsia" w:ascii="宋体" w:hAnsi="宋体" w:cs="宋体"/>
                <w:b/>
                <w:bCs/>
                <w:szCs w:val="21"/>
              </w:rPr>
            </w:pPr>
          </w:p>
        </w:tc>
        <w:tc>
          <w:tcPr>
            <w:tcW w:w="378" w:type="pct"/>
            <w:tcBorders>
              <w:tl2br w:val="nil"/>
              <w:tr2bl w:val="nil"/>
            </w:tcBorders>
            <w:vAlign w:val="center"/>
          </w:tcPr>
          <w:p w14:paraId="38CADBC9">
            <w:pPr>
              <w:jc w:val="center"/>
              <w:rPr>
                <w:rFonts w:hint="eastAsia" w:ascii="宋体" w:hAnsi="宋体" w:cs="宋体"/>
                <w:b/>
                <w:bCs/>
                <w:szCs w:val="21"/>
              </w:rPr>
            </w:pPr>
          </w:p>
        </w:tc>
        <w:tc>
          <w:tcPr>
            <w:tcW w:w="507" w:type="pct"/>
            <w:tcBorders>
              <w:tl2br w:val="nil"/>
              <w:tr2bl w:val="nil"/>
            </w:tcBorders>
            <w:vAlign w:val="center"/>
          </w:tcPr>
          <w:p w14:paraId="731D2078">
            <w:pPr>
              <w:jc w:val="center"/>
              <w:rPr>
                <w:rFonts w:hint="eastAsia" w:ascii="宋体" w:hAnsi="宋体" w:cs="宋体"/>
                <w:b/>
                <w:bCs/>
                <w:szCs w:val="21"/>
              </w:rPr>
            </w:pPr>
          </w:p>
        </w:tc>
        <w:tc>
          <w:tcPr>
            <w:tcW w:w="507" w:type="pct"/>
            <w:tcBorders>
              <w:tl2br w:val="nil"/>
              <w:tr2bl w:val="nil"/>
            </w:tcBorders>
            <w:vAlign w:val="center"/>
          </w:tcPr>
          <w:p w14:paraId="2DE25572">
            <w:pPr>
              <w:jc w:val="center"/>
              <w:rPr>
                <w:rFonts w:hint="eastAsia" w:ascii="宋体" w:hAnsi="宋体" w:cs="宋体"/>
                <w:b/>
                <w:bCs/>
                <w:szCs w:val="21"/>
              </w:rPr>
            </w:pPr>
          </w:p>
        </w:tc>
        <w:tc>
          <w:tcPr>
            <w:tcW w:w="507" w:type="pct"/>
            <w:tcBorders>
              <w:tl2br w:val="nil"/>
              <w:tr2bl w:val="nil"/>
            </w:tcBorders>
            <w:vAlign w:val="center"/>
          </w:tcPr>
          <w:p w14:paraId="376DC7F7">
            <w:pPr>
              <w:jc w:val="center"/>
              <w:rPr>
                <w:rFonts w:hint="eastAsia" w:ascii="宋体" w:hAnsi="宋体" w:cs="宋体"/>
                <w:b/>
                <w:bCs/>
                <w:szCs w:val="21"/>
              </w:rPr>
            </w:pPr>
          </w:p>
        </w:tc>
        <w:tc>
          <w:tcPr>
            <w:tcW w:w="507" w:type="pct"/>
            <w:tcBorders>
              <w:tl2br w:val="nil"/>
              <w:tr2bl w:val="nil"/>
            </w:tcBorders>
            <w:vAlign w:val="center"/>
          </w:tcPr>
          <w:p w14:paraId="266C65C1">
            <w:pPr>
              <w:jc w:val="center"/>
              <w:rPr>
                <w:rFonts w:hint="eastAsia" w:ascii="宋体" w:hAnsi="宋体" w:cs="宋体"/>
                <w:b/>
                <w:bCs/>
                <w:szCs w:val="21"/>
              </w:rPr>
            </w:pPr>
          </w:p>
        </w:tc>
        <w:tc>
          <w:tcPr>
            <w:tcW w:w="507" w:type="pct"/>
            <w:tcBorders>
              <w:tl2br w:val="nil"/>
              <w:tr2bl w:val="nil"/>
            </w:tcBorders>
            <w:vAlign w:val="center"/>
          </w:tcPr>
          <w:p w14:paraId="016DEDD5">
            <w:pPr>
              <w:jc w:val="center"/>
              <w:rPr>
                <w:rFonts w:hint="eastAsia" w:ascii="宋体" w:hAnsi="宋体" w:cs="宋体"/>
                <w:b/>
                <w:bCs/>
                <w:szCs w:val="21"/>
              </w:rPr>
            </w:pPr>
          </w:p>
        </w:tc>
        <w:tc>
          <w:tcPr>
            <w:tcW w:w="510" w:type="pct"/>
            <w:tcBorders>
              <w:tl2br w:val="nil"/>
              <w:tr2bl w:val="nil"/>
            </w:tcBorders>
            <w:vAlign w:val="center"/>
          </w:tcPr>
          <w:p w14:paraId="0E46039D">
            <w:pPr>
              <w:jc w:val="center"/>
              <w:rPr>
                <w:rFonts w:hint="eastAsia" w:ascii="宋体" w:hAnsi="宋体" w:cs="宋体"/>
                <w:b/>
                <w:bCs/>
                <w:szCs w:val="21"/>
              </w:rPr>
            </w:pPr>
          </w:p>
        </w:tc>
        <w:tc>
          <w:tcPr>
            <w:tcW w:w="750" w:type="pct"/>
            <w:tcBorders>
              <w:tl2br w:val="nil"/>
              <w:tr2bl w:val="nil"/>
            </w:tcBorders>
            <w:vAlign w:val="center"/>
          </w:tcPr>
          <w:p w14:paraId="54A2F149">
            <w:pPr>
              <w:jc w:val="center"/>
              <w:rPr>
                <w:rFonts w:hint="eastAsia" w:ascii="宋体" w:hAnsi="宋体" w:cs="宋体"/>
                <w:b/>
                <w:bCs/>
                <w:szCs w:val="21"/>
              </w:rPr>
            </w:pPr>
          </w:p>
        </w:tc>
        <w:tc>
          <w:tcPr>
            <w:tcW w:w="458" w:type="pct"/>
            <w:tcBorders>
              <w:tl2br w:val="nil"/>
              <w:tr2bl w:val="nil"/>
            </w:tcBorders>
            <w:vAlign w:val="center"/>
          </w:tcPr>
          <w:p w14:paraId="432D71B5">
            <w:pPr>
              <w:jc w:val="center"/>
              <w:rPr>
                <w:rFonts w:hint="eastAsia" w:ascii="宋体" w:hAnsi="宋体" w:cs="宋体"/>
                <w:b/>
                <w:bCs/>
                <w:szCs w:val="21"/>
              </w:rPr>
            </w:pPr>
          </w:p>
        </w:tc>
      </w:tr>
    </w:tbl>
    <w:p w14:paraId="49CE2602">
      <w:pPr>
        <w:jc w:val="left"/>
        <w:rPr>
          <w:rFonts w:hint="eastAsia" w:ascii="宋体" w:hAnsi="宋体" w:cs="宋体"/>
          <w:sz w:val="28"/>
          <w:szCs w:val="28"/>
        </w:rPr>
      </w:pPr>
      <w:r>
        <w:rPr>
          <w:rFonts w:hint="eastAsia" w:ascii="黑体" w:hAnsi="黑体" w:eastAsia="黑体" w:cs="宋体"/>
          <w:sz w:val="28"/>
          <w:szCs w:val="28"/>
        </w:rPr>
        <w:t>6-3-1</w:t>
      </w:r>
      <w:r>
        <w:rPr>
          <w:rFonts w:hint="eastAsia" w:ascii="宋体" w:hAnsi="宋体" w:cs="宋体"/>
          <w:sz w:val="28"/>
          <w:szCs w:val="28"/>
        </w:rPr>
        <w:t>拟任项目负责人简历表</w:t>
      </w:r>
    </w:p>
    <w:tbl>
      <w:tblPr>
        <w:tblStyle w:val="87"/>
        <w:tblW w:w="0" w:type="auto"/>
        <w:jc w:val="center"/>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Layout w:type="fixed"/>
        <w:tblCellMar>
          <w:top w:w="0" w:type="dxa"/>
          <w:left w:w="0" w:type="dxa"/>
          <w:bottom w:w="0" w:type="dxa"/>
          <w:right w:w="0" w:type="dxa"/>
        </w:tblCellMar>
      </w:tblPr>
      <w:tblGrid>
        <w:gridCol w:w="908"/>
        <w:gridCol w:w="4772"/>
        <w:gridCol w:w="1510"/>
        <w:gridCol w:w="1264"/>
      </w:tblGrid>
      <w:tr w14:paraId="5D31C130">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1055" w:hRule="atLeast"/>
          <w:jc w:val="center"/>
        </w:trPr>
        <w:tc>
          <w:tcPr>
            <w:tcW w:w="908" w:type="dxa"/>
            <w:tcBorders>
              <w:top w:val="outset" w:color="auto" w:sz="6" w:space="0"/>
              <w:left w:val="outset" w:color="auto" w:sz="6" w:space="0"/>
              <w:bottom w:val="outset" w:color="auto" w:sz="6" w:space="0"/>
              <w:right w:val="outset" w:color="auto" w:sz="6" w:space="0"/>
            </w:tcBorders>
            <w:vAlign w:val="center"/>
          </w:tcPr>
          <w:p w14:paraId="0176981D">
            <w:pPr>
              <w:widowControl/>
              <w:jc w:val="center"/>
            </w:pPr>
            <w:r>
              <w:rPr>
                <w:rFonts w:hint="eastAsia"/>
              </w:rPr>
              <w:t>序号</w:t>
            </w:r>
          </w:p>
        </w:tc>
        <w:tc>
          <w:tcPr>
            <w:tcW w:w="4772" w:type="dxa"/>
            <w:tcBorders>
              <w:top w:val="outset" w:color="auto" w:sz="6" w:space="0"/>
              <w:left w:val="outset" w:color="auto" w:sz="6" w:space="0"/>
              <w:bottom w:val="outset" w:color="auto" w:sz="6" w:space="0"/>
              <w:right w:val="outset" w:color="auto" w:sz="6" w:space="0"/>
            </w:tcBorders>
            <w:vAlign w:val="center"/>
          </w:tcPr>
          <w:p w14:paraId="494E1B5B">
            <w:pPr>
              <w:widowControl/>
              <w:jc w:val="center"/>
            </w:pPr>
            <w:r>
              <w:rPr>
                <w:rFonts w:hint="eastAsia"/>
              </w:rPr>
              <w:t>关键信息项</w:t>
            </w:r>
          </w:p>
        </w:tc>
        <w:tc>
          <w:tcPr>
            <w:tcW w:w="1510" w:type="dxa"/>
            <w:tcBorders>
              <w:top w:val="outset" w:color="auto" w:sz="6" w:space="0"/>
              <w:left w:val="outset" w:color="auto" w:sz="6" w:space="0"/>
              <w:bottom w:val="outset" w:color="auto" w:sz="6" w:space="0"/>
              <w:right w:val="single" w:color="auto" w:sz="4" w:space="0"/>
            </w:tcBorders>
            <w:vAlign w:val="center"/>
          </w:tcPr>
          <w:p w14:paraId="2770AECB">
            <w:pPr>
              <w:widowControl/>
              <w:jc w:val="center"/>
            </w:pPr>
            <w:r>
              <w:rPr>
                <w:rFonts w:hint="eastAsia"/>
              </w:rPr>
              <w:t>内容</w:t>
            </w:r>
          </w:p>
        </w:tc>
        <w:tc>
          <w:tcPr>
            <w:tcW w:w="1264" w:type="dxa"/>
            <w:tcBorders>
              <w:top w:val="outset" w:color="auto" w:sz="6" w:space="0"/>
              <w:left w:val="single" w:color="auto" w:sz="4" w:space="0"/>
              <w:bottom w:val="outset" w:color="auto" w:sz="6" w:space="0"/>
              <w:right w:val="outset" w:color="auto" w:sz="6" w:space="0"/>
            </w:tcBorders>
            <w:vAlign w:val="center"/>
          </w:tcPr>
          <w:p w14:paraId="0B9ECA4A">
            <w:pPr>
              <w:widowControl/>
              <w:jc w:val="center"/>
            </w:pPr>
            <w:r>
              <w:rPr>
                <w:rFonts w:hint="eastAsia"/>
              </w:rPr>
              <w:t>备注</w:t>
            </w:r>
          </w:p>
        </w:tc>
      </w:tr>
      <w:tr w14:paraId="7659438A">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671"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B2FA19F">
            <w:pPr>
              <w:widowControl/>
              <w:jc w:val="center"/>
            </w:pPr>
            <w:r>
              <w:rPr>
                <w:rFonts w:hint="eastAsia"/>
              </w:rPr>
              <w:t>1</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A61BA0">
            <w:pPr>
              <w:widowControl/>
              <w:jc w:val="center"/>
            </w:pPr>
            <w:r>
              <w:rPr>
                <w:rFonts w:hint="eastAsia"/>
              </w:rPr>
              <w:t>姓名</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5953E707">
            <w:pPr>
              <w:widowControl/>
              <w:jc w:val="center"/>
            </w:pPr>
            <w:r>
              <w:rPr>
                <w:rFonts w:hint="eastAsia"/>
              </w:rPr>
              <mc:AlternateContent>
                <mc:Choice Requires="wps">
                  <w:drawing>
                    <wp:inline distT="0" distB="0" distL="114300" distR="114300">
                      <wp:extent cx="635" cy="0"/>
                      <wp:effectExtent l="0" t="4445" r="0" b="5080"/>
                      <wp:docPr id="15" name="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a:effectLst/>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ZTkKnOAAAA/wAAAA8AAAAAAAAAAQAgAAAAIgAAAGRycy9kb3ducmV2Lnht&#10;bFBLAQIUABQAAAAIAIdO4kDjKAenAwIAACgEAAAOAAAAAAAAAAEAIAAAAB0BAABkcnMvZTJvRG9j&#10;LnhtbFBLBQYAAAAABgAGAFkBAACSBQAAAAA=&#10;">
                      <v:fill on="f" focussize="0,0"/>
                      <v:stroke color="#000000" joinstyle="miter"/>
                      <v:imagedata o:title=""/>
                      <o:lock v:ext="edit" aspectratio="t"/>
                      <w10:wrap type="none"/>
                      <w10:anchorlock/>
                    </v:rect>
                  </w:pict>
                </mc:Fallback>
              </mc:AlternateContent>
            </w: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1C4BAC87">
            <w:pPr>
              <w:widowControl/>
              <w:jc w:val="center"/>
            </w:pPr>
          </w:p>
        </w:tc>
      </w:tr>
      <w:tr w14:paraId="4CD8F6E9">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660"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C7955C0">
            <w:pPr>
              <w:widowControl/>
              <w:jc w:val="center"/>
            </w:pPr>
            <w:r>
              <w:rPr>
                <w:rFonts w:hint="eastAsia"/>
              </w:rPr>
              <w:t>2</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AA38E17">
            <w:pPr>
              <w:widowControl/>
              <w:jc w:val="center"/>
            </w:pPr>
            <w:r>
              <w:rPr>
                <w:rFonts w:hint="eastAsia"/>
              </w:rPr>
              <w:t>单位名称</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7AF355D9">
            <w:pPr>
              <w:widowControl/>
              <w:jc w:val="center"/>
            </w:pP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36E1D279">
            <w:pPr>
              <w:widowControl/>
              <w:jc w:val="center"/>
            </w:pPr>
          </w:p>
        </w:tc>
      </w:tr>
      <w:tr w14:paraId="568B7CF2">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969"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6A4C319">
            <w:pPr>
              <w:widowControl/>
              <w:jc w:val="center"/>
            </w:pPr>
            <w:r>
              <w:rPr>
                <w:rFonts w:hint="eastAsia"/>
              </w:rPr>
              <w:t>3</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07DEBE0">
            <w:pPr>
              <w:widowControl/>
              <w:jc w:val="center"/>
              <w:rPr>
                <w:rFonts w:hint="eastAsia" w:ascii="宋体" w:hAnsi="宋体" w:cs="宋体"/>
                <w:kern w:val="0"/>
                <w:szCs w:val="21"/>
                <w:lang w:bidi="ar"/>
              </w:rPr>
            </w:pPr>
            <w:r>
              <w:rPr>
                <w:rFonts w:hint="eastAsia" w:ascii="宋体" w:hAnsi="宋体" w:cs="宋体"/>
                <w:kern w:val="0"/>
                <w:szCs w:val="21"/>
                <w:lang w:bidi="ar"/>
              </w:rPr>
              <w:t>注册执业资格证书等级</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7262AFE4">
            <w:pPr>
              <w:widowControl/>
              <w:jc w:val="center"/>
            </w:pP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0543A3BB">
            <w:pPr>
              <w:widowControl/>
              <w:jc w:val="center"/>
            </w:pPr>
          </w:p>
        </w:tc>
      </w:tr>
      <w:tr w14:paraId="58033EB5">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969"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9A951E8">
            <w:pPr>
              <w:widowControl/>
              <w:jc w:val="center"/>
            </w:pPr>
            <w:r>
              <w:rPr>
                <w:rFonts w:hint="eastAsia"/>
              </w:rPr>
              <w:t>4</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CD47B95">
            <w:pPr>
              <w:widowControl/>
              <w:jc w:val="center"/>
              <w:rPr>
                <w:rFonts w:hint="eastAsia" w:ascii="宋体" w:hAnsi="宋体" w:cs="宋体"/>
                <w:kern w:val="0"/>
                <w:szCs w:val="21"/>
                <w:lang w:bidi="ar"/>
              </w:rPr>
            </w:pPr>
            <w:r>
              <w:rPr>
                <w:rFonts w:hint="eastAsia" w:ascii="宋体" w:hAnsi="宋体" w:cs="宋体"/>
                <w:kern w:val="0"/>
                <w:szCs w:val="21"/>
                <w:lang w:bidi="ar"/>
              </w:rPr>
              <w:t>注册执业资格证书编号</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40E80FB5">
            <w:pPr>
              <w:widowControl/>
              <w:jc w:val="center"/>
            </w:pP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7F57D686">
            <w:pPr>
              <w:widowControl/>
              <w:jc w:val="center"/>
            </w:pPr>
          </w:p>
        </w:tc>
      </w:tr>
      <w:tr w14:paraId="391BB299">
        <w:tblPrEx>
          <w:tblCellMar>
            <w:top w:w="0" w:type="dxa"/>
            <w:left w:w="0" w:type="dxa"/>
            <w:bottom w:w="0" w:type="dxa"/>
            <w:right w:w="0" w:type="dxa"/>
          </w:tblCellMar>
        </w:tblPrEx>
        <w:trPr>
          <w:trHeight w:val="969"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FFAF1E9">
            <w:pPr>
              <w:widowControl/>
              <w:jc w:val="center"/>
            </w:pPr>
            <w:r>
              <w:rPr>
                <w:rFonts w:hint="eastAsia"/>
              </w:rPr>
              <w:t>5</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50AD18A">
            <w:pPr>
              <w:widowControl/>
              <w:jc w:val="center"/>
            </w:pPr>
            <w:r>
              <w:rPr>
                <w:rFonts w:hint="eastAsia"/>
              </w:rPr>
              <w:t>执业资格证书有效期</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6E4B2094">
            <w:pPr>
              <w:widowControl/>
              <w:jc w:val="center"/>
            </w:pP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3ADE7CDC">
            <w:pPr>
              <w:widowControl/>
              <w:jc w:val="center"/>
            </w:pPr>
          </w:p>
        </w:tc>
      </w:tr>
      <w:tr w14:paraId="6D1BDD55">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969"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DEBC8C">
            <w:pPr>
              <w:widowControl/>
              <w:jc w:val="center"/>
            </w:pPr>
            <w:r>
              <w:rPr>
                <w:rFonts w:hint="eastAsia"/>
              </w:rPr>
              <w:t>6</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9C5130">
            <w:pPr>
              <w:widowControl/>
              <w:jc w:val="center"/>
            </w:pPr>
            <w:r>
              <w:rPr>
                <w:rFonts w:hint="eastAsia"/>
              </w:rPr>
              <w:t>注册专业</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75524B2C">
            <w:pPr>
              <w:widowControl/>
              <w:jc w:val="center"/>
            </w:pP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055E4CA5">
            <w:pPr>
              <w:widowControl/>
              <w:jc w:val="center"/>
            </w:pPr>
          </w:p>
        </w:tc>
      </w:tr>
      <w:tr w14:paraId="3AE9FD8A">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660"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FCDDAA5">
            <w:pPr>
              <w:widowControl/>
              <w:jc w:val="center"/>
            </w:pPr>
            <w:r>
              <w:rPr>
                <w:rFonts w:hint="eastAsia"/>
              </w:rPr>
              <w:t>7</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08DA41">
            <w:pPr>
              <w:widowControl/>
              <w:jc w:val="center"/>
            </w:pPr>
            <w:r>
              <w:rPr>
                <w:rFonts w:hint="eastAsia"/>
              </w:rPr>
              <w:t>职称级别</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11A327E0">
            <w:pPr>
              <w:widowControl/>
              <w:jc w:val="center"/>
            </w:pP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49C60972">
            <w:pPr>
              <w:widowControl/>
              <w:jc w:val="center"/>
            </w:pPr>
          </w:p>
        </w:tc>
      </w:tr>
      <w:tr w14:paraId="394554A9">
        <w:tblPrEx>
          <w:tblBorders>
            <w:top w:val="outset" w:color="000000" w:sz="4" w:space="0"/>
            <w:left w:val="outset" w:color="000000" w:sz="4" w:space="0"/>
            <w:bottom w:val="outset" w:color="000000" w:sz="4" w:space="0"/>
            <w:right w:val="outset" w:color="000000" w:sz="4" w:space="0"/>
            <w:insideH w:val="outset" w:color="auto" w:sz="6" w:space="0"/>
            <w:insideV w:val="outset" w:color="auto" w:sz="6" w:space="0"/>
          </w:tblBorders>
          <w:tblCellMar>
            <w:top w:w="0" w:type="dxa"/>
            <w:left w:w="0" w:type="dxa"/>
            <w:bottom w:w="0" w:type="dxa"/>
            <w:right w:w="0" w:type="dxa"/>
          </w:tblCellMar>
        </w:tblPrEx>
        <w:trPr>
          <w:trHeight w:val="660" w:hRule="atLeast"/>
          <w:jc w:val="center"/>
        </w:trPr>
        <w:tc>
          <w:tcPr>
            <w:tcW w:w="90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EBA58EF">
            <w:pPr>
              <w:widowControl/>
              <w:jc w:val="center"/>
            </w:pPr>
            <w:r>
              <w:rPr>
                <w:rFonts w:hint="eastAsia"/>
              </w:rPr>
              <w:t>8</w:t>
            </w:r>
          </w:p>
        </w:tc>
        <w:tc>
          <w:tcPr>
            <w:tcW w:w="4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59A89F0">
            <w:pPr>
              <w:widowControl/>
              <w:jc w:val="center"/>
            </w:pPr>
            <w:r>
              <w:rPr>
                <w:rFonts w:hint="eastAsia"/>
              </w:rPr>
              <w:t>职称专业</w:t>
            </w:r>
          </w:p>
        </w:tc>
        <w:tc>
          <w:tcPr>
            <w:tcW w:w="1510" w:type="dxa"/>
            <w:tcBorders>
              <w:top w:val="single" w:color="000000" w:sz="4" w:space="0"/>
              <w:left w:val="single" w:color="000000" w:sz="4" w:space="0"/>
              <w:bottom w:val="single" w:color="000000" w:sz="4" w:space="0"/>
              <w:right w:val="single" w:color="auto" w:sz="4" w:space="0"/>
            </w:tcBorders>
            <w:tcMar>
              <w:left w:w="108" w:type="dxa"/>
              <w:right w:w="108" w:type="dxa"/>
            </w:tcMar>
            <w:vAlign w:val="center"/>
          </w:tcPr>
          <w:p w14:paraId="635D616D">
            <w:pPr>
              <w:widowControl/>
              <w:jc w:val="center"/>
            </w:pPr>
          </w:p>
        </w:tc>
        <w:tc>
          <w:tcPr>
            <w:tcW w:w="1264" w:type="dxa"/>
            <w:tcBorders>
              <w:top w:val="single" w:color="000000" w:sz="4" w:space="0"/>
              <w:left w:val="single" w:color="auto" w:sz="4" w:space="0"/>
              <w:bottom w:val="single" w:color="000000" w:sz="4" w:space="0"/>
              <w:right w:val="single" w:color="000000" w:sz="4" w:space="0"/>
            </w:tcBorders>
            <w:tcMar>
              <w:left w:w="108" w:type="dxa"/>
              <w:right w:w="108" w:type="dxa"/>
            </w:tcMar>
            <w:vAlign w:val="center"/>
          </w:tcPr>
          <w:p w14:paraId="4027D454">
            <w:pPr>
              <w:widowControl/>
              <w:jc w:val="center"/>
            </w:pPr>
          </w:p>
        </w:tc>
      </w:tr>
    </w:tbl>
    <w:p w14:paraId="722D329D">
      <w:pPr>
        <w:jc w:val="center"/>
        <w:rPr>
          <w:rFonts w:hint="eastAsia" w:ascii="宋体" w:hAnsi="宋体" w:cs="宋体"/>
          <w:b/>
          <w:bCs/>
          <w:szCs w:val="21"/>
        </w:rPr>
      </w:pPr>
    </w:p>
    <w:p w14:paraId="3A65E2BD">
      <w:pPr>
        <w:jc w:val="center"/>
        <w:rPr>
          <w:rFonts w:hint="eastAsia" w:ascii="宋体" w:hAnsi="宋体" w:cs="宋体"/>
          <w:b/>
          <w:bCs/>
          <w:szCs w:val="21"/>
        </w:rPr>
      </w:pPr>
    </w:p>
    <w:p w14:paraId="5AE429E4">
      <w:pPr>
        <w:ind w:firstLine="420" w:firstLineChars="200"/>
        <w:rPr>
          <w:rFonts w:hint="eastAsia" w:ascii="宋体" w:hAnsi="宋体"/>
          <w:b/>
          <w:szCs w:val="24"/>
        </w:rPr>
      </w:pPr>
      <w:r>
        <w:rPr>
          <w:rFonts w:hint="eastAsia" w:ascii="宋体" w:hAnsi="宋体"/>
          <w:szCs w:val="24"/>
        </w:rPr>
        <w:t>注：</w:t>
      </w:r>
      <w:r>
        <w:rPr>
          <w:rFonts w:hint="eastAsia" w:ascii="宋体" w:hAnsi="宋体"/>
          <w:b/>
          <w:szCs w:val="24"/>
        </w:rPr>
        <w:t>项目负责人</w:t>
      </w:r>
      <w:r>
        <w:rPr>
          <w:rFonts w:ascii="宋体" w:hAnsi="宋体"/>
          <w:b/>
          <w:szCs w:val="24"/>
        </w:rPr>
        <w:t>应附</w:t>
      </w:r>
      <w:r>
        <w:rPr>
          <w:rFonts w:hint="eastAsia" w:ascii="宋体" w:hAnsi="宋体"/>
          <w:b/>
          <w:szCs w:val="24"/>
        </w:rPr>
        <w:t>注册证书、</w:t>
      </w:r>
      <w:r>
        <w:rPr>
          <w:rFonts w:ascii="宋体" w:hAnsi="宋体"/>
          <w:b/>
          <w:szCs w:val="21"/>
        </w:rPr>
        <w:t>执业证书</w:t>
      </w:r>
      <w:r>
        <w:rPr>
          <w:rFonts w:ascii="宋体" w:hAnsi="宋体"/>
          <w:b/>
          <w:szCs w:val="24"/>
        </w:rPr>
        <w:t>、身份证、职称证</w:t>
      </w:r>
      <w:r>
        <w:rPr>
          <w:rFonts w:hint="eastAsia" w:ascii="宋体" w:hAnsi="宋体"/>
          <w:b/>
          <w:szCs w:val="24"/>
        </w:rPr>
        <w:t>等的复印件</w:t>
      </w:r>
    </w:p>
    <w:p w14:paraId="7D03464F">
      <w:pPr>
        <w:rPr>
          <w:rFonts w:hint="eastAsia" w:ascii="黑体" w:hAnsi="黑体"/>
          <w:sz w:val="28"/>
          <w:szCs w:val="28"/>
        </w:rPr>
      </w:pPr>
      <w:r>
        <w:rPr>
          <w:rFonts w:ascii="黑体" w:hAnsi="黑体"/>
          <w:sz w:val="28"/>
          <w:szCs w:val="28"/>
        </w:rPr>
        <w:br w:type="page"/>
      </w:r>
    </w:p>
    <w:p w14:paraId="6AA83BB9">
      <w:pPr>
        <w:snapToGrid w:val="0"/>
        <w:spacing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rPr>
        <w:t>6-3信用情况（适用于全省统一的招标投标信用评价体系建立前）</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1501"/>
        <w:gridCol w:w="1501"/>
        <w:gridCol w:w="1501"/>
        <w:gridCol w:w="1501"/>
        <w:gridCol w:w="1501"/>
      </w:tblGrid>
      <w:tr w14:paraId="5594A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05" w:type="dxa"/>
            <w:vMerge w:val="restart"/>
            <w:tcBorders>
              <w:tl2br w:val="nil"/>
              <w:tr2bl w:val="nil"/>
            </w:tcBorders>
            <w:vAlign w:val="center"/>
          </w:tcPr>
          <w:p w14:paraId="5A6D182C">
            <w:pPr>
              <w:snapToGrid w:val="0"/>
              <w:jc w:val="center"/>
              <w:rPr>
                <w:b/>
                <w:bCs/>
                <w:kern w:val="0"/>
                <w:szCs w:val="21"/>
                <w:highlight w:val="none"/>
              </w:rPr>
            </w:pPr>
            <w:r>
              <w:rPr>
                <w:rFonts w:hint="eastAsia"/>
                <w:b/>
                <w:bCs/>
                <w:kern w:val="0"/>
                <w:szCs w:val="21"/>
                <w:highlight w:val="none"/>
              </w:rPr>
              <w:t>信用加分</w:t>
            </w:r>
          </w:p>
        </w:tc>
        <w:tc>
          <w:tcPr>
            <w:tcW w:w="1506" w:type="dxa"/>
            <w:tcBorders>
              <w:tl2br w:val="nil"/>
              <w:tr2bl w:val="nil"/>
            </w:tcBorders>
            <w:vAlign w:val="center"/>
          </w:tcPr>
          <w:p w14:paraId="3F2B2468">
            <w:pPr>
              <w:snapToGrid w:val="0"/>
              <w:jc w:val="center"/>
              <w:rPr>
                <w:b/>
                <w:bCs/>
                <w:kern w:val="0"/>
                <w:szCs w:val="21"/>
                <w:highlight w:val="none"/>
              </w:rPr>
            </w:pPr>
            <w:r>
              <w:rPr>
                <w:rFonts w:hint="eastAsia"/>
                <w:b/>
                <w:bCs/>
                <w:kern w:val="0"/>
                <w:szCs w:val="21"/>
                <w:highlight w:val="none"/>
              </w:rPr>
              <w:t>信用评价年度</w:t>
            </w:r>
          </w:p>
        </w:tc>
        <w:tc>
          <w:tcPr>
            <w:tcW w:w="1506" w:type="dxa"/>
            <w:tcBorders>
              <w:tl2br w:val="nil"/>
              <w:tr2bl w:val="nil"/>
            </w:tcBorders>
            <w:vAlign w:val="center"/>
          </w:tcPr>
          <w:p w14:paraId="0D28FFFD">
            <w:pPr>
              <w:snapToGrid w:val="0"/>
              <w:jc w:val="center"/>
              <w:rPr>
                <w:b/>
                <w:bCs/>
                <w:kern w:val="0"/>
                <w:szCs w:val="21"/>
                <w:highlight w:val="none"/>
              </w:rPr>
            </w:pPr>
            <w:r>
              <w:rPr>
                <w:rFonts w:hint="eastAsia"/>
                <w:b/>
                <w:bCs/>
                <w:kern w:val="0"/>
                <w:szCs w:val="21"/>
                <w:highlight w:val="none"/>
              </w:rPr>
              <w:t>区域</w:t>
            </w:r>
          </w:p>
        </w:tc>
        <w:tc>
          <w:tcPr>
            <w:tcW w:w="1506" w:type="dxa"/>
            <w:tcBorders>
              <w:tl2br w:val="nil"/>
              <w:tr2bl w:val="nil"/>
            </w:tcBorders>
            <w:vAlign w:val="center"/>
          </w:tcPr>
          <w:p w14:paraId="6B15180D">
            <w:pPr>
              <w:snapToGrid w:val="0"/>
              <w:jc w:val="center"/>
              <w:rPr>
                <w:b/>
                <w:bCs/>
                <w:kern w:val="0"/>
                <w:szCs w:val="21"/>
                <w:highlight w:val="none"/>
              </w:rPr>
            </w:pPr>
            <w:r>
              <w:rPr>
                <w:rFonts w:hint="eastAsia"/>
                <w:b/>
                <w:bCs/>
                <w:kern w:val="0"/>
                <w:szCs w:val="21"/>
                <w:highlight w:val="none"/>
              </w:rPr>
              <w:t>行业</w:t>
            </w:r>
          </w:p>
        </w:tc>
        <w:tc>
          <w:tcPr>
            <w:tcW w:w="1506" w:type="dxa"/>
            <w:tcBorders>
              <w:tl2br w:val="nil"/>
              <w:tr2bl w:val="nil"/>
            </w:tcBorders>
            <w:vAlign w:val="center"/>
          </w:tcPr>
          <w:p w14:paraId="76CB31FF">
            <w:pPr>
              <w:snapToGrid w:val="0"/>
              <w:jc w:val="center"/>
              <w:rPr>
                <w:b/>
                <w:bCs/>
                <w:kern w:val="0"/>
                <w:szCs w:val="21"/>
                <w:highlight w:val="none"/>
              </w:rPr>
            </w:pPr>
            <w:r>
              <w:rPr>
                <w:rFonts w:hint="eastAsia"/>
                <w:b/>
                <w:bCs/>
                <w:kern w:val="0"/>
                <w:szCs w:val="21"/>
                <w:highlight w:val="none"/>
              </w:rPr>
              <w:t>信用等级</w:t>
            </w:r>
          </w:p>
        </w:tc>
        <w:tc>
          <w:tcPr>
            <w:tcW w:w="1506" w:type="dxa"/>
            <w:tcBorders>
              <w:tl2br w:val="nil"/>
              <w:tr2bl w:val="nil"/>
            </w:tcBorders>
            <w:vAlign w:val="center"/>
          </w:tcPr>
          <w:p w14:paraId="19311A87">
            <w:pPr>
              <w:snapToGrid w:val="0"/>
              <w:jc w:val="center"/>
              <w:rPr>
                <w:b/>
                <w:bCs/>
                <w:kern w:val="0"/>
                <w:szCs w:val="21"/>
                <w:highlight w:val="none"/>
              </w:rPr>
            </w:pPr>
            <w:r>
              <w:rPr>
                <w:rFonts w:hint="eastAsia"/>
                <w:b/>
                <w:bCs/>
                <w:kern w:val="0"/>
                <w:szCs w:val="21"/>
                <w:highlight w:val="none"/>
              </w:rPr>
              <w:t>信用评价得分</w:t>
            </w:r>
          </w:p>
        </w:tc>
      </w:tr>
      <w:tr w14:paraId="73C87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505" w:type="dxa"/>
            <w:vMerge w:val="continue"/>
            <w:tcBorders>
              <w:tl2br w:val="nil"/>
              <w:tr2bl w:val="nil"/>
            </w:tcBorders>
            <w:vAlign w:val="center"/>
          </w:tcPr>
          <w:p w14:paraId="68142DEA">
            <w:pPr>
              <w:snapToGrid w:val="0"/>
              <w:jc w:val="center"/>
              <w:rPr>
                <w:b/>
                <w:bCs/>
                <w:kern w:val="0"/>
                <w:szCs w:val="21"/>
                <w:highlight w:val="none"/>
              </w:rPr>
            </w:pPr>
          </w:p>
        </w:tc>
        <w:tc>
          <w:tcPr>
            <w:tcW w:w="1506" w:type="dxa"/>
            <w:tcBorders>
              <w:tl2br w:val="nil"/>
              <w:tr2bl w:val="nil"/>
            </w:tcBorders>
            <w:vAlign w:val="center"/>
          </w:tcPr>
          <w:p w14:paraId="645B0931">
            <w:pPr>
              <w:snapToGrid w:val="0"/>
              <w:jc w:val="center"/>
              <w:rPr>
                <w:b/>
                <w:bCs/>
                <w:kern w:val="0"/>
                <w:szCs w:val="21"/>
                <w:highlight w:val="none"/>
              </w:rPr>
            </w:pPr>
          </w:p>
        </w:tc>
        <w:tc>
          <w:tcPr>
            <w:tcW w:w="1506" w:type="dxa"/>
            <w:tcBorders>
              <w:tl2br w:val="nil"/>
              <w:tr2bl w:val="nil"/>
            </w:tcBorders>
            <w:vAlign w:val="center"/>
          </w:tcPr>
          <w:p w14:paraId="74C5EE86">
            <w:pPr>
              <w:snapToGrid w:val="0"/>
              <w:jc w:val="center"/>
              <w:rPr>
                <w:b/>
                <w:bCs/>
                <w:kern w:val="0"/>
                <w:szCs w:val="21"/>
                <w:highlight w:val="none"/>
              </w:rPr>
            </w:pPr>
          </w:p>
        </w:tc>
        <w:tc>
          <w:tcPr>
            <w:tcW w:w="1506" w:type="dxa"/>
            <w:tcBorders>
              <w:tl2br w:val="nil"/>
              <w:tr2bl w:val="nil"/>
            </w:tcBorders>
            <w:vAlign w:val="center"/>
          </w:tcPr>
          <w:p w14:paraId="69971E2F">
            <w:pPr>
              <w:snapToGrid w:val="0"/>
              <w:jc w:val="center"/>
              <w:rPr>
                <w:b/>
                <w:bCs/>
                <w:kern w:val="0"/>
                <w:szCs w:val="21"/>
                <w:highlight w:val="none"/>
              </w:rPr>
            </w:pPr>
          </w:p>
        </w:tc>
        <w:tc>
          <w:tcPr>
            <w:tcW w:w="1506" w:type="dxa"/>
            <w:tcBorders>
              <w:tl2br w:val="nil"/>
              <w:tr2bl w:val="nil"/>
            </w:tcBorders>
            <w:vAlign w:val="center"/>
          </w:tcPr>
          <w:p w14:paraId="501FB501">
            <w:pPr>
              <w:snapToGrid w:val="0"/>
              <w:jc w:val="center"/>
              <w:rPr>
                <w:b/>
                <w:bCs/>
                <w:kern w:val="0"/>
                <w:szCs w:val="21"/>
                <w:highlight w:val="none"/>
              </w:rPr>
            </w:pPr>
          </w:p>
        </w:tc>
        <w:tc>
          <w:tcPr>
            <w:tcW w:w="1506" w:type="dxa"/>
            <w:tcBorders>
              <w:tl2br w:val="nil"/>
              <w:tr2bl w:val="nil"/>
            </w:tcBorders>
            <w:vAlign w:val="center"/>
          </w:tcPr>
          <w:p w14:paraId="2D385F81">
            <w:pPr>
              <w:snapToGrid w:val="0"/>
              <w:jc w:val="center"/>
              <w:rPr>
                <w:b/>
                <w:bCs/>
                <w:kern w:val="0"/>
                <w:szCs w:val="21"/>
                <w:highlight w:val="none"/>
              </w:rPr>
            </w:pPr>
          </w:p>
        </w:tc>
      </w:tr>
    </w:tbl>
    <w:p w14:paraId="6C7B31ED">
      <w:pPr>
        <w:snapToGrid w:val="0"/>
        <w:spacing w:line="500" w:lineRule="exact"/>
        <w:ind w:firstLine="480" w:firstLineChars="200"/>
        <w:rPr>
          <w:rFonts w:hint="eastAsia" w:ascii="宋体" w:hAnsi="宋体" w:cs="宋体"/>
          <w:sz w:val="24"/>
          <w:highlight w:val="none"/>
        </w:rPr>
      </w:pPr>
      <w:r>
        <w:rPr>
          <w:rFonts w:hint="eastAsia" w:ascii="宋体" w:hAnsi="宋体" w:cs="宋体"/>
          <w:sz w:val="24"/>
          <w:highlight w:val="none"/>
        </w:rPr>
        <w:t>注：勘察</w:t>
      </w:r>
      <w:r>
        <w:rPr>
          <w:rFonts w:hint="eastAsia" w:ascii="宋体" w:hAnsi="宋体" w:cs="宋体"/>
          <w:sz w:val="24"/>
          <w:szCs w:val="24"/>
          <w:highlight w:val="none"/>
        </w:rPr>
        <w:t>设计单位：在湖南省公布设计单位信用评价结果之前，招标评标过程中各投标人设计信用评价分值统一计该项满分。</w:t>
      </w:r>
    </w:p>
    <w:p w14:paraId="0AAB6C07">
      <w:pPr>
        <w:snapToGrid w:val="0"/>
        <w:spacing w:line="500" w:lineRule="exact"/>
        <w:ind w:firstLine="420" w:firstLineChars="200"/>
        <w:rPr>
          <w:rFonts w:hint="eastAsia" w:ascii="宋体" w:hAnsi="宋体" w:cs="宋体"/>
          <w:szCs w:val="21"/>
          <w:highlight w:val="none"/>
        </w:rPr>
      </w:pPr>
    </w:p>
    <w:p w14:paraId="39906A43">
      <w:pPr>
        <w:snapToGrid w:val="0"/>
        <w:spacing w:line="500" w:lineRule="exact"/>
        <w:ind w:firstLine="420" w:firstLineChars="200"/>
        <w:rPr>
          <w:rFonts w:hint="eastAsia" w:ascii="宋体" w:hAnsi="宋体" w:cs="宋体"/>
          <w:szCs w:val="21"/>
          <w:highlight w:val="none"/>
        </w:rPr>
      </w:pP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087"/>
        <w:gridCol w:w="1138"/>
        <w:gridCol w:w="1138"/>
        <w:gridCol w:w="1138"/>
        <w:gridCol w:w="1138"/>
        <w:gridCol w:w="1138"/>
        <w:gridCol w:w="1140"/>
      </w:tblGrid>
      <w:tr w14:paraId="7A752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090" w:type="dxa"/>
            <w:vMerge w:val="restart"/>
            <w:tcBorders>
              <w:tl2br w:val="nil"/>
              <w:tr2bl w:val="nil"/>
            </w:tcBorders>
            <w:vAlign w:val="center"/>
          </w:tcPr>
          <w:p w14:paraId="63DE78A5">
            <w:pPr>
              <w:snapToGrid w:val="0"/>
              <w:spacing w:line="500" w:lineRule="exact"/>
              <w:jc w:val="center"/>
              <w:rPr>
                <w:rFonts w:hint="eastAsia" w:ascii="宋体" w:hAnsi="宋体" w:cs="宋体"/>
                <w:b/>
                <w:bCs/>
                <w:kern w:val="0"/>
                <w:szCs w:val="21"/>
                <w:highlight w:val="none"/>
              </w:rPr>
            </w:pPr>
            <w:r>
              <w:rPr>
                <w:rFonts w:hint="eastAsia" w:ascii="宋体" w:hAnsi="宋体" w:cs="宋体"/>
                <w:b/>
                <w:bCs/>
                <w:kern w:val="0"/>
                <w:szCs w:val="21"/>
                <w:highlight w:val="none"/>
              </w:rPr>
              <w:t>信用扣分</w:t>
            </w:r>
          </w:p>
        </w:tc>
        <w:tc>
          <w:tcPr>
            <w:tcW w:w="1090" w:type="dxa"/>
            <w:tcBorders>
              <w:tl2br w:val="nil"/>
              <w:tr2bl w:val="nil"/>
            </w:tcBorders>
            <w:vAlign w:val="center"/>
          </w:tcPr>
          <w:p w14:paraId="721C645E">
            <w:pPr>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rPr>
              <w:t>序号</w:t>
            </w:r>
          </w:p>
        </w:tc>
        <w:tc>
          <w:tcPr>
            <w:tcW w:w="1142" w:type="dxa"/>
            <w:tcBorders>
              <w:tl2br w:val="nil"/>
              <w:tr2bl w:val="nil"/>
            </w:tcBorders>
            <w:vAlign w:val="center"/>
          </w:tcPr>
          <w:p w14:paraId="21855DDB">
            <w:pPr>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rPr>
              <w:t>行政处罚事项</w:t>
            </w:r>
          </w:p>
        </w:tc>
        <w:tc>
          <w:tcPr>
            <w:tcW w:w="1142" w:type="dxa"/>
            <w:tcBorders>
              <w:tl2br w:val="nil"/>
              <w:tr2bl w:val="nil"/>
            </w:tcBorders>
            <w:vAlign w:val="center"/>
          </w:tcPr>
          <w:p w14:paraId="3716BC19">
            <w:pPr>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rPr>
              <w:t>处罚机关</w:t>
            </w:r>
          </w:p>
        </w:tc>
        <w:tc>
          <w:tcPr>
            <w:tcW w:w="1142" w:type="dxa"/>
            <w:tcBorders>
              <w:tl2br w:val="nil"/>
              <w:tr2bl w:val="nil"/>
            </w:tcBorders>
            <w:vAlign w:val="center"/>
          </w:tcPr>
          <w:p w14:paraId="6ED2B870">
            <w:pPr>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rPr>
              <w:t>处罚开始日期</w:t>
            </w:r>
          </w:p>
        </w:tc>
        <w:tc>
          <w:tcPr>
            <w:tcW w:w="1142" w:type="dxa"/>
            <w:tcBorders>
              <w:tl2br w:val="nil"/>
              <w:tr2bl w:val="nil"/>
            </w:tcBorders>
            <w:vAlign w:val="center"/>
          </w:tcPr>
          <w:p w14:paraId="754BFF4E">
            <w:pPr>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rPr>
              <w:t>处罚截止日期</w:t>
            </w:r>
          </w:p>
        </w:tc>
        <w:tc>
          <w:tcPr>
            <w:tcW w:w="1142" w:type="dxa"/>
            <w:tcBorders>
              <w:tl2br w:val="nil"/>
              <w:tr2bl w:val="nil"/>
            </w:tcBorders>
            <w:vAlign w:val="center"/>
          </w:tcPr>
          <w:p w14:paraId="595E0D86">
            <w:pPr>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rPr>
              <w:t>罚款金额</w:t>
            </w:r>
          </w:p>
        </w:tc>
        <w:tc>
          <w:tcPr>
            <w:tcW w:w="1143" w:type="dxa"/>
            <w:tcBorders>
              <w:tl2br w:val="nil"/>
              <w:tr2bl w:val="nil"/>
            </w:tcBorders>
            <w:vAlign w:val="center"/>
          </w:tcPr>
          <w:p w14:paraId="162A86CD">
            <w:pPr>
              <w:snapToGrid w:val="0"/>
              <w:jc w:val="center"/>
              <w:rPr>
                <w:rFonts w:hint="eastAsia" w:ascii="宋体" w:hAnsi="宋体" w:cs="宋体"/>
                <w:b/>
                <w:bCs/>
                <w:kern w:val="0"/>
                <w:szCs w:val="21"/>
                <w:highlight w:val="none"/>
              </w:rPr>
            </w:pPr>
            <w:r>
              <w:rPr>
                <w:rFonts w:hint="eastAsia" w:ascii="宋体" w:hAnsi="宋体" w:cs="宋体"/>
                <w:b/>
                <w:bCs/>
                <w:kern w:val="0"/>
                <w:szCs w:val="21"/>
                <w:highlight w:val="none"/>
              </w:rPr>
              <w:t>投标单位</w:t>
            </w:r>
          </w:p>
        </w:tc>
      </w:tr>
      <w:tr w14:paraId="4AE97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090" w:type="dxa"/>
            <w:vMerge w:val="continue"/>
            <w:tcBorders>
              <w:tl2br w:val="nil"/>
              <w:tr2bl w:val="nil"/>
            </w:tcBorders>
            <w:vAlign w:val="center"/>
          </w:tcPr>
          <w:p w14:paraId="5E183F34">
            <w:pPr>
              <w:snapToGrid w:val="0"/>
              <w:spacing w:line="500" w:lineRule="exact"/>
              <w:jc w:val="center"/>
              <w:rPr>
                <w:rFonts w:hint="eastAsia" w:ascii="宋体" w:hAnsi="宋体" w:cs="宋体"/>
                <w:b/>
                <w:bCs/>
                <w:kern w:val="0"/>
                <w:szCs w:val="21"/>
                <w:highlight w:val="none"/>
              </w:rPr>
            </w:pPr>
          </w:p>
        </w:tc>
        <w:tc>
          <w:tcPr>
            <w:tcW w:w="1090" w:type="dxa"/>
            <w:tcBorders>
              <w:tl2br w:val="nil"/>
              <w:tr2bl w:val="nil"/>
            </w:tcBorders>
            <w:vAlign w:val="center"/>
          </w:tcPr>
          <w:p w14:paraId="472B81E8">
            <w:pPr>
              <w:snapToGrid w:val="0"/>
              <w:spacing w:line="500" w:lineRule="exact"/>
              <w:jc w:val="center"/>
              <w:rPr>
                <w:rFonts w:hint="eastAsia" w:ascii="宋体" w:hAnsi="宋体" w:cs="宋体"/>
                <w:b/>
                <w:bCs/>
                <w:kern w:val="0"/>
                <w:szCs w:val="21"/>
                <w:highlight w:val="none"/>
              </w:rPr>
            </w:pPr>
          </w:p>
        </w:tc>
        <w:tc>
          <w:tcPr>
            <w:tcW w:w="1142" w:type="dxa"/>
            <w:tcBorders>
              <w:tl2br w:val="nil"/>
              <w:tr2bl w:val="nil"/>
            </w:tcBorders>
            <w:vAlign w:val="center"/>
          </w:tcPr>
          <w:p w14:paraId="6280D097">
            <w:pPr>
              <w:snapToGrid w:val="0"/>
              <w:spacing w:line="500" w:lineRule="exact"/>
              <w:jc w:val="center"/>
              <w:rPr>
                <w:rFonts w:hint="eastAsia" w:ascii="宋体" w:hAnsi="宋体" w:cs="宋体"/>
                <w:b/>
                <w:bCs/>
                <w:kern w:val="0"/>
                <w:szCs w:val="21"/>
                <w:highlight w:val="none"/>
              </w:rPr>
            </w:pPr>
          </w:p>
        </w:tc>
        <w:tc>
          <w:tcPr>
            <w:tcW w:w="1142" w:type="dxa"/>
            <w:tcBorders>
              <w:tl2br w:val="nil"/>
              <w:tr2bl w:val="nil"/>
            </w:tcBorders>
            <w:vAlign w:val="center"/>
          </w:tcPr>
          <w:p w14:paraId="6C389D4C">
            <w:pPr>
              <w:snapToGrid w:val="0"/>
              <w:spacing w:line="500" w:lineRule="exact"/>
              <w:jc w:val="center"/>
              <w:rPr>
                <w:rFonts w:hint="eastAsia" w:ascii="宋体" w:hAnsi="宋体" w:cs="宋体"/>
                <w:b/>
                <w:bCs/>
                <w:kern w:val="0"/>
                <w:szCs w:val="21"/>
                <w:highlight w:val="none"/>
              </w:rPr>
            </w:pPr>
          </w:p>
        </w:tc>
        <w:tc>
          <w:tcPr>
            <w:tcW w:w="1142" w:type="dxa"/>
            <w:tcBorders>
              <w:tl2br w:val="nil"/>
              <w:tr2bl w:val="nil"/>
            </w:tcBorders>
            <w:vAlign w:val="center"/>
          </w:tcPr>
          <w:p w14:paraId="42CB3503">
            <w:pPr>
              <w:snapToGrid w:val="0"/>
              <w:spacing w:line="500" w:lineRule="exact"/>
              <w:jc w:val="center"/>
              <w:rPr>
                <w:rFonts w:hint="eastAsia" w:ascii="宋体" w:hAnsi="宋体" w:cs="宋体"/>
                <w:b/>
                <w:bCs/>
                <w:kern w:val="0"/>
                <w:szCs w:val="21"/>
                <w:highlight w:val="none"/>
              </w:rPr>
            </w:pPr>
          </w:p>
        </w:tc>
        <w:tc>
          <w:tcPr>
            <w:tcW w:w="1142" w:type="dxa"/>
            <w:tcBorders>
              <w:tl2br w:val="nil"/>
              <w:tr2bl w:val="nil"/>
            </w:tcBorders>
            <w:vAlign w:val="center"/>
          </w:tcPr>
          <w:p w14:paraId="4C822192">
            <w:pPr>
              <w:snapToGrid w:val="0"/>
              <w:spacing w:line="500" w:lineRule="exact"/>
              <w:jc w:val="center"/>
              <w:rPr>
                <w:rFonts w:hint="eastAsia" w:ascii="宋体" w:hAnsi="宋体" w:cs="宋体"/>
                <w:b/>
                <w:bCs/>
                <w:kern w:val="0"/>
                <w:szCs w:val="21"/>
                <w:highlight w:val="none"/>
              </w:rPr>
            </w:pPr>
          </w:p>
        </w:tc>
        <w:tc>
          <w:tcPr>
            <w:tcW w:w="1142" w:type="dxa"/>
            <w:tcBorders>
              <w:tl2br w:val="nil"/>
              <w:tr2bl w:val="nil"/>
            </w:tcBorders>
            <w:vAlign w:val="center"/>
          </w:tcPr>
          <w:p w14:paraId="14D696E6">
            <w:pPr>
              <w:snapToGrid w:val="0"/>
              <w:spacing w:line="500" w:lineRule="exact"/>
              <w:jc w:val="center"/>
              <w:rPr>
                <w:rFonts w:hint="eastAsia" w:ascii="宋体" w:hAnsi="宋体" w:cs="宋体"/>
                <w:b/>
                <w:bCs/>
                <w:kern w:val="0"/>
                <w:szCs w:val="21"/>
                <w:highlight w:val="none"/>
              </w:rPr>
            </w:pPr>
          </w:p>
        </w:tc>
        <w:tc>
          <w:tcPr>
            <w:tcW w:w="1143" w:type="dxa"/>
            <w:tcBorders>
              <w:tl2br w:val="nil"/>
              <w:tr2bl w:val="nil"/>
            </w:tcBorders>
            <w:vAlign w:val="center"/>
          </w:tcPr>
          <w:p w14:paraId="4ED7F237">
            <w:pPr>
              <w:snapToGrid w:val="0"/>
              <w:spacing w:line="500" w:lineRule="exact"/>
              <w:jc w:val="center"/>
              <w:rPr>
                <w:rFonts w:hint="eastAsia" w:ascii="宋体" w:hAnsi="宋体" w:cs="宋体"/>
                <w:b/>
                <w:bCs/>
                <w:kern w:val="0"/>
                <w:szCs w:val="21"/>
                <w:highlight w:val="none"/>
              </w:rPr>
            </w:pPr>
          </w:p>
        </w:tc>
      </w:tr>
    </w:tbl>
    <w:p w14:paraId="5B581006">
      <w:pPr>
        <w:spacing w:line="500" w:lineRule="exact"/>
        <w:ind w:firstLine="480" w:firstLineChars="200"/>
        <w:rPr>
          <w:rFonts w:hint="eastAsia" w:ascii="宋体" w:hAnsi="宋体" w:cs="宋体"/>
          <w:sz w:val="24"/>
          <w:highlight w:val="none"/>
        </w:rPr>
      </w:pPr>
      <w:r>
        <w:rPr>
          <w:rFonts w:hint="eastAsia" w:ascii="宋体" w:hAnsi="宋体" w:cs="宋体"/>
          <w:sz w:val="24"/>
          <w:highlight w:val="none"/>
        </w:rPr>
        <w:t>注：1、勘察设计单位：我省设计单位对应信用处罚扣分填写我省省本级信用处罚情况；外省设计单位对应信用处罚扣分填写该企业注册地省本级信用处罚情况。</w:t>
      </w:r>
    </w:p>
    <w:p w14:paraId="6A395725">
      <w:pPr>
        <w:numPr>
          <w:ilvl w:val="0"/>
          <w:numId w:val="5"/>
        </w:numPr>
        <w:spacing w:line="500" w:lineRule="exact"/>
        <w:ind w:firstLine="480" w:firstLineChars="200"/>
        <w:rPr>
          <w:rFonts w:hint="eastAsia" w:ascii="宋体" w:hAnsi="宋体" w:cs="宋体"/>
          <w:sz w:val="24"/>
          <w:highlight w:val="none"/>
        </w:rPr>
      </w:pPr>
      <w:r>
        <w:rPr>
          <w:rFonts w:hint="eastAsia" w:ascii="宋体" w:hAnsi="宋体" w:cs="宋体"/>
          <w:sz w:val="24"/>
          <w:highlight w:val="none"/>
        </w:rPr>
        <w:t>本表后附信用处罚扣分情况证明资料的复印件（具体要求见第二章投标人须知前附表）。</w:t>
      </w:r>
    </w:p>
    <w:p w14:paraId="2BCF3AEB">
      <w:pPr>
        <w:ind w:firstLine="480" w:firstLineChars="200"/>
        <w:rPr>
          <w:rFonts w:hint="eastAsia" w:ascii="宋体" w:hAnsi="宋体" w:cs="宋体"/>
          <w:sz w:val="24"/>
          <w:highlight w:val="none"/>
        </w:rPr>
      </w:pPr>
    </w:p>
    <w:p w14:paraId="3E009CCE">
      <w:pPr>
        <w:ind w:firstLine="480" w:firstLineChars="200"/>
        <w:rPr>
          <w:rFonts w:hint="eastAsia" w:ascii="黑体" w:hAnsi="黑体" w:eastAsia="黑体" w:cs="宋体"/>
          <w:sz w:val="32"/>
          <w:szCs w:val="32"/>
          <w:highlight w:val="none"/>
        </w:rPr>
      </w:pPr>
      <w:r>
        <w:rPr>
          <w:rFonts w:hint="eastAsia" w:ascii="宋体" w:hAnsi="宋体" w:cs="宋体"/>
          <w:sz w:val="24"/>
          <w:highlight w:val="none"/>
        </w:rPr>
        <w:t>说明：全省统一的招标投标信用评价体系建立后，上表“信用情况”应根据《湖南省工程建设项目招标投标信用评价管理办法》的相关规定修改。</w:t>
      </w:r>
      <w:r>
        <w:rPr>
          <w:rFonts w:hint="eastAsia" w:ascii="黑体" w:hAnsi="黑体" w:eastAsia="黑体" w:cs="宋体"/>
          <w:sz w:val="32"/>
          <w:szCs w:val="32"/>
          <w:highlight w:val="none"/>
        </w:rPr>
        <w:br w:type="page"/>
      </w:r>
    </w:p>
    <w:p w14:paraId="70E9DC53">
      <w:pPr>
        <w:pStyle w:val="3"/>
        <w:jc w:val="center"/>
        <w:rPr>
          <w:rFonts w:ascii="Times New Roman" w:hAnsi="Times New Roman" w:cs="宋体"/>
          <w:bCs/>
          <w:color w:val="0D0D0D" w:themeColor="text1" w:themeTint="F2"/>
          <w:sz w:val="30"/>
          <w:szCs w:val="28"/>
          <w14:textFill>
            <w14:solidFill>
              <w14:schemeClr w14:val="tx1">
                <w14:lumMod w14:val="95000"/>
                <w14:lumOff w14:val="5000"/>
              </w14:schemeClr>
            </w14:solidFill>
          </w14:textFill>
        </w:rPr>
      </w:pPr>
      <w:bookmarkStart w:id="407" w:name="_Toc211497537"/>
      <w:r>
        <w:rPr>
          <w:rFonts w:hint="eastAsia" w:ascii="Times New Roman" w:hAnsi="Times New Roman" w:cstheme="minorBidi"/>
          <w:color w:val="0D0D0D" w:themeColor="text1" w:themeTint="F2"/>
          <w:sz w:val="30"/>
          <w14:textFill>
            <w14:solidFill>
              <w14:schemeClr w14:val="tx1">
                <w14:lumMod w14:val="95000"/>
                <w14:lumOff w14:val="5000"/>
              </w14:schemeClr>
            </w14:solidFill>
          </w14:textFill>
        </w:rPr>
        <w:t>6-5</w:t>
      </w:r>
      <w:r>
        <w:rPr>
          <w:rFonts w:hint="eastAsia" w:ascii="Times New Roman" w:hAnsi="Times New Roman" w:cs="宋体"/>
          <w:color w:val="0D0D0D" w:themeColor="text1" w:themeTint="F2"/>
          <w:sz w:val="30"/>
          <w:szCs w:val="28"/>
          <w14:textFill>
            <w14:solidFill>
              <w14:schemeClr w14:val="tx1">
                <w14:lumMod w14:val="95000"/>
                <w14:lumOff w14:val="5000"/>
              </w14:schemeClr>
            </w14:solidFill>
          </w14:textFill>
        </w:rPr>
        <w:t>奖项和发明专利</w:t>
      </w:r>
      <w:bookmarkEnd w:id="407"/>
    </w:p>
    <w:p w14:paraId="2DD5357F"/>
    <w:p w14:paraId="7DC5C423">
      <w:pPr>
        <w:rPr>
          <w:rFonts w:hint="eastAsia" w:ascii="宋体" w:hAnsi="宋体" w:cs="宋体"/>
          <w:sz w:val="24"/>
        </w:rPr>
      </w:pPr>
      <w:r>
        <w:rPr>
          <w:rFonts w:hint="eastAsia" w:ascii="宋体" w:hAnsi="宋体" w:cs="宋体"/>
          <w:sz w:val="24"/>
        </w:rPr>
        <w:t>（1）奖项</w:t>
      </w:r>
    </w:p>
    <w:tbl>
      <w:tblPr>
        <w:tblStyle w:val="88"/>
        <w:tblW w:w="49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66"/>
        <w:gridCol w:w="675"/>
        <w:gridCol w:w="1214"/>
        <w:gridCol w:w="1585"/>
        <w:gridCol w:w="1271"/>
        <w:gridCol w:w="707"/>
        <w:gridCol w:w="730"/>
        <w:gridCol w:w="673"/>
        <w:gridCol w:w="372"/>
      </w:tblGrid>
      <w:tr w14:paraId="4825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92" w:type="pct"/>
            <w:vMerge w:val="restart"/>
            <w:tcBorders>
              <w:top w:val="single" w:color="auto" w:sz="12" w:space="0"/>
              <w:left w:val="single" w:color="auto" w:sz="12" w:space="0"/>
              <w:bottom w:val="single" w:color="auto" w:sz="4" w:space="0"/>
              <w:right w:val="single" w:color="auto" w:sz="4" w:space="0"/>
            </w:tcBorders>
            <w:vAlign w:val="center"/>
          </w:tcPr>
          <w:p w14:paraId="3D499362">
            <w:pPr>
              <w:jc w:val="center"/>
              <w:rPr>
                <w:b/>
                <w:bCs/>
                <w:color w:val="auto"/>
                <w:highlight w:val="none"/>
              </w:rPr>
            </w:pPr>
            <w:r>
              <w:rPr>
                <w:rFonts w:hint="eastAsia"/>
                <w:b/>
                <w:bCs/>
                <w:color w:val="auto"/>
                <w:highlight w:val="none"/>
              </w:rPr>
              <w:t>奖项（如有）</w:t>
            </w:r>
          </w:p>
        </w:tc>
        <w:tc>
          <w:tcPr>
            <w:tcW w:w="445" w:type="pct"/>
            <w:tcBorders>
              <w:top w:val="single" w:color="auto" w:sz="12" w:space="0"/>
              <w:left w:val="single" w:color="auto" w:sz="4" w:space="0"/>
              <w:bottom w:val="single" w:color="auto" w:sz="4" w:space="0"/>
              <w:right w:val="single" w:color="auto" w:sz="4" w:space="0"/>
            </w:tcBorders>
            <w:vAlign w:val="center"/>
          </w:tcPr>
          <w:p w14:paraId="5174C1E8">
            <w:pPr>
              <w:spacing w:after="0" w:line="240" w:lineRule="auto"/>
              <w:jc w:val="center"/>
              <w:rPr>
                <w:b/>
                <w:bCs/>
                <w:color w:val="auto"/>
                <w:highlight w:val="none"/>
              </w:rPr>
            </w:pPr>
            <w:r>
              <w:rPr>
                <w:rFonts w:hint="eastAsia"/>
                <w:b/>
                <w:bCs/>
                <w:color w:val="auto"/>
                <w:highlight w:val="none"/>
              </w:rPr>
              <w:t>奖项排序</w:t>
            </w:r>
          </w:p>
        </w:tc>
        <w:tc>
          <w:tcPr>
            <w:tcW w:w="394" w:type="pct"/>
            <w:tcBorders>
              <w:top w:val="single" w:color="auto" w:sz="12" w:space="0"/>
              <w:left w:val="single" w:color="auto" w:sz="4" w:space="0"/>
              <w:bottom w:val="single" w:color="auto" w:sz="4" w:space="0"/>
              <w:right w:val="single" w:color="auto" w:sz="4" w:space="0"/>
            </w:tcBorders>
            <w:vAlign w:val="center"/>
          </w:tcPr>
          <w:p w14:paraId="36C993A9">
            <w:pPr>
              <w:spacing w:after="0" w:line="240" w:lineRule="auto"/>
              <w:jc w:val="center"/>
              <w:rPr>
                <w:b/>
                <w:bCs/>
                <w:color w:val="auto"/>
                <w:highlight w:val="none"/>
              </w:rPr>
            </w:pPr>
            <w:r>
              <w:rPr>
                <w:rFonts w:hint="eastAsia"/>
                <w:b/>
                <w:bCs/>
                <w:color w:val="auto"/>
                <w:highlight w:val="none"/>
              </w:rPr>
              <w:t>奖项类别</w:t>
            </w:r>
          </w:p>
        </w:tc>
        <w:tc>
          <w:tcPr>
            <w:tcW w:w="698" w:type="pct"/>
            <w:tcBorders>
              <w:top w:val="single" w:color="auto" w:sz="12" w:space="0"/>
              <w:left w:val="single" w:color="auto" w:sz="4" w:space="0"/>
              <w:bottom w:val="single" w:color="auto" w:sz="4" w:space="0"/>
              <w:right w:val="single" w:color="auto" w:sz="4" w:space="0"/>
            </w:tcBorders>
            <w:vAlign w:val="center"/>
          </w:tcPr>
          <w:p w14:paraId="26D63D5A">
            <w:pPr>
              <w:spacing w:after="0" w:line="240" w:lineRule="auto"/>
              <w:jc w:val="center"/>
              <w:rPr>
                <w:b/>
                <w:bCs/>
                <w:color w:val="auto"/>
                <w:highlight w:val="none"/>
              </w:rPr>
            </w:pPr>
            <w:r>
              <w:rPr>
                <w:rFonts w:hint="eastAsia"/>
                <w:b/>
                <w:bCs/>
                <w:color w:val="auto"/>
                <w:highlight w:val="none"/>
              </w:rPr>
              <w:t>级别（国家级/省级）</w:t>
            </w:r>
          </w:p>
        </w:tc>
        <w:tc>
          <w:tcPr>
            <w:tcW w:w="908" w:type="pct"/>
            <w:tcBorders>
              <w:top w:val="single" w:color="auto" w:sz="12" w:space="0"/>
              <w:left w:val="single" w:color="auto" w:sz="4" w:space="0"/>
              <w:bottom w:val="single" w:color="auto" w:sz="4" w:space="0"/>
              <w:right w:val="single" w:color="auto" w:sz="4" w:space="0"/>
            </w:tcBorders>
            <w:vAlign w:val="center"/>
          </w:tcPr>
          <w:p w14:paraId="3F2ECC8E">
            <w:pPr>
              <w:spacing w:after="0" w:line="240" w:lineRule="auto"/>
              <w:jc w:val="center"/>
              <w:rPr>
                <w:b/>
                <w:bCs/>
                <w:color w:val="auto"/>
                <w:highlight w:val="none"/>
              </w:rPr>
            </w:pPr>
            <w:r>
              <w:rPr>
                <w:rFonts w:hint="eastAsia"/>
                <w:b/>
                <w:bCs/>
                <w:color w:val="auto"/>
                <w:highlight w:val="none"/>
              </w:rPr>
              <w:t>排名（第一名</w:t>
            </w:r>
            <w:r>
              <w:rPr>
                <w:rFonts w:hint="eastAsia"/>
                <w:b/>
                <w:bCs/>
                <w:color w:val="auto"/>
                <w:highlight w:val="none"/>
                <w:lang w:val="en-US" w:eastAsia="zh-CN"/>
              </w:rPr>
              <w:t>···</w:t>
            </w:r>
            <w:r>
              <w:rPr>
                <w:rFonts w:hint="eastAsia"/>
                <w:b/>
                <w:bCs/>
                <w:color w:val="auto"/>
                <w:highlight w:val="none"/>
              </w:rPr>
              <w:t>）</w:t>
            </w:r>
          </w:p>
        </w:tc>
        <w:tc>
          <w:tcPr>
            <w:tcW w:w="607" w:type="pct"/>
            <w:tcBorders>
              <w:top w:val="single" w:color="auto" w:sz="12" w:space="0"/>
              <w:left w:val="single" w:color="auto" w:sz="4" w:space="0"/>
              <w:bottom w:val="single" w:color="auto" w:sz="4" w:space="0"/>
              <w:right w:val="single" w:color="auto" w:sz="4" w:space="0"/>
            </w:tcBorders>
            <w:vAlign w:val="center"/>
          </w:tcPr>
          <w:p w14:paraId="1693060E">
            <w:pPr>
              <w:spacing w:after="0" w:line="240" w:lineRule="auto"/>
              <w:jc w:val="center"/>
              <w:rPr>
                <w:rFonts w:hint="eastAsia" w:eastAsia="宋体"/>
                <w:b/>
                <w:bCs/>
                <w:color w:val="auto"/>
                <w:highlight w:val="none"/>
                <w:lang w:eastAsia="zh-CN"/>
              </w:rPr>
            </w:pPr>
            <w:r>
              <w:rPr>
                <w:rFonts w:hint="eastAsia"/>
                <w:b/>
                <w:bCs/>
                <w:color w:val="auto"/>
                <w:highlight w:val="none"/>
              </w:rPr>
              <w:t>奖项等级</w:t>
            </w:r>
            <w:r>
              <w:rPr>
                <w:rFonts w:hint="eastAsia"/>
                <w:b/>
                <w:bCs/>
                <w:color w:val="auto"/>
                <w:highlight w:val="none"/>
                <w:lang w:eastAsia="zh-CN"/>
              </w:rPr>
              <w:t>（</w:t>
            </w:r>
            <w:r>
              <w:rPr>
                <w:rFonts w:hint="eastAsia"/>
                <w:b/>
                <w:bCs/>
                <w:color w:val="auto"/>
                <w:highlight w:val="none"/>
                <w:lang w:val="en-US" w:eastAsia="zh-CN"/>
              </w:rPr>
              <w:t>一等奖···</w:t>
            </w:r>
            <w:r>
              <w:rPr>
                <w:rFonts w:hint="eastAsia"/>
                <w:b/>
                <w:bCs/>
                <w:color w:val="auto"/>
                <w:highlight w:val="none"/>
                <w:lang w:eastAsia="zh-CN"/>
              </w:rPr>
              <w:t>）</w:t>
            </w:r>
          </w:p>
        </w:tc>
        <w:tc>
          <w:tcPr>
            <w:tcW w:w="412" w:type="pct"/>
            <w:tcBorders>
              <w:top w:val="single" w:color="auto" w:sz="12" w:space="0"/>
              <w:left w:val="single" w:color="auto" w:sz="4" w:space="0"/>
              <w:bottom w:val="single" w:color="auto" w:sz="4" w:space="0"/>
              <w:right w:val="single" w:color="auto" w:sz="4" w:space="0"/>
            </w:tcBorders>
            <w:vAlign w:val="center"/>
          </w:tcPr>
          <w:p w14:paraId="19572525">
            <w:pPr>
              <w:spacing w:after="0" w:line="240" w:lineRule="auto"/>
              <w:jc w:val="center"/>
              <w:rPr>
                <w:b/>
                <w:bCs/>
                <w:color w:val="auto"/>
                <w:highlight w:val="none"/>
              </w:rPr>
            </w:pPr>
            <w:r>
              <w:rPr>
                <w:rFonts w:hint="eastAsia"/>
                <w:b/>
                <w:bCs/>
                <w:color w:val="auto"/>
                <w:highlight w:val="none"/>
              </w:rPr>
              <w:t>单位名称</w:t>
            </w:r>
          </w:p>
        </w:tc>
        <w:tc>
          <w:tcPr>
            <w:tcW w:w="425" w:type="pct"/>
            <w:tcBorders>
              <w:top w:val="single" w:color="auto" w:sz="12" w:space="0"/>
              <w:left w:val="single" w:color="auto" w:sz="4" w:space="0"/>
              <w:bottom w:val="single" w:color="auto" w:sz="4" w:space="0"/>
              <w:right w:val="single" w:color="auto" w:sz="4" w:space="0"/>
            </w:tcBorders>
            <w:vAlign w:val="center"/>
          </w:tcPr>
          <w:p w14:paraId="0B1799B0">
            <w:pPr>
              <w:spacing w:after="0" w:line="240" w:lineRule="auto"/>
              <w:jc w:val="center"/>
              <w:rPr>
                <w:b/>
                <w:bCs/>
                <w:color w:val="auto"/>
                <w:highlight w:val="none"/>
              </w:rPr>
            </w:pPr>
            <w:r>
              <w:rPr>
                <w:rFonts w:hint="eastAsia"/>
                <w:b/>
                <w:bCs/>
                <w:color w:val="auto"/>
                <w:highlight w:val="none"/>
              </w:rPr>
              <w:t>获奖日期</w:t>
            </w:r>
          </w:p>
        </w:tc>
        <w:tc>
          <w:tcPr>
            <w:tcW w:w="392" w:type="pct"/>
            <w:tcBorders>
              <w:top w:val="single" w:color="auto" w:sz="12" w:space="0"/>
              <w:left w:val="single" w:color="auto" w:sz="4" w:space="0"/>
              <w:bottom w:val="single" w:color="auto" w:sz="4" w:space="0"/>
              <w:right w:val="single" w:color="auto" w:sz="4" w:space="0"/>
            </w:tcBorders>
            <w:vAlign w:val="center"/>
          </w:tcPr>
          <w:p w14:paraId="4FA534B4">
            <w:pPr>
              <w:spacing w:after="0" w:line="240" w:lineRule="auto"/>
              <w:jc w:val="center"/>
              <w:rPr>
                <w:b/>
                <w:bCs/>
                <w:color w:val="auto"/>
                <w:highlight w:val="none"/>
              </w:rPr>
            </w:pPr>
            <w:r>
              <w:rPr>
                <w:rFonts w:hint="eastAsia"/>
                <w:b/>
                <w:bCs/>
                <w:color w:val="auto"/>
                <w:highlight w:val="none"/>
              </w:rPr>
              <w:t>工程项目</w:t>
            </w:r>
          </w:p>
        </w:tc>
        <w:tc>
          <w:tcPr>
            <w:tcW w:w="222" w:type="pct"/>
            <w:tcBorders>
              <w:top w:val="single" w:color="auto" w:sz="12" w:space="0"/>
              <w:left w:val="single" w:color="auto" w:sz="4" w:space="0"/>
              <w:bottom w:val="single" w:color="auto" w:sz="4" w:space="0"/>
              <w:right w:val="single" w:color="auto" w:sz="12" w:space="0"/>
            </w:tcBorders>
            <w:vAlign w:val="center"/>
          </w:tcPr>
          <w:p w14:paraId="223C5030">
            <w:pPr>
              <w:spacing w:after="0" w:line="240" w:lineRule="auto"/>
              <w:jc w:val="center"/>
              <w:rPr>
                <w:b/>
                <w:bCs/>
                <w:color w:val="auto"/>
                <w:highlight w:val="none"/>
              </w:rPr>
            </w:pPr>
          </w:p>
        </w:tc>
      </w:tr>
      <w:tr w14:paraId="170A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92" w:type="pct"/>
            <w:vMerge w:val="continue"/>
            <w:tcBorders>
              <w:left w:val="single" w:color="auto" w:sz="12" w:space="0"/>
              <w:right w:val="single" w:color="auto" w:sz="4" w:space="0"/>
            </w:tcBorders>
            <w:vAlign w:val="center"/>
          </w:tcPr>
          <w:p w14:paraId="7028961D">
            <w:pPr>
              <w:jc w:val="center"/>
              <w:rPr>
                <w:rFonts w:hint="eastAsia"/>
                <w:b/>
                <w:bCs/>
                <w:color w:val="auto"/>
                <w:highlight w:val="none"/>
              </w:rPr>
            </w:pPr>
          </w:p>
        </w:tc>
        <w:tc>
          <w:tcPr>
            <w:tcW w:w="445" w:type="pct"/>
            <w:tcBorders>
              <w:top w:val="single" w:color="auto" w:sz="12" w:space="0"/>
              <w:left w:val="single" w:color="auto" w:sz="4" w:space="0"/>
              <w:bottom w:val="single" w:color="auto" w:sz="4" w:space="0"/>
              <w:right w:val="single" w:color="auto" w:sz="4" w:space="0"/>
            </w:tcBorders>
            <w:vAlign w:val="center"/>
          </w:tcPr>
          <w:p w14:paraId="244CC362">
            <w:pPr>
              <w:spacing w:after="0" w:line="240" w:lineRule="auto"/>
              <w:jc w:val="center"/>
              <w:rPr>
                <w:rFonts w:hint="eastAsia"/>
                <w:b/>
                <w:bCs/>
                <w:color w:val="auto"/>
                <w:highlight w:val="none"/>
              </w:rPr>
            </w:pPr>
            <w:r>
              <w:rPr>
                <w:rFonts w:hint="eastAsia"/>
                <w:color w:val="auto"/>
                <w:highlight w:val="none"/>
              </w:rPr>
              <w:t>第一项</w:t>
            </w:r>
          </w:p>
        </w:tc>
        <w:tc>
          <w:tcPr>
            <w:tcW w:w="394" w:type="pct"/>
            <w:tcBorders>
              <w:top w:val="single" w:color="auto" w:sz="12" w:space="0"/>
              <w:left w:val="single" w:color="auto" w:sz="4" w:space="0"/>
              <w:bottom w:val="single" w:color="auto" w:sz="4" w:space="0"/>
              <w:right w:val="single" w:color="auto" w:sz="4" w:space="0"/>
            </w:tcBorders>
            <w:vAlign w:val="center"/>
          </w:tcPr>
          <w:p w14:paraId="3CDC5662">
            <w:pPr>
              <w:spacing w:after="0" w:line="240" w:lineRule="auto"/>
              <w:jc w:val="center"/>
              <w:rPr>
                <w:rFonts w:hint="eastAsia"/>
                <w:b/>
                <w:bCs/>
                <w:color w:val="auto"/>
                <w:highlight w:val="none"/>
              </w:rPr>
            </w:pPr>
          </w:p>
        </w:tc>
        <w:tc>
          <w:tcPr>
            <w:tcW w:w="698" w:type="pct"/>
            <w:tcBorders>
              <w:top w:val="single" w:color="auto" w:sz="12" w:space="0"/>
              <w:left w:val="single" w:color="auto" w:sz="4" w:space="0"/>
              <w:bottom w:val="single" w:color="auto" w:sz="4" w:space="0"/>
              <w:right w:val="single" w:color="auto" w:sz="4" w:space="0"/>
            </w:tcBorders>
            <w:vAlign w:val="center"/>
          </w:tcPr>
          <w:p w14:paraId="5FF91FA5">
            <w:pPr>
              <w:spacing w:after="0" w:line="240" w:lineRule="auto"/>
              <w:jc w:val="center"/>
              <w:rPr>
                <w:rFonts w:hint="eastAsia"/>
                <w:b/>
                <w:bCs/>
                <w:color w:val="auto"/>
                <w:highlight w:val="none"/>
              </w:rPr>
            </w:pPr>
          </w:p>
        </w:tc>
        <w:tc>
          <w:tcPr>
            <w:tcW w:w="908" w:type="pct"/>
            <w:tcBorders>
              <w:top w:val="single" w:color="auto" w:sz="12" w:space="0"/>
              <w:left w:val="single" w:color="auto" w:sz="4" w:space="0"/>
              <w:bottom w:val="single" w:color="auto" w:sz="4" w:space="0"/>
              <w:right w:val="single" w:color="auto" w:sz="4" w:space="0"/>
            </w:tcBorders>
            <w:vAlign w:val="center"/>
          </w:tcPr>
          <w:p w14:paraId="3C556FD1">
            <w:pPr>
              <w:spacing w:after="0" w:line="240" w:lineRule="auto"/>
              <w:jc w:val="center"/>
              <w:rPr>
                <w:rFonts w:hint="default" w:eastAsia="宋体"/>
                <w:b/>
                <w:bCs/>
                <w:color w:val="auto"/>
                <w:highlight w:val="none"/>
                <w:lang w:val="en-US" w:eastAsia="zh-CN"/>
              </w:rPr>
            </w:pPr>
          </w:p>
        </w:tc>
        <w:tc>
          <w:tcPr>
            <w:tcW w:w="607" w:type="pct"/>
            <w:tcBorders>
              <w:top w:val="single" w:color="auto" w:sz="12" w:space="0"/>
              <w:left w:val="single" w:color="auto" w:sz="4" w:space="0"/>
              <w:bottom w:val="single" w:color="auto" w:sz="4" w:space="0"/>
              <w:right w:val="single" w:color="auto" w:sz="4" w:space="0"/>
            </w:tcBorders>
            <w:vAlign w:val="center"/>
          </w:tcPr>
          <w:p w14:paraId="50008DDE">
            <w:pPr>
              <w:spacing w:after="0" w:line="240" w:lineRule="auto"/>
              <w:jc w:val="center"/>
              <w:rPr>
                <w:rFonts w:hint="eastAsia"/>
                <w:b/>
                <w:bCs/>
                <w:color w:val="auto"/>
                <w:highlight w:val="none"/>
              </w:rPr>
            </w:pPr>
          </w:p>
        </w:tc>
        <w:tc>
          <w:tcPr>
            <w:tcW w:w="412" w:type="pct"/>
            <w:tcBorders>
              <w:top w:val="single" w:color="auto" w:sz="12" w:space="0"/>
              <w:left w:val="single" w:color="auto" w:sz="4" w:space="0"/>
              <w:bottom w:val="single" w:color="auto" w:sz="4" w:space="0"/>
              <w:right w:val="single" w:color="auto" w:sz="4" w:space="0"/>
            </w:tcBorders>
            <w:vAlign w:val="center"/>
          </w:tcPr>
          <w:p w14:paraId="3F21ED7C">
            <w:pPr>
              <w:spacing w:after="0" w:line="240" w:lineRule="auto"/>
              <w:jc w:val="center"/>
              <w:rPr>
                <w:rFonts w:hint="eastAsia"/>
                <w:b/>
                <w:bCs/>
                <w:color w:val="auto"/>
                <w:highlight w:val="none"/>
              </w:rPr>
            </w:pPr>
          </w:p>
        </w:tc>
        <w:tc>
          <w:tcPr>
            <w:tcW w:w="425" w:type="pct"/>
            <w:tcBorders>
              <w:top w:val="single" w:color="auto" w:sz="12" w:space="0"/>
              <w:left w:val="single" w:color="auto" w:sz="4" w:space="0"/>
              <w:bottom w:val="single" w:color="auto" w:sz="4" w:space="0"/>
              <w:right w:val="single" w:color="auto" w:sz="4" w:space="0"/>
            </w:tcBorders>
            <w:vAlign w:val="center"/>
          </w:tcPr>
          <w:p w14:paraId="3F0BB48F">
            <w:pPr>
              <w:spacing w:after="0" w:line="240" w:lineRule="auto"/>
              <w:jc w:val="center"/>
              <w:rPr>
                <w:rFonts w:hint="eastAsia"/>
                <w:b/>
                <w:bCs/>
                <w:color w:val="auto"/>
                <w:highlight w:val="none"/>
              </w:rPr>
            </w:pPr>
          </w:p>
        </w:tc>
        <w:tc>
          <w:tcPr>
            <w:tcW w:w="392" w:type="pct"/>
            <w:tcBorders>
              <w:top w:val="single" w:color="auto" w:sz="12" w:space="0"/>
              <w:left w:val="single" w:color="auto" w:sz="4" w:space="0"/>
              <w:bottom w:val="single" w:color="auto" w:sz="4" w:space="0"/>
              <w:right w:val="single" w:color="auto" w:sz="4" w:space="0"/>
            </w:tcBorders>
            <w:vAlign w:val="center"/>
          </w:tcPr>
          <w:p w14:paraId="3376DB56">
            <w:pPr>
              <w:spacing w:after="0" w:line="240" w:lineRule="auto"/>
              <w:jc w:val="center"/>
              <w:rPr>
                <w:rFonts w:hint="eastAsia"/>
                <w:b/>
                <w:bCs/>
                <w:color w:val="auto"/>
                <w:highlight w:val="none"/>
              </w:rPr>
            </w:pPr>
          </w:p>
        </w:tc>
        <w:tc>
          <w:tcPr>
            <w:tcW w:w="222" w:type="pct"/>
            <w:tcBorders>
              <w:top w:val="single" w:color="auto" w:sz="12" w:space="0"/>
              <w:left w:val="single" w:color="auto" w:sz="4" w:space="0"/>
              <w:bottom w:val="single" w:color="auto" w:sz="4" w:space="0"/>
              <w:right w:val="single" w:color="auto" w:sz="12" w:space="0"/>
            </w:tcBorders>
            <w:vAlign w:val="center"/>
          </w:tcPr>
          <w:p w14:paraId="11149DCB">
            <w:pPr>
              <w:spacing w:after="0" w:line="240" w:lineRule="auto"/>
              <w:jc w:val="center"/>
              <w:rPr>
                <w:b/>
                <w:bCs/>
                <w:color w:val="auto"/>
                <w:highlight w:val="none"/>
              </w:rPr>
            </w:pPr>
          </w:p>
        </w:tc>
      </w:tr>
      <w:tr w14:paraId="5C89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492" w:type="pct"/>
            <w:vMerge w:val="continue"/>
            <w:tcBorders>
              <w:left w:val="single" w:color="auto" w:sz="12" w:space="0"/>
              <w:right w:val="single" w:color="auto" w:sz="4" w:space="0"/>
            </w:tcBorders>
            <w:vAlign w:val="center"/>
          </w:tcPr>
          <w:p w14:paraId="3D5843E7">
            <w:pPr>
              <w:jc w:val="center"/>
              <w:rPr>
                <w:rFonts w:hint="eastAsia"/>
                <w:b/>
                <w:bCs/>
                <w:color w:val="auto"/>
                <w:highlight w:val="none"/>
              </w:rPr>
            </w:pPr>
          </w:p>
        </w:tc>
        <w:tc>
          <w:tcPr>
            <w:tcW w:w="445" w:type="pct"/>
            <w:tcBorders>
              <w:top w:val="single" w:color="auto" w:sz="12" w:space="0"/>
              <w:left w:val="single" w:color="auto" w:sz="4" w:space="0"/>
              <w:bottom w:val="single" w:color="auto" w:sz="4" w:space="0"/>
              <w:right w:val="single" w:color="auto" w:sz="4" w:space="0"/>
            </w:tcBorders>
            <w:vAlign w:val="center"/>
          </w:tcPr>
          <w:p w14:paraId="77E3BCF0">
            <w:pPr>
              <w:spacing w:after="0" w:line="240" w:lineRule="auto"/>
              <w:jc w:val="center"/>
              <w:rPr>
                <w:rFonts w:hint="eastAsia"/>
                <w:b/>
                <w:bCs/>
                <w:color w:val="auto"/>
                <w:highlight w:val="none"/>
              </w:rPr>
            </w:pPr>
            <w:r>
              <w:rPr>
                <w:rFonts w:hint="eastAsia"/>
                <w:color w:val="auto"/>
                <w:highlight w:val="none"/>
              </w:rPr>
              <w:t>第二项</w:t>
            </w:r>
          </w:p>
        </w:tc>
        <w:tc>
          <w:tcPr>
            <w:tcW w:w="394" w:type="pct"/>
            <w:tcBorders>
              <w:top w:val="single" w:color="auto" w:sz="12" w:space="0"/>
              <w:left w:val="single" w:color="auto" w:sz="4" w:space="0"/>
              <w:bottom w:val="single" w:color="auto" w:sz="4" w:space="0"/>
              <w:right w:val="single" w:color="auto" w:sz="4" w:space="0"/>
            </w:tcBorders>
            <w:vAlign w:val="center"/>
          </w:tcPr>
          <w:p w14:paraId="24929140">
            <w:pPr>
              <w:spacing w:after="0" w:line="240" w:lineRule="auto"/>
              <w:jc w:val="center"/>
              <w:rPr>
                <w:rFonts w:hint="eastAsia"/>
                <w:b/>
                <w:bCs/>
                <w:color w:val="auto"/>
                <w:highlight w:val="none"/>
              </w:rPr>
            </w:pPr>
          </w:p>
        </w:tc>
        <w:tc>
          <w:tcPr>
            <w:tcW w:w="698" w:type="pct"/>
            <w:tcBorders>
              <w:top w:val="single" w:color="auto" w:sz="12" w:space="0"/>
              <w:left w:val="single" w:color="auto" w:sz="4" w:space="0"/>
              <w:bottom w:val="single" w:color="auto" w:sz="4" w:space="0"/>
              <w:right w:val="single" w:color="auto" w:sz="4" w:space="0"/>
            </w:tcBorders>
            <w:vAlign w:val="center"/>
          </w:tcPr>
          <w:p w14:paraId="7C574A2C">
            <w:pPr>
              <w:spacing w:after="0" w:line="240" w:lineRule="auto"/>
              <w:jc w:val="center"/>
              <w:rPr>
                <w:rFonts w:hint="eastAsia"/>
                <w:b/>
                <w:bCs/>
                <w:color w:val="auto"/>
                <w:highlight w:val="none"/>
              </w:rPr>
            </w:pPr>
          </w:p>
        </w:tc>
        <w:tc>
          <w:tcPr>
            <w:tcW w:w="908" w:type="pct"/>
            <w:tcBorders>
              <w:top w:val="single" w:color="auto" w:sz="12" w:space="0"/>
              <w:left w:val="single" w:color="auto" w:sz="4" w:space="0"/>
              <w:bottom w:val="single" w:color="auto" w:sz="4" w:space="0"/>
              <w:right w:val="single" w:color="auto" w:sz="4" w:space="0"/>
            </w:tcBorders>
            <w:vAlign w:val="center"/>
          </w:tcPr>
          <w:p w14:paraId="5ACD6B00">
            <w:pPr>
              <w:spacing w:after="0" w:line="240" w:lineRule="auto"/>
              <w:jc w:val="center"/>
              <w:rPr>
                <w:rFonts w:hint="eastAsia"/>
                <w:b/>
                <w:bCs/>
                <w:color w:val="auto"/>
                <w:highlight w:val="none"/>
              </w:rPr>
            </w:pPr>
          </w:p>
        </w:tc>
        <w:tc>
          <w:tcPr>
            <w:tcW w:w="607" w:type="pct"/>
            <w:tcBorders>
              <w:top w:val="single" w:color="auto" w:sz="12" w:space="0"/>
              <w:left w:val="single" w:color="auto" w:sz="4" w:space="0"/>
              <w:bottom w:val="single" w:color="auto" w:sz="4" w:space="0"/>
              <w:right w:val="single" w:color="auto" w:sz="4" w:space="0"/>
            </w:tcBorders>
            <w:vAlign w:val="center"/>
          </w:tcPr>
          <w:p w14:paraId="618E6A4F">
            <w:pPr>
              <w:spacing w:after="0" w:line="240" w:lineRule="auto"/>
              <w:jc w:val="center"/>
              <w:rPr>
                <w:rFonts w:hint="eastAsia"/>
                <w:b/>
                <w:bCs/>
                <w:color w:val="auto"/>
                <w:highlight w:val="none"/>
              </w:rPr>
            </w:pPr>
          </w:p>
        </w:tc>
        <w:tc>
          <w:tcPr>
            <w:tcW w:w="412" w:type="pct"/>
            <w:tcBorders>
              <w:top w:val="single" w:color="auto" w:sz="12" w:space="0"/>
              <w:left w:val="single" w:color="auto" w:sz="4" w:space="0"/>
              <w:bottom w:val="single" w:color="auto" w:sz="4" w:space="0"/>
              <w:right w:val="single" w:color="auto" w:sz="4" w:space="0"/>
            </w:tcBorders>
            <w:vAlign w:val="center"/>
          </w:tcPr>
          <w:p w14:paraId="5AE5A8B3">
            <w:pPr>
              <w:spacing w:after="0" w:line="240" w:lineRule="auto"/>
              <w:jc w:val="center"/>
              <w:rPr>
                <w:rFonts w:hint="eastAsia"/>
                <w:b/>
                <w:bCs/>
                <w:color w:val="auto"/>
                <w:highlight w:val="none"/>
              </w:rPr>
            </w:pPr>
          </w:p>
        </w:tc>
        <w:tc>
          <w:tcPr>
            <w:tcW w:w="425" w:type="pct"/>
            <w:tcBorders>
              <w:top w:val="single" w:color="auto" w:sz="12" w:space="0"/>
              <w:left w:val="single" w:color="auto" w:sz="4" w:space="0"/>
              <w:bottom w:val="single" w:color="auto" w:sz="4" w:space="0"/>
              <w:right w:val="single" w:color="auto" w:sz="4" w:space="0"/>
            </w:tcBorders>
            <w:vAlign w:val="center"/>
          </w:tcPr>
          <w:p w14:paraId="7EBF05B2">
            <w:pPr>
              <w:spacing w:after="0" w:line="240" w:lineRule="auto"/>
              <w:jc w:val="center"/>
              <w:rPr>
                <w:rFonts w:hint="eastAsia"/>
                <w:b/>
                <w:bCs/>
                <w:color w:val="auto"/>
                <w:highlight w:val="none"/>
              </w:rPr>
            </w:pPr>
          </w:p>
        </w:tc>
        <w:tc>
          <w:tcPr>
            <w:tcW w:w="392" w:type="pct"/>
            <w:tcBorders>
              <w:top w:val="single" w:color="auto" w:sz="12" w:space="0"/>
              <w:left w:val="single" w:color="auto" w:sz="4" w:space="0"/>
              <w:bottom w:val="single" w:color="auto" w:sz="4" w:space="0"/>
              <w:right w:val="single" w:color="auto" w:sz="4" w:space="0"/>
            </w:tcBorders>
            <w:vAlign w:val="center"/>
          </w:tcPr>
          <w:p w14:paraId="00262C3F">
            <w:pPr>
              <w:spacing w:after="0" w:line="240" w:lineRule="auto"/>
              <w:jc w:val="center"/>
              <w:rPr>
                <w:rFonts w:hint="eastAsia"/>
                <w:b/>
                <w:bCs/>
                <w:color w:val="auto"/>
                <w:highlight w:val="none"/>
              </w:rPr>
            </w:pPr>
          </w:p>
        </w:tc>
        <w:tc>
          <w:tcPr>
            <w:tcW w:w="222" w:type="pct"/>
            <w:tcBorders>
              <w:top w:val="single" w:color="auto" w:sz="12" w:space="0"/>
              <w:left w:val="single" w:color="auto" w:sz="4" w:space="0"/>
              <w:bottom w:val="single" w:color="auto" w:sz="4" w:space="0"/>
              <w:right w:val="single" w:color="auto" w:sz="12" w:space="0"/>
            </w:tcBorders>
            <w:vAlign w:val="center"/>
          </w:tcPr>
          <w:p w14:paraId="592CB2FE">
            <w:pPr>
              <w:spacing w:after="0" w:line="240" w:lineRule="auto"/>
              <w:jc w:val="center"/>
              <w:rPr>
                <w:b/>
                <w:bCs/>
                <w:color w:val="auto"/>
                <w:highlight w:val="none"/>
              </w:rPr>
            </w:pPr>
          </w:p>
        </w:tc>
      </w:tr>
      <w:tr w14:paraId="1D9E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492" w:type="pct"/>
            <w:vMerge w:val="continue"/>
            <w:tcBorders>
              <w:left w:val="single" w:color="auto" w:sz="12" w:space="0"/>
              <w:right w:val="single" w:color="auto" w:sz="4" w:space="0"/>
            </w:tcBorders>
            <w:vAlign w:val="center"/>
          </w:tcPr>
          <w:p w14:paraId="39FE17D5">
            <w:pPr>
              <w:jc w:val="center"/>
              <w:rPr>
                <w:rFonts w:hint="eastAsia"/>
                <w:b/>
                <w:bCs/>
                <w:color w:val="auto"/>
                <w:highlight w:val="none"/>
              </w:rPr>
            </w:pPr>
          </w:p>
        </w:tc>
        <w:tc>
          <w:tcPr>
            <w:tcW w:w="445" w:type="pct"/>
            <w:tcBorders>
              <w:top w:val="single" w:color="auto" w:sz="12" w:space="0"/>
              <w:left w:val="single" w:color="auto" w:sz="4" w:space="0"/>
              <w:bottom w:val="single" w:color="auto" w:sz="4" w:space="0"/>
              <w:right w:val="single" w:color="auto" w:sz="4" w:space="0"/>
            </w:tcBorders>
            <w:shd w:val="clear" w:color="auto" w:fill="auto"/>
            <w:vAlign w:val="center"/>
          </w:tcPr>
          <w:p w14:paraId="5CC7FE0A">
            <w:pPr>
              <w:spacing w:after="0" w:line="240" w:lineRule="auto"/>
              <w:jc w:val="center"/>
              <w:rPr>
                <w:rFonts w:hint="eastAsia" w:ascii="Times New Roman" w:hAnsi="Times New Roman" w:eastAsia="宋体" w:cs="Times New Roman"/>
                <w:b/>
                <w:bCs/>
                <w:color w:val="auto"/>
                <w:kern w:val="2"/>
                <w:sz w:val="21"/>
                <w:szCs w:val="24"/>
                <w:highlight w:val="none"/>
                <w:lang w:val="en-US" w:eastAsia="zh-CN" w:bidi="ar-SA"/>
              </w:rPr>
            </w:pPr>
            <w:r>
              <w:rPr>
                <w:rFonts w:hint="eastAsia"/>
                <w:color w:val="auto"/>
                <w:highlight w:val="none"/>
              </w:rPr>
              <w:t>第三项</w:t>
            </w:r>
          </w:p>
        </w:tc>
        <w:tc>
          <w:tcPr>
            <w:tcW w:w="394" w:type="pct"/>
            <w:tcBorders>
              <w:top w:val="single" w:color="auto" w:sz="12" w:space="0"/>
              <w:left w:val="single" w:color="auto" w:sz="4" w:space="0"/>
              <w:bottom w:val="single" w:color="auto" w:sz="4" w:space="0"/>
              <w:right w:val="single" w:color="auto" w:sz="4" w:space="0"/>
            </w:tcBorders>
            <w:vAlign w:val="center"/>
          </w:tcPr>
          <w:p w14:paraId="47D1263A">
            <w:pPr>
              <w:spacing w:after="0" w:line="240" w:lineRule="auto"/>
              <w:jc w:val="center"/>
              <w:rPr>
                <w:rFonts w:hint="eastAsia"/>
                <w:b/>
                <w:bCs/>
                <w:color w:val="auto"/>
                <w:highlight w:val="none"/>
              </w:rPr>
            </w:pPr>
          </w:p>
        </w:tc>
        <w:tc>
          <w:tcPr>
            <w:tcW w:w="698" w:type="pct"/>
            <w:tcBorders>
              <w:top w:val="single" w:color="auto" w:sz="12" w:space="0"/>
              <w:left w:val="single" w:color="auto" w:sz="4" w:space="0"/>
              <w:bottom w:val="single" w:color="auto" w:sz="4" w:space="0"/>
              <w:right w:val="single" w:color="auto" w:sz="4" w:space="0"/>
            </w:tcBorders>
            <w:vAlign w:val="center"/>
          </w:tcPr>
          <w:p w14:paraId="72B3CBC4">
            <w:pPr>
              <w:spacing w:after="0" w:line="240" w:lineRule="auto"/>
              <w:jc w:val="center"/>
              <w:rPr>
                <w:rFonts w:hint="eastAsia"/>
                <w:b/>
                <w:bCs/>
                <w:color w:val="auto"/>
                <w:highlight w:val="none"/>
              </w:rPr>
            </w:pPr>
          </w:p>
        </w:tc>
        <w:tc>
          <w:tcPr>
            <w:tcW w:w="908" w:type="pct"/>
            <w:tcBorders>
              <w:top w:val="single" w:color="auto" w:sz="12" w:space="0"/>
              <w:left w:val="single" w:color="auto" w:sz="4" w:space="0"/>
              <w:bottom w:val="single" w:color="auto" w:sz="4" w:space="0"/>
              <w:right w:val="single" w:color="auto" w:sz="4" w:space="0"/>
            </w:tcBorders>
            <w:vAlign w:val="center"/>
          </w:tcPr>
          <w:p w14:paraId="020A4E34">
            <w:pPr>
              <w:spacing w:after="0" w:line="240" w:lineRule="auto"/>
              <w:jc w:val="center"/>
              <w:rPr>
                <w:rFonts w:hint="eastAsia" w:eastAsia="宋体"/>
                <w:b/>
                <w:bCs/>
                <w:color w:val="auto"/>
                <w:highlight w:val="none"/>
                <w:lang w:val="en-US" w:eastAsia="zh-CN"/>
              </w:rPr>
            </w:pPr>
          </w:p>
        </w:tc>
        <w:tc>
          <w:tcPr>
            <w:tcW w:w="607" w:type="pct"/>
            <w:tcBorders>
              <w:top w:val="single" w:color="auto" w:sz="12" w:space="0"/>
              <w:left w:val="single" w:color="auto" w:sz="4" w:space="0"/>
              <w:bottom w:val="single" w:color="auto" w:sz="4" w:space="0"/>
              <w:right w:val="single" w:color="auto" w:sz="4" w:space="0"/>
            </w:tcBorders>
            <w:vAlign w:val="center"/>
          </w:tcPr>
          <w:p w14:paraId="26A9D1DC">
            <w:pPr>
              <w:spacing w:after="0" w:line="240" w:lineRule="auto"/>
              <w:jc w:val="center"/>
              <w:rPr>
                <w:rFonts w:hint="eastAsia" w:eastAsia="宋体"/>
                <w:b/>
                <w:bCs/>
                <w:color w:val="auto"/>
                <w:highlight w:val="none"/>
                <w:lang w:val="en-US" w:eastAsia="zh-CN"/>
              </w:rPr>
            </w:pPr>
          </w:p>
        </w:tc>
        <w:tc>
          <w:tcPr>
            <w:tcW w:w="412" w:type="pct"/>
            <w:tcBorders>
              <w:top w:val="single" w:color="auto" w:sz="12" w:space="0"/>
              <w:left w:val="single" w:color="auto" w:sz="4" w:space="0"/>
              <w:bottom w:val="single" w:color="auto" w:sz="4" w:space="0"/>
              <w:right w:val="single" w:color="auto" w:sz="4" w:space="0"/>
            </w:tcBorders>
            <w:vAlign w:val="center"/>
          </w:tcPr>
          <w:p w14:paraId="7D479FCC">
            <w:pPr>
              <w:spacing w:after="0" w:line="240" w:lineRule="auto"/>
              <w:jc w:val="center"/>
              <w:rPr>
                <w:rFonts w:hint="eastAsia"/>
                <w:b/>
                <w:bCs/>
                <w:color w:val="auto"/>
                <w:highlight w:val="none"/>
              </w:rPr>
            </w:pPr>
          </w:p>
        </w:tc>
        <w:tc>
          <w:tcPr>
            <w:tcW w:w="425" w:type="pct"/>
            <w:tcBorders>
              <w:top w:val="single" w:color="auto" w:sz="12" w:space="0"/>
              <w:left w:val="single" w:color="auto" w:sz="4" w:space="0"/>
              <w:bottom w:val="single" w:color="auto" w:sz="4" w:space="0"/>
              <w:right w:val="single" w:color="auto" w:sz="4" w:space="0"/>
            </w:tcBorders>
            <w:vAlign w:val="center"/>
          </w:tcPr>
          <w:p w14:paraId="2850FD39">
            <w:pPr>
              <w:spacing w:after="0" w:line="240" w:lineRule="auto"/>
              <w:jc w:val="center"/>
              <w:rPr>
                <w:rFonts w:hint="eastAsia"/>
                <w:b/>
                <w:bCs/>
                <w:color w:val="auto"/>
                <w:highlight w:val="none"/>
              </w:rPr>
            </w:pPr>
          </w:p>
        </w:tc>
        <w:tc>
          <w:tcPr>
            <w:tcW w:w="392" w:type="pct"/>
            <w:tcBorders>
              <w:top w:val="single" w:color="auto" w:sz="12" w:space="0"/>
              <w:left w:val="single" w:color="auto" w:sz="4" w:space="0"/>
              <w:bottom w:val="single" w:color="auto" w:sz="4" w:space="0"/>
              <w:right w:val="single" w:color="auto" w:sz="4" w:space="0"/>
            </w:tcBorders>
            <w:vAlign w:val="center"/>
          </w:tcPr>
          <w:p w14:paraId="46424FEC">
            <w:pPr>
              <w:spacing w:after="0" w:line="240" w:lineRule="auto"/>
              <w:jc w:val="center"/>
              <w:rPr>
                <w:rFonts w:hint="eastAsia"/>
                <w:b/>
                <w:bCs/>
                <w:color w:val="auto"/>
                <w:highlight w:val="none"/>
              </w:rPr>
            </w:pPr>
          </w:p>
        </w:tc>
        <w:tc>
          <w:tcPr>
            <w:tcW w:w="222" w:type="pct"/>
            <w:tcBorders>
              <w:top w:val="single" w:color="auto" w:sz="12" w:space="0"/>
              <w:left w:val="single" w:color="auto" w:sz="4" w:space="0"/>
              <w:bottom w:val="single" w:color="auto" w:sz="4" w:space="0"/>
              <w:right w:val="single" w:color="auto" w:sz="12" w:space="0"/>
            </w:tcBorders>
            <w:vAlign w:val="center"/>
          </w:tcPr>
          <w:p w14:paraId="4A04D4C8">
            <w:pPr>
              <w:spacing w:after="0" w:line="240" w:lineRule="auto"/>
              <w:jc w:val="center"/>
              <w:rPr>
                <w:b/>
                <w:bCs/>
                <w:color w:val="auto"/>
                <w:highlight w:val="none"/>
              </w:rPr>
            </w:pPr>
          </w:p>
        </w:tc>
      </w:tr>
      <w:tr w14:paraId="51CF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92" w:type="pct"/>
            <w:vMerge w:val="continue"/>
            <w:tcBorders>
              <w:top w:val="single" w:color="auto" w:sz="4" w:space="0"/>
              <w:left w:val="single" w:color="auto" w:sz="12" w:space="0"/>
              <w:bottom w:val="single" w:color="auto" w:sz="12" w:space="0"/>
              <w:right w:val="single" w:color="auto" w:sz="4" w:space="0"/>
            </w:tcBorders>
            <w:vAlign w:val="center"/>
          </w:tcPr>
          <w:p w14:paraId="7DD24002">
            <w:pPr>
              <w:jc w:val="center"/>
              <w:rPr>
                <w:b/>
                <w:bCs/>
                <w:color w:val="auto"/>
                <w:highlight w:val="none"/>
              </w:rPr>
            </w:pPr>
          </w:p>
        </w:tc>
        <w:tc>
          <w:tcPr>
            <w:tcW w:w="445" w:type="pct"/>
            <w:tcBorders>
              <w:top w:val="single" w:color="auto" w:sz="4" w:space="0"/>
              <w:left w:val="single" w:color="auto" w:sz="4" w:space="0"/>
              <w:bottom w:val="single" w:color="auto" w:sz="12" w:space="0"/>
              <w:right w:val="single" w:color="auto" w:sz="4" w:space="0"/>
            </w:tcBorders>
            <w:vAlign w:val="center"/>
          </w:tcPr>
          <w:p w14:paraId="25A52B4C">
            <w:pPr>
              <w:spacing w:after="0" w:line="240" w:lineRule="auto"/>
              <w:jc w:val="center"/>
              <w:rPr>
                <w:b/>
                <w:bCs/>
                <w:color w:val="auto"/>
                <w:highlight w:val="none"/>
              </w:rPr>
            </w:pPr>
          </w:p>
        </w:tc>
        <w:tc>
          <w:tcPr>
            <w:tcW w:w="394" w:type="pct"/>
            <w:tcBorders>
              <w:top w:val="single" w:color="auto" w:sz="4" w:space="0"/>
              <w:left w:val="single" w:color="auto" w:sz="4" w:space="0"/>
              <w:bottom w:val="single" w:color="auto" w:sz="12" w:space="0"/>
              <w:right w:val="single" w:color="auto" w:sz="4" w:space="0"/>
            </w:tcBorders>
            <w:vAlign w:val="center"/>
          </w:tcPr>
          <w:p w14:paraId="5BA81976">
            <w:pPr>
              <w:jc w:val="center"/>
              <w:rPr>
                <w:b/>
                <w:bCs/>
                <w:color w:val="auto"/>
                <w:highlight w:val="none"/>
              </w:rPr>
            </w:pPr>
          </w:p>
        </w:tc>
        <w:tc>
          <w:tcPr>
            <w:tcW w:w="698" w:type="pct"/>
            <w:tcBorders>
              <w:top w:val="single" w:color="auto" w:sz="4" w:space="0"/>
              <w:left w:val="single" w:color="auto" w:sz="4" w:space="0"/>
              <w:bottom w:val="single" w:color="auto" w:sz="12" w:space="0"/>
              <w:right w:val="single" w:color="auto" w:sz="4" w:space="0"/>
            </w:tcBorders>
            <w:vAlign w:val="center"/>
          </w:tcPr>
          <w:p w14:paraId="2CC9DED4">
            <w:pPr>
              <w:jc w:val="center"/>
              <w:rPr>
                <w:b/>
                <w:bCs/>
                <w:color w:val="auto"/>
                <w:highlight w:val="none"/>
              </w:rPr>
            </w:pPr>
          </w:p>
        </w:tc>
        <w:tc>
          <w:tcPr>
            <w:tcW w:w="908" w:type="pct"/>
            <w:tcBorders>
              <w:top w:val="single" w:color="auto" w:sz="4" w:space="0"/>
              <w:left w:val="single" w:color="auto" w:sz="4" w:space="0"/>
              <w:bottom w:val="single" w:color="auto" w:sz="12" w:space="0"/>
              <w:right w:val="single" w:color="auto" w:sz="4" w:space="0"/>
            </w:tcBorders>
            <w:vAlign w:val="center"/>
          </w:tcPr>
          <w:p w14:paraId="45E24053">
            <w:pPr>
              <w:jc w:val="center"/>
              <w:rPr>
                <w:b/>
                <w:bCs/>
                <w:color w:val="auto"/>
                <w:highlight w:val="none"/>
              </w:rPr>
            </w:pPr>
          </w:p>
        </w:tc>
        <w:tc>
          <w:tcPr>
            <w:tcW w:w="607" w:type="pct"/>
            <w:tcBorders>
              <w:top w:val="single" w:color="auto" w:sz="4" w:space="0"/>
              <w:left w:val="single" w:color="auto" w:sz="4" w:space="0"/>
              <w:bottom w:val="single" w:color="auto" w:sz="12" w:space="0"/>
              <w:right w:val="single" w:color="auto" w:sz="4" w:space="0"/>
            </w:tcBorders>
            <w:vAlign w:val="center"/>
          </w:tcPr>
          <w:p w14:paraId="3B7EBCAB">
            <w:pPr>
              <w:jc w:val="center"/>
              <w:rPr>
                <w:b/>
                <w:bCs/>
                <w:color w:val="auto"/>
                <w:highlight w:val="none"/>
              </w:rPr>
            </w:pPr>
          </w:p>
        </w:tc>
        <w:tc>
          <w:tcPr>
            <w:tcW w:w="412" w:type="pct"/>
            <w:tcBorders>
              <w:top w:val="single" w:color="auto" w:sz="4" w:space="0"/>
              <w:left w:val="single" w:color="auto" w:sz="4" w:space="0"/>
              <w:bottom w:val="single" w:color="auto" w:sz="12" w:space="0"/>
              <w:right w:val="single" w:color="auto" w:sz="4" w:space="0"/>
            </w:tcBorders>
            <w:vAlign w:val="center"/>
          </w:tcPr>
          <w:p w14:paraId="1A98DD7D">
            <w:pPr>
              <w:jc w:val="center"/>
              <w:rPr>
                <w:b/>
                <w:bCs/>
                <w:color w:val="auto"/>
                <w:highlight w:val="none"/>
              </w:rPr>
            </w:pPr>
          </w:p>
        </w:tc>
        <w:tc>
          <w:tcPr>
            <w:tcW w:w="425" w:type="pct"/>
            <w:tcBorders>
              <w:top w:val="single" w:color="auto" w:sz="4" w:space="0"/>
              <w:left w:val="single" w:color="auto" w:sz="4" w:space="0"/>
              <w:bottom w:val="single" w:color="auto" w:sz="12" w:space="0"/>
              <w:right w:val="single" w:color="auto" w:sz="4" w:space="0"/>
            </w:tcBorders>
            <w:vAlign w:val="center"/>
          </w:tcPr>
          <w:p w14:paraId="6CC0BB5A">
            <w:pPr>
              <w:jc w:val="center"/>
              <w:rPr>
                <w:b/>
                <w:bCs/>
                <w:color w:val="auto"/>
                <w:highlight w:val="none"/>
              </w:rPr>
            </w:pPr>
          </w:p>
        </w:tc>
        <w:tc>
          <w:tcPr>
            <w:tcW w:w="392" w:type="pct"/>
            <w:tcBorders>
              <w:top w:val="single" w:color="auto" w:sz="4" w:space="0"/>
              <w:left w:val="single" w:color="auto" w:sz="4" w:space="0"/>
              <w:bottom w:val="single" w:color="auto" w:sz="12" w:space="0"/>
              <w:right w:val="single" w:color="auto" w:sz="4" w:space="0"/>
            </w:tcBorders>
            <w:vAlign w:val="center"/>
          </w:tcPr>
          <w:p w14:paraId="113D720A">
            <w:pPr>
              <w:jc w:val="center"/>
              <w:rPr>
                <w:b/>
                <w:bCs/>
                <w:color w:val="auto"/>
                <w:highlight w:val="none"/>
              </w:rPr>
            </w:pPr>
          </w:p>
        </w:tc>
        <w:tc>
          <w:tcPr>
            <w:tcW w:w="222" w:type="pct"/>
            <w:tcBorders>
              <w:top w:val="single" w:color="auto" w:sz="4" w:space="0"/>
              <w:left w:val="single" w:color="auto" w:sz="4" w:space="0"/>
              <w:bottom w:val="single" w:color="auto" w:sz="12" w:space="0"/>
              <w:right w:val="single" w:color="auto" w:sz="12" w:space="0"/>
            </w:tcBorders>
            <w:vAlign w:val="center"/>
          </w:tcPr>
          <w:p w14:paraId="2A238FB6">
            <w:pPr>
              <w:jc w:val="center"/>
              <w:rPr>
                <w:b/>
                <w:bCs/>
                <w:color w:val="auto"/>
                <w:highlight w:val="none"/>
              </w:rPr>
            </w:pPr>
          </w:p>
        </w:tc>
      </w:tr>
    </w:tbl>
    <w:p w14:paraId="64888E6D">
      <w:pPr>
        <w:rPr>
          <w:rFonts w:hint="default" w:eastAsia="宋体"/>
          <w:color w:val="auto"/>
          <w:sz w:val="24"/>
          <w:highlight w:val="none"/>
          <w:lang w:val="en-US" w:eastAsia="zh-CN"/>
        </w:rPr>
      </w:pPr>
      <w:r>
        <w:rPr>
          <w:rFonts w:hint="eastAsia"/>
          <w:color w:val="auto"/>
          <w:sz w:val="24"/>
          <w:highlight w:val="none"/>
        </w:rPr>
        <w:t>注：</w:t>
      </w:r>
      <w:r>
        <w:rPr>
          <w:rFonts w:hint="eastAsia"/>
          <w:color w:val="auto"/>
          <w:sz w:val="24"/>
          <w:highlight w:val="none"/>
          <w:lang w:val="en-US" w:eastAsia="zh-CN"/>
        </w:rPr>
        <w:t>1.奖项未区分排名、等级的，相应栏目无须填写；</w:t>
      </w:r>
    </w:p>
    <w:p w14:paraId="03F0E078">
      <w:pPr>
        <w:ind w:firstLine="480" w:firstLineChars="200"/>
        <w:rPr>
          <w:rFonts w:hint="eastAsia" w:eastAsia="宋体"/>
          <w:color w:val="auto"/>
          <w:sz w:val="24"/>
          <w:highlight w:val="none"/>
          <w:lang w:eastAsia="zh-CN"/>
        </w:rPr>
      </w:pPr>
      <w:r>
        <w:rPr>
          <w:rFonts w:hint="eastAsia"/>
          <w:color w:val="auto"/>
          <w:sz w:val="24"/>
          <w:highlight w:val="none"/>
          <w:lang w:val="en-US" w:eastAsia="zh-CN"/>
        </w:rPr>
        <w:t>2.</w:t>
      </w:r>
      <w:r>
        <w:rPr>
          <w:color w:val="auto"/>
          <w:sz w:val="24"/>
          <w:highlight w:val="none"/>
        </w:rPr>
        <w:t>附奖项证明资料</w:t>
      </w:r>
      <w:r>
        <w:rPr>
          <w:rFonts w:hint="eastAsia"/>
          <w:color w:val="auto"/>
          <w:sz w:val="24"/>
          <w:highlight w:val="none"/>
        </w:rPr>
        <w:t>的复印件</w:t>
      </w:r>
      <w:r>
        <w:rPr>
          <w:color w:val="auto"/>
          <w:sz w:val="24"/>
          <w:highlight w:val="none"/>
        </w:rPr>
        <w:t>（具体要求见本招标文件第三章商务评审表规定）</w:t>
      </w:r>
      <w:r>
        <w:rPr>
          <w:rFonts w:hint="eastAsia"/>
          <w:color w:val="auto"/>
          <w:sz w:val="24"/>
          <w:highlight w:val="none"/>
          <w:lang w:eastAsia="zh-CN"/>
        </w:rPr>
        <w:t>。</w:t>
      </w:r>
    </w:p>
    <w:p w14:paraId="6627193D"/>
    <w:p w14:paraId="26DD5952">
      <w:pPr>
        <w:rPr>
          <w:rFonts w:hint="eastAsia" w:ascii="宋体" w:hAnsi="宋体" w:cs="宋体"/>
          <w:sz w:val="24"/>
        </w:rPr>
      </w:pPr>
      <w:r>
        <w:rPr>
          <w:rFonts w:hint="eastAsia" w:ascii="宋体" w:hAnsi="宋体" w:cs="宋体"/>
          <w:sz w:val="24"/>
        </w:rPr>
        <w:t>（2）发明专利（不适用）</w:t>
      </w:r>
    </w:p>
    <w:tbl>
      <w:tblPr>
        <w:tblStyle w:val="88"/>
        <w:tblW w:w="50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946"/>
        <w:gridCol w:w="1384"/>
        <w:gridCol w:w="1384"/>
        <w:gridCol w:w="1384"/>
        <w:gridCol w:w="1384"/>
        <w:gridCol w:w="1384"/>
      </w:tblGrid>
      <w:tr w14:paraId="4205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46" w:type="pct"/>
            <w:vMerge w:val="restart"/>
            <w:tcBorders>
              <w:top w:val="single" w:color="auto" w:sz="12" w:space="0"/>
              <w:left w:val="single" w:color="auto" w:sz="12" w:space="0"/>
            </w:tcBorders>
            <w:vAlign w:val="center"/>
          </w:tcPr>
          <w:p w14:paraId="29E68387">
            <w:pPr>
              <w:jc w:val="center"/>
              <w:rPr>
                <w:b/>
                <w:bCs/>
              </w:rPr>
            </w:pPr>
            <w:r>
              <w:rPr>
                <w:rFonts w:hint="eastAsia"/>
                <w:b/>
                <w:bCs/>
              </w:rPr>
              <w:t>发明专利</w:t>
            </w:r>
          </w:p>
        </w:tc>
        <w:tc>
          <w:tcPr>
            <w:tcW w:w="523" w:type="pct"/>
            <w:tcBorders>
              <w:top w:val="single" w:color="auto" w:sz="12" w:space="0"/>
            </w:tcBorders>
            <w:vAlign w:val="center"/>
          </w:tcPr>
          <w:p w14:paraId="2E107834">
            <w:pPr>
              <w:jc w:val="center"/>
              <w:rPr>
                <w:b/>
                <w:bCs/>
              </w:rPr>
            </w:pPr>
            <w:r>
              <w:rPr>
                <w:rFonts w:hint="eastAsia"/>
                <w:b/>
                <w:bCs/>
              </w:rPr>
              <w:t>序号</w:t>
            </w:r>
          </w:p>
        </w:tc>
        <w:tc>
          <w:tcPr>
            <w:tcW w:w="765" w:type="pct"/>
            <w:tcBorders>
              <w:top w:val="single" w:color="auto" w:sz="12" w:space="0"/>
            </w:tcBorders>
            <w:vAlign w:val="center"/>
          </w:tcPr>
          <w:p w14:paraId="75CCA6A8">
            <w:pPr>
              <w:jc w:val="center"/>
              <w:rPr>
                <w:b/>
                <w:bCs/>
              </w:rPr>
            </w:pPr>
            <w:r>
              <w:rPr>
                <w:rFonts w:hint="eastAsia"/>
                <w:b/>
                <w:bCs/>
              </w:rPr>
              <w:t>专利名称</w:t>
            </w:r>
          </w:p>
        </w:tc>
        <w:tc>
          <w:tcPr>
            <w:tcW w:w="765" w:type="pct"/>
            <w:tcBorders>
              <w:top w:val="single" w:color="auto" w:sz="12" w:space="0"/>
            </w:tcBorders>
            <w:vAlign w:val="center"/>
          </w:tcPr>
          <w:p w14:paraId="67032180">
            <w:pPr>
              <w:jc w:val="center"/>
              <w:rPr>
                <w:b/>
                <w:bCs/>
              </w:rPr>
            </w:pPr>
            <w:r>
              <w:rPr>
                <w:rFonts w:hint="eastAsia"/>
                <w:b/>
                <w:bCs/>
              </w:rPr>
              <w:t>工程类别</w:t>
            </w:r>
          </w:p>
        </w:tc>
        <w:tc>
          <w:tcPr>
            <w:tcW w:w="765" w:type="pct"/>
            <w:tcBorders>
              <w:top w:val="single" w:color="auto" w:sz="12" w:space="0"/>
            </w:tcBorders>
            <w:vAlign w:val="center"/>
          </w:tcPr>
          <w:p w14:paraId="6F594961">
            <w:pPr>
              <w:jc w:val="center"/>
              <w:rPr>
                <w:b/>
                <w:bCs/>
              </w:rPr>
            </w:pPr>
            <w:r>
              <w:rPr>
                <w:rFonts w:hint="eastAsia"/>
                <w:b/>
                <w:bCs/>
              </w:rPr>
              <w:t>所属工程内容</w:t>
            </w:r>
          </w:p>
        </w:tc>
        <w:tc>
          <w:tcPr>
            <w:tcW w:w="765" w:type="pct"/>
            <w:tcBorders>
              <w:top w:val="single" w:color="auto" w:sz="12" w:space="0"/>
            </w:tcBorders>
            <w:vAlign w:val="center"/>
          </w:tcPr>
          <w:p w14:paraId="02D7F1B7">
            <w:pPr>
              <w:jc w:val="center"/>
              <w:rPr>
                <w:b/>
                <w:bCs/>
              </w:rPr>
            </w:pPr>
            <w:r>
              <w:rPr>
                <w:rFonts w:hint="eastAsia"/>
                <w:b/>
                <w:bCs/>
              </w:rPr>
              <w:t>申请人</w:t>
            </w:r>
          </w:p>
        </w:tc>
        <w:tc>
          <w:tcPr>
            <w:tcW w:w="765" w:type="pct"/>
            <w:tcBorders>
              <w:top w:val="single" w:color="auto" w:sz="12" w:space="0"/>
              <w:right w:val="single" w:color="auto" w:sz="12" w:space="0"/>
            </w:tcBorders>
            <w:vAlign w:val="center"/>
          </w:tcPr>
          <w:p w14:paraId="0925629D">
            <w:pPr>
              <w:jc w:val="center"/>
              <w:rPr>
                <w:b/>
                <w:bCs/>
              </w:rPr>
            </w:pPr>
            <w:r>
              <w:rPr>
                <w:rFonts w:hint="eastAsia"/>
                <w:b/>
                <w:bCs/>
              </w:rPr>
              <w:t>申请公布日期</w:t>
            </w:r>
          </w:p>
        </w:tc>
      </w:tr>
      <w:tr w14:paraId="46A0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46" w:type="pct"/>
            <w:vMerge w:val="continue"/>
            <w:tcBorders>
              <w:left w:val="single" w:color="auto" w:sz="12" w:space="0"/>
            </w:tcBorders>
            <w:vAlign w:val="center"/>
          </w:tcPr>
          <w:p w14:paraId="4A0DF621">
            <w:pPr>
              <w:jc w:val="center"/>
              <w:rPr>
                <w:b/>
                <w:bCs/>
              </w:rPr>
            </w:pPr>
          </w:p>
        </w:tc>
        <w:tc>
          <w:tcPr>
            <w:tcW w:w="523" w:type="pct"/>
            <w:vAlign w:val="center"/>
          </w:tcPr>
          <w:p w14:paraId="33966196">
            <w:pPr>
              <w:jc w:val="center"/>
            </w:pPr>
            <w:r>
              <w:rPr>
                <w:rFonts w:hint="eastAsia"/>
              </w:rPr>
              <w:t>第一项</w:t>
            </w:r>
          </w:p>
        </w:tc>
        <w:tc>
          <w:tcPr>
            <w:tcW w:w="765" w:type="pct"/>
            <w:vAlign w:val="center"/>
          </w:tcPr>
          <w:p w14:paraId="7ED04F40">
            <w:pPr>
              <w:jc w:val="center"/>
            </w:pPr>
            <w:r>
              <w:rPr>
                <w:rFonts w:hint="eastAsia"/>
              </w:rPr>
              <w:t>/</w:t>
            </w:r>
          </w:p>
        </w:tc>
        <w:tc>
          <w:tcPr>
            <w:tcW w:w="765" w:type="pct"/>
            <w:vAlign w:val="center"/>
          </w:tcPr>
          <w:p w14:paraId="34CB54E6">
            <w:pPr>
              <w:jc w:val="center"/>
            </w:pPr>
            <w:r>
              <w:rPr>
                <w:rFonts w:hint="eastAsia"/>
              </w:rPr>
              <w:t>/</w:t>
            </w:r>
          </w:p>
        </w:tc>
        <w:tc>
          <w:tcPr>
            <w:tcW w:w="765" w:type="pct"/>
            <w:vAlign w:val="center"/>
          </w:tcPr>
          <w:p w14:paraId="0B710A74">
            <w:pPr>
              <w:jc w:val="center"/>
            </w:pPr>
            <w:r>
              <w:rPr>
                <w:rFonts w:hint="eastAsia"/>
              </w:rPr>
              <w:t>/</w:t>
            </w:r>
          </w:p>
        </w:tc>
        <w:tc>
          <w:tcPr>
            <w:tcW w:w="765" w:type="pct"/>
            <w:vAlign w:val="center"/>
          </w:tcPr>
          <w:p w14:paraId="6CEB508A">
            <w:pPr>
              <w:jc w:val="center"/>
            </w:pPr>
            <w:r>
              <w:rPr>
                <w:rFonts w:hint="eastAsia"/>
              </w:rPr>
              <w:t>/</w:t>
            </w:r>
          </w:p>
        </w:tc>
        <w:tc>
          <w:tcPr>
            <w:tcW w:w="765" w:type="pct"/>
            <w:tcBorders>
              <w:right w:val="single" w:color="auto" w:sz="12" w:space="0"/>
            </w:tcBorders>
            <w:vAlign w:val="center"/>
          </w:tcPr>
          <w:p w14:paraId="777E902A">
            <w:pPr>
              <w:jc w:val="center"/>
            </w:pPr>
            <w:r>
              <w:rPr>
                <w:rFonts w:hint="eastAsia"/>
              </w:rPr>
              <w:t>/</w:t>
            </w:r>
          </w:p>
        </w:tc>
      </w:tr>
      <w:tr w14:paraId="1F84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46" w:type="pct"/>
            <w:vMerge w:val="continue"/>
            <w:tcBorders>
              <w:left w:val="single" w:color="auto" w:sz="12" w:space="0"/>
            </w:tcBorders>
            <w:vAlign w:val="center"/>
          </w:tcPr>
          <w:p w14:paraId="0B1909B6">
            <w:pPr>
              <w:jc w:val="center"/>
              <w:rPr>
                <w:b/>
                <w:bCs/>
              </w:rPr>
            </w:pPr>
          </w:p>
        </w:tc>
        <w:tc>
          <w:tcPr>
            <w:tcW w:w="523" w:type="pct"/>
            <w:vAlign w:val="center"/>
          </w:tcPr>
          <w:p w14:paraId="28537457">
            <w:pPr>
              <w:jc w:val="center"/>
            </w:pPr>
            <w:r>
              <w:rPr>
                <w:rFonts w:hint="eastAsia"/>
              </w:rPr>
              <w:t>第二项</w:t>
            </w:r>
          </w:p>
        </w:tc>
        <w:tc>
          <w:tcPr>
            <w:tcW w:w="765" w:type="pct"/>
            <w:vAlign w:val="center"/>
          </w:tcPr>
          <w:p w14:paraId="2316E431">
            <w:pPr>
              <w:jc w:val="center"/>
            </w:pPr>
            <w:r>
              <w:rPr>
                <w:rFonts w:hint="eastAsia"/>
              </w:rPr>
              <w:t>/</w:t>
            </w:r>
          </w:p>
        </w:tc>
        <w:tc>
          <w:tcPr>
            <w:tcW w:w="765" w:type="pct"/>
            <w:vAlign w:val="center"/>
          </w:tcPr>
          <w:p w14:paraId="0029628E">
            <w:pPr>
              <w:jc w:val="center"/>
            </w:pPr>
            <w:r>
              <w:rPr>
                <w:rFonts w:hint="eastAsia"/>
              </w:rPr>
              <w:t>/</w:t>
            </w:r>
          </w:p>
        </w:tc>
        <w:tc>
          <w:tcPr>
            <w:tcW w:w="765" w:type="pct"/>
            <w:vAlign w:val="center"/>
          </w:tcPr>
          <w:p w14:paraId="24027236">
            <w:pPr>
              <w:jc w:val="center"/>
            </w:pPr>
            <w:r>
              <w:rPr>
                <w:rFonts w:hint="eastAsia"/>
              </w:rPr>
              <w:t>/</w:t>
            </w:r>
          </w:p>
        </w:tc>
        <w:tc>
          <w:tcPr>
            <w:tcW w:w="765" w:type="pct"/>
            <w:vAlign w:val="center"/>
          </w:tcPr>
          <w:p w14:paraId="33D9853B">
            <w:pPr>
              <w:jc w:val="center"/>
            </w:pPr>
            <w:r>
              <w:rPr>
                <w:rFonts w:hint="eastAsia"/>
              </w:rPr>
              <w:t>/</w:t>
            </w:r>
          </w:p>
        </w:tc>
        <w:tc>
          <w:tcPr>
            <w:tcW w:w="765" w:type="pct"/>
            <w:tcBorders>
              <w:right w:val="single" w:color="auto" w:sz="12" w:space="0"/>
            </w:tcBorders>
            <w:vAlign w:val="center"/>
          </w:tcPr>
          <w:p w14:paraId="3FF88ADB">
            <w:pPr>
              <w:jc w:val="center"/>
            </w:pPr>
            <w:r>
              <w:rPr>
                <w:rFonts w:hint="eastAsia"/>
              </w:rPr>
              <w:t>/</w:t>
            </w:r>
          </w:p>
        </w:tc>
      </w:tr>
      <w:tr w14:paraId="7B84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46" w:type="pct"/>
            <w:vMerge w:val="continue"/>
            <w:tcBorders>
              <w:left w:val="single" w:color="auto" w:sz="12" w:space="0"/>
            </w:tcBorders>
            <w:vAlign w:val="center"/>
          </w:tcPr>
          <w:p w14:paraId="34FEC1AB">
            <w:pPr>
              <w:jc w:val="center"/>
              <w:rPr>
                <w:b/>
                <w:bCs/>
              </w:rPr>
            </w:pPr>
          </w:p>
        </w:tc>
        <w:tc>
          <w:tcPr>
            <w:tcW w:w="523" w:type="pct"/>
            <w:vAlign w:val="center"/>
          </w:tcPr>
          <w:p w14:paraId="064BF16A">
            <w:pPr>
              <w:jc w:val="center"/>
            </w:pPr>
            <w:r>
              <w:rPr>
                <w:rFonts w:hint="eastAsia"/>
              </w:rPr>
              <w:t>第三项</w:t>
            </w:r>
          </w:p>
        </w:tc>
        <w:tc>
          <w:tcPr>
            <w:tcW w:w="765" w:type="pct"/>
            <w:vAlign w:val="center"/>
          </w:tcPr>
          <w:p w14:paraId="6B13EE9E">
            <w:pPr>
              <w:jc w:val="center"/>
            </w:pPr>
            <w:r>
              <w:rPr>
                <w:rFonts w:hint="eastAsia"/>
              </w:rPr>
              <w:t>/</w:t>
            </w:r>
          </w:p>
        </w:tc>
        <w:tc>
          <w:tcPr>
            <w:tcW w:w="765" w:type="pct"/>
            <w:vAlign w:val="center"/>
          </w:tcPr>
          <w:p w14:paraId="2B5DAFFD">
            <w:pPr>
              <w:jc w:val="center"/>
            </w:pPr>
            <w:r>
              <w:rPr>
                <w:rFonts w:hint="eastAsia"/>
              </w:rPr>
              <w:t>/</w:t>
            </w:r>
          </w:p>
        </w:tc>
        <w:tc>
          <w:tcPr>
            <w:tcW w:w="765" w:type="pct"/>
            <w:vAlign w:val="center"/>
          </w:tcPr>
          <w:p w14:paraId="7BFAB63E">
            <w:pPr>
              <w:jc w:val="center"/>
            </w:pPr>
            <w:r>
              <w:rPr>
                <w:rFonts w:hint="eastAsia"/>
              </w:rPr>
              <w:t>/</w:t>
            </w:r>
          </w:p>
        </w:tc>
        <w:tc>
          <w:tcPr>
            <w:tcW w:w="765" w:type="pct"/>
            <w:vAlign w:val="center"/>
          </w:tcPr>
          <w:p w14:paraId="5D3E4A37">
            <w:pPr>
              <w:jc w:val="center"/>
            </w:pPr>
            <w:r>
              <w:rPr>
                <w:rFonts w:hint="eastAsia"/>
              </w:rPr>
              <w:t>/</w:t>
            </w:r>
          </w:p>
        </w:tc>
        <w:tc>
          <w:tcPr>
            <w:tcW w:w="765" w:type="pct"/>
            <w:tcBorders>
              <w:right w:val="single" w:color="auto" w:sz="12" w:space="0"/>
            </w:tcBorders>
            <w:vAlign w:val="center"/>
          </w:tcPr>
          <w:p w14:paraId="7844AF1D">
            <w:pPr>
              <w:jc w:val="center"/>
            </w:pPr>
            <w:r>
              <w:rPr>
                <w:rFonts w:hint="eastAsia"/>
              </w:rPr>
              <w:t>/</w:t>
            </w:r>
          </w:p>
        </w:tc>
      </w:tr>
      <w:tr w14:paraId="2D03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6" w:type="pct"/>
            <w:vMerge w:val="continue"/>
            <w:tcBorders>
              <w:left w:val="single" w:color="auto" w:sz="12" w:space="0"/>
              <w:bottom w:val="single" w:color="auto" w:sz="12" w:space="0"/>
            </w:tcBorders>
            <w:vAlign w:val="center"/>
          </w:tcPr>
          <w:p w14:paraId="31ADD04B">
            <w:pPr>
              <w:jc w:val="center"/>
              <w:rPr>
                <w:b/>
                <w:bCs/>
              </w:rPr>
            </w:pPr>
          </w:p>
        </w:tc>
        <w:tc>
          <w:tcPr>
            <w:tcW w:w="523" w:type="pct"/>
            <w:tcBorders>
              <w:bottom w:val="single" w:color="auto" w:sz="12" w:space="0"/>
            </w:tcBorders>
            <w:vAlign w:val="center"/>
          </w:tcPr>
          <w:p w14:paraId="03344FD3">
            <w:pPr>
              <w:jc w:val="center"/>
            </w:pPr>
            <w:r>
              <w:rPr>
                <w:rFonts w:hint="eastAsia"/>
              </w:rPr>
              <w:t>...</w:t>
            </w:r>
          </w:p>
        </w:tc>
        <w:tc>
          <w:tcPr>
            <w:tcW w:w="765" w:type="pct"/>
            <w:tcBorders>
              <w:bottom w:val="single" w:color="auto" w:sz="12" w:space="0"/>
            </w:tcBorders>
            <w:vAlign w:val="center"/>
          </w:tcPr>
          <w:p w14:paraId="01869B39">
            <w:pPr>
              <w:jc w:val="center"/>
            </w:pPr>
            <w:r>
              <w:rPr>
                <w:rFonts w:hint="eastAsia"/>
              </w:rPr>
              <w:t>/</w:t>
            </w:r>
          </w:p>
        </w:tc>
        <w:tc>
          <w:tcPr>
            <w:tcW w:w="765" w:type="pct"/>
            <w:tcBorders>
              <w:bottom w:val="single" w:color="auto" w:sz="12" w:space="0"/>
            </w:tcBorders>
            <w:vAlign w:val="center"/>
          </w:tcPr>
          <w:p w14:paraId="04E9AD04">
            <w:pPr>
              <w:jc w:val="center"/>
            </w:pPr>
            <w:r>
              <w:rPr>
                <w:rFonts w:hint="eastAsia"/>
              </w:rPr>
              <w:t>/</w:t>
            </w:r>
          </w:p>
        </w:tc>
        <w:tc>
          <w:tcPr>
            <w:tcW w:w="765" w:type="pct"/>
            <w:tcBorders>
              <w:bottom w:val="single" w:color="auto" w:sz="12" w:space="0"/>
            </w:tcBorders>
            <w:vAlign w:val="center"/>
          </w:tcPr>
          <w:p w14:paraId="346D3D05">
            <w:pPr>
              <w:jc w:val="center"/>
            </w:pPr>
            <w:r>
              <w:rPr>
                <w:rFonts w:hint="eastAsia"/>
              </w:rPr>
              <w:t>/</w:t>
            </w:r>
          </w:p>
        </w:tc>
        <w:tc>
          <w:tcPr>
            <w:tcW w:w="765" w:type="pct"/>
            <w:tcBorders>
              <w:bottom w:val="single" w:color="auto" w:sz="12" w:space="0"/>
            </w:tcBorders>
            <w:vAlign w:val="center"/>
          </w:tcPr>
          <w:p w14:paraId="601BC897">
            <w:pPr>
              <w:jc w:val="center"/>
            </w:pPr>
            <w:r>
              <w:rPr>
                <w:rFonts w:hint="eastAsia"/>
              </w:rPr>
              <w:t>/</w:t>
            </w:r>
          </w:p>
        </w:tc>
        <w:tc>
          <w:tcPr>
            <w:tcW w:w="765" w:type="pct"/>
            <w:tcBorders>
              <w:bottom w:val="single" w:color="auto" w:sz="12" w:space="0"/>
              <w:right w:val="single" w:color="auto" w:sz="12" w:space="0"/>
            </w:tcBorders>
            <w:vAlign w:val="center"/>
          </w:tcPr>
          <w:p w14:paraId="69259AB6">
            <w:pPr>
              <w:jc w:val="center"/>
            </w:pPr>
            <w:r>
              <w:rPr>
                <w:rFonts w:hint="eastAsia"/>
              </w:rPr>
              <w:t>/</w:t>
            </w:r>
          </w:p>
        </w:tc>
      </w:tr>
    </w:tbl>
    <w:p w14:paraId="3437D87A">
      <w:pPr>
        <w:rPr>
          <w:sz w:val="24"/>
        </w:rPr>
      </w:pPr>
    </w:p>
    <w:p w14:paraId="0D5C40A3"/>
    <w:p w14:paraId="237DA259">
      <w:pPr>
        <w:rPr>
          <w:rFonts w:hint="eastAsia" w:ascii="宋体" w:hAnsi="宋体" w:cs="宋体"/>
          <w:snapToGrid w:val="0"/>
          <w:kern w:val="0"/>
          <w:szCs w:val="21"/>
        </w:rPr>
      </w:pPr>
    </w:p>
    <w:p w14:paraId="1355E9F0">
      <w:pPr>
        <w:rPr>
          <w:rFonts w:hint="eastAsia" w:ascii="宋体" w:hAnsi="宋体" w:cs="宋体"/>
          <w:snapToGrid w:val="0"/>
          <w:kern w:val="0"/>
          <w:szCs w:val="21"/>
        </w:rPr>
      </w:pPr>
    </w:p>
    <w:p w14:paraId="7D280EB5">
      <w:pPr>
        <w:rPr>
          <w:rFonts w:hint="eastAsia" w:ascii="宋体" w:hAnsi="宋体" w:cs="宋体"/>
          <w:snapToGrid w:val="0"/>
          <w:kern w:val="0"/>
          <w:szCs w:val="21"/>
        </w:rPr>
      </w:pPr>
    </w:p>
    <w:p w14:paraId="3F2A9631">
      <w:pPr>
        <w:rPr>
          <w:rFonts w:hint="eastAsia" w:ascii="宋体" w:hAnsi="宋体" w:cs="宋体"/>
          <w:snapToGrid w:val="0"/>
          <w:kern w:val="0"/>
          <w:szCs w:val="21"/>
        </w:rPr>
      </w:pPr>
    </w:p>
    <w:p w14:paraId="05FFDB42">
      <w:pPr>
        <w:rPr>
          <w:rFonts w:hint="eastAsia" w:ascii="宋体" w:hAnsi="宋体" w:cs="宋体"/>
          <w:snapToGrid w:val="0"/>
          <w:kern w:val="0"/>
          <w:szCs w:val="21"/>
        </w:rPr>
      </w:pPr>
    </w:p>
    <w:p w14:paraId="78C28761">
      <w:pPr>
        <w:rPr>
          <w:rFonts w:hint="eastAsia" w:ascii="宋体" w:hAnsi="宋体" w:cs="宋体"/>
          <w:snapToGrid w:val="0"/>
          <w:kern w:val="0"/>
          <w:szCs w:val="21"/>
        </w:rPr>
      </w:pPr>
    </w:p>
    <w:p w14:paraId="46E3745D">
      <w:pPr>
        <w:rPr>
          <w:lang w:eastAsia="en-US"/>
        </w:rPr>
      </w:pPr>
    </w:p>
    <w:p w14:paraId="6CC362A4">
      <w:pPr>
        <w:spacing w:line="360" w:lineRule="auto"/>
        <w:ind w:firstLine="420"/>
        <w:jc w:val="left"/>
        <w:rPr>
          <w:rFonts w:hint="eastAsia" w:ascii="宋体" w:hAnsi="宋体" w:cs="宋体"/>
          <w:szCs w:val="21"/>
        </w:rPr>
      </w:pPr>
    </w:p>
    <w:p w14:paraId="300DDAD7">
      <w:pPr>
        <w:spacing w:line="360" w:lineRule="auto"/>
        <w:ind w:firstLine="420"/>
        <w:jc w:val="left"/>
        <w:rPr>
          <w:rFonts w:hint="eastAsia" w:ascii="宋体" w:hAnsi="宋体" w:cs="宋体"/>
          <w:szCs w:val="21"/>
        </w:rPr>
      </w:pPr>
    </w:p>
    <w:p w14:paraId="3BBCE21E">
      <w:pPr>
        <w:jc w:val="center"/>
        <w:rPr>
          <w:rFonts w:ascii="Times New Roman" w:hAnsi="Times New Roman" w:eastAsia="黑体"/>
          <w:color w:val="0D0D0D" w:themeColor="text1" w:themeTint="F2"/>
          <w:sz w:val="30"/>
          <w:szCs w:val="30"/>
          <w14:textFill>
            <w14:solidFill>
              <w14:schemeClr w14:val="tx1">
                <w14:lumMod w14:val="95000"/>
                <w14:lumOff w14:val="5000"/>
              </w14:schemeClr>
            </w14:solidFill>
          </w14:textFill>
        </w:rPr>
      </w:pPr>
      <w:r>
        <w:rPr>
          <w:rFonts w:hint="eastAsia" w:ascii="Times New Roman" w:hAnsi="Times New Roman" w:eastAsia="黑体"/>
          <w:color w:val="0D0D0D" w:themeColor="text1" w:themeTint="F2"/>
          <w:sz w:val="30"/>
          <w:szCs w:val="30"/>
          <w14:textFill>
            <w14:solidFill>
              <w14:schemeClr w14:val="tx1">
                <w14:lumMod w14:val="95000"/>
                <w14:lumOff w14:val="5000"/>
              </w14:schemeClr>
            </w14:solidFill>
          </w14:textFill>
        </w:rPr>
        <w:br w:type="page"/>
      </w:r>
    </w:p>
    <w:p w14:paraId="4AAAAE46">
      <w:pPr>
        <w:pStyle w:val="3"/>
        <w:jc w:val="center"/>
        <w:rPr>
          <w:rFonts w:ascii="Times New Roman" w:hAnsi="Times New Roman" w:cstheme="minorBidi"/>
          <w:color w:val="0D0D0D" w:themeColor="text1" w:themeTint="F2"/>
          <w:sz w:val="30"/>
          <w14:textFill>
            <w14:solidFill>
              <w14:schemeClr w14:val="tx1">
                <w14:lumMod w14:val="95000"/>
                <w14:lumOff w14:val="5000"/>
              </w14:schemeClr>
            </w14:solidFill>
          </w14:textFill>
        </w:rPr>
      </w:pPr>
      <w:bookmarkStart w:id="408" w:name="_Toc211497538"/>
      <w:r>
        <w:rPr>
          <w:rFonts w:hint="eastAsia" w:ascii="Times New Roman" w:hAnsi="Times New Roman" w:cstheme="minorBidi"/>
          <w:color w:val="0D0D0D" w:themeColor="text1" w:themeTint="F2"/>
          <w:sz w:val="30"/>
          <w14:textFill>
            <w14:solidFill>
              <w14:schemeClr w14:val="tx1">
                <w14:lumMod w14:val="95000"/>
                <w14:lumOff w14:val="5000"/>
              </w14:schemeClr>
            </w14:solidFill>
          </w14:textFill>
        </w:rPr>
        <w:t>7.</w:t>
      </w:r>
      <w:r>
        <w:rPr>
          <w:rFonts w:ascii="Times New Roman" w:hAnsi="Times New Roman" w:cstheme="minorBidi"/>
          <w:color w:val="0D0D0D" w:themeColor="text1" w:themeTint="F2"/>
          <w:sz w:val="30"/>
          <w14:textFill>
            <w14:solidFill>
              <w14:schemeClr w14:val="tx1">
                <w14:lumMod w14:val="95000"/>
                <w14:lumOff w14:val="5000"/>
              </w14:schemeClr>
            </w14:solidFill>
          </w14:textFill>
        </w:rPr>
        <w:t>拟分包计划表</w:t>
      </w:r>
      <w:bookmarkEnd w:id="408"/>
    </w:p>
    <w:p w14:paraId="57831B30">
      <w:pPr>
        <w:spacing w:line="360" w:lineRule="auto"/>
        <w:ind w:right="420"/>
        <w:jc w:val="center"/>
        <w:rPr>
          <w:rFonts w:ascii="Times New Roman" w:hAnsi="Times New Roman" w:eastAsia="黑体"/>
          <w:color w:val="0D0D0D" w:themeColor="text1" w:themeTint="F2"/>
          <w:sz w:val="30"/>
          <w:szCs w:val="30"/>
          <w14:textFill>
            <w14:solidFill>
              <w14:schemeClr w14:val="tx1">
                <w14:lumMod w14:val="95000"/>
                <w14:lumOff w14:val="5000"/>
              </w14:schemeClr>
            </w14:solidFill>
          </w14:textFill>
        </w:rPr>
      </w:pPr>
      <w:r>
        <w:rPr>
          <w:rFonts w:hint="eastAsia" w:ascii="Times New Roman" w:hAnsi="Times New Roman" w:eastAsia="黑体"/>
          <w:color w:val="0D0D0D" w:themeColor="text1" w:themeTint="F2"/>
          <w:sz w:val="30"/>
          <w:szCs w:val="30"/>
          <w14:textFill>
            <w14:solidFill>
              <w14:schemeClr w14:val="tx1">
                <w14:lumMod w14:val="95000"/>
                <w14:lumOff w14:val="5000"/>
              </w14:schemeClr>
            </w14:solidFill>
          </w14:textFill>
        </w:rPr>
        <w:t>（如有）</w:t>
      </w:r>
    </w:p>
    <w:p w14:paraId="064D7194">
      <w:pPr>
        <w:rPr>
          <w:sz w:val="18"/>
          <w:szCs w:val="18"/>
        </w:rPr>
      </w:pPr>
    </w:p>
    <w:p w14:paraId="20752900">
      <w:pPr>
        <w:rPr>
          <w:sz w:val="18"/>
          <w:szCs w:val="18"/>
        </w:rPr>
      </w:pPr>
      <w:r>
        <w:rPr>
          <w:sz w:val="18"/>
          <w:szCs w:val="18"/>
        </w:rPr>
        <w:br w:type="page"/>
      </w:r>
    </w:p>
    <w:p w14:paraId="35FE3DFA">
      <w:pPr>
        <w:pStyle w:val="3"/>
        <w:jc w:val="center"/>
        <w:rPr>
          <w:rFonts w:ascii="Times New Roman" w:hAnsi="Times New Roman"/>
          <w:bCs/>
          <w:color w:val="0D0D0D" w:themeColor="text1" w:themeTint="F2"/>
          <w:sz w:val="30"/>
          <w:szCs w:val="30"/>
          <w14:textFill>
            <w14:solidFill>
              <w14:schemeClr w14:val="tx1">
                <w14:lumMod w14:val="95000"/>
                <w14:lumOff w14:val="5000"/>
              </w14:schemeClr>
            </w14:solidFill>
          </w14:textFill>
        </w:rPr>
      </w:pPr>
      <w:bookmarkStart w:id="409" w:name="_Toc211497539"/>
      <w:r>
        <w:rPr>
          <w:rFonts w:hint="eastAsia" w:ascii="Times New Roman" w:hAnsi="Times New Roman"/>
          <w:color w:val="0D0D0D" w:themeColor="text1" w:themeTint="F2"/>
          <w:sz w:val="30"/>
          <w:szCs w:val="30"/>
          <w14:textFill>
            <w14:solidFill>
              <w14:schemeClr w14:val="tx1">
                <w14:lumMod w14:val="95000"/>
                <w14:lumOff w14:val="5000"/>
              </w14:schemeClr>
            </w14:solidFill>
          </w14:textFill>
        </w:rPr>
        <w:t>8.投标人基本情况表</w:t>
      </w:r>
      <w:bookmarkEnd w:id="409"/>
    </w:p>
    <w:tbl>
      <w:tblPr>
        <w:tblStyle w:val="87"/>
        <w:tblW w:w="85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490"/>
        <w:gridCol w:w="860"/>
        <w:gridCol w:w="992"/>
      </w:tblGrid>
      <w:tr w14:paraId="6BE92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728" w:type="dxa"/>
            <w:tcBorders>
              <w:top w:val="single" w:color="auto" w:sz="12" w:space="0"/>
              <w:left w:val="single" w:color="auto" w:sz="12" w:space="0"/>
              <w:bottom w:val="single" w:color="auto" w:sz="4" w:space="0"/>
              <w:right w:val="single" w:color="auto" w:sz="4" w:space="0"/>
            </w:tcBorders>
            <w:vAlign w:val="center"/>
          </w:tcPr>
          <w:p w14:paraId="790FE34C">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投标人名称</w:t>
            </w:r>
          </w:p>
        </w:tc>
        <w:tc>
          <w:tcPr>
            <w:tcW w:w="6840" w:type="dxa"/>
            <w:gridSpan w:val="9"/>
            <w:tcBorders>
              <w:top w:val="single" w:color="auto" w:sz="12" w:space="0"/>
              <w:left w:val="single" w:color="auto" w:sz="4" w:space="0"/>
              <w:bottom w:val="single" w:color="auto" w:sz="4" w:space="0"/>
              <w:right w:val="single" w:color="auto" w:sz="12" w:space="0"/>
            </w:tcBorders>
            <w:vAlign w:val="center"/>
          </w:tcPr>
          <w:p w14:paraId="441C1E43">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6E63C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014A3A50">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14:paraId="0F4CB4C6">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1078" w:type="dxa"/>
            <w:tcBorders>
              <w:top w:val="single" w:color="auto" w:sz="4" w:space="0"/>
              <w:left w:val="single" w:color="auto" w:sz="4" w:space="0"/>
              <w:bottom w:val="single" w:color="auto" w:sz="4" w:space="0"/>
              <w:right w:val="single" w:color="auto" w:sz="4" w:space="0"/>
            </w:tcBorders>
            <w:vAlign w:val="center"/>
          </w:tcPr>
          <w:p w14:paraId="6CA5ABC7">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邮政编码</w:t>
            </w:r>
          </w:p>
        </w:tc>
        <w:tc>
          <w:tcPr>
            <w:tcW w:w="2342" w:type="dxa"/>
            <w:gridSpan w:val="3"/>
            <w:tcBorders>
              <w:top w:val="single" w:color="auto" w:sz="4" w:space="0"/>
              <w:left w:val="single" w:color="auto" w:sz="4" w:space="0"/>
              <w:bottom w:val="single" w:color="auto" w:sz="4" w:space="0"/>
              <w:right w:val="single" w:color="auto" w:sz="12" w:space="0"/>
            </w:tcBorders>
            <w:vAlign w:val="center"/>
          </w:tcPr>
          <w:p w14:paraId="211DF10D">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20FE0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728" w:type="dxa"/>
            <w:vMerge w:val="restart"/>
            <w:tcBorders>
              <w:top w:val="single" w:color="auto" w:sz="4" w:space="0"/>
              <w:left w:val="single" w:color="auto" w:sz="12" w:space="0"/>
              <w:bottom w:val="single" w:color="auto" w:sz="4" w:space="0"/>
              <w:right w:val="single" w:color="auto" w:sz="4" w:space="0"/>
            </w:tcBorders>
            <w:vAlign w:val="center"/>
          </w:tcPr>
          <w:p w14:paraId="368E0C0E">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14:paraId="2675AA25">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648E7F15">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1078" w:type="dxa"/>
            <w:tcBorders>
              <w:top w:val="single" w:color="auto" w:sz="4" w:space="0"/>
              <w:left w:val="single" w:color="auto" w:sz="4" w:space="0"/>
              <w:bottom w:val="single" w:color="auto" w:sz="4" w:space="0"/>
              <w:right w:val="single" w:color="auto" w:sz="4" w:space="0"/>
            </w:tcBorders>
            <w:vAlign w:val="center"/>
          </w:tcPr>
          <w:p w14:paraId="6B0C6AE7">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电 话</w:t>
            </w:r>
          </w:p>
        </w:tc>
        <w:tc>
          <w:tcPr>
            <w:tcW w:w="2342" w:type="dxa"/>
            <w:gridSpan w:val="3"/>
            <w:tcBorders>
              <w:top w:val="single" w:color="auto" w:sz="4" w:space="0"/>
              <w:left w:val="single" w:color="auto" w:sz="4" w:space="0"/>
              <w:bottom w:val="single" w:color="auto" w:sz="4" w:space="0"/>
              <w:right w:val="single" w:color="auto" w:sz="12" w:space="0"/>
            </w:tcBorders>
            <w:vAlign w:val="center"/>
          </w:tcPr>
          <w:p w14:paraId="3B3101EE">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7D611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1728" w:type="dxa"/>
            <w:vMerge w:val="continue"/>
            <w:tcBorders>
              <w:top w:val="single" w:color="auto" w:sz="4" w:space="0"/>
              <w:left w:val="single" w:color="auto" w:sz="12" w:space="0"/>
              <w:bottom w:val="single" w:color="auto" w:sz="4" w:space="0"/>
              <w:right w:val="single" w:color="auto" w:sz="4" w:space="0"/>
            </w:tcBorders>
            <w:vAlign w:val="center"/>
          </w:tcPr>
          <w:p w14:paraId="21A82A8A">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98" w:type="dxa"/>
            <w:tcBorders>
              <w:top w:val="single" w:color="auto" w:sz="4" w:space="0"/>
              <w:left w:val="single" w:color="auto" w:sz="4" w:space="0"/>
              <w:bottom w:val="single" w:color="auto" w:sz="4" w:space="0"/>
              <w:right w:val="single" w:color="auto" w:sz="4" w:space="0"/>
            </w:tcBorders>
            <w:vAlign w:val="center"/>
          </w:tcPr>
          <w:p w14:paraId="7B68E1D6">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传  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4C7D38F1">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1078" w:type="dxa"/>
            <w:tcBorders>
              <w:top w:val="single" w:color="auto" w:sz="4" w:space="0"/>
              <w:left w:val="single" w:color="auto" w:sz="4" w:space="0"/>
              <w:bottom w:val="single" w:color="auto" w:sz="4" w:space="0"/>
              <w:right w:val="single" w:color="auto" w:sz="4" w:space="0"/>
            </w:tcBorders>
            <w:vAlign w:val="center"/>
          </w:tcPr>
          <w:p w14:paraId="72B69C45">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网 址</w:t>
            </w:r>
          </w:p>
        </w:tc>
        <w:tc>
          <w:tcPr>
            <w:tcW w:w="2342" w:type="dxa"/>
            <w:gridSpan w:val="3"/>
            <w:tcBorders>
              <w:top w:val="single" w:color="auto" w:sz="4" w:space="0"/>
              <w:left w:val="single" w:color="auto" w:sz="4" w:space="0"/>
              <w:bottom w:val="single" w:color="auto" w:sz="4" w:space="0"/>
              <w:right w:val="single" w:color="auto" w:sz="12" w:space="0"/>
            </w:tcBorders>
            <w:vAlign w:val="center"/>
          </w:tcPr>
          <w:p w14:paraId="3B2EEF9A">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3BB47D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57B73A9E">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组织结构</w:t>
            </w:r>
          </w:p>
        </w:tc>
        <w:tc>
          <w:tcPr>
            <w:tcW w:w="6840" w:type="dxa"/>
            <w:gridSpan w:val="9"/>
            <w:tcBorders>
              <w:top w:val="single" w:color="auto" w:sz="4" w:space="0"/>
              <w:left w:val="single" w:color="auto" w:sz="4" w:space="0"/>
              <w:bottom w:val="single" w:color="auto" w:sz="4" w:space="0"/>
              <w:right w:val="single" w:color="auto" w:sz="12" w:space="0"/>
            </w:tcBorders>
            <w:vAlign w:val="center"/>
          </w:tcPr>
          <w:p w14:paraId="35F2FA7F">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4F44A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1FA8162D">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14:paraId="769DDDF5">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3BA004E5">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6C8898C6">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36F22F94">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60" w:type="dxa"/>
            <w:tcBorders>
              <w:top w:val="single" w:color="auto" w:sz="4" w:space="0"/>
              <w:left w:val="single" w:color="auto" w:sz="4" w:space="0"/>
              <w:bottom w:val="single" w:color="auto" w:sz="4" w:space="0"/>
              <w:right w:val="single" w:color="auto" w:sz="4" w:space="0"/>
            </w:tcBorders>
            <w:vAlign w:val="center"/>
          </w:tcPr>
          <w:p w14:paraId="3CC3A340">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电话</w:t>
            </w:r>
          </w:p>
        </w:tc>
        <w:tc>
          <w:tcPr>
            <w:tcW w:w="992" w:type="dxa"/>
            <w:tcBorders>
              <w:top w:val="single" w:color="auto" w:sz="4" w:space="0"/>
              <w:left w:val="single" w:color="auto" w:sz="4" w:space="0"/>
              <w:bottom w:val="single" w:color="auto" w:sz="4" w:space="0"/>
              <w:right w:val="single" w:color="auto" w:sz="12" w:space="0"/>
            </w:tcBorders>
            <w:vAlign w:val="center"/>
          </w:tcPr>
          <w:p w14:paraId="3D63DA4F">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739A91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20D89949">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14:paraId="78A10966">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045BD5AC">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249E155D">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1C38E545">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60" w:type="dxa"/>
            <w:tcBorders>
              <w:top w:val="single" w:color="auto" w:sz="4" w:space="0"/>
              <w:left w:val="single" w:color="auto" w:sz="4" w:space="0"/>
              <w:bottom w:val="single" w:color="auto" w:sz="4" w:space="0"/>
              <w:right w:val="single" w:color="auto" w:sz="4" w:space="0"/>
            </w:tcBorders>
            <w:vAlign w:val="center"/>
          </w:tcPr>
          <w:p w14:paraId="01E8F6AB">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电话</w:t>
            </w:r>
          </w:p>
        </w:tc>
        <w:tc>
          <w:tcPr>
            <w:tcW w:w="992" w:type="dxa"/>
            <w:tcBorders>
              <w:top w:val="single" w:color="auto" w:sz="4" w:space="0"/>
              <w:left w:val="single" w:color="auto" w:sz="4" w:space="0"/>
              <w:bottom w:val="single" w:color="auto" w:sz="4" w:space="0"/>
              <w:right w:val="single" w:color="auto" w:sz="12" w:space="0"/>
            </w:tcBorders>
            <w:vAlign w:val="center"/>
          </w:tcPr>
          <w:p w14:paraId="7E52A398">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2AF00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2EBB6C1B">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394EE5C9">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4991" w:type="dxa"/>
            <w:gridSpan w:val="7"/>
            <w:tcBorders>
              <w:top w:val="single" w:color="auto" w:sz="4" w:space="0"/>
              <w:left w:val="single" w:color="auto" w:sz="4" w:space="0"/>
              <w:bottom w:val="single" w:color="auto" w:sz="4" w:space="0"/>
              <w:right w:val="single" w:color="auto" w:sz="12" w:space="0"/>
            </w:tcBorders>
            <w:vAlign w:val="center"/>
          </w:tcPr>
          <w:p w14:paraId="6527E6F1">
            <w:pPr>
              <w:widowControl/>
              <w:kinsoku w:val="0"/>
              <w:topLinePunct/>
              <w:autoSpaceDE w:val="0"/>
              <w:autoSpaceDN w:val="0"/>
              <w:ind w:firstLine="105" w:firstLineChars="5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员工总人数：</w:t>
            </w:r>
          </w:p>
        </w:tc>
      </w:tr>
      <w:tr w14:paraId="65C5C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6E0ED1D7">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3B5E32D9">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14:paraId="29C1BAC9">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其中</w:t>
            </w: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3A0E3C4B">
            <w:pPr>
              <w:topLinePunct/>
              <w:jc w:val="center"/>
              <w:rPr>
                <w:rFonts w:hint="eastAsia" w:ascii="宋体" w:hAnsi="宋体" w:cs="宋体"/>
                <w:snapToGrid w:val="0"/>
                <w:kern w:val="0"/>
                <w:szCs w:val="21"/>
                <w:lang w:eastAsia="en-US"/>
              </w:rPr>
            </w:pPr>
            <w:r>
              <w:rPr>
                <w:rFonts w:hint="eastAsia" w:ascii="宋体" w:hAnsi="宋体"/>
                <w:szCs w:val="21"/>
              </w:rPr>
              <w:t>高级职称人员</w:t>
            </w:r>
          </w:p>
        </w:tc>
        <w:tc>
          <w:tcPr>
            <w:tcW w:w="1852" w:type="dxa"/>
            <w:gridSpan w:val="2"/>
            <w:tcBorders>
              <w:top w:val="single" w:color="auto" w:sz="4" w:space="0"/>
              <w:left w:val="single" w:color="auto" w:sz="4" w:space="0"/>
              <w:bottom w:val="single" w:color="auto" w:sz="4" w:space="0"/>
              <w:right w:val="single" w:color="auto" w:sz="12" w:space="0"/>
            </w:tcBorders>
            <w:vAlign w:val="center"/>
          </w:tcPr>
          <w:p w14:paraId="79D8888F">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2358E7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23127859">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统一社会信用代码</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0010D28D">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4C011510">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00E5577D">
            <w:pPr>
              <w:topLinePunct/>
              <w:jc w:val="center"/>
              <w:rPr>
                <w:rFonts w:hint="eastAsia" w:ascii="宋体" w:hAnsi="宋体" w:cs="宋体"/>
                <w:snapToGrid w:val="0"/>
                <w:kern w:val="0"/>
                <w:szCs w:val="21"/>
                <w:lang w:eastAsia="en-US"/>
              </w:rPr>
            </w:pPr>
            <w:r>
              <w:rPr>
                <w:rFonts w:hint="eastAsia" w:ascii="宋体" w:hAnsi="宋体"/>
                <w:szCs w:val="21"/>
              </w:rPr>
              <w:t>中级职称人员</w:t>
            </w:r>
          </w:p>
        </w:tc>
        <w:tc>
          <w:tcPr>
            <w:tcW w:w="1852" w:type="dxa"/>
            <w:gridSpan w:val="2"/>
            <w:tcBorders>
              <w:top w:val="single" w:color="auto" w:sz="4" w:space="0"/>
              <w:left w:val="single" w:color="auto" w:sz="4" w:space="0"/>
              <w:bottom w:val="single" w:color="auto" w:sz="4" w:space="0"/>
              <w:right w:val="single" w:color="auto" w:sz="12" w:space="0"/>
            </w:tcBorders>
            <w:vAlign w:val="center"/>
          </w:tcPr>
          <w:p w14:paraId="49E08818">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7ADCCA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4"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79DF45C2">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389E58A2">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79BBFC28">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1762B8C2">
            <w:pPr>
              <w:topLinePunct/>
              <w:jc w:val="center"/>
              <w:rPr>
                <w:rFonts w:hint="eastAsia" w:ascii="宋体" w:hAnsi="宋体" w:cs="宋体"/>
                <w:snapToGrid w:val="0"/>
                <w:kern w:val="0"/>
                <w:szCs w:val="21"/>
                <w:lang w:eastAsia="en-US"/>
              </w:rPr>
            </w:pPr>
            <w:r>
              <w:rPr>
                <w:rFonts w:hint="eastAsia" w:ascii="宋体" w:hAnsi="宋体"/>
                <w:szCs w:val="21"/>
              </w:rPr>
              <w:t>初级职称人员</w:t>
            </w:r>
          </w:p>
        </w:tc>
        <w:tc>
          <w:tcPr>
            <w:tcW w:w="1852" w:type="dxa"/>
            <w:gridSpan w:val="2"/>
            <w:tcBorders>
              <w:top w:val="single" w:color="auto" w:sz="4" w:space="0"/>
              <w:left w:val="single" w:color="auto" w:sz="4" w:space="0"/>
              <w:bottom w:val="single" w:color="auto" w:sz="4" w:space="0"/>
              <w:right w:val="single" w:color="auto" w:sz="12" w:space="0"/>
            </w:tcBorders>
            <w:vAlign w:val="center"/>
          </w:tcPr>
          <w:p w14:paraId="3347C57E">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20D2F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7BE4F899">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2584D7E9">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3DF70A75">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41CF7CE2">
            <w:pPr>
              <w:topLinePunct/>
              <w:jc w:val="center"/>
              <w:rPr>
                <w:rFonts w:hint="eastAsia" w:ascii="宋体" w:hAnsi="宋体" w:cs="宋体"/>
                <w:snapToGrid w:val="0"/>
                <w:kern w:val="0"/>
                <w:szCs w:val="21"/>
                <w:lang w:eastAsia="en-US"/>
              </w:rPr>
            </w:pPr>
            <w:r>
              <w:rPr>
                <w:rFonts w:hint="eastAsia" w:ascii="宋体" w:hAnsi="宋体"/>
                <w:szCs w:val="21"/>
              </w:rPr>
              <w:t>各类注册人员</w:t>
            </w:r>
          </w:p>
        </w:tc>
        <w:tc>
          <w:tcPr>
            <w:tcW w:w="1852" w:type="dxa"/>
            <w:gridSpan w:val="2"/>
            <w:tcBorders>
              <w:top w:val="single" w:color="auto" w:sz="4" w:space="0"/>
              <w:left w:val="single" w:color="auto" w:sz="4" w:space="0"/>
              <w:bottom w:val="single" w:color="auto" w:sz="4" w:space="0"/>
              <w:right w:val="single" w:color="auto" w:sz="12" w:space="0"/>
            </w:tcBorders>
            <w:vAlign w:val="center"/>
          </w:tcPr>
          <w:p w14:paraId="68BED310">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5406B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2DDA972C">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66C187CC">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6710501F">
            <w:pPr>
              <w:widowControl/>
              <w:kinsoku w:val="0"/>
              <w:topLinePunct/>
              <w:autoSpaceDE w:val="0"/>
              <w:autoSpaceDN w:val="0"/>
              <w:jc w:val="center"/>
              <w:textAlignment w:val="baseline"/>
              <w:rPr>
                <w:rFonts w:hint="eastAsia" w:ascii="宋体" w:hAnsi="宋体" w:cs="宋体"/>
                <w:snapToGrid w:val="0"/>
                <w:kern w:val="0"/>
                <w:szCs w:val="21"/>
                <w:lang w:eastAsia="en-US"/>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061DC8B5">
            <w:pPr>
              <w:topLinePunct/>
              <w:jc w:val="center"/>
              <w:rPr>
                <w:rFonts w:hint="eastAsia" w:ascii="宋体" w:hAnsi="宋体" w:cs="宋体"/>
                <w:snapToGrid w:val="0"/>
                <w:kern w:val="0"/>
                <w:szCs w:val="21"/>
                <w:lang w:eastAsia="en-US"/>
              </w:rPr>
            </w:pPr>
            <w:r>
              <w:rPr>
                <w:rFonts w:hint="eastAsia" w:ascii="宋体" w:hAnsi="宋体"/>
                <w:szCs w:val="21"/>
              </w:rPr>
              <w:t>高级职称人员</w:t>
            </w:r>
          </w:p>
        </w:tc>
        <w:tc>
          <w:tcPr>
            <w:tcW w:w="1852" w:type="dxa"/>
            <w:gridSpan w:val="2"/>
            <w:tcBorders>
              <w:top w:val="single" w:color="auto" w:sz="4" w:space="0"/>
              <w:left w:val="single" w:color="auto" w:sz="4" w:space="0"/>
              <w:bottom w:val="single" w:color="auto" w:sz="4" w:space="0"/>
              <w:right w:val="single" w:color="auto" w:sz="12" w:space="0"/>
            </w:tcBorders>
            <w:vAlign w:val="center"/>
          </w:tcPr>
          <w:p w14:paraId="3EEDA03A">
            <w:pPr>
              <w:widowControl/>
              <w:kinsoku w:val="0"/>
              <w:topLinePunct/>
              <w:autoSpaceDE w:val="0"/>
              <w:autoSpaceDN w:val="0"/>
              <w:jc w:val="center"/>
              <w:textAlignment w:val="baseline"/>
              <w:rPr>
                <w:rFonts w:hint="eastAsia" w:ascii="宋体" w:hAnsi="宋体" w:cs="宋体"/>
                <w:snapToGrid w:val="0"/>
                <w:kern w:val="0"/>
                <w:szCs w:val="21"/>
                <w:lang w:eastAsia="en-US"/>
              </w:rPr>
            </w:pPr>
          </w:p>
        </w:tc>
      </w:tr>
      <w:tr w14:paraId="66B34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1728" w:type="dxa"/>
            <w:tcBorders>
              <w:top w:val="single" w:color="auto" w:sz="4" w:space="0"/>
              <w:left w:val="single" w:color="auto" w:sz="12" w:space="0"/>
              <w:bottom w:val="single" w:color="auto" w:sz="4" w:space="0"/>
              <w:right w:val="single" w:color="auto" w:sz="4" w:space="0"/>
            </w:tcBorders>
            <w:vAlign w:val="center"/>
          </w:tcPr>
          <w:p w14:paraId="7381EAB8">
            <w:pPr>
              <w:widowControl/>
              <w:kinsoku w:val="0"/>
              <w:topLinePunct/>
              <w:autoSpaceDE w:val="0"/>
              <w:autoSpaceDN w:val="0"/>
              <w:ind w:firstLine="210" w:firstLineChars="10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经营范围</w:t>
            </w:r>
          </w:p>
        </w:tc>
        <w:tc>
          <w:tcPr>
            <w:tcW w:w="6840" w:type="dxa"/>
            <w:gridSpan w:val="9"/>
            <w:tcBorders>
              <w:top w:val="single" w:color="auto" w:sz="4" w:space="0"/>
              <w:left w:val="single" w:color="auto" w:sz="4" w:space="0"/>
              <w:bottom w:val="single" w:color="auto" w:sz="4" w:space="0"/>
              <w:right w:val="single" w:color="auto" w:sz="12" w:space="0"/>
            </w:tcBorders>
            <w:vAlign w:val="center"/>
          </w:tcPr>
          <w:p w14:paraId="3CEA83B8">
            <w:pPr>
              <w:widowControl/>
              <w:kinsoku w:val="0"/>
              <w:topLinePunct/>
              <w:autoSpaceDE w:val="0"/>
              <w:autoSpaceDN w:val="0"/>
              <w:jc w:val="center"/>
              <w:textAlignment w:val="baseline"/>
              <w:rPr>
                <w:rFonts w:hint="eastAsia" w:ascii="宋体" w:hAnsi="宋体" w:cs="宋体"/>
                <w:snapToGrid w:val="0"/>
                <w:kern w:val="0"/>
                <w:szCs w:val="21"/>
                <w:lang w:eastAsia="en-US"/>
              </w:rPr>
            </w:pPr>
          </w:p>
          <w:p w14:paraId="030913E3">
            <w:pPr>
              <w:widowControl/>
              <w:kinsoku w:val="0"/>
              <w:topLinePunct/>
              <w:autoSpaceDE w:val="0"/>
              <w:autoSpaceDN w:val="0"/>
              <w:jc w:val="center"/>
              <w:textAlignment w:val="baseline"/>
              <w:rPr>
                <w:rFonts w:hint="eastAsia" w:ascii="宋体" w:hAnsi="宋体" w:cs="宋体"/>
                <w:snapToGrid w:val="0"/>
                <w:kern w:val="0"/>
                <w:szCs w:val="21"/>
                <w:lang w:eastAsia="en-US"/>
              </w:rPr>
            </w:pPr>
          </w:p>
          <w:p w14:paraId="51474191">
            <w:pPr>
              <w:widowControl/>
              <w:kinsoku w:val="0"/>
              <w:topLinePunct/>
              <w:autoSpaceDE w:val="0"/>
              <w:autoSpaceDN w:val="0"/>
              <w:jc w:val="center"/>
              <w:textAlignment w:val="baseline"/>
              <w:rPr>
                <w:rFonts w:hint="eastAsia" w:ascii="宋体" w:hAnsi="宋体" w:cs="宋体"/>
                <w:snapToGrid w:val="0"/>
                <w:kern w:val="0"/>
                <w:szCs w:val="21"/>
                <w:lang w:eastAsia="en-US"/>
              </w:rPr>
            </w:pPr>
          </w:p>
          <w:p w14:paraId="459EF798">
            <w:pPr>
              <w:widowControl/>
              <w:kinsoku w:val="0"/>
              <w:topLinePunct/>
              <w:autoSpaceDE w:val="0"/>
              <w:autoSpaceDN w:val="0"/>
              <w:jc w:val="center"/>
              <w:textAlignment w:val="baseline"/>
              <w:rPr>
                <w:rFonts w:hint="eastAsia" w:ascii="宋体" w:hAnsi="宋体" w:cs="宋体"/>
                <w:snapToGrid w:val="0"/>
                <w:kern w:val="0"/>
                <w:szCs w:val="21"/>
                <w:lang w:eastAsia="en-US"/>
              </w:rPr>
            </w:pPr>
          </w:p>
          <w:p w14:paraId="3597E972">
            <w:pPr>
              <w:widowControl/>
              <w:kinsoku w:val="0"/>
              <w:topLinePunct/>
              <w:autoSpaceDE w:val="0"/>
              <w:autoSpaceDN w:val="0"/>
              <w:jc w:val="left"/>
              <w:textAlignment w:val="baseline"/>
              <w:rPr>
                <w:rFonts w:hint="eastAsia" w:ascii="宋体" w:hAnsi="宋体" w:cs="宋体"/>
                <w:snapToGrid w:val="0"/>
                <w:kern w:val="0"/>
                <w:szCs w:val="21"/>
                <w:lang w:eastAsia="en-US"/>
              </w:rPr>
            </w:pPr>
          </w:p>
        </w:tc>
      </w:tr>
      <w:tr w14:paraId="18C434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28" w:type="dxa"/>
            <w:tcBorders>
              <w:top w:val="single" w:color="auto" w:sz="4" w:space="0"/>
              <w:left w:val="single" w:color="auto" w:sz="12" w:space="0"/>
              <w:bottom w:val="single" w:color="auto" w:sz="12" w:space="0"/>
              <w:right w:val="single" w:color="auto" w:sz="4" w:space="0"/>
            </w:tcBorders>
            <w:vAlign w:val="center"/>
          </w:tcPr>
          <w:p w14:paraId="24A7DA0D">
            <w:pPr>
              <w:widowControl/>
              <w:kinsoku w:val="0"/>
              <w:topLinePunct/>
              <w:autoSpaceDE w:val="0"/>
              <w:autoSpaceDN w:val="0"/>
              <w:jc w:val="center"/>
              <w:textAlignment w:val="baseline"/>
              <w:rPr>
                <w:rFonts w:hint="eastAsia" w:ascii="宋体" w:hAnsi="宋体" w:cs="宋体"/>
                <w:snapToGrid w:val="0"/>
                <w:kern w:val="0"/>
                <w:szCs w:val="21"/>
                <w:lang w:eastAsia="en-US"/>
              </w:rPr>
            </w:pPr>
            <w:r>
              <w:rPr>
                <w:rFonts w:hint="eastAsia" w:ascii="宋体" w:hAnsi="宋体" w:cs="宋体"/>
                <w:snapToGrid w:val="0"/>
                <w:kern w:val="0"/>
                <w:szCs w:val="21"/>
                <w:lang w:eastAsia="en-US"/>
              </w:rPr>
              <w:t>备注</w:t>
            </w:r>
          </w:p>
        </w:tc>
        <w:tc>
          <w:tcPr>
            <w:tcW w:w="6840" w:type="dxa"/>
            <w:gridSpan w:val="9"/>
            <w:tcBorders>
              <w:top w:val="single" w:color="auto" w:sz="4" w:space="0"/>
              <w:left w:val="single" w:color="auto" w:sz="4" w:space="0"/>
              <w:bottom w:val="single" w:color="auto" w:sz="12" w:space="0"/>
              <w:right w:val="single" w:color="auto" w:sz="12" w:space="0"/>
            </w:tcBorders>
            <w:vAlign w:val="center"/>
          </w:tcPr>
          <w:p w14:paraId="11770C6B">
            <w:pPr>
              <w:widowControl/>
              <w:kinsoku w:val="0"/>
              <w:topLinePunct/>
              <w:autoSpaceDE w:val="0"/>
              <w:autoSpaceDN w:val="0"/>
              <w:jc w:val="center"/>
              <w:textAlignment w:val="baseline"/>
              <w:rPr>
                <w:rFonts w:hint="eastAsia" w:ascii="宋体" w:hAnsi="宋体" w:cs="宋体"/>
                <w:snapToGrid w:val="0"/>
                <w:kern w:val="0"/>
                <w:szCs w:val="21"/>
                <w:lang w:eastAsia="en-US"/>
              </w:rPr>
            </w:pPr>
          </w:p>
        </w:tc>
      </w:tr>
    </w:tbl>
    <w:p w14:paraId="29A49E48">
      <w:pPr>
        <w:widowControl/>
        <w:kinsoku w:val="0"/>
        <w:autoSpaceDE w:val="0"/>
        <w:autoSpaceDN w:val="0"/>
        <w:spacing w:line="360" w:lineRule="auto"/>
        <w:jc w:val="left"/>
        <w:textAlignment w:val="baseline"/>
        <w:rPr>
          <w:rFonts w:hint="eastAsia" w:ascii="宋体" w:hAnsi="宋体" w:cs="宋体"/>
          <w:snapToGrid w:val="0"/>
          <w:color w:val="auto"/>
          <w:kern w:val="0"/>
          <w:sz w:val="24"/>
        </w:rPr>
      </w:pPr>
      <w:r>
        <w:rPr>
          <w:rFonts w:hint="eastAsia" w:ascii="宋体" w:hAnsi="宋体" w:cs="宋体"/>
          <w:snapToGrid w:val="0"/>
          <w:kern w:val="0"/>
          <w:sz w:val="24"/>
        </w:rPr>
        <w:t xml:space="preserve"> 注：1. 投标人应根据投标人须知第3.5项的要求在本表后附相关证明材料的复印件（</w:t>
      </w:r>
      <w:r>
        <w:rPr>
          <w:rFonts w:hint="eastAsia" w:ascii="宋体" w:hAnsi="宋体" w:cs="宋体"/>
          <w:snapToGrid w:val="0"/>
          <w:color w:val="auto"/>
          <w:kern w:val="0"/>
          <w:sz w:val="24"/>
        </w:rPr>
        <w:t>在“6.商务部分评审表”已经提供的相关证明材料，本表后不再重复提供）。</w:t>
      </w:r>
    </w:p>
    <w:p w14:paraId="516DA067">
      <w:pPr>
        <w:pStyle w:val="3"/>
        <w:spacing w:before="0" w:after="0" w:line="360" w:lineRule="auto"/>
        <w:jc w:val="center"/>
        <w:rPr>
          <w:rFonts w:ascii="Times New Roman" w:hAnsi="Times New Roman"/>
          <w:bCs/>
          <w:color w:val="0D0D0D" w:themeColor="text1" w:themeTint="F2"/>
          <w:sz w:val="30"/>
          <w:szCs w:val="30"/>
          <w:highlight w:val="none"/>
          <w14:textFill>
            <w14:solidFill>
              <w14:schemeClr w14:val="tx1">
                <w14:lumMod w14:val="95000"/>
                <w14:lumOff w14:val="5000"/>
              </w14:schemeClr>
            </w14:solidFill>
          </w14:textFill>
        </w:rPr>
      </w:pPr>
      <w:r>
        <w:rPr>
          <w:rFonts w:hint="eastAsia" w:ascii="宋体" w:hAnsi="宋体" w:cs="宋体"/>
        </w:rPr>
        <w:br w:type="page"/>
      </w:r>
      <w:bookmarkStart w:id="410" w:name="_Toc211497540"/>
      <w:r>
        <w:rPr>
          <w:rFonts w:hint="eastAsia" w:ascii="Times New Roman" w:hAnsi="Times New Roman"/>
          <w:color w:val="0D0D0D" w:themeColor="text1" w:themeTint="F2"/>
          <w:sz w:val="30"/>
          <w:szCs w:val="30"/>
          <w:highlight w:val="none"/>
          <w14:textFill>
            <w14:solidFill>
              <w14:schemeClr w14:val="tx1">
                <w14:lumMod w14:val="95000"/>
                <w14:lumOff w14:val="5000"/>
              </w14:schemeClr>
            </w14:solidFill>
          </w14:textFill>
        </w:rPr>
        <w:t>9.</w:t>
      </w:r>
      <w:r>
        <w:rPr>
          <w:rFonts w:ascii="Times New Roman" w:hAnsi="Times New Roman"/>
          <w:color w:val="0D0D0D" w:themeColor="text1" w:themeTint="F2"/>
          <w:sz w:val="30"/>
          <w:szCs w:val="30"/>
          <w:highlight w:val="none"/>
          <w14:textFill>
            <w14:solidFill>
              <w14:schemeClr w14:val="tx1">
                <w14:lumMod w14:val="95000"/>
                <w14:lumOff w14:val="5000"/>
              </w14:schemeClr>
            </w14:solidFill>
          </w14:textFill>
        </w:rPr>
        <w:t>承 诺 书</w:t>
      </w:r>
      <w:bookmarkEnd w:id="410"/>
    </w:p>
    <w:p w14:paraId="29B3782E">
      <w:pPr>
        <w:snapToGrid w:val="0"/>
        <w:spacing w:line="360" w:lineRule="auto"/>
      </w:pPr>
    </w:p>
    <w:p w14:paraId="34A00E61">
      <w:pPr>
        <w:snapToGrid w:val="0"/>
        <w:spacing w:line="360" w:lineRule="auto"/>
        <w:ind w:firstLine="480" w:firstLineChars="200"/>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（招标人名称）：</w:t>
      </w:r>
    </w:p>
    <w:p w14:paraId="129B85D9">
      <w:pPr>
        <w:spacing w:line="360" w:lineRule="auto"/>
        <w:ind w:firstLine="420" w:firstLineChars="200"/>
        <w:rPr>
          <w:rFonts w:hint="eastAsia" w:ascii="宋体" w:hAnsi="宋体"/>
          <w:szCs w:val="21"/>
        </w:rPr>
      </w:pPr>
      <w:r>
        <w:rPr>
          <w:rFonts w:hint="eastAsia" w:ascii="宋体" w:hAnsi="宋体"/>
          <w:szCs w:val="21"/>
          <w:u w:val="single"/>
        </w:rPr>
        <w:t xml:space="preserve">         </w:t>
      </w:r>
      <w:r>
        <w:rPr>
          <w:rFonts w:hint="eastAsia" w:ascii="宋体" w:hAnsi="宋体"/>
          <w:szCs w:val="21"/>
        </w:rPr>
        <w:t>（</w:t>
      </w:r>
      <w:r>
        <w:rPr>
          <w:rFonts w:ascii="宋体" w:hAnsi="宋体"/>
          <w:sz w:val="24"/>
          <w:szCs w:val="24"/>
        </w:rPr>
        <w:t>招标人名称）</w:t>
      </w:r>
      <w:r>
        <w:rPr>
          <w:rFonts w:hint="eastAsia" w:ascii="宋体" w:hAnsi="宋体"/>
          <w:szCs w:val="21"/>
        </w:rPr>
        <w:t>：</w:t>
      </w:r>
    </w:p>
    <w:p w14:paraId="7E331A56">
      <w:pPr>
        <w:spacing w:line="360" w:lineRule="auto"/>
        <w:ind w:firstLine="420" w:firstLineChars="200"/>
        <w:rPr>
          <w:rFonts w:hint="eastAsia" w:ascii="宋体" w:hAnsi="宋体"/>
          <w:szCs w:val="21"/>
        </w:rPr>
      </w:pPr>
    </w:p>
    <w:p w14:paraId="453A5ED9">
      <w:pPr>
        <w:spacing w:line="360" w:lineRule="auto"/>
        <w:ind w:firstLine="480" w:firstLineChars="200"/>
        <w:rPr>
          <w:rFonts w:hint="eastAsia" w:ascii="宋体" w:hAnsi="宋体"/>
          <w:sz w:val="24"/>
          <w:szCs w:val="24"/>
        </w:rPr>
      </w:pPr>
      <w:r>
        <w:rPr>
          <w:rFonts w:hint="eastAsia" w:ascii="宋体" w:hAnsi="宋体"/>
          <w:sz w:val="24"/>
          <w:szCs w:val="24"/>
        </w:rPr>
        <w:t>我方在参加</w:t>
      </w:r>
      <w:r>
        <w:rPr>
          <w:rFonts w:hint="eastAsia" w:ascii="宋体" w:hAnsi="宋体"/>
          <w:sz w:val="24"/>
          <w:szCs w:val="24"/>
          <w:u w:val="single"/>
        </w:rPr>
        <w:t xml:space="preserve">       </w:t>
      </w:r>
      <w:r>
        <w:rPr>
          <w:rFonts w:hint="eastAsia" w:ascii="宋体" w:hAnsi="宋体"/>
          <w:sz w:val="24"/>
          <w:szCs w:val="24"/>
        </w:rPr>
        <w:t>（项目名称）勘察投标活动中，郑重承诺如下：</w:t>
      </w:r>
    </w:p>
    <w:p w14:paraId="5801FE06">
      <w:pPr>
        <w:spacing w:line="360" w:lineRule="auto"/>
        <w:ind w:firstLine="480" w:firstLineChars="200"/>
        <w:rPr>
          <w:rFonts w:hint="eastAsia" w:ascii="宋体" w:hAnsi="宋体"/>
          <w:sz w:val="24"/>
          <w:szCs w:val="24"/>
        </w:rPr>
      </w:pPr>
      <w:r>
        <w:rPr>
          <w:rFonts w:hint="eastAsia" w:ascii="宋体" w:hAnsi="宋体"/>
          <w:sz w:val="24"/>
          <w:szCs w:val="24"/>
        </w:rPr>
        <w:t>1.我方在此声明，本次招标投标活动中申报的各项材料真实、合法、有效，并愿意承担因虚假资料或与事实不符而导致的一切后果。</w:t>
      </w:r>
    </w:p>
    <w:p w14:paraId="1BEDC04D">
      <w:pPr>
        <w:spacing w:line="360" w:lineRule="auto"/>
        <w:ind w:firstLine="480" w:firstLineChars="200"/>
        <w:rPr>
          <w:rFonts w:hint="eastAsia" w:ascii="宋体" w:hAnsi="宋体"/>
          <w:sz w:val="24"/>
          <w:szCs w:val="24"/>
        </w:rPr>
      </w:pPr>
      <w:r>
        <w:rPr>
          <w:rFonts w:hint="eastAsia" w:ascii="宋体" w:hAnsi="宋体"/>
          <w:sz w:val="24"/>
          <w:szCs w:val="24"/>
        </w:rPr>
        <w:t>2.我方不存在招标文件中投标人资格要求不得存在的任一情形。</w:t>
      </w:r>
    </w:p>
    <w:p w14:paraId="6222939A">
      <w:pPr>
        <w:spacing w:line="360" w:lineRule="auto"/>
        <w:ind w:firstLine="480" w:firstLineChars="200"/>
        <w:rPr>
          <w:rFonts w:hint="eastAsia" w:ascii="宋体" w:hAnsi="宋体" w:cs="宋体"/>
          <w:sz w:val="24"/>
          <w:szCs w:val="24"/>
        </w:rPr>
      </w:pPr>
      <w:r>
        <w:rPr>
          <w:rFonts w:hint="eastAsia" w:ascii="宋体" w:hAnsi="宋体"/>
          <w:sz w:val="24"/>
          <w:szCs w:val="24"/>
        </w:rPr>
        <w:t>3.我方严格遵守相关法律法规，没有资质挂靠、串标、围标等违法、违规行为，投标文</w:t>
      </w:r>
      <w:r>
        <w:rPr>
          <w:rFonts w:hint="eastAsia" w:ascii="宋体" w:hAnsi="宋体" w:cs="宋体"/>
          <w:sz w:val="24"/>
          <w:szCs w:val="24"/>
        </w:rPr>
        <w:t>件拟投入的管理、技术人员均为我方正式在职人员。</w:t>
      </w:r>
    </w:p>
    <w:p w14:paraId="7B2A0530">
      <w:pPr>
        <w:spacing w:line="360" w:lineRule="auto"/>
        <w:ind w:firstLine="480" w:firstLineChars="200"/>
        <w:rPr>
          <w:rFonts w:hint="eastAsia" w:ascii="宋体" w:hAnsi="宋体"/>
          <w:sz w:val="24"/>
          <w:szCs w:val="24"/>
        </w:rPr>
      </w:pPr>
      <w:r>
        <w:rPr>
          <w:rFonts w:hint="eastAsia" w:ascii="宋体" w:hAnsi="宋体"/>
          <w:sz w:val="24"/>
          <w:szCs w:val="24"/>
        </w:rPr>
        <w:t>4.我方不参与不正当竞争，不向招标人、招标代理机构、交易中心、评标专家以及行业监督部门行贿以谋取不正当利益。</w:t>
      </w:r>
    </w:p>
    <w:p w14:paraId="20BC8639">
      <w:pPr>
        <w:spacing w:line="360" w:lineRule="auto"/>
        <w:ind w:firstLine="480" w:firstLineChars="200"/>
        <w:rPr>
          <w:rFonts w:hint="eastAsia" w:ascii="宋体" w:hAnsi="宋体"/>
          <w:sz w:val="24"/>
          <w:szCs w:val="24"/>
        </w:rPr>
      </w:pPr>
      <w:r>
        <w:rPr>
          <w:rFonts w:hint="eastAsia" w:ascii="宋体" w:hAnsi="宋体"/>
          <w:sz w:val="24"/>
          <w:szCs w:val="24"/>
        </w:rPr>
        <w:t>5.我方保证中标之后严格按照招标文件和投标文件约定及时签订合同，按照合同约定提供优质服务。</w:t>
      </w:r>
    </w:p>
    <w:p w14:paraId="4B4894A5">
      <w:pPr>
        <w:spacing w:line="360" w:lineRule="auto"/>
        <w:ind w:firstLine="480" w:firstLineChars="200"/>
        <w:rPr>
          <w:rFonts w:hint="eastAsia" w:ascii="宋体" w:hAnsi="宋体"/>
          <w:sz w:val="24"/>
          <w:szCs w:val="24"/>
        </w:rPr>
      </w:pPr>
      <w:r>
        <w:rPr>
          <w:rFonts w:hint="eastAsia" w:ascii="宋体" w:hAnsi="宋体"/>
          <w:sz w:val="24"/>
          <w:szCs w:val="24"/>
        </w:rPr>
        <w:t>特此承诺！</w:t>
      </w:r>
    </w:p>
    <w:p w14:paraId="179876CE">
      <w:pPr>
        <w:spacing w:line="360" w:lineRule="auto"/>
        <w:rPr>
          <w:rFonts w:hint="eastAsia" w:ascii="宋体" w:hAnsi="宋体"/>
          <w:szCs w:val="21"/>
        </w:rPr>
      </w:pPr>
    </w:p>
    <w:p w14:paraId="20EE596B">
      <w:pPr>
        <w:snapToGrid w:val="0"/>
        <w:spacing w:line="480" w:lineRule="exact"/>
        <w:ind w:firstLine="480" w:firstLineChars="200"/>
        <w:rPr>
          <w:rFonts w:hint="eastAsia" w:ascii="宋体" w:hAnsi="宋体" w:cs="宋体"/>
          <w:sz w:val="24"/>
        </w:rPr>
      </w:pPr>
    </w:p>
    <w:p w14:paraId="2DC5FCE0">
      <w:pPr>
        <w:snapToGrid w:val="0"/>
        <w:spacing w:line="480" w:lineRule="exact"/>
        <w:ind w:firstLine="480" w:firstLineChars="200"/>
        <w:rPr>
          <w:rFonts w:hint="eastAsia" w:ascii="宋体" w:hAnsi="宋体" w:cs="宋体"/>
          <w:sz w:val="24"/>
        </w:rPr>
      </w:pPr>
      <w:r>
        <w:rPr>
          <w:rFonts w:hint="eastAsia" w:ascii="宋体" w:hAnsi="宋体" w:cs="宋体"/>
          <w:sz w:val="24"/>
        </w:rPr>
        <w:t>特此承诺！</w:t>
      </w:r>
    </w:p>
    <w:p w14:paraId="6FC7838B">
      <w:pPr>
        <w:pStyle w:val="198"/>
        <w:spacing w:line="480" w:lineRule="exact"/>
        <w:ind w:firstLine="482" w:firstLineChars="200"/>
        <w:rPr>
          <w:rFonts w:ascii="Arial" w:hAnsi="Arial" w:eastAsia="新宋体" w:cs="Arial"/>
          <w:b/>
          <w:color w:val="auto"/>
        </w:rPr>
      </w:pPr>
    </w:p>
    <w:p w14:paraId="345C8C11">
      <w:pPr>
        <w:pStyle w:val="198"/>
        <w:rPr>
          <w:rFonts w:eastAsia="黑体"/>
          <w:bCs/>
          <w:color w:val="auto"/>
          <w:sz w:val="32"/>
          <w:szCs w:val="32"/>
        </w:rPr>
      </w:pPr>
      <w:r>
        <w:rPr>
          <w:rFonts w:eastAsia="黑体"/>
          <w:bCs/>
          <w:color w:val="auto"/>
          <w:sz w:val="32"/>
          <w:szCs w:val="32"/>
        </w:rPr>
        <w:br w:type="page"/>
      </w:r>
    </w:p>
    <w:p w14:paraId="1FCE5D11">
      <w:pPr>
        <w:pStyle w:val="3"/>
        <w:spacing w:before="0" w:after="0" w:line="360" w:lineRule="auto"/>
        <w:jc w:val="center"/>
        <w:rPr>
          <w:rFonts w:ascii="Times New Roman" w:hAnsi="Times New Roman"/>
          <w:color w:val="0D0D0D" w:themeColor="text1" w:themeTint="F2"/>
          <w:sz w:val="30"/>
          <w:szCs w:val="30"/>
          <w14:textFill>
            <w14:solidFill>
              <w14:schemeClr w14:val="tx1">
                <w14:lumMod w14:val="95000"/>
                <w14:lumOff w14:val="5000"/>
              </w14:schemeClr>
            </w14:solidFill>
          </w14:textFill>
        </w:rPr>
      </w:pPr>
      <w:bookmarkStart w:id="411" w:name="_Toc211497541"/>
      <w:r>
        <w:rPr>
          <w:rFonts w:hint="eastAsia" w:ascii="Times New Roman" w:hAnsi="Times New Roman"/>
          <w:color w:val="0D0D0D" w:themeColor="text1" w:themeTint="F2"/>
          <w:sz w:val="30"/>
          <w:szCs w:val="30"/>
          <w14:textFill>
            <w14:solidFill>
              <w14:schemeClr w14:val="tx1">
                <w14:lumMod w14:val="95000"/>
                <w14:lumOff w14:val="5000"/>
              </w14:schemeClr>
            </w14:solidFill>
          </w14:textFill>
        </w:rPr>
        <w:t>10.</w:t>
      </w:r>
      <w:r>
        <w:rPr>
          <w:rFonts w:ascii="Times New Roman" w:hAnsi="Times New Roman"/>
          <w:color w:val="0D0D0D" w:themeColor="text1" w:themeTint="F2"/>
          <w:sz w:val="30"/>
          <w:szCs w:val="30"/>
          <w14:textFill>
            <w14:solidFill>
              <w14:schemeClr w14:val="tx1">
                <w14:lumMod w14:val="95000"/>
                <w14:lumOff w14:val="5000"/>
              </w14:schemeClr>
            </w14:solidFill>
          </w14:textFill>
        </w:rPr>
        <w:t>其他</w:t>
      </w:r>
      <w:bookmarkEnd w:id="411"/>
    </w:p>
    <w:bookmarkEnd w:id="341"/>
    <w:bookmarkEnd w:id="342"/>
    <w:bookmarkEnd w:id="343"/>
    <w:bookmarkEnd w:id="344"/>
    <w:bookmarkEnd w:id="345"/>
    <w:bookmarkEnd w:id="346"/>
    <w:bookmarkEnd w:id="347"/>
    <w:bookmarkEnd w:id="348"/>
    <w:bookmarkEnd w:id="349"/>
    <w:bookmarkEnd w:id="401"/>
    <w:bookmarkEnd w:id="402"/>
    <w:p w14:paraId="30EA30E0">
      <w:pPr>
        <w:spacing w:line="360" w:lineRule="auto"/>
        <w:ind w:firstLine="562" w:firstLineChars="20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廉洁建设和作风建设承诺书</w:t>
      </w:r>
    </w:p>
    <w:p w14:paraId="766966C6">
      <w:pPr>
        <w:spacing w:line="360" w:lineRule="auto"/>
        <w:ind w:firstLine="420" w:firstLineChars="20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（所有投标人提供）</w:t>
      </w:r>
    </w:p>
    <w:p w14:paraId="0A1A6F42">
      <w:pPr>
        <w:spacing w:line="360" w:lineRule="auto"/>
        <w:jc w:val="left"/>
        <w:rPr>
          <w:rFonts w:hint="eastAsia"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致：（招标人）             ：</w:t>
      </w:r>
    </w:p>
    <w:p w14:paraId="1ED06118">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为贯彻中央、省、市关于廉洁建设和作风建设的有关规定和要求，我单位特作如下廉洁承诺:与项目单位保持正常的业务交往，按照有关法律法规和程序开展业务工作，严格执行工程建设的有关方针、政策，并承诺遵守以下但不限于以下作风建设规定:</w:t>
      </w:r>
    </w:p>
    <w:p w14:paraId="0E487BB2">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1、不以任何理由向项目单位工作人员及其配偶、子女及其配偶等亲属和其他特定关系人赠送礼金、有价证券、支付凭证、电子货币、贵重物品和回扣、好处费、感谢费等、</w:t>
      </w:r>
    </w:p>
    <w:p w14:paraId="276B307E">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2、不以任何理由为项目单位工作人员及其配偶、子女及其配偶等亲属和其他特定关系人报销和代为报销应由其个人支付的费用。</w:t>
      </w:r>
    </w:p>
    <w:p w14:paraId="04085C96">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3、不以任何理由为项目单位工作人员装修住房、婚丧嫁娶事宜或为其家人的工作安排等提供资助。</w:t>
      </w:r>
    </w:p>
    <w:p w14:paraId="6507EB78">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4、不以任何理由邀请项目单位工作人员及其配偶、子女及其配偶等亲属和其他特定关系人参加违规宴请、国内旅游、健身、娱乐以及出国(境)旅游等活动。</w:t>
      </w:r>
    </w:p>
    <w:p w14:paraId="05A126B1">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5、不以任何理由为项目单位工作人员及其配偶、子女及其配偶等亲属和其他特定关系人参与工程项目有关设备、材料、工程分包、劳务等经济活动提供便利</w:t>
      </w:r>
    </w:p>
    <w:p w14:paraId="3BFFF199">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6、主动监督项目单位工作人员的履职行为，对违规违纪违法行为及时向有关部门举报和反映。</w:t>
      </w:r>
    </w:p>
    <w:p w14:paraId="591832A6">
      <w:pPr>
        <w:spacing w:line="360" w:lineRule="auto"/>
        <w:ind w:firstLine="420" w:firstLineChars="200"/>
        <w:rPr>
          <w:rFonts w:hint="eastAsia" w:asciiTheme="minorEastAsia" w:hAnsiTheme="minorEastAsia" w:eastAsiaTheme="minorEastAsia" w:cstheme="minorEastAsia"/>
          <w:color w:val="auto"/>
          <w:szCs w:val="21"/>
        </w:rPr>
      </w:pPr>
    </w:p>
    <w:p w14:paraId="441CF102">
      <w:pPr>
        <w:spacing w:line="360" w:lineRule="auto"/>
        <w:ind w:firstLine="420" w:firstLineChars="200"/>
        <w:rPr>
          <w:rFonts w:hint="eastAsia" w:asciiTheme="minorEastAsia" w:hAnsiTheme="minorEastAsia" w:eastAsiaTheme="minorEastAsia" w:cstheme="minorEastAsia"/>
          <w:color w:val="auto"/>
          <w:szCs w:val="21"/>
        </w:rPr>
      </w:pPr>
    </w:p>
    <w:p w14:paraId="6435F2EA">
      <w:pPr>
        <w:spacing w:line="360" w:lineRule="auto"/>
        <w:ind w:firstLine="6720" w:firstLineChars="3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w:t>
      </w:r>
    </w:p>
    <w:p w14:paraId="307D38AF">
      <w:pPr>
        <w:wordWrap w:val="0"/>
        <w:spacing w:line="360" w:lineRule="auto"/>
        <w:ind w:firstLine="420" w:firstLineChars="200"/>
        <w:jc w:val="righ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法定代表人:                  </w:t>
      </w:r>
    </w:p>
    <w:p w14:paraId="5A4E970A">
      <w:pPr>
        <w:spacing w:line="360" w:lineRule="auto"/>
        <w:ind w:firstLine="420" w:firstLineChars="200"/>
        <w:jc w:val="righ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年       月       日</w:t>
      </w:r>
    </w:p>
    <w:p w14:paraId="7160ABFA">
      <w:pPr>
        <w:spacing w:line="360" w:lineRule="auto"/>
        <w:ind w:firstLine="420" w:firstLineChars="200"/>
        <w:jc w:val="right"/>
        <w:rPr>
          <w:rFonts w:hint="eastAsia" w:asciiTheme="minorEastAsia" w:hAnsiTheme="minorEastAsia" w:eastAsiaTheme="minorEastAsia" w:cstheme="minorEastAsia"/>
          <w:color w:val="FF0000"/>
          <w:szCs w:val="21"/>
        </w:rPr>
      </w:pPr>
    </w:p>
    <w:p w14:paraId="3FC45259">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注：各投标人应将廉洁建设和作风建设承诺书一并与投标文件提交，否则评标委员会作不合格投标人处理。</w:t>
      </w:r>
    </w:p>
    <w:p w14:paraId="7FF7D3DE">
      <w:pPr>
        <w:rPr>
          <w:rFonts w:hint="eastAsia" w:ascii="黑体" w:hAnsi="黑体"/>
          <w:sz w:val="28"/>
          <w:szCs w:val="28"/>
        </w:rPr>
      </w:pPr>
    </w:p>
    <w:p w14:paraId="334BC2AF">
      <w:pPr>
        <w:jc w:val="center"/>
        <w:rPr>
          <w:rFonts w:ascii="Times New Roman" w:hAnsi="Times New Roman" w:eastAsia="黑体" w:cstheme="minorBidi"/>
          <w:b/>
          <w:color w:val="0D0D0D" w:themeColor="text1" w:themeTint="F2"/>
          <w:sz w:val="30"/>
          <w:szCs w:val="20"/>
          <w14:textFill>
            <w14:solidFill>
              <w14:schemeClr w14:val="tx1">
                <w14:lumMod w14:val="95000"/>
                <w14:lumOff w14:val="5000"/>
              </w14:schemeClr>
            </w14:solidFill>
          </w14:textFill>
        </w:rPr>
      </w:pPr>
      <w:bookmarkStart w:id="412" w:name="_Toc80006170"/>
      <w:bookmarkStart w:id="413" w:name="_Toc23624"/>
      <w:r>
        <w:rPr>
          <w:rFonts w:eastAsia="黑体"/>
        </w:rPr>
        <w:br w:type="page"/>
      </w:r>
      <w:r>
        <w:rPr>
          <w:rFonts w:hint="eastAsia" w:ascii="Times New Roman" w:hAnsi="Times New Roman" w:eastAsia="黑体" w:cstheme="minorBidi"/>
          <w:b/>
          <w:color w:val="0D0D0D" w:themeColor="text1" w:themeTint="F2"/>
          <w:sz w:val="30"/>
          <w:szCs w:val="20"/>
          <w14:textFill>
            <w14:solidFill>
              <w14:schemeClr w14:val="tx1">
                <w14:lumMod w14:val="95000"/>
                <w14:lumOff w14:val="5000"/>
              </w14:schemeClr>
            </w14:solidFill>
          </w14:textFill>
        </w:rPr>
        <w:t>10-2其他</w:t>
      </w:r>
    </w:p>
    <w:p w14:paraId="551A4F06">
      <w:pPr>
        <w:rPr>
          <w:rFonts w:eastAsia="黑体"/>
        </w:rPr>
      </w:pPr>
    </w:p>
    <w:p w14:paraId="011D66B2">
      <w:pPr>
        <w:rPr>
          <w:rFonts w:eastAsia="黑体"/>
        </w:rPr>
      </w:pPr>
      <w:r>
        <w:rPr>
          <w:rFonts w:eastAsia="黑体"/>
        </w:rPr>
        <w:br w:type="page"/>
      </w:r>
    </w:p>
    <w:p w14:paraId="082D9238">
      <w:pPr>
        <w:pStyle w:val="2"/>
        <w:spacing w:before="0" w:after="0" w:line="500" w:lineRule="exact"/>
        <w:jc w:val="center"/>
        <w:rPr>
          <w:rFonts w:eastAsia="黑体"/>
          <w:b w:val="0"/>
        </w:rPr>
      </w:pPr>
    </w:p>
    <w:p w14:paraId="148F62AA">
      <w:pPr>
        <w:pStyle w:val="2"/>
        <w:spacing w:before="0" w:after="0" w:line="500" w:lineRule="exact"/>
        <w:jc w:val="center"/>
        <w:rPr>
          <w:rFonts w:eastAsia="黑体"/>
          <w:b w:val="0"/>
        </w:rPr>
      </w:pPr>
    </w:p>
    <w:p w14:paraId="21C14F2A">
      <w:pPr>
        <w:pStyle w:val="2"/>
        <w:spacing w:before="0" w:after="0" w:line="500" w:lineRule="exact"/>
        <w:jc w:val="center"/>
        <w:rPr>
          <w:rFonts w:eastAsia="黑体"/>
          <w:b w:val="0"/>
        </w:rPr>
      </w:pPr>
    </w:p>
    <w:p w14:paraId="4C724EB8">
      <w:pPr>
        <w:pStyle w:val="2"/>
        <w:spacing w:before="0" w:after="0" w:line="500" w:lineRule="exact"/>
        <w:jc w:val="center"/>
        <w:rPr>
          <w:rFonts w:eastAsia="黑体"/>
          <w:b w:val="0"/>
        </w:rPr>
      </w:pPr>
    </w:p>
    <w:p w14:paraId="0DB60B50">
      <w:pPr>
        <w:pStyle w:val="2"/>
        <w:spacing w:before="0" w:after="0" w:line="500" w:lineRule="exact"/>
        <w:jc w:val="center"/>
        <w:rPr>
          <w:rFonts w:eastAsia="黑体"/>
          <w:b w:val="0"/>
        </w:rPr>
      </w:pPr>
    </w:p>
    <w:p w14:paraId="07B80563">
      <w:pPr>
        <w:pStyle w:val="2"/>
        <w:spacing w:before="0" w:after="0" w:line="500" w:lineRule="exact"/>
        <w:jc w:val="center"/>
        <w:rPr>
          <w:rFonts w:eastAsia="黑体"/>
          <w:b w:val="0"/>
        </w:rPr>
      </w:pPr>
      <w:bookmarkStart w:id="414" w:name="_Toc211497543"/>
      <w:r>
        <w:rPr>
          <w:rFonts w:eastAsia="黑体"/>
          <w:b w:val="0"/>
        </w:rPr>
        <w:t>第</w:t>
      </w:r>
      <w:r>
        <w:rPr>
          <w:rFonts w:hint="eastAsia" w:eastAsia="黑体"/>
          <w:b w:val="0"/>
        </w:rPr>
        <w:t>二节</w:t>
      </w:r>
      <w:bookmarkEnd w:id="412"/>
      <w:bookmarkEnd w:id="413"/>
      <w:bookmarkStart w:id="415" w:name="_Toc24751"/>
      <w:bookmarkStart w:id="416" w:name="_Toc18477"/>
      <w:bookmarkStart w:id="417" w:name="_Toc21006"/>
      <w:bookmarkStart w:id="418" w:name="_Toc2612"/>
      <w:bookmarkStart w:id="419" w:name="_Toc21893"/>
      <w:bookmarkStart w:id="420" w:name="_Toc16101"/>
      <w:bookmarkStart w:id="421" w:name="_Toc800"/>
      <w:bookmarkStart w:id="422" w:name="_Toc69199951"/>
      <w:bookmarkStart w:id="423" w:name="_Toc1443"/>
      <w:bookmarkStart w:id="424" w:name="_Toc16878"/>
      <w:bookmarkStart w:id="425" w:name="_Toc14199"/>
      <w:bookmarkStart w:id="426" w:name="_Toc27019"/>
      <w:bookmarkStart w:id="427" w:name="_Toc7407"/>
      <w:bookmarkStart w:id="428" w:name="_Toc15092"/>
      <w:bookmarkStart w:id="429" w:name="_Toc232"/>
      <w:bookmarkStart w:id="430" w:name="_Toc22530"/>
      <w:bookmarkStart w:id="431" w:name="_Toc7177"/>
      <w:bookmarkStart w:id="432" w:name="_Toc583"/>
      <w:bookmarkStart w:id="433" w:name="_Toc21717"/>
      <w:bookmarkStart w:id="434" w:name="_Toc25901"/>
      <w:r>
        <w:rPr>
          <w:rFonts w:hint="eastAsia" w:eastAsia="黑体"/>
          <w:b w:val="0"/>
        </w:rPr>
        <w:t>技术方案</w:t>
      </w:r>
      <w:r>
        <w:rPr>
          <w:rFonts w:eastAsia="黑体"/>
          <w:b w:val="0"/>
        </w:rPr>
        <w:t>格式</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Start w:id="435" w:name="_Toc14761"/>
      <w:bookmarkStart w:id="436" w:name="_Toc69199952"/>
      <w:bookmarkStart w:id="437" w:name="_Toc14363"/>
      <w:bookmarkStart w:id="438" w:name="_Toc9676"/>
      <w:bookmarkStart w:id="439" w:name="_Toc303865023"/>
      <w:bookmarkStart w:id="440" w:name="_Toc32476"/>
      <w:bookmarkStart w:id="441" w:name="_Toc12694"/>
      <w:bookmarkStart w:id="442" w:name="_Toc32145"/>
      <w:bookmarkStart w:id="443" w:name="_Toc11422"/>
      <w:bookmarkStart w:id="444" w:name="_Toc9189381"/>
      <w:bookmarkStart w:id="445" w:name="_Toc26652"/>
      <w:bookmarkStart w:id="446" w:name="_Toc23154"/>
      <w:bookmarkStart w:id="447" w:name="_Toc2759"/>
      <w:bookmarkStart w:id="448" w:name="_Toc782"/>
      <w:bookmarkStart w:id="449" w:name="_Toc4514"/>
      <w:bookmarkStart w:id="450" w:name="_Toc741"/>
      <w:bookmarkStart w:id="451" w:name="_Toc17635"/>
    </w:p>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14:paraId="369C77FC">
      <w:pPr>
        <w:pStyle w:val="2"/>
        <w:jc w:val="center"/>
        <w:rPr>
          <w:rFonts w:eastAsia="黑体"/>
          <w:b w:val="0"/>
        </w:rPr>
      </w:pPr>
    </w:p>
    <w:p w14:paraId="1AD18DAE">
      <w:pPr>
        <w:rPr>
          <w:rFonts w:hint="eastAsia" w:ascii="华文中宋" w:hAnsi="华文中宋" w:eastAsia="华文中宋"/>
          <w:sz w:val="44"/>
          <w:szCs w:val="44"/>
        </w:rPr>
      </w:pPr>
      <w:r>
        <w:rPr>
          <w:rFonts w:hint="eastAsia" w:ascii="华文中宋" w:hAnsi="华文中宋" w:eastAsia="华文中宋"/>
          <w:sz w:val="44"/>
          <w:szCs w:val="44"/>
        </w:rPr>
        <w:br w:type="page"/>
      </w:r>
    </w:p>
    <w:p w14:paraId="2E871EEB">
      <w:pPr>
        <w:pStyle w:val="3"/>
        <w:spacing w:line="400" w:lineRule="exact"/>
        <w:jc w:val="center"/>
      </w:pPr>
      <w:bookmarkStart w:id="452" w:name="_Toc211497544"/>
      <w:r>
        <w:rPr>
          <w:rFonts w:hint="eastAsia"/>
        </w:rPr>
        <w:sym w:font="Wingdings 2" w:char="00A3"/>
      </w:r>
      <w:r>
        <w:rPr>
          <w:rFonts w:hint="eastAsia"/>
        </w:rPr>
        <w:t>技术方案（勘察）</w:t>
      </w:r>
      <w:bookmarkEnd w:id="452"/>
    </w:p>
    <w:p w14:paraId="10E6B5A3">
      <w:pPr>
        <w:spacing w:line="400" w:lineRule="exact"/>
        <w:jc w:val="center"/>
        <w:rPr>
          <w:b/>
          <w:bCs/>
          <w:sz w:val="28"/>
          <w:szCs w:val="28"/>
        </w:rPr>
      </w:pPr>
      <w:r>
        <w:rPr>
          <w:rFonts w:hint="eastAsia"/>
          <w:b/>
          <w:bCs/>
          <w:sz w:val="28"/>
          <w:szCs w:val="28"/>
        </w:rPr>
        <w:t>（适用勘察招标）</w:t>
      </w:r>
    </w:p>
    <w:p w14:paraId="61D4AF2A">
      <w:pPr>
        <w:spacing w:line="300" w:lineRule="exact"/>
        <w:jc w:val="center"/>
      </w:pPr>
    </w:p>
    <w:p w14:paraId="1C375BA6">
      <w:pPr>
        <w:spacing w:line="360" w:lineRule="auto"/>
        <w:ind w:firstLine="630" w:firstLineChars="300"/>
        <w:rPr>
          <w:sz w:val="20"/>
          <w:szCs w:val="20"/>
        </w:rPr>
      </w:pPr>
      <w:r>
        <w:rPr>
          <w:rFonts w:hint="eastAsia" w:ascii="宋体" w:hAnsi="宋体" w:cs="宋体"/>
          <w:szCs w:val="21"/>
        </w:rPr>
        <w:t>技术方案（勘察）采用暗标评审方式，投标人应根据招标文件规定的评审内容编制技术方案（暗标），具体包括下列内容（按此顺序）：</w:t>
      </w:r>
    </w:p>
    <w:p w14:paraId="601A70F3">
      <w:pPr>
        <w:spacing w:line="360" w:lineRule="auto"/>
        <w:ind w:firstLine="315" w:firstLineChars="150"/>
        <w:outlineLvl w:val="2"/>
        <w:rPr>
          <w:rFonts w:hint="eastAsia" w:asciiTheme="minorEastAsia" w:hAnsiTheme="minorEastAsia" w:eastAsiaTheme="minorEastAsia"/>
          <w:szCs w:val="21"/>
        </w:rPr>
      </w:pPr>
      <w:bookmarkStart w:id="453" w:name="_Toc211497545"/>
      <w:r>
        <w:rPr>
          <w:rFonts w:hint="eastAsia" w:asciiTheme="minorEastAsia" w:hAnsiTheme="minorEastAsia" w:eastAsiaTheme="minorEastAsia"/>
          <w:szCs w:val="21"/>
        </w:rPr>
        <w:t>一、勘察说明和勘察方案</w:t>
      </w:r>
      <w:bookmarkEnd w:id="453"/>
      <w:r>
        <w:rPr>
          <w:rFonts w:hint="eastAsia" w:asciiTheme="minorEastAsia" w:hAnsiTheme="minorEastAsia" w:eastAsiaTheme="minorEastAsia"/>
          <w:szCs w:val="21"/>
        </w:rPr>
        <w:t xml:space="preserve"> </w:t>
      </w:r>
    </w:p>
    <w:p w14:paraId="57AD2651">
      <w:pPr>
        <w:spacing w:line="360" w:lineRule="auto"/>
        <w:ind w:firstLine="315" w:firstLineChars="150"/>
        <w:outlineLvl w:val="2"/>
        <w:rPr>
          <w:rFonts w:hint="eastAsia" w:asciiTheme="minorEastAsia" w:hAnsiTheme="minorEastAsia" w:eastAsiaTheme="minorEastAsia"/>
          <w:szCs w:val="21"/>
        </w:rPr>
      </w:pPr>
      <w:bookmarkStart w:id="454" w:name="_Toc211497546"/>
      <w:r>
        <w:rPr>
          <w:rFonts w:hint="eastAsia" w:asciiTheme="minorEastAsia" w:hAnsiTheme="minorEastAsia" w:eastAsiaTheme="minorEastAsia"/>
          <w:szCs w:val="21"/>
        </w:rPr>
        <w:t>二、勘察依据和勘察工作目标</w:t>
      </w:r>
      <w:bookmarkEnd w:id="454"/>
      <w:r>
        <w:rPr>
          <w:rFonts w:hint="eastAsia" w:asciiTheme="minorEastAsia" w:hAnsiTheme="minorEastAsia" w:eastAsiaTheme="minorEastAsia"/>
          <w:szCs w:val="21"/>
        </w:rPr>
        <w:t xml:space="preserve"> </w:t>
      </w:r>
    </w:p>
    <w:p w14:paraId="3EF98392">
      <w:pPr>
        <w:spacing w:line="360" w:lineRule="auto"/>
        <w:ind w:firstLine="315" w:firstLineChars="150"/>
        <w:outlineLvl w:val="2"/>
        <w:rPr>
          <w:rFonts w:hint="eastAsia" w:asciiTheme="minorEastAsia" w:hAnsiTheme="minorEastAsia" w:eastAsiaTheme="minorEastAsia"/>
          <w:szCs w:val="21"/>
        </w:rPr>
      </w:pPr>
      <w:bookmarkStart w:id="455" w:name="_Toc211497547"/>
      <w:r>
        <w:rPr>
          <w:rFonts w:hint="eastAsia" w:asciiTheme="minorEastAsia" w:hAnsiTheme="minorEastAsia" w:eastAsiaTheme="minorEastAsia"/>
          <w:szCs w:val="21"/>
        </w:rPr>
        <w:t>三、机构设置和岗位职责</w:t>
      </w:r>
      <w:bookmarkEnd w:id="455"/>
      <w:r>
        <w:rPr>
          <w:rFonts w:hint="eastAsia" w:asciiTheme="minorEastAsia" w:hAnsiTheme="minorEastAsia" w:eastAsiaTheme="minorEastAsia"/>
          <w:szCs w:val="21"/>
        </w:rPr>
        <w:t xml:space="preserve"> </w:t>
      </w:r>
    </w:p>
    <w:p w14:paraId="599F8C3E">
      <w:pPr>
        <w:spacing w:line="360" w:lineRule="auto"/>
        <w:ind w:firstLine="315" w:firstLineChars="150"/>
        <w:outlineLvl w:val="2"/>
        <w:rPr>
          <w:rFonts w:hint="eastAsia" w:asciiTheme="minorEastAsia" w:hAnsiTheme="minorEastAsia" w:eastAsiaTheme="minorEastAsia"/>
          <w:szCs w:val="21"/>
        </w:rPr>
      </w:pPr>
      <w:bookmarkStart w:id="456" w:name="_Toc211497548"/>
      <w:r>
        <w:rPr>
          <w:rFonts w:hint="eastAsia" w:asciiTheme="minorEastAsia" w:hAnsiTheme="minorEastAsia" w:eastAsiaTheme="minorEastAsia"/>
          <w:szCs w:val="21"/>
        </w:rPr>
        <w:t>四、勘察质量、进度、保密等保证措施</w:t>
      </w:r>
      <w:bookmarkEnd w:id="456"/>
    </w:p>
    <w:p w14:paraId="28E02F7D">
      <w:pPr>
        <w:spacing w:line="360" w:lineRule="auto"/>
        <w:ind w:firstLine="315" w:firstLineChars="150"/>
        <w:outlineLvl w:val="2"/>
        <w:rPr>
          <w:rFonts w:hint="eastAsia" w:asciiTheme="minorEastAsia" w:hAnsiTheme="minorEastAsia" w:eastAsiaTheme="minorEastAsia"/>
          <w:szCs w:val="21"/>
        </w:rPr>
      </w:pPr>
      <w:bookmarkStart w:id="457" w:name="_Toc211497549"/>
      <w:r>
        <w:rPr>
          <w:rFonts w:hint="eastAsia" w:asciiTheme="minorEastAsia" w:hAnsiTheme="minorEastAsia" w:eastAsiaTheme="minorEastAsia"/>
          <w:szCs w:val="21"/>
        </w:rPr>
        <w:t>五、安全保证措施</w:t>
      </w:r>
      <w:bookmarkEnd w:id="457"/>
      <w:r>
        <w:rPr>
          <w:rFonts w:hint="eastAsia" w:asciiTheme="minorEastAsia" w:hAnsiTheme="minorEastAsia" w:eastAsiaTheme="minorEastAsia"/>
          <w:szCs w:val="21"/>
        </w:rPr>
        <w:t xml:space="preserve">  </w:t>
      </w:r>
    </w:p>
    <w:p w14:paraId="77192715">
      <w:pPr>
        <w:spacing w:line="360" w:lineRule="auto"/>
        <w:ind w:firstLine="315" w:firstLineChars="150"/>
        <w:outlineLvl w:val="2"/>
        <w:rPr>
          <w:rFonts w:hint="eastAsia" w:asciiTheme="minorEastAsia" w:hAnsiTheme="minorEastAsia" w:eastAsiaTheme="minorEastAsia"/>
          <w:szCs w:val="21"/>
        </w:rPr>
      </w:pPr>
      <w:bookmarkStart w:id="458" w:name="_Toc211497550"/>
      <w:r>
        <w:rPr>
          <w:rFonts w:hint="eastAsia" w:asciiTheme="minorEastAsia" w:hAnsiTheme="minorEastAsia" w:eastAsiaTheme="minorEastAsia"/>
          <w:szCs w:val="21"/>
        </w:rPr>
        <w:t>六、勘察工作重点、难点分析</w:t>
      </w:r>
      <w:bookmarkEnd w:id="458"/>
      <w:r>
        <w:rPr>
          <w:rFonts w:hint="eastAsia" w:asciiTheme="minorEastAsia" w:hAnsiTheme="minorEastAsia" w:eastAsiaTheme="minorEastAsia"/>
          <w:szCs w:val="21"/>
        </w:rPr>
        <w:t xml:space="preserve"> </w:t>
      </w:r>
    </w:p>
    <w:p w14:paraId="7FE60626">
      <w:pPr>
        <w:spacing w:line="360" w:lineRule="auto"/>
        <w:ind w:firstLine="315" w:firstLineChars="150"/>
        <w:outlineLvl w:val="2"/>
        <w:rPr>
          <w:rFonts w:hint="eastAsia" w:asciiTheme="minorEastAsia" w:hAnsiTheme="minorEastAsia" w:eastAsiaTheme="minorEastAsia"/>
          <w:szCs w:val="21"/>
        </w:rPr>
      </w:pPr>
      <w:bookmarkStart w:id="459" w:name="_Toc211497551"/>
      <w:r>
        <w:rPr>
          <w:rFonts w:hint="eastAsia" w:asciiTheme="minorEastAsia" w:hAnsiTheme="minorEastAsia" w:eastAsiaTheme="minorEastAsia"/>
          <w:szCs w:val="21"/>
        </w:rPr>
        <w:t>七、其他</w:t>
      </w:r>
      <w:bookmarkEnd w:id="459"/>
    </w:p>
    <w:p w14:paraId="3DE38AAC">
      <w:pPr>
        <w:spacing w:line="360" w:lineRule="auto"/>
        <w:ind w:firstLine="315" w:firstLineChars="150"/>
        <w:outlineLvl w:val="2"/>
        <w:rPr>
          <w:rFonts w:hint="eastAsia" w:asciiTheme="minorEastAsia" w:hAnsiTheme="minorEastAsia" w:eastAsiaTheme="minorEastAsia"/>
          <w:szCs w:val="21"/>
        </w:rPr>
      </w:pPr>
    </w:p>
    <w:p w14:paraId="0AD13BFB">
      <w:pPr>
        <w:spacing w:line="360" w:lineRule="auto"/>
        <w:ind w:firstLine="315" w:firstLineChars="150"/>
        <w:outlineLvl w:val="2"/>
        <w:rPr>
          <w:rFonts w:hint="eastAsia" w:asciiTheme="minorEastAsia" w:hAnsiTheme="minorEastAsia" w:eastAsiaTheme="minorEastAsia"/>
          <w:szCs w:val="21"/>
        </w:rPr>
      </w:pPr>
      <w:bookmarkStart w:id="460" w:name="_Toc211497552"/>
      <w:r>
        <w:rPr>
          <w:rFonts w:hint="eastAsia" w:asciiTheme="minorEastAsia" w:hAnsiTheme="minorEastAsia" w:eastAsiaTheme="minorEastAsia"/>
          <w:szCs w:val="21"/>
        </w:rPr>
        <w:t>注：（暗标）编制要求</w:t>
      </w:r>
      <w:bookmarkEnd w:id="460"/>
    </w:p>
    <w:p w14:paraId="5EBBB941">
      <w:pPr>
        <w:spacing w:line="360" w:lineRule="auto"/>
        <w:ind w:firstLine="315" w:firstLineChars="150"/>
        <w:outlineLvl w:val="2"/>
        <w:rPr>
          <w:rFonts w:hint="eastAsia" w:asciiTheme="minorEastAsia" w:hAnsiTheme="minorEastAsia" w:eastAsiaTheme="minorEastAsia"/>
          <w:szCs w:val="21"/>
        </w:rPr>
      </w:pPr>
      <w:bookmarkStart w:id="461" w:name="_Toc211497553"/>
      <w:r>
        <w:rPr>
          <w:rFonts w:hint="eastAsia" w:asciiTheme="minorEastAsia" w:hAnsiTheme="minorEastAsia" w:eastAsiaTheme="minorEastAsia"/>
          <w:szCs w:val="21"/>
        </w:rPr>
        <w:t>1.应在“技术方案暗标”页签中导入电子招标文件生成相关评审模块的目录，并在评审模块目录中导入相关文件。</w:t>
      </w:r>
      <w:bookmarkEnd w:id="461"/>
    </w:p>
    <w:p w14:paraId="1CCDF93A">
      <w:pPr>
        <w:spacing w:line="360" w:lineRule="auto"/>
        <w:ind w:firstLine="315" w:firstLineChars="150"/>
        <w:outlineLvl w:val="2"/>
        <w:rPr>
          <w:rFonts w:hint="eastAsia" w:asciiTheme="minorEastAsia" w:hAnsiTheme="minorEastAsia" w:eastAsiaTheme="minorEastAsia"/>
          <w:szCs w:val="21"/>
        </w:rPr>
      </w:pPr>
      <w:bookmarkStart w:id="462" w:name="_Toc211497554"/>
      <w:r>
        <w:rPr>
          <w:rFonts w:hint="eastAsia" w:asciiTheme="minorEastAsia" w:hAnsiTheme="minorEastAsia" w:eastAsiaTheme="minorEastAsia"/>
          <w:szCs w:val="21"/>
        </w:rPr>
        <w:t>2.编制“技术方案暗标”评审模块的文件时，需生成页码。</w:t>
      </w:r>
      <w:bookmarkEnd w:id="462"/>
    </w:p>
    <w:p w14:paraId="1C52EC6A">
      <w:pPr>
        <w:spacing w:line="360" w:lineRule="auto"/>
        <w:ind w:firstLine="315" w:firstLineChars="150"/>
        <w:outlineLvl w:val="2"/>
        <w:rPr>
          <w:rFonts w:hint="eastAsia" w:asciiTheme="minorEastAsia" w:hAnsiTheme="minorEastAsia" w:eastAsiaTheme="minorEastAsia"/>
          <w:szCs w:val="21"/>
        </w:rPr>
      </w:pPr>
      <w:bookmarkStart w:id="463" w:name="_Toc211497555"/>
      <w:r>
        <w:rPr>
          <w:rFonts w:hint="eastAsia" w:asciiTheme="minorEastAsia" w:hAnsiTheme="minorEastAsia" w:eastAsiaTheme="minorEastAsia"/>
          <w:szCs w:val="21"/>
        </w:rPr>
        <w:t>3.除满足上述各项要求外，投标文件的“技术方案暗标”内出现投标人名称或者出现任何能直接判断出投标人名称的内容，评标委员会应当否决其投标。</w:t>
      </w:r>
      <w:bookmarkEnd w:id="463"/>
    </w:p>
    <w:p w14:paraId="379874BD"/>
    <w:p w14:paraId="277F68C0"/>
    <w:p w14:paraId="2705E75F">
      <w:pPr>
        <w:rPr>
          <w:highlight w:val="yellow"/>
        </w:rPr>
      </w:pPr>
    </w:p>
    <w:p w14:paraId="07ED90CC">
      <w:pPr>
        <w:jc w:val="center"/>
        <w:rPr>
          <w:rFonts w:hint="eastAsia" w:ascii="华文中宋" w:hAnsi="华文中宋" w:eastAsia="华文中宋"/>
          <w:sz w:val="32"/>
          <w:szCs w:val="32"/>
        </w:rPr>
      </w:pPr>
      <w:r>
        <w:rPr>
          <w:rFonts w:hint="eastAsia" w:ascii="华文中宋" w:hAnsi="华文中宋" w:eastAsia="华文中宋"/>
          <w:sz w:val="32"/>
          <w:szCs w:val="32"/>
        </w:rPr>
        <w:br w:type="page"/>
      </w:r>
    </w:p>
    <w:p w14:paraId="648A5FAA">
      <w:pPr>
        <w:pStyle w:val="3"/>
        <w:spacing w:before="0" w:after="0" w:line="240" w:lineRule="auto"/>
        <w:jc w:val="center"/>
        <w:rPr>
          <w:rFonts w:hint="eastAsia" w:ascii="华文中宋" w:hAnsi="华文中宋" w:eastAsia="华文中宋"/>
          <w:b w:val="0"/>
          <w:szCs w:val="32"/>
          <w:highlight w:val="none"/>
        </w:rPr>
      </w:pPr>
      <w:bookmarkStart w:id="464" w:name="_Toc211497556"/>
      <w:r>
        <w:rPr>
          <w:rFonts w:hint="eastAsia" w:ascii="华文中宋" w:hAnsi="华文中宋" w:eastAsia="华文中宋"/>
          <w:b w:val="0"/>
          <w:szCs w:val="32"/>
          <w:highlight w:val="none"/>
        </w:rPr>
        <w:sym w:font="Wingdings 2" w:char="00A3"/>
      </w:r>
      <w:r>
        <w:rPr>
          <w:rFonts w:hint="eastAsia" w:ascii="华文中宋" w:hAnsi="华文中宋" w:eastAsia="华文中宋"/>
          <w:b w:val="0"/>
          <w:szCs w:val="32"/>
          <w:highlight w:val="none"/>
        </w:rPr>
        <w:t>技术</w:t>
      </w:r>
      <w:r>
        <w:rPr>
          <w:rFonts w:ascii="华文中宋" w:hAnsi="华文中宋" w:eastAsia="华文中宋"/>
          <w:b w:val="0"/>
          <w:szCs w:val="32"/>
          <w:highlight w:val="none"/>
        </w:rPr>
        <w:t>方案</w:t>
      </w:r>
      <w:r>
        <w:rPr>
          <w:rFonts w:hint="eastAsia" w:ascii="华文中宋" w:hAnsi="华文中宋" w:eastAsia="华文中宋"/>
          <w:b w:val="0"/>
          <w:szCs w:val="32"/>
          <w:highlight w:val="none"/>
        </w:rPr>
        <w:t>（设计方案招标-房屋建筑工程）</w:t>
      </w:r>
      <w:bookmarkEnd w:id="464"/>
    </w:p>
    <w:p w14:paraId="45945534">
      <w:pPr>
        <w:spacing w:line="400" w:lineRule="exact"/>
        <w:jc w:val="center"/>
        <w:rPr>
          <w:b/>
          <w:bCs/>
          <w:sz w:val="28"/>
          <w:szCs w:val="28"/>
        </w:rPr>
      </w:pPr>
      <w:r>
        <w:rPr>
          <w:rFonts w:hint="eastAsia"/>
          <w:b/>
          <w:bCs/>
          <w:sz w:val="28"/>
          <w:szCs w:val="28"/>
        </w:rPr>
        <w:t>（适用设计-方案招标）</w:t>
      </w:r>
    </w:p>
    <w:p w14:paraId="59FECAC8">
      <w:pPr>
        <w:spacing w:line="460" w:lineRule="exact"/>
        <w:ind w:firstLine="474" w:firstLineChars="226"/>
        <w:rPr>
          <w:rFonts w:hint="eastAsia" w:asciiTheme="minorEastAsia" w:hAnsiTheme="minorEastAsia" w:eastAsiaTheme="minorEastAsia"/>
          <w:szCs w:val="21"/>
        </w:rPr>
      </w:pPr>
    </w:p>
    <w:p w14:paraId="092687E4">
      <w:pPr>
        <w:spacing w:line="360" w:lineRule="auto"/>
        <w:ind w:firstLine="630" w:firstLineChars="300"/>
        <w:rPr>
          <w:sz w:val="20"/>
          <w:szCs w:val="20"/>
        </w:rPr>
      </w:pPr>
      <w:r>
        <w:rPr>
          <w:rFonts w:hint="eastAsia" w:ascii="宋体" w:hAnsi="宋体" w:cs="宋体"/>
          <w:szCs w:val="21"/>
        </w:rPr>
        <w:t>技术方案（设计方案招标-房屋建筑工程）采用暗标评审方式，投标人应根据招标文件规定的评审内容编制技术方案（暗标），具体包括下列内容（按此顺序）：</w:t>
      </w:r>
    </w:p>
    <w:p w14:paraId="55501B06">
      <w:pPr>
        <w:spacing w:line="360" w:lineRule="auto"/>
        <w:ind w:firstLine="315" w:firstLineChars="150"/>
        <w:outlineLvl w:val="2"/>
        <w:rPr>
          <w:rFonts w:hint="eastAsia" w:asciiTheme="minorEastAsia" w:hAnsiTheme="minorEastAsia" w:eastAsiaTheme="minorEastAsia"/>
          <w:szCs w:val="21"/>
        </w:rPr>
      </w:pPr>
      <w:bookmarkStart w:id="465" w:name="_Toc211497557"/>
      <w:r>
        <w:rPr>
          <w:rFonts w:hint="eastAsia" w:asciiTheme="minorEastAsia" w:hAnsiTheme="minorEastAsia" w:eastAsiaTheme="minorEastAsia"/>
          <w:szCs w:val="21"/>
        </w:rPr>
        <w:t>一、规划设计指标</w:t>
      </w:r>
      <w:bookmarkEnd w:id="465"/>
    </w:p>
    <w:p w14:paraId="3670AC16">
      <w:pPr>
        <w:spacing w:line="360" w:lineRule="auto"/>
        <w:ind w:firstLine="315" w:firstLineChars="150"/>
        <w:outlineLvl w:val="2"/>
        <w:rPr>
          <w:rFonts w:hint="eastAsia" w:asciiTheme="minorEastAsia" w:hAnsiTheme="minorEastAsia" w:eastAsiaTheme="minorEastAsia"/>
          <w:szCs w:val="21"/>
        </w:rPr>
      </w:pPr>
      <w:bookmarkStart w:id="466" w:name="_Toc211497558"/>
      <w:r>
        <w:rPr>
          <w:rFonts w:hint="eastAsia" w:asciiTheme="minorEastAsia" w:hAnsiTheme="minorEastAsia" w:eastAsiaTheme="minorEastAsia"/>
          <w:szCs w:val="21"/>
        </w:rPr>
        <w:t>二、整体方案</w:t>
      </w:r>
      <w:bookmarkEnd w:id="466"/>
    </w:p>
    <w:p w14:paraId="3AC114D5">
      <w:pPr>
        <w:spacing w:line="360" w:lineRule="auto"/>
        <w:ind w:firstLine="315" w:firstLineChars="150"/>
        <w:outlineLvl w:val="2"/>
        <w:rPr>
          <w:rFonts w:hint="eastAsia" w:asciiTheme="minorEastAsia" w:hAnsiTheme="minorEastAsia" w:eastAsiaTheme="minorEastAsia"/>
          <w:szCs w:val="21"/>
        </w:rPr>
      </w:pPr>
      <w:bookmarkStart w:id="467" w:name="_Toc211497559"/>
      <w:r>
        <w:rPr>
          <w:rFonts w:hint="eastAsia" w:asciiTheme="minorEastAsia" w:hAnsiTheme="minorEastAsia" w:eastAsiaTheme="minorEastAsia"/>
          <w:szCs w:val="21"/>
        </w:rPr>
        <w:t>三、总平面布局及功能</w:t>
      </w:r>
      <w:bookmarkEnd w:id="467"/>
    </w:p>
    <w:p w14:paraId="4E5B0E3E">
      <w:pPr>
        <w:spacing w:line="360" w:lineRule="auto"/>
        <w:ind w:firstLine="315" w:firstLineChars="150"/>
        <w:outlineLvl w:val="2"/>
        <w:rPr>
          <w:rFonts w:hint="eastAsia" w:asciiTheme="minorEastAsia" w:hAnsiTheme="minorEastAsia" w:eastAsiaTheme="minorEastAsia"/>
          <w:szCs w:val="21"/>
        </w:rPr>
      </w:pPr>
      <w:bookmarkStart w:id="468" w:name="_Toc211497560"/>
      <w:r>
        <w:rPr>
          <w:rFonts w:hint="eastAsia" w:asciiTheme="minorEastAsia" w:hAnsiTheme="minorEastAsia" w:eastAsiaTheme="minorEastAsia"/>
          <w:szCs w:val="21"/>
        </w:rPr>
        <w:t>四、建筑造型</w:t>
      </w:r>
      <w:bookmarkEnd w:id="468"/>
    </w:p>
    <w:p w14:paraId="1598B04C">
      <w:pPr>
        <w:spacing w:line="360" w:lineRule="auto"/>
        <w:ind w:firstLine="315" w:firstLineChars="150"/>
        <w:outlineLvl w:val="2"/>
        <w:rPr>
          <w:rFonts w:hint="eastAsia" w:asciiTheme="minorEastAsia" w:hAnsiTheme="minorEastAsia" w:eastAsiaTheme="minorEastAsia"/>
          <w:szCs w:val="21"/>
        </w:rPr>
      </w:pPr>
      <w:bookmarkStart w:id="469" w:name="_Toc211497561"/>
      <w:r>
        <w:rPr>
          <w:rFonts w:hint="eastAsia" w:asciiTheme="minorEastAsia" w:hAnsiTheme="minorEastAsia" w:eastAsiaTheme="minorEastAsia"/>
          <w:szCs w:val="21"/>
        </w:rPr>
        <w:t>五、结构及设备方案</w:t>
      </w:r>
      <w:bookmarkEnd w:id="469"/>
    </w:p>
    <w:p w14:paraId="50852530">
      <w:pPr>
        <w:spacing w:line="360" w:lineRule="auto"/>
        <w:ind w:firstLine="315" w:firstLineChars="150"/>
        <w:outlineLvl w:val="2"/>
        <w:rPr>
          <w:rFonts w:hint="eastAsia" w:asciiTheme="minorEastAsia" w:hAnsiTheme="minorEastAsia" w:eastAsiaTheme="minorEastAsia"/>
          <w:szCs w:val="21"/>
        </w:rPr>
      </w:pPr>
      <w:bookmarkStart w:id="470" w:name="_Toc211497562"/>
      <w:r>
        <w:rPr>
          <w:rFonts w:hint="eastAsia" w:asciiTheme="minorEastAsia" w:hAnsiTheme="minorEastAsia" w:eastAsiaTheme="minorEastAsia"/>
          <w:szCs w:val="21"/>
        </w:rPr>
        <w:t>六、设计优化方案</w:t>
      </w:r>
      <w:bookmarkEnd w:id="470"/>
    </w:p>
    <w:p w14:paraId="26F24CCE">
      <w:pPr>
        <w:spacing w:line="360" w:lineRule="auto"/>
        <w:ind w:firstLine="315" w:firstLineChars="150"/>
        <w:outlineLvl w:val="2"/>
        <w:rPr>
          <w:rFonts w:hint="eastAsia" w:asciiTheme="minorEastAsia" w:hAnsiTheme="minorEastAsia" w:eastAsiaTheme="minorEastAsia"/>
          <w:szCs w:val="21"/>
        </w:rPr>
      </w:pPr>
      <w:bookmarkStart w:id="471" w:name="_Toc211497563"/>
      <w:r>
        <w:rPr>
          <w:rFonts w:hint="eastAsia" w:asciiTheme="minorEastAsia" w:hAnsiTheme="minorEastAsia" w:eastAsiaTheme="minorEastAsia"/>
          <w:szCs w:val="21"/>
        </w:rPr>
        <w:t>七、机构设置和岗位职责</w:t>
      </w:r>
      <w:bookmarkEnd w:id="471"/>
    </w:p>
    <w:p w14:paraId="34F5FEDE">
      <w:pPr>
        <w:spacing w:line="360" w:lineRule="auto"/>
        <w:ind w:firstLine="315" w:firstLineChars="150"/>
        <w:outlineLvl w:val="2"/>
        <w:rPr>
          <w:rFonts w:hint="eastAsia" w:asciiTheme="minorEastAsia" w:hAnsiTheme="minorEastAsia" w:eastAsiaTheme="minorEastAsia"/>
          <w:szCs w:val="21"/>
        </w:rPr>
      </w:pPr>
      <w:bookmarkStart w:id="472" w:name="_Toc211497564"/>
      <w:r>
        <w:rPr>
          <w:rFonts w:hint="eastAsia" w:asciiTheme="minorEastAsia" w:hAnsiTheme="minorEastAsia" w:eastAsiaTheme="minorEastAsia"/>
          <w:szCs w:val="21"/>
        </w:rPr>
        <w:t>八、进度管控</w:t>
      </w:r>
      <w:bookmarkEnd w:id="472"/>
    </w:p>
    <w:p w14:paraId="58BA269B">
      <w:pPr>
        <w:spacing w:line="360" w:lineRule="auto"/>
        <w:ind w:firstLine="315" w:firstLineChars="150"/>
        <w:outlineLvl w:val="2"/>
        <w:rPr>
          <w:rFonts w:hint="eastAsia" w:asciiTheme="minorEastAsia" w:hAnsiTheme="minorEastAsia" w:eastAsiaTheme="minorEastAsia"/>
          <w:szCs w:val="21"/>
        </w:rPr>
      </w:pPr>
      <w:bookmarkStart w:id="473" w:name="_Toc211497565"/>
      <w:r>
        <w:rPr>
          <w:rFonts w:hint="eastAsia" w:asciiTheme="minorEastAsia" w:hAnsiTheme="minorEastAsia" w:eastAsiaTheme="minorEastAsia"/>
          <w:szCs w:val="21"/>
        </w:rPr>
        <w:t>九、质量管控</w:t>
      </w:r>
      <w:bookmarkEnd w:id="473"/>
    </w:p>
    <w:p w14:paraId="52CA1C67">
      <w:pPr>
        <w:spacing w:line="360" w:lineRule="auto"/>
        <w:ind w:firstLine="315" w:firstLineChars="150"/>
        <w:outlineLvl w:val="2"/>
        <w:rPr>
          <w:rFonts w:hint="eastAsia" w:asciiTheme="minorEastAsia" w:hAnsiTheme="minorEastAsia" w:eastAsiaTheme="minorEastAsia"/>
          <w:szCs w:val="21"/>
        </w:rPr>
      </w:pPr>
      <w:bookmarkStart w:id="474" w:name="_Toc211497566"/>
      <w:r>
        <w:rPr>
          <w:rFonts w:hint="eastAsia" w:asciiTheme="minorEastAsia" w:hAnsiTheme="minorEastAsia" w:eastAsiaTheme="minorEastAsia"/>
          <w:szCs w:val="21"/>
        </w:rPr>
        <w:t>十、造价管控</w:t>
      </w:r>
      <w:bookmarkEnd w:id="474"/>
    </w:p>
    <w:p w14:paraId="3263F660">
      <w:pPr>
        <w:spacing w:line="360" w:lineRule="auto"/>
        <w:ind w:firstLine="315" w:firstLineChars="150"/>
        <w:outlineLvl w:val="2"/>
        <w:rPr>
          <w:rFonts w:hint="eastAsia" w:asciiTheme="minorEastAsia" w:hAnsiTheme="minorEastAsia" w:eastAsiaTheme="minorEastAsia"/>
          <w:szCs w:val="21"/>
        </w:rPr>
      </w:pPr>
      <w:bookmarkStart w:id="475" w:name="_Toc211497567"/>
      <w:r>
        <w:rPr>
          <w:rFonts w:hint="eastAsia" w:asciiTheme="minorEastAsia" w:hAnsiTheme="minorEastAsia" w:eastAsiaTheme="minorEastAsia"/>
          <w:szCs w:val="21"/>
        </w:rPr>
        <w:t>十一、其他</w:t>
      </w:r>
      <w:bookmarkEnd w:id="475"/>
    </w:p>
    <w:p w14:paraId="46504BAA">
      <w:pPr>
        <w:spacing w:line="360" w:lineRule="auto"/>
        <w:ind w:firstLine="315" w:firstLineChars="150"/>
        <w:rPr>
          <w:szCs w:val="21"/>
        </w:rPr>
      </w:pPr>
      <w:r>
        <w:rPr>
          <w:rFonts w:hint="eastAsia"/>
          <w:szCs w:val="21"/>
        </w:rPr>
        <w:t>注：（</w:t>
      </w:r>
      <w:r>
        <w:rPr>
          <w:szCs w:val="21"/>
        </w:rPr>
        <w:t>暗标</w:t>
      </w:r>
      <w:r>
        <w:rPr>
          <w:rFonts w:hint="eastAsia"/>
          <w:szCs w:val="21"/>
        </w:rPr>
        <w:t>）编制要</w:t>
      </w:r>
      <w:r>
        <w:rPr>
          <w:szCs w:val="21"/>
        </w:rPr>
        <w:t>求</w:t>
      </w:r>
    </w:p>
    <w:p w14:paraId="6D05CF31">
      <w:pPr>
        <w:adjustRightInd w:val="0"/>
        <w:snapToGrid w:val="0"/>
        <w:spacing w:line="360" w:lineRule="auto"/>
        <w:ind w:firstLine="420" w:firstLineChars="200"/>
        <w:jc w:val="left"/>
        <w:rPr>
          <w:szCs w:val="21"/>
        </w:rPr>
      </w:pPr>
      <w:r>
        <w:rPr>
          <w:rFonts w:hint="eastAsia"/>
          <w:szCs w:val="21"/>
        </w:rPr>
        <w:t>1</w:t>
      </w:r>
      <w:r>
        <w:rPr>
          <w:szCs w:val="21"/>
        </w:rPr>
        <w:t>.应在</w:t>
      </w:r>
      <w:r>
        <w:rPr>
          <w:rFonts w:hint="eastAsia"/>
          <w:szCs w:val="21"/>
        </w:rPr>
        <w:t>“技术</w:t>
      </w:r>
      <w:r>
        <w:rPr>
          <w:szCs w:val="21"/>
        </w:rPr>
        <w:t>方案暗标</w:t>
      </w:r>
      <w:r>
        <w:rPr>
          <w:rFonts w:hint="eastAsia"/>
          <w:szCs w:val="21"/>
        </w:rPr>
        <w:t>”</w:t>
      </w:r>
      <w:r>
        <w:rPr>
          <w:szCs w:val="21"/>
        </w:rPr>
        <w:t>页签中导入电子招标文件生成相关评审模块的目录，并在评审模块目录中导入相关文件。</w:t>
      </w:r>
    </w:p>
    <w:p w14:paraId="5098FE2F">
      <w:pPr>
        <w:adjustRightInd w:val="0"/>
        <w:snapToGrid w:val="0"/>
        <w:spacing w:line="360" w:lineRule="auto"/>
        <w:ind w:firstLine="420" w:firstLineChars="200"/>
        <w:jc w:val="left"/>
        <w:rPr>
          <w:szCs w:val="21"/>
        </w:rPr>
      </w:pPr>
      <w:r>
        <w:rPr>
          <w:szCs w:val="21"/>
        </w:rPr>
        <w:t>2.编制</w:t>
      </w:r>
      <w:r>
        <w:rPr>
          <w:rFonts w:hint="eastAsia"/>
          <w:szCs w:val="21"/>
        </w:rPr>
        <w:t>“技术</w:t>
      </w:r>
      <w:r>
        <w:rPr>
          <w:szCs w:val="21"/>
        </w:rPr>
        <w:t>方案暗标</w:t>
      </w:r>
      <w:r>
        <w:rPr>
          <w:rFonts w:hint="eastAsia"/>
          <w:szCs w:val="21"/>
        </w:rPr>
        <w:t>”</w:t>
      </w:r>
      <w:r>
        <w:rPr>
          <w:szCs w:val="21"/>
        </w:rPr>
        <w:t>评审模块的文件时，</w:t>
      </w:r>
      <w:r>
        <w:rPr>
          <w:rFonts w:hint="eastAsia"/>
          <w:szCs w:val="21"/>
        </w:rPr>
        <w:t>需</w:t>
      </w:r>
      <w:r>
        <w:rPr>
          <w:szCs w:val="21"/>
        </w:rPr>
        <w:t>生成页码。</w:t>
      </w:r>
    </w:p>
    <w:p w14:paraId="725690DB">
      <w:pPr>
        <w:spacing w:line="360" w:lineRule="auto"/>
        <w:ind w:firstLine="420" w:firstLineChars="200"/>
      </w:pPr>
      <w:r>
        <w:rPr>
          <w:szCs w:val="21"/>
        </w:rPr>
        <w:t>3.</w:t>
      </w:r>
      <w:r>
        <w:rPr>
          <w:rFonts w:hint="eastAsia" w:asciiTheme="minorEastAsia" w:hAnsiTheme="minorEastAsia" w:eastAsiaTheme="minorEastAsia"/>
          <w:szCs w:val="21"/>
        </w:rPr>
        <w:t>除满足上述各项要求外，投标文件的“技术方案暗标”内出现投标人名称或者出现任何能直接判断出投标人名称的内容，评标委员会应当否决其投标。</w:t>
      </w:r>
    </w:p>
    <w:p w14:paraId="30F7729E">
      <w:pPr>
        <w:spacing w:line="720" w:lineRule="auto"/>
        <w:rPr>
          <w:rFonts w:hint="eastAsia" w:asciiTheme="minorEastAsia" w:hAnsiTheme="minorEastAsia" w:eastAsiaTheme="minorEastAsia"/>
          <w:szCs w:val="21"/>
        </w:rPr>
      </w:pPr>
      <w:r>
        <w:rPr>
          <w:rFonts w:asciiTheme="minorEastAsia" w:hAnsiTheme="minorEastAsia" w:eastAsiaTheme="minorEastAsia"/>
          <w:szCs w:val="21"/>
        </w:rPr>
        <w:br w:type="page"/>
      </w:r>
    </w:p>
    <w:p w14:paraId="5E94999B">
      <w:pPr>
        <w:rPr>
          <w:highlight w:val="none"/>
        </w:rPr>
      </w:pPr>
    </w:p>
    <w:p w14:paraId="352207E7">
      <w:pPr>
        <w:pStyle w:val="3"/>
        <w:spacing w:before="0" w:after="0" w:line="240" w:lineRule="auto"/>
        <w:jc w:val="center"/>
        <w:rPr>
          <w:rFonts w:hint="eastAsia" w:ascii="华文中宋" w:hAnsi="华文中宋" w:eastAsia="华文中宋"/>
          <w:b w:val="0"/>
          <w:szCs w:val="32"/>
          <w:highlight w:val="none"/>
        </w:rPr>
      </w:pPr>
      <w:bookmarkStart w:id="476" w:name="_Toc211497568"/>
      <w:r>
        <w:rPr>
          <w:rFonts w:hint="eastAsia" w:ascii="华文中宋" w:hAnsi="华文中宋" w:eastAsia="华文中宋"/>
          <w:b w:val="0"/>
          <w:szCs w:val="32"/>
          <w:highlight w:val="none"/>
        </w:rPr>
        <w:sym w:font="Wingdings 2" w:char="00A3"/>
      </w:r>
      <w:r>
        <w:rPr>
          <w:rFonts w:hint="eastAsia" w:ascii="华文中宋" w:hAnsi="华文中宋" w:eastAsia="华文中宋"/>
          <w:b w:val="0"/>
          <w:szCs w:val="32"/>
          <w:highlight w:val="none"/>
        </w:rPr>
        <w:t>技术</w:t>
      </w:r>
      <w:r>
        <w:rPr>
          <w:rFonts w:ascii="华文中宋" w:hAnsi="华文中宋" w:eastAsia="华文中宋"/>
          <w:b w:val="0"/>
          <w:szCs w:val="32"/>
          <w:highlight w:val="none"/>
        </w:rPr>
        <w:t>方案</w:t>
      </w:r>
      <w:r>
        <w:rPr>
          <w:rFonts w:hint="eastAsia" w:ascii="华文中宋" w:hAnsi="华文中宋" w:eastAsia="华文中宋"/>
          <w:b w:val="0"/>
          <w:szCs w:val="32"/>
          <w:highlight w:val="none"/>
        </w:rPr>
        <w:t>（设计方案招标-市政公用工程）</w:t>
      </w:r>
      <w:bookmarkEnd w:id="476"/>
    </w:p>
    <w:p w14:paraId="233082FC">
      <w:pPr>
        <w:spacing w:line="400" w:lineRule="exact"/>
        <w:jc w:val="center"/>
        <w:rPr>
          <w:b/>
          <w:bCs/>
          <w:sz w:val="28"/>
          <w:szCs w:val="28"/>
        </w:rPr>
      </w:pPr>
      <w:r>
        <w:rPr>
          <w:rFonts w:hint="eastAsia"/>
          <w:b/>
          <w:bCs/>
          <w:sz w:val="28"/>
          <w:szCs w:val="28"/>
        </w:rPr>
        <w:t>（适用设计-方案招标）</w:t>
      </w:r>
    </w:p>
    <w:p w14:paraId="29FBB428">
      <w:pPr>
        <w:spacing w:line="460" w:lineRule="exact"/>
        <w:ind w:firstLine="474" w:firstLineChars="226"/>
        <w:rPr>
          <w:rFonts w:hint="eastAsia" w:asciiTheme="minorEastAsia" w:hAnsiTheme="minorEastAsia" w:eastAsiaTheme="minorEastAsia"/>
          <w:szCs w:val="21"/>
        </w:rPr>
      </w:pPr>
    </w:p>
    <w:p w14:paraId="3F4A8437">
      <w:pPr>
        <w:spacing w:line="360" w:lineRule="auto"/>
        <w:ind w:firstLine="420" w:firstLineChars="200"/>
        <w:rPr>
          <w:sz w:val="20"/>
          <w:szCs w:val="20"/>
        </w:rPr>
      </w:pPr>
      <w:r>
        <w:rPr>
          <w:rFonts w:hint="eastAsia" w:ascii="宋体" w:hAnsi="宋体" w:cs="宋体"/>
          <w:szCs w:val="21"/>
        </w:rPr>
        <w:t>技术方案（设计方案招标-市政公用工程）采用暗标评审方式，投标人应根据招标文件规定的评审内容编制技术方案（暗标），具体包括下列内容（按此顺序）：</w:t>
      </w:r>
    </w:p>
    <w:p w14:paraId="78CC184B">
      <w:pPr>
        <w:spacing w:line="360" w:lineRule="auto"/>
        <w:ind w:firstLine="315" w:firstLineChars="150"/>
        <w:outlineLvl w:val="2"/>
        <w:rPr>
          <w:rFonts w:hint="eastAsia" w:asciiTheme="minorEastAsia" w:hAnsiTheme="minorEastAsia" w:eastAsiaTheme="minorEastAsia"/>
          <w:szCs w:val="21"/>
        </w:rPr>
      </w:pPr>
      <w:bookmarkStart w:id="477" w:name="_Toc211497569"/>
      <w:r>
        <w:rPr>
          <w:rFonts w:hint="eastAsia" w:asciiTheme="minorEastAsia" w:hAnsiTheme="minorEastAsia" w:eastAsiaTheme="minorEastAsia"/>
          <w:szCs w:val="21"/>
        </w:rPr>
        <w:t>一、规划设计指标</w:t>
      </w:r>
      <w:bookmarkEnd w:id="477"/>
    </w:p>
    <w:p w14:paraId="0C679C95">
      <w:pPr>
        <w:spacing w:line="360" w:lineRule="auto"/>
        <w:ind w:firstLine="315" w:firstLineChars="150"/>
        <w:outlineLvl w:val="2"/>
        <w:rPr>
          <w:rFonts w:hint="eastAsia" w:asciiTheme="minorEastAsia" w:hAnsiTheme="minorEastAsia" w:eastAsiaTheme="minorEastAsia"/>
          <w:szCs w:val="21"/>
        </w:rPr>
      </w:pPr>
      <w:bookmarkStart w:id="478" w:name="_Toc211497570"/>
      <w:r>
        <w:rPr>
          <w:rFonts w:hint="eastAsia" w:asciiTheme="minorEastAsia" w:hAnsiTheme="minorEastAsia" w:eastAsiaTheme="minorEastAsia"/>
          <w:szCs w:val="21"/>
        </w:rPr>
        <w:t>二、整体方案</w:t>
      </w:r>
      <w:bookmarkEnd w:id="478"/>
    </w:p>
    <w:p w14:paraId="36E41EEB">
      <w:pPr>
        <w:spacing w:line="360" w:lineRule="auto"/>
        <w:ind w:firstLine="315" w:firstLineChars="150"/>
        <w:outlineLvl w:val="2"/>
        <w:rPr>
          <w:rFonts w:hint="eastAsia" w:asciiTheme="minorEastAsia" w:hAnsiTheme="minorEastAsia" w:eastAsiaTheme="minorEastAsia"/>
          <w:szCs w:val="21"/>
        </w:rPr>
      </w:pPr>
      <w:bookmarkStart w:id="479" w:name="_Toc211497571"/>
      <w:r>
        <w:rPr>
          <w:rFonts w:hint="eastAsia" w:asciiTheme="minorEastAsia" w:hAnsiTheme="minorEastAsia" w:eastAsiaTheme="minorEastAsia"/>
          <w:szCs w:val="21"/>
        </w:rPr>
        <w:t>三、总平面布局及功能</w:t>
      </w:r>
      <w:bookmarkEnd w:id="479"/>
    </w:p>
    <w:p w14:paraId="6215F049">
      <w:pPr>
        <w:spacing w:line="360" w:lineRule="auto"/>
        <w:ind w:firstLine="315" w:firstLineChars="150"/>
        <w:outlineLvl w:val="2"/>
        <w:rPr>
          <w:rFonts w:hint="eastAsia" w:asciiTheme="minorEastAsia" w:hAnsiTheme="minorEastAsia" w:eastAsiaTheme="minorEastAsia"/>
          <w:szCs w:val="21"/>
        </w:rPr>
      </w:pPr>
      <w:bookmarkStart w:id="480" w:name="_Toc211497572"/>
      <w:r>
        <w:rPr>
          <w:rFonts w:hint="eastAsia" w:asciiTheme="minorEastAsia" w:hAnsiTheme="minorEastAsia" w:eastAsiaTheme="minorEastAsia"/>
          <w:szCs w:val="21"/>
        </w:rPr>
        <w:t>四、工艺设计及功能分区</w:t>
      </w:r>
      <w:bookmarkEnd w:id="480"/>
    </w:p>
    <w:p w14:paraId="35DD1BA2">
      <w:pPr>
        <w:spacing w:line="360" w:lineRule="auto"/>
        <w:ind w:firstLine="315" w:firstLineChars="150"/>
        <w:outlineLvl w:val="2"/>
        <w:rPr>
          <w:rFonts w:hint="eastAsia" w:asciiTheme="minorEastAsia" w:hAnsiTheme="minorEastAsia" w:eastAsiaTheme="minorEastAsia"/>
          <w:szCs w:val="21"/>
        </w:rPr>
      </w:pPr>
      <w:bookmarkStart w:id="481" w:name="_Toc211497573"/>
      <w:r>
        <w:rPr>
          <w:rFonts w:hint="eastAsia" w:asciiTheme="minorEastAsia" w:hAnsiTheme="minorEastAsia" w:eastAsiaTheme="minorEastAsia"/>
          <w:szCs w:val="21"/>
        </w:rPr>
        <w:t>五、结构及设备方案</w:t>
      </w:r>
      <w:bookmarkEnd w:id="481"/>
    </w:p>
    <w:p w14:paraId="30DA80E8">
      <w:pPr>
        <w:spacing w:line="360" w:lineRule="auto"/>
        <w:ind w:firstLine="315" w:firstLineChars="150"/>
        <w:outlineLvl w:val="2"/>
        <w:rPr>
          <w:rFonts w:hint="eastAsia" w:asciiTheme="minorEastAsia" w:hAnsiTheme="minorEastAsia" w:eastAsiaTheme="minorEastAsia"/>
          <w:szCs w:val="21"/>
        </w:rPr>
      </w:pPr>
      <w:bookmarkStart w:id="482" w:name="_Toc211497574"/>
      <w:r>
        <w:rPr>
          <w:rFonts w:hint="eastAsia" w:asciiTheme="minorEastAsia" w:hAnsiTheme="minorEastAsia" w:eastAsiaTheme="minorEastAsia"/>
          <w:szCs w:val="21"/>
        </w:rPr>
        <w:t>六、设计优化方案</w:t>
      </w:r>
      <w:bookmarkEnd w:id="482"/>
    </w:p>
    <w:p w14:paraId="0C03E56E">
      <w:pPr>
        <w:spacing w:line="360" w:lineRule="auto"/>
        <w:ind w:firstLine="315" w:firstLineChars="150"/>
        <w:outlineLvl w:val="2"/>
        <w:rPr>
          <w:rFonts w:hint="eastAsia" w:asciiTheme="minorEastAsia" w:hAnsiTheme="minorEastAsia" w:eastAsiaTheme="minorEastAsia"/>
          <w:szCs w:val="21"/>
        </w:rPr>
      </w:pPr>
      <w:bookmarkStart w:id="483" w:name="_Toc211497575"/>
      <w:r>
        <w:rPr>
          <w:rFonts w:hint="eastAsia" w:asciiTheme="minorEastAsia" w:hAnsiTheme="minorEastAsia" w:eastAsiaTheme="minorEastAsia"/>
          <w:szCs w:val="21"/>
        </w:rPr>
        <w:t>七、机构设置和岗位职责</w:t>
      </w:r>
      <w:bookmarkEnd w:id="483"/>
    </w:p>
    <w:p w14:paraId="4849C35A">
      <w:pPr>
        <w:spacing w:line="360" w:lineRule="auto"/>
        <w:ind w:firstLine="315" w:firstLineChars="150"/>
        <w:outlineLvl w:val="2"/>
        <w:rPr>
          <w:rFonts w:hint="eastAsia" w:asciiTheme="minorEastAsia" w:hAnsiTheme="minorEastAsia" w:eastAsiaTheme="minorEastAsia"/>
          <w:szCs w:val="21"/>
        </w:rPr>
      </w:pPr>
      <w:bookmarkStart w:id="484" w:name="_Toc211497576"/>
      <w:r>
        <w:rPr>
          <w:rFonts w:hint="eastAsia" w:asciiTheme="minorEastAsia" w:hAnsiTheme="minorEastAsia" w:eastAsiaTheme="minorEastAsia"/>
          <w:szCs w:val="21"/>
        </w:rPr>
        <w:t>八、进度管控</w:t>
      </w:r>
      <w:bookmarkEnd w:id="484"/>
    </w:p>
    <w:p w14:paraId="0D372D15">
      <w:pPr>
        <w:spacing w:line="360" w:lineRule="auto"/>
        <w:ind w:firstLine="315" w:firstLineChars="150"/>
        <w:outlineLvl w:val="2"/>
        <w:rPr>
          <w:rFonts w:hint="eastAsia" w:asciiTheme="minorEastAsia" w:hAnsiTheme="minorEastAsia" w:eastAsiaTheme="minorEastAsia"/>
          <w:szCs w:val="21"/>
        </w:rPr>
      </w:pPr>
      <w:bookmarkStart w:id="485" w:name="_Toc211497577"/>
      <w:r>
        <w:rPr>
          <w:rFonts w:hint="eastAsia" w:asciiTheme="minorEastAsia" w:hAnsiTheme="minorEastAsia" w:eastAsiaTheme="minorEastAsia"/>
          <w:szCs w:val="21"/>
        </w:rPr>
        <w:t>九、质量管控</w:t>
      </w:r>
      <w:bookmarkEnd w:id="485"/>
    </w:p>
    <w:p w14:paraId="0B812271">
      <w:pPr>
        <w:spacing w:line="360" w:lineRule="auto"/>
        <w:ind w:firstLine="315" w:firstLineChars="150"/>
        <w:outlineLvl w:val="2"/>
        <w:rPr>
          <w:rFonts w:hint="eastAsia" w:asciiTheme="minorEastAsia" w:hAnsiTheme="minorEastAsia" w:eastAsiaTheme="minorEastAsia"/>
          <w:szCs w:val="21"/>
        </w:rPr>
      </w:pPr>
      <w:bookmarkStart w:id="486" w:name="_Toc211497578"/>
      <w:r>
        <w:rPr>
          <w:rFonts w:hint="eastAsia" w:asciiTheme="minorEastAsia" w:hAnsiTheme="minorEastAsia" w:eastAsiaTheme="minorEastAsia"/>
          <w:szCs w:val="21"/>
        </w:rPr>
        <w:t>十、造价管控</w:t>
      </w:r>
      <w:bookmarkEnd w:id="486"/>
    </w:p>
    <w:p w14:paraId="12390696">
      <w:pPr>
        <w:spacing w:line="360" w:lineRule="auto"/>
        <w:ind w:firstLine="315" w:firstLineChars="150"/>
        <w:outlineLvl w:val="2"/>
        <w:rPr>
          <w:rFonts w:hint="eastAsia" w:asciiTheme="minorEastAsia" w:hAnsiTheme="minorEastAsia" w:eastAsiaTheme="minorEastAsia"/>
          <w:szCs w:val="21"/>
        </w:rPr>
      </w:pPr>
      <w:bookmarkStart w:id="487" w:name="_Toc211497579"/>
      <w:r>
        <w:rPr>
          <w:rFonts w:hint="eastAsia" w:asciiTheme="minorEastAsia" w:hAnsiTheme="minorEastAsia" w:eastAsiaTheme="minorEastAsia"/>
          <w:szCs w:val="21"/>
        </w:rPr>
        <w:t>十一、其他</w:t>
      </w:r>
      <w:bookmarkEnd w:id="487"/>
    </w:p>
    <w:p w14:paraId="2DCCBF79">
      <w:pPr>
        <w:spacing w:line="360" w:lineRule="auto"/>
        <w:ind w:firstLine="315" w:firstLineChars="150"/>
        <w:rPr>
          <w:szCs w:val="21"/>
        </w:rPr>
      </w:pPr>
      <w:r>
        <w:rPr>
          <w:rFonts w:hint="eastAsia"/>
          <w:szCs w:val="21"/>
        </w:rPr>
        <w:t>注：（</w:t>
      </w:r>
      <w:r>
        <w:rPr>
          <w:szCs w:val="21"/>
        </w:rPr>
        <w:t>暗标</w:t>
      </w:r>
      <w:r>
        <w:rPr>
          <w:rFonts w:hint="eastAsia"/>
          <w:szCs w:val="21"/>
        </w:rPr>
        <w:t>）编制要</w:t>
      </w:r>
      <w:r>
        <w:rPr>
          <w:szCs w:val="21"/>
        </w:rPr>
        <w:t>求</w:t>
      </w:r>
    </w:p>
    <w:p w14:paraId="1A97771F">
      <w:pPr>
        <w:adjustRightInd w:val="0"/>
        <w:snapToGrid w:val="0"/>
        <w:spacing w:line="360" w:lineRule="auto"/>
        <w:ind w:firstLine="420" w:firstLineChars="200"/>
        <w:jc w:val="left"/>
        <w:rPr>
          <w:szCs w:val="21"/>
        </w:rPr>
      </w:pPr>
      <w:r>
        <w:rPr>
          <w:rFonts w:hint="eastAsia"/>
          <w:szCs w:val="21"/>
        </w:rPr>
        <w:t>1</w:t>
      </w:r>
      <w:r>
        <w:rPr>
          <w:szCs w:val="21"/>
        </w:rPr>
        <w:t>.应在</w:t>
      </w:r>
      <w:r>
        <w:rPr>
          <w:rFonts w:hint="eastAsia"/>
          <w:szCs w:val="21"/>
        </w:rPr>
        <w:t>“技术</w:t>
      </w:r>
      <w:r>
        <w:rPr>
          <w:szCs w:val="21"/>
        </w:rPr>
        <w:t>方案暗标</w:t>
      </w:r>
      <w:r>
        <w:rPr>
          <w:rFonts w:hint="eastAsia"/>
          <w:szCs w:val="21"/>
        </w:rPr>
        <w:t>”</w:t>
      </w:r>
      <w:r>
        <w:rPr>
          <w:szCs w:val="21"/>
        </w:rPr>
        <w:t>页签中导入电子招标文件生成相关评审模块的目录，并在评审模块目录中导入相关文件。</w:t>
      </w:r>
    </w:p>
    <w:p w14:paraId="6A092C22">
      <w:pPr>
        <w:adjustRightInd w:val="0"/>
        <w:snapToGrid w:val="0"/>
        <w:spacing w:line="360" w:lineRule="auto"/>
        <w:ind w:firstLine="420" w:firstLineChars="200"/>
        <w:jc w:val="left"/>
        <w:rPr>
          <w:szCs w:val="21"/>
        </w:rPr>
      </w:pPr>
      <w:r>
        <w:rPr>
          <w:szCs w:val="21"/>
        </w:rPr>
        <w:t>2.编制</w:t>
      </w:r>
      <w:r>
        <w:rPr>
          <w:rFonts w:hint="eastAsia"/>
          <w:szCs w:val="21"/>
        </w:rPr>
        <w:t>“技术</w:t>
      </w:r>
      <w:r>
        <w:rPr>
          <w:szCs w:val="21"/>
        </w:rPr>
        <w:t>方案暗标</w:t>
      </w:r>
      <w:r>
        <w:rPr>
          <w:rFonts w:hint="eastAsia"/>
          <w:szCs w:val="21"/>
        </w:rPr>
        <w:t>”</w:t>
      </w:r>
      <w:r>
        <w:rPr>
          <w:szCs w:val="21"/>
        </w:rPr>
        <w:t>评审模块的文件时，</w:t>
      </w:r>
      <w:r>
        <w:rPr>
          <w:rFonts w:hint="eastAsia"/>
          <w:szCs w:val="21"/>
        </w:rPr>
        <w:t>需</w:t>
      </w:r>
      <w:r>
        <w:rPr>
          <w:szCs w:val="21"/>
        </w:rPr>
        <w:t>生成页码。</w:t>
      </w:r>
    </w:p>
    <w:p w14:paraId="3B2C16F6">
      <w:pPr>
        <w:spacing w:line="360" w:lineRule="auto"/>
        <w:ind w:firstLine="420" w:firstLineChars="200"/>
        <w:rPr>
          <w:rFonts w:hint="eastAsia" w:asciiTheme="minorEastAsia" w:hAnsiTheme="minorEastAsia" w:eastAsiaTheme="minorEastAsia"/>
          <w:szCs w:val="21"/>
        </w:rPr>
      </w:pPr>
      <w:r>
        <w:rPr>
          <w:szCs w:val="21"/>
        </w:rPr>
        <w:t>3.</w:t>
      </w:r>
      <w:r>
        <w:rPr>
          <w:rFonts w:hint="eastAsia" w:asciiTheme="minorEastAsia" w:hAnsiTheme="minorEastAsia" w:eastAsiaTheme="minorEastAsia"/>
          <w:szCs w:val="21"/>
        </w:rPr>
        <w:t>除满足上述各项要求外，投标文件的“技术方案暗标”内出现投标人名称或者出现任何能直接判断出投标人名称的内容，评标委员会应当否决其投标。</w:t>
      </w:r>
    </w:p>
    <w:p w14:paraId="3076F415">
      <w:pPr>
        <w:rPr>
          <w:rFonts w:hint="eastAsia" w:asciiTheme="minorEastAsia" w:hAnsiTheme="minorEastAsia" w:eastAsiaTheme="minorEastAsia"/>
          <w:szCs w:val="21"/>
        </w:rPr>
      </w:pPr>
      <w:r>
        <w:rPr>
          <w:rFonts w:hint="eastAsia" w:asciiTheme="minorEastAsia" w:hAnsiTheme="minorEastAsia" w:eastAsiaTheme="minorEastAsia"/>
          <w:szCs w:val="21"/>
        </w:rPr>
        <w:br w:type="page"/>
      </w:r>
    </w:p>
    <w:p w14:paraId="7AA381DB">
      <w:pPr>
        <w:pStyle w:val="3"/>
        <w:spacing w:before="0" w:after="0" w:line="240" w:lineRule="auto"/>
        <w:jc w:val="center"/>
        <w:rPr>
          <w:rFonts w:hint="eastAsia" w:ascii="华文中宋" w:hAnsi="华文中宋" w:eastAsia="华文中宋"/>
          <w:b w:val="0"/>
          <w:szCs w:val="32"/>
          <w:highlight w:val="none"/>
        </w:rPr>
      </w:pPr>
      <w:bookmarkStart w:id="488" w:name="_Toc211497580"/>
      <w:r>
        <w:rPr>
          <w:rFonts w:hint="eastAsia" w:ascii="华文中宋" w:hAnsi="华文中宋" w:eastAsia="华文中宋"/>
          <w:b w:val="0"/>
          <w:szCs w:val="32"/>
          <w:highlight w:val="none"/>
        </w:rPr>
        <w:sym w:font="Wingdings 2" w:char="00A3"/>
      </w:r>
      <w:r>
        <w:rPr>
          <w:rFonts w:hint="eastAsia" w:ascii="华文中宋" w:hAnsi="华文中宋" w:eastAsia="华文中宋"/>
          <w:b w:val="0"/>
          <w:szCs w:val="32"/>
          <w:highlight w:val="none"/>
        </w:rPr>
        <w:t>技术</w:t>
      </w:r>
      <w:r>
        <w:rPr>
          <w:rFonts w:ascii="华文中宋" w:hAnsi="华文中宋" w:eastAsia="华文中宋"/>
          <w:b w:val="0"/>
          <w:szCs w:val="32"/>
          <w:highlight w:val="none"/>
        </w:rPr>
        <w:t>方案</w:t>
      </w:r>
      <w:r>
        <w:rPr>
          <w:rFonts w:hint="eastAsia" w:ascii="华文中宋" w:hAnsi="华文中宋" w:eastAsia="华文中宋"/>
          <w:b w:val="0"/>
          <w:szCs w:val="32"/>
          <w:highlight w:val="none"/>
        </w:rPr>
        <w:t>（</w:t>
      </w:r>
      <w:r>
        <w:rPr>
          <w:rFonts w:hint="eastAsia" w:ascii="华文中宋" w:hAnsi="华文中宋" w:eastAsia="华文中宋"/>
          <w:bCs/>
          <w:szCs w:val="32"/>
          <w:highlight w:val="none"/>
        </w:rPr>
        <w:t>勘察</w:t>
      </w:r>
      <w:r>
        <w:rPr>
          <w:rFonts w:hint="eastAsia" w:ascii="华文中宋" w:hAnsi="华文中宋" w:eastAsia="华文中宋"/>
          <w:b w:val="0"/>
          <w:szCs w:val="32"/>
          <w:highlight w:val="none"/>
        </w:rPr>
        <w:t>设计招标-房屋建筑工程）</w:t>
      </w:r>
      <w:bookmarkEnd w:id="488"/>
    </w:p>
    <w:p w14:paraId="03F5F31C">
      <w:pPr>
        <w:spacing w:line="400" w:lineRule="exact"/>
        <w:jc w:val="center"/>
        <w:rPr>
          <w:b/>
          <w:bCs/>
          <w:sz w:val="28"/>
          <w:szCs w:val="28"/>
        </w:rPr>
      </w:pPr>
      <w:r>
        <w:rPr>
          <w:rFonts w:hint="eastAsia"/>
          <w:b/>
          <w:bCs/>
          <w:sz w:val="28"/>
          <w:szCs w:val="28"/>
        </w:rPr>
        <w:t>（适用勘察设计招标）</w:t>
      </w:r>
    </w:p>
    <w:p w14:paraId="69DC212D">
      <w:pPr>
        <w:spacing w:line="360" w:lineRule="auto"/>
        <w:ind w:firstLine="420" w:firstLineChars="200"/>
        <w:rPr>
          <w:rFonts w:hint="eastAsia" w:ascii="宋体" w:hAnsi="宋体" w:cs="宋体"/>
          <w:szCs w:val="21"/>
        </w:rPr>
      </w:pPr>
    </w:p>
    <w:p w14:paraId="093F7280">
      <w:pPr>
        <w:spacing w:line="360" w:lineRule="auto"/>
        <w:ind w:firstLine="420" w:firstLineChars="200"/>
        <w:rPr>
          <w:sz w:val="20"/>
          <w:szCs w:val="20"/>
        </w:rPr>
      </w:pPr>
      <w:r>
        <w:rPr>
          <w:rFonts w:hint="eastAsia" w:ascii="宋体" w:hAnsi="宋体" w:cs="宋体"/>
          <w:szCs w:val="21"/>
        </w:rPr>
        <w:t>技术方案（勘察设计招标-房屋建筑工程）采用暗标评审方式，投标人应根据招标文件规定的评审内容编制技术方案（暗标），具体包括下列内容（按此顺序）：</w:t>
      </w:r>
    </w:p>
    <w:p w14:paraId="4095120E">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一、勘察方案 </w:t>
      </w:r>
    </w:p>
    <w:p w14:paraId="61BE59C3">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二、规划设计指标</w:t>
      </w:r>
    </w:p>
    <w:p w14:paraId="55A82AE6">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三、整体方案</w:t>
      </w:r>
    </w:p>
    <w:p w14:paraId="383AEF73">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四、总平面布局及功能</w:t>
      </w:r>
    </w:p>
    <w:p w14:paraId="49C7A241">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五、建筑造型</w:t>
      </w:r>
    </w:p>
    <w:p w14:paraId="0399D037">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六、结构及设备方案</w:t>
      </w:r>
    </w:p>
    <w:p w14:paraId="3E77CB99">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七、设计优化方案 </w:t>
      </w:r>
    </w:p>
    <w:p w14:paraId="3B573C7E">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八、勘察、设计机构设置和岗位职责</w:t>
      </w:r>
    </w:p>
    <w:p w14:paraId="43BBE27F">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九、进度管控</w:t>
      </w:r>
    </w:p>
    <w:p w14:paraId="2B83829B">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十、质量管控</w:t>
      </w:r>
    </w:p>
    <w:p w14:paraId="1FB55637">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十一、造价管控</w:t>
      </w:r>
    </w:p>
    <w:p w14:paraId="4F617319">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十二、其他</w:t>
      </w:r>
    </w:p>
    <w:p w14:paraId="607FCCA8">
      <w:pPr>
        <w:pStyle w:val="596"/>
        <w:spacing w:after="120"/>
      </w:pPr>
    </w:p>
    <w:p w14:paraId="553DE974">
      <w:pPr>
        <w:spacing w:line="360" w:lineRule="auto"/>
        <w:ind w:firstLine="315" w:firstLineChars="150"/>
        <w:outlineLvl w:val="2"/>
        <w:rPr>
          <w:szCs w:val="21"/>
        </w:rPr>
      </w:pPr>
      <w:bookmarkStart w:id="489" w:name="_Toc211497581"/>
      <w:r>
        <w:rPr>
          <w:rFonts w:hint="eastAsia"/>
          <w:szCs w:val="21"/>
        </w:rPr>
        <w:t>注：（</w:t>
      </w:r>
      <w:r>
        <w:rPr>
          <w:szCs w:val="21"/>
        </w:rPr>
        <w:t>暗标</w:t>
      </w:r>
      <w:r>
        <w:rPr>
          <w:rFonts w:hint="eastAsia"/>
          <w:szCs w:val="21"/>
        </w:rPr>
        <w:t>）编制要</w:t>
      </w:r>
      <w:r>
        <w:rPr>
          <w:szCs w:val="21"/>
        </w:rPr>
        <w:t>求</w:t>
      </w:r>
      <w:bookmarkEnd w:id="489"/>
    </w:p>
    <w:p w14:paraId="24879C78">
      <w:pPr>
        <w:adjustRightInd w:val="0"/>
        <w:snapToGrid w:val="0"/>
        <w:spacing w:line="360" w:lineRule="auto"/>
        <w:ind w:firstLine="420" w:firstLineChars="200"/>
        <w:jc w:val="left"/>
        <w:rPr>
          <w:szCs w:val="21"/>
        </w:rPr>
      </w:pPr>
      <w:r>
        <w:rPr>
          <w:rFonts w:hint="eastAsia"/>
          <w:szCs w:val="21"/>
        </w:rPr>
        <w:t>1</w:t>
      </w:r>
      <w:r>
        <w:rPr>
          <w:szCs w:val="21"/>
        </w:rPr>
        <w:t>.应在“</w:t>
      </w:r>
      <w:r>
        <w:rPr>
          <w:rFonts w:hint="eastAsia"/>
          <w:szCs w:val="21"/>
        </w:rPr>
        <w:t>技术</w:t>
      </w:r>
      <w:r>
        <w:rPr>
          <w:szCs w:val="21"/>
        </w:rPr>
        <w:t>方案暗标”页签中导入电子招标文件生成相关评审模块的目录，并在评审模块目录中导入相关文件。</w:t>
      </w:r>
    </w:p>
    <w:p w14:paraId="0EDC9F49">
      <w:pPr>
        <w:adjustRightInd w:val="0"/>
        <w:snapToGrid w:val="0"/>
        <w:spacing w:line="360" w:lineRule="auto"/>
        <w:ind w:firstLine="420" w:firstLineChars="200"/>
        <w:jc w:val="left"/>
        <w:rPr>
          <w:szCs w:val="21"/>
        </w:rPr>
      </w:pPr>
      <w:r>
        <w:rPr>
          <w:szCs w:val="21"/>
        </w:rPr>
        <w:t>2.编制“</w:t>
      </w:r>
      <w:r>
        <w:rPr>
          <w:rFonts w:hint="eastAsia"/>
          <w:szCs w:val="21"/>
        </w:rPr>
        <w:t>技术</w:t>
      </w:r>
      <w:r>
        <w:rPr>
          <w:szCs w:val="21"/>
        </w:rPr>
        <w:t>方案暗标”评审模块的文件时，</w:t>
      </w:r>
      <w:r>
        <w:rPr>
          <w:rFonts w:hint="eastAsia"/>
          <w:szCs w:val="21"/>
        </w:rPr>
        <w:t>需</w:t>
      </w:r>
      <w:r>
        <w:rPr>
          <w:szCs w:val="21"/>
        </w:rPr>
        <w:t>生成页码。</w:t>
      </w:r>
    </w:p>
    <w:p w14:paraId="48B9258C">
      <w:pPr>
        <w:spacing w:line="360" w:lineRule="auto"/>
        <w:ind w:firstLine="420" w:firstLineChars="200"/>
        <w:rPr>
          <w:rFonts w:hint="eastAsia" w:asciiTheme="minorEastAsia" w:hAnsiTheme="minorEastAsia" w:eastAsiaTheme="minorEastAsia"/>
          <w:szCs w:val="21"/>
        </w:rPr>
      </w:pPr>
      <w:r>
        <w:rPr>
          <w:szCs w:val="21"/>
        </w:rPr>
        <w:t>3.</w:t>
      </w:r>
      <w:r>
        <w:rPr>
          <w:rFonts w:hint="eastAsia" w:asciiTheme="minorEastAsia" w:hAnsiTheme="minorEastAsia" w:eastAsiaTheme="minorEastAsia"/>
          <w:szCs w:val="21"/>
        </w:rPr>
        <w:t>除满足上述各项要求外，投标文件的“技术方案暗标”内出现投标人名称或者出现任何能直接判断出投标人名称的内容，评标委员会应当否决其投标。</w:t>
      </w:r>
    </w:p>
    <w:p w14:paraId="4ACE48D1">
      <w:pPr>
        <w:rPr>
          <w:rFonts w:hint="eastAsia" w:ascii="华文中宋" w:hAnsi="华文中宋" w:eastAsia="华文中宋"/>
          <w:szCs w:val="32"/>
        </w:rPr>
      </w:pPr>
      <w:r>
        <w:rPr>
          <w:rFonts w:hint="eastAsia" w:ascii="华文中宋" w:hAnsi="华文中宋" w:eastAsia="华文中宋"/>
          <w:szCs w:val="32"/>
        </w:rPr>
        <w:br w:type="page"/>
      </w:r>
    </w:p>
    <w:p w14:paraId="490941CB">
      <w:pPr>
        <w:pStyle w:val="3"/>
        <w:spacing w:before="0" w:after="0" w:line="240" w:lineRule="auto"/>
        <w:jc w:val="center"/>
        <w:rPr>
          <w:rFonts w:hint="eastAsia" w:ascii="华文中宋" w:hAnsi="华文中宋" w:eastAsia="华文中宋"/>
          <w:b w:val="0"/>
          <w:szCs w:val="32"/>
          <w:highlight w:val="none"/>
        </w:rPr>
      </w:pPr>
      <w:bookmarkStart w:id="490" w:name="_Toc211497582"/>
      <w:r>
        <w:rPr>
          <w:rFonts w:hint="eastAsia" w:ascii="华文中宋" w:hAnsi="华文中宋" w:eastAsia="华文中宋"/>
          <w:b w:val="0"/>
          <w:szCs w:val="32"/>
          <w:highlight w:val="none"/>
        </w:rPr>
        <w:sym w:font="Wingdings 2" w:char="00A3"/>
      </w:r>
      <w:r>
        <w:rPr>
          <w:rFonts w:hint="eastAsia" w:ascii="华文中宋" w:hAnsi="华文中宋" w:eastAsia="华文中宋"/>
          <w:b w:val="0"/>
          <w:szCs w:val="32"/>
          <w:highlight w:val="none"/>
        </w:rPr>
        <w:t>技术</w:t>
      </w:r>
      <w:r>
        <w:rPr>
          <w:rFonts w:ascii="华文中宋" w:hAnsi="华文中宋" w:eastAsia="华文中宋"/>
          <w:b w:val="0"/>
          <w:szCs w:val="32"/>
          <w:highlight w:val="none"/>
        </w:rPr>
        <w:t>方案</w:t>
      </w:r>
      <w:r>
        <w:rPr>
          <w:rFonts w:hint="eastAsia" w:ascii="华文中宋" w:hAnsi="华文中宋" w:eastAsia="华文中宋"/>
          <w:b w:val="0"/>
          <w:szCs w:val="32"/>
          <w:highlight w:val="none"/>
        </w:rPr>
        <w:t>（</w:t>
      </w:r>
      <w:r>
        <w:rPr>
          <w:rFonts w:hint="eastAsia" w:ascii="华文中宋" w:hAnsi="华文中宋" w:eastAsia="华文中宋"/>
          <w:bCs/>
          <w:szCs w:val="32"/>
          <w:highlight w:val="none"/>
        </w:rPr>
        <w:t>勘察</w:t>
      </w:r>
      <w:r>
        <w:rPr>
          <w:rFonts w:hint="eastAsia" w:ascii="华文中宋" w:hAnsi="华文中宋" w:eastAsia="华文中宋"/>
          <w:b w:val="0"/>
          <w:szCs w:val="32"/>
          <w:highlight w:val="none"/>
        </w:rPr>
        <w:t>设计招标-市政公用工程）</w:t>
      </w:r>
      <w:bookmarkEnd w:id="490"/>
    </w:p>
    <w:p w14:paraId="0705DA67">
      <w:pPr>
        <w:spacing w:line="400" w:lineRule="exact"/>
        <w:jc w:val="center"/>
        <w:rPr>
          <w:b/>
          <w:bCs/>
          <w:sz w:val="28"/>
          <w:szCs w:val="28"/>
        </w:rPr>
      </w:pPr>
      <w:r>
        <w:rPr>
          <w:rFonts w:hint="eastAsia"/>
          <w:b/>
          <w:bCs/>
          <w:sz w:val="28"/>
          <w:szCs w:val="28"/>
        </w:rPr>
        <w:t>（适用勘察设计招标）</w:t>
      </w:r>
    </w:p>
    <w:p w14:paraId="0312CABD">
      <w:pPr>
        <w:spacing w:line="360" w:lineRule="auto"/>
        <w:ind w:firstLine="420" w:firstLineChars="200"/>
        <w:rPr>
          <w:rFonts w:hint="eastAsia" w:ascii="宋体" w:hAnsi="宋体" w:cs="宋体"/>
          <w:szCs w:val="21"/>
        </w:rPr>
      </w:pPr>
    </w:p>
    <w:p w14:paraId="014CD31A">
      <w:pPr>
        <w:spacing w:line="360" w:lineRule="auto"/>
        <w:ind w:firstLine="420" w:firstLineChars="200"/>
        <w:rPr>
          <w:sz w:val="20"/>
          <w:szCs w:val="20"/>
        </w:rPr>
      </w:pPr>
      <w:r>
        <w:rPr>
          <w:rFonts w:hint="eastAsia" w:ascii="宋体" w:hAnsi="宋体" w:cs="宋体"/>
          <w:szCs w:val="21"/>
        </w:rPr>
        <w:t>技术方案（勘察设计招标-市政公用工程）采用暗标评审方式，投标人应根据招标文件规定的评审内容编制技术方案（暗标），具体包括下列内容（按此顺序）：</w:t>
      </w:r>
    </w:p>
    <w:p w14:paraId="151C98B7">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一、勘察方案 </w:t>
      </w:r>
    </w:p>
    <w:p w14:paraId="10AF80CE">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二、规划设计指标</w:t>
      </w:r>
    </w:p>
    <w:p w14:paraId="00867933">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三、整体方案</w:t>
      </w:r>
    </w:p>
    <w:p w14:paraId="78B9E54E">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四、总平面布局及功能</w:t>
      </w:r>
    </w:p>
    <w:p w14:paraId="309BAE36">
      <w:pPr>
        <w:spacing w:line="460" w:lineRule="exact"/>
      </w:pPr>
      <w:r>
        <w:rPr>
          <w:rFonts w:hint="eastAsia" w:asciiTheme="minorEastAsia" w:hAnsiTheme="minorEastAsia" w:eastAsiaTheme="minorEastAsia"/>
          <w:szCs w:val="21"/>
        </w:rPr>
        <w:t>五、</w:t>
      </w:r>
      <w:r>
        <w:rPr>
          <w:rFonts w:hint="eastAsia"/>
        </w:rPr>
        <w:t>工艺设计及功能分区</w:t>
      </w:r>
    </w:p>
    <w:p w14:paraId="0A398CE9">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六、结构及设备方案</w:t>
      </w:r>
    </w:p>
    <w:p w14:paraId="77A972A0">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 xml:space="preserve">七、设计优化方案 </w:t>
      </w:r>
    </w:p>
    <w:p w14:paraId="2C90BE2F">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八、勘察、设计机构设置和岗位职责</w:t>
      </w:r>
    </w:p>
    <w:p w14:paraId="2F69EFAD">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九、进度管控</w:t>
      </w:r>
    </w:p>
    <w:p w14:paraId="5BEFD340">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十、质量管控</w:t>
      </w:r>
    </w:p>
    <w:p w14:paraId="23D20167">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十一、造价管控</w:t>
      </w:r>
    </w:p>
    <w:p w14:paraId="25D15363">
      <w:pPr>
        <w:spacing w:line="460" w:lineRule="exact"/>
        <w:rPr>
          <w:rFonts w:hint="eastAsia" w:asciiTheme="minorEastAsia" w:hAnsiTheme="minorEastAsia" w:eastAsiaTheme="minorEastAsia"/>
          <w:szCs w:val="21"/>
        </w:rPr>
      </w:pPr>
      <w:r>
        <w:rPr>
          <w:rFonts w:hint="eastAsia" w:asciiTheme="minorEastAsia" w:hAnsiTheme="minorEastAsia" w:eastAsiaTheme="minorEastAsia"/>
          <w:szCs w:val="21"/>
        </w:rPr>
        <w:t>十二、其他</w:t>
      </w:r>
    </w:p>
    <w:p w14:paraId="585AC578">
      <w:pPr>
        <w:pStyle w:val="596"/>
        <w:spacing w:after="120"/>
      </w:pPr>
    </w:p>
    <w:p w14:paraId="78A96A90">
      <w:pPr>
        <w:spacing w:line="360" w:lineRule="auto"/>
        <w:ind w:firstLine="315" w:firstLineChars="150"/>
        <w:outlineLvl w:val="2"/>
        <w:rPr>
          <w:szCs w:val="21"/>
        </w:rPr>
      </w:pPr>
      <w:bookmarkStart w:id="491" w:name="_Toc211497583"/>
      <w:r>
        <w:rPr>
          <w:rFonts w:hint="eastAsia"/>
          <w:szCs w:val="21"/>
        </w:rPr>
        <w:t>注：（</w:t>
      </w:r>
      <w:r>
        <w:rPr>
          <w:szCs w:val="21"/>
        </w:rPr>
        <w:t>暗标</w:t>
      </w:r>
      <w:r>
        <w:rPr>
          <w:rFonts w:hint="eastAsia"/>
          <w:szCs w:val="21"/>
        </w:rPr>
        <w:t>）编制要</w:t>
      </w:r>
      <w:r>
        <w:rPr>
          <w:szCs w:val="21"/>
        </w:rPr>
        <w:t>求</w:t>
      </w:r>
      <w:bookmarkEnd w:id="491"/>
    </w:p>
    <w:p w14:paraId="7444396F">
      <w:pPr>
        <w:adjustRightInd w:val="0"/>
        <w:snapToGrid w:val="0"/>
        <w:spacing w:line="360" w:lineRule="auto"/>
        <w:ind w:firstLine="420" w:firstLineChars="200"/>
        <w:jc w:val="left"/>
        <w:rPr>
          <w:szCs w:val="21"/>
        </w:rPr>
      </w:pPr>
      <w:r>
        <w:rPr>
          <w:rFonts w:hint="eastAsia"/>
          <w:szCs w:val="21"/>
        </w:rPr>
        <w:t>1</w:t>
      </w:r>
      <w:r>
        <w:rPr>
          <w:szCs w:val="21"/>
        </w:rPr>
        <w:t>.应在“</w:t>
      </w:r>
      <w:r>
        <w:rPr>
          <w:rFonts w:hint="eastAsia"/>
          <w:szCs w:val="21"/>
        </w:rPr>
        <w:t>技术</w:t>
      </w:r>
      <w:r>
        <w:rPr>
          <w:szCs w:val="21"/>
        </w:rPr>
        <w:t>方案暗标”页签中导入电子招标文件生成相关评审模块的目录，并在评审模块目录中导入相关文件。</w:t>
      </w:r>
    </w:p>
    <w:p w14:paraId="1D152D1E">
      <w:pPr>
        <w:adjustRightInd w:val="0"/>
        <w:snapToGrid w:val="0"/>
        <w:spacing w:line="360" w:lineRule="auto"/>
        <w:ind w:firstLine="420" w:firstLineChars="200"/>
        <w:jc w:val="left"/>
        <w:rPr>
          <w:szCs w:val="21"/>
        </w:rPr>
      </w:pPr>
      <w:r>
        <w:rPr>
          <w:szCs w:val="21"/>
        </w:rPr>
        <w:t>2.编制“</w:t>
      </w:r>
      <w:r>
        <w:rPr>
          <w:rFonts w:hint="eastAsia"/>
          <w:szCs w:val="21"/>
        </w:rPr>
        <w:t>技术</w:t>
      </w:r>
      <w:r>
        <w:rPr>
          <w:szCs w:val="21"/>
        </w:rPr>
        <w:t>方案暗标”评审模块的文件时，</w:t>
      </w:r>
      <w:r>
        <w:rPr>
          <w:rFonts w:hint="eastAsia"/>
          <w:szCs w:val="21"/>
        </w:rPr>
        <w:t>需</w:t>
      </w:r>
      <w:r>
        <w:rPr>
          <w:szCs w:val="21"/>
        </w:rPr>
        <w:t>生成页码。</w:t>
      </w:r>
    </w:p>
    <w:p w14:paraId="236B1772">
      <w:pPr>
        <w:spacing w:line="360" w:lineRule="auto"/>
        <w:ind w:firstLine="420" w:firstLineChars="200"/>
        <w:rPr>
          <w:rFonts w:hint="eastAsia" w:asciiTheme="minorEastAsia" w:hAnsiTheme="minorEastAsia" w:eastAsiaTheme="minorEastAsia"/>
          <w:szCs w:val="21"/>
        </w:rPr>
      </w:pPr>
      <w:r>
        <w:rPr>
          <w:szCs w:val="21"/>
        </w:rPr>
        <w:t>3.</w:t>
      </w:r>
      <w:r>
        <w:rPr>
          <w:rFonts w:hint="eastAsia" w:asciiTheme="minorEastAsia" w:hAnsiTheme="minorEastAsia" w:eastAsiaTheme="minorEastAsia"/>
          <w:szCs w:val="21"/>
        </w:rPr>
        <w:t>除满足上述各项要求外，投标文件的“技术方案暗标”内出现投标人名称或者出现任何能直接判断出投标人名称的内容，评标委员会应当否决其投标。</w:t>
      </w:r>
    </w:p>
    <w:p w14:paraId="7471D9FE">
      <w:pPr>
        <w:spacing w:line="360" w:lineRule="auto"/>
        <w:ind w:firstLine="420" w:firstLineChars="200"/>
        <w:rPr>
          <w:rFonts w:hint="eastAsia" w:asciiTheme="minorEastAsia" w:hAnsiTheme="minorEastAsia" w:eastAsiaTheme="minorEastAsia"/>
          <w:szCs w:val="21"/>
        </w:rPr>
      </w:pPr>
    </w:p>
    <w:p w14:paraId="651E10EF">
      <w:pPr>
        <w:rPr>
          <w:rFonts w:hint="eastAsia" w:ascii="华文中宋" w:hAnsi="华文中宋" w:eastAsia="华文中宋"/>
          <w:sz w:val="44"/>
          <w:szCs w:val="44"/>
        </w:rPr>
      </w:pPr>
      <w:r>
        <w:rPr>
          <w:rFonts w:hint="eastAsia" w:ascii="华文中宋" w:hAnsi="华文中宋" w:eastAsia="华文中宋"/>
          <w:sz w:val="44"/>
          <w:szCs w:val="44"/>
        </w:rPr>
        <w:br w:type="page"/>
      </w:r>
    </w:p>
    <w:p w14:paraId="0D67FA65">
      <w:pPr>
        <w:pStyle w:val="3"/>
        <w:spacing w:before="0" w:after="0" w:line="240" w:lineRule="auto"/>
        <w:jc w:val="center"/>
        <w:rPr>
          <w:rFonts w:hint="eastAsia" w:ascii="华文中宋" w:hAnsi="华文中宋" w:eastAsia="华文中宋"/>
          <w:b w:val="0"/>
          <w:szCs w:val="32"/>
        </w:rPr>
      </w:pPr>
      <w:bookmarkStart w:id="492" w:name="_Toc211497584"/>
      <w:r>
        <w:rPr>
          <w:rFonts w:hint="eastAsia" w:ascii="华文中宋" w:hAnsi="华文中宋" w:eastAsia="华文中宋"/>
          <w:b w:val="0"/>
          <w:szCs w:val="32"/>
        </w:rPr>
        <w:sym w:font="Wingdings 2" w:char="00A3"/>
      </w:r>
      <w:r>
        <w:rPr>
          <w:rFonts w:hint="eastAsia" w:ascii="华文中宋" w:hAnsi="华文中宋" w:eastAsia="华文中宋"/>
          <w:b w:val="0"/>
          <w:szCs w:val="32"/>
        </w:rPr>
        <w:t>技术方案（设计团队招标）</w:t>
      </w:r>
      <w:bookmarkEnd w:id="492"/>
    </w:p>
    <w:p w14:paraId="54224464">
      <w:pPr>
        <w:pStyle w:val="3"/>
        <w:spacing w:before="0" w:after="0" w:line="240" w:lineRule="auto"/>
        <w:jc w:val="center"/>
        <w:rPr>
          <w:rFonts w:hint="eastAsia" w:ascii="华文中宋" w:hAnsi="华文中宋" w:eastAsia="华文中宋"/>
          <w:b w:val="0"/>
          <w:szCs w:val="32"/>
        </w:rPr>
      </w:pPr>
      <w:bookmarkStart w:id="493" w:name="_Toc211497585"/>
      <w:r>
        <w:rPr>
          <w:rFonts w:hint="eastAsia" w:ascii="华文中宋" w:hAnsi="华文中宋" w:eastAsia="华文中宋"/>
          <w:b w:val="0"/>
          <w:szCs w:val="32"/>
        </w:rPr>
        <w:t>（适用设计团队招标）</w:t>
      </w:r>
      <w:bookmarkEnd w:id="493"/>
    </w:p>
    <w:p w14:paraId="6637CEDB">
      <w:pPr>
        <w:spacing w:line="400" w:lineRule="exact"/>
        <w:jc w:val="center"/>
        <w:rPr>
          <w:b/>
          <w:bCs/>
          <w:sz w:val="28"/>
          <w:szCs w:val="28"/>
        </w:rPr>
      </w:pPr>
    </w:p>
    <w:p w14:paraId="17074206">
      <w:pPr>
        <w:numPr>
          <w:ilvl w:val="0"/>
          <w:numId w:val="6"/>
        </w:numPr>
        <w:spacing w:line="360" w:lineRule="auto"/>
        <w:ind w:firstLine="474" w:firstLineChars="226"/>
        <w:rPr>
          <w:rFonts w:hint="eastAsia" w:asciiTheme="minorEastAsia" w:hAnsiTheme="minorEastAsia" w:eastAsiaTheme="minorEastAsia"/>
          <w:szCs w:val="21"/>
        </w:rPr>
      </w:pPr>
      <w:r>
        <w:rPr>
          <w:rFonts w:hint="eastAsia" w:asciiTheme="minorEastAsia" w:hAnsiTheme="minorEastAsia" w:eastAsiaTheme="minorEastAsia"/>
          <w:szCs w:val="21"/>
        </w:rPr>
        <w:t>明标部分</w:t>
      </w:r>
    </w:p>
    <w:p w14:paraId="18A7B81E">
      <w:pPr>
        <w:spacing w:line="360" w:lineRule="auto"/>
        <w:ind w:firstLine="420" w:firstLineChars="200"/>
        <w:rPr>
          <w:rFonts w:hint="eastAsia" w:asciiTheme="minorEastAsia" w:hAnsiTheme="minorEastAsia" w:eastAsiaTheme="minorEastAsia"/>
          <w:szCs w:val="21"/>
        </w:rPr>
      </w:pPr>
      <w:r>
        <w:rPr>
          <w:rFonts w:hint="eastAsia" w:ascii="宋体" w:hAnsi="宋体" w:cs="宋体"/>
          <w:szCs w:val="21"/>
        </w:rPr>
        <w:t>技术方案（设计团队招标-明标部分）采用明标评审方式，投标人应根据招标文件规定的评审内容编制技术方案（明标），具体包括下列内容：</w:t>
      </w:r>
    </w:p>
    <w:p w14:paraId="1EF56F7E">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1、拟派项目负责人从业经历</w:t>
      </w:r>
    </w:p>
    <w:p w14:paraId="1FF69BC4">
      <w:pPr>
        <w:spacing w:line="360" w:lineRule="auto"/>
        <w:ind w:firstLine="420" w:firstLineChars="200"/>
        <w:jc w:val="left"/>
        <w:rPr>
          <w:rFonts w:hint="eastAsia" w:ascii="宋体" w:hAnsi="宋体" w:cs="宋体"/>
          <w:szCs w:val="21"/>
        </w:rPr>
      </w:pPr>
      <w:r>
        <w:rPr>
          <w:rFonts w:hint="eastAsia" w:ascii="宋体" w:hAnsi="宋体" w:cs="宋体"/>
          <w:kern w:val="0"/>
          <w:szCs w:val="21"/>
        </w:rPr>
        <w:t>2、</w:t>
      </w:r>
      <w:r>
        <w:rPr>
          <w:rFonts w:hint="eastAsia" w:ascii="宋体" w:hAnsi="宋体" w:cs="宋体"/>
          <w:szCs w:val="21"/>
        </w:rPr>
        <w:t>项目团队人员从业经历</w:t>
      </w:r>
    </w:p>
    <w:p w14:paraId="236CF19D">
      <w:pPr>
        <w:spacing w:line="360" w:lineRule="auto"/>
        <w:ind w:firstLine="420" w:firstLineChars="200"/>
        <w:jc w:val="left"/>
        <w:rPr>
          <w:rFonts w:hint="eastAsia" w:ascii="宋体" w:hAnsi="宋体" w:cs="宋体"/>
          <w:kern w:val="0"/>
          <w:szCs w:val="21"/>
        </w:rPr>
      </w:pPr>
      <w:r>
        <w:rPr>
          <w:rFonts w:hint="eastAsia" w:ascii="宋体" w:hAnsi="宋体" w:cs="宋体"/>
          <w:szCs w:val="21"/>
        </w:rPr>
        <w:t>3、</w:t>
      </w:r>
      <w:r>
        <w:rPr>
          <w:rFonts w:hint="eastAsia" w:ascii="宋体" w:hAnsi="宋体" w:cs="宋体"/>
          <w:kern w:val="0"/>
          <w:szCs w:val="21"/>
        </w:rPr>
        <w:t>服务承诺</w:t>
      </w:r>
    </w:p>
    <w:p w14:paraId="165AE2C9">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4、团队配置</w:t>
      </w:r>
    </w:p>
    <w:p w14:paraId="69109A96">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5、其他</w:t>
      </w:r>
    </w:p>
    <w:p w14:paraId="51621937">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二、暗标部分</w:t>
      </w:r>
    </w:p>
    <w:p w14:paraId="04708151">
      <w:pPr>
        <w:spacing w:line="360" w:lineRule="auto"/>
        <w:ind w:firstLine="420" w:firstLineChars="200"/>
        <w:rPr>
          <w:sz w:val="20"/>
          <w:szCs w:val="20"/>
        </w:rPr>
      </w:pPr>
      <w:r>
        <w:rPr>
          <w:rFonts w:hint="eastAsia" w:ascii="宋体" w:hAnsi="宋体" w:cs="宋体"/>
          <w:szCs w:val="21"/>
        </w:rPr>
        <w:t>技术方案（设计团队招标-暗标部分）采用暗标评审方式，投标人应根据招标文件规定的评审内容编制技术方案（暗标），具体包括下列内容（按此顺序）：</w:t>
      </w:r>
    </w:p>
    <w:p w14:paraId="01EDCB41">
      <w:pPr>
        <w:spacing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w:t>
      </w:r>
      <w:r>
        <w:rPr>
          <w:rFonts w:hint="eastAsia" w:ascii="宋体" w:hAnsi="宋体" w:cs="宋体"/>
          <w:kern w:val="0"/>
          <w:szCs w:val="21"/>
        </w:rPr>
        <w:t>项目解读</w:t>
      </w:r>
    </w:p>
    <w:p w14:paraId="012375D0">
      <w:pPr>
        <w:spacing w:line="360" w:lineRule="auto"/>
        <w:ind w:firstLine="420" w:firstLineChars="200"/>
        <w:rPr>
          <w:rFonts w:hint="eastAsia" w:ascii="宋体" w:hAnsi="宋体" w:cs="宋体"/>
          <w:kern w:val="0"/>
          <w:szCs w:val="21"/>
        </w:rPr>
      </w:pPr>
      <w:r>
        <w:rPr>
          <w:rFonts w:hint="eastAsia" w:asciiTheme="minorEastAsia" w:hAnsiTheme="minorEastAsia" w:eastAsiaTheme="minorEastAsia"/>
          <w:szCs w:val="21"/>
        </w:rPr>
        <w:t>2、</w:t>
      </w:r>
      <w:r>
        <w:rPr>
          <w:rFonts w:hint="eastAsia" w:ascii="宋体" w:hAnsi="宋体" w:cs="宋体"/>
          <w:kern w:val="0"/>
          <w:szCs w:val="21"/>
        </w:rPr>
        <w:t>设计构思</w:t>
      </w:r>
    </w:p>
    <w:p w14:paraId="2F7AE397">
      <w:pPr>
        <w:spacing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宋体" w:hAnsi="宋体" w:cs="宋体"/>
          <w:kern w:val="0"/>
          <w:szCs w:val="21"/>
        </w:rPr>
        <w:t>合理化建议</w:t>
      </w:r>
    </w:p>
    <w:p w14:paraId="6F4BC70D">
      <w:pPr>
        <w:spacing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4、其他</w:t>
      </w:r>
    </w:p>
    <w:p w14:paraId="3C5C69FE">
      <w:pPr>
        <w:spacing w:line="360" w:lineRule="auto"/>
        <w:ind w:firstLine="315" w:firstLineChars="150"/>
        <w:outlineLvl w:val="2"/>
        <w:rPr>
          <w:szCs w:val="21"/>
        </w:rPr>
      </w:pPr>
      <w:bookmarkStart w:id="494" w:name="_Toc211497586"/>
      <w:r>
        <w:rPr>
          <w:rFonts w:hint="eastAsia"/>
          <w:szCs w:val="21"/>
        </w:rPr>
        <w:t>注：（</w:t>
      </w:r>
      <w:r>
        <w:rPr>
          <w:szCs w:val="21"/>
        </w:rPr>
        <w:t>暗标</w:t>
      </w:r>
      <w:r>
        <w:rPr>
          <w:rFonts w:hint="eastAsia"/>
          <w:szCs w:val="21"/>
        </w:rPr>
        <w:t>）编制要</w:t>
      </w:r>
      <w:r>
        <w:rPr>
          <w:szCs w:val="21"/>
        </w:rPr>
        <w:t>求</w:t>
      </w:r>
      <w:bookmarkEnd w:id="494"/>
    </w:p>
    <w:p w14:paraId="552864CD">
      <w:pPr>
        <w:adjustRightInd w:val="0"/>
        <w:snapToGrid w:val="0"/>
        <w:spacing w:line="360" w:lineRule="auto"/>
        <w:ind w:firstLine="420" w:firstLineChars="200"/>
        <w:jc w:val="left"/>
        <w:rPr>
          <w:szCs w:val="21"/>
        </w:rPr>
      </w:pPr>
      <w:r>
        <w:rPr>
          <w:rFonts w:hint="eastAsia"/>
          <w:szCs w:val="21"/>
        </w:rPr>
        <w:t>1</w:t>
      </w:r>
      <w:r>
        <w:rPr>
          <w:szCs w:val="21"/>
        </w:rPr>
        <w:t>.应在“</w:t>
      </w:r>
      <w:r>
        <w:rPr>
          <w:rFonts w:hint="eastAsia"/>
          <w:szCs w:val="21"/>
        </w:rPr>
        <w:t>技术</w:t>
      </w:r>
      <w:r>
        <w:rPr>
          <w:szCs w:val="21"/>
        </w:rPr>
        <w:t>方案暗标”页签中导入电子招标文件生成相关评审模块的目录，并在评审模块目录中导入相关文件。</w:t>
      </w:r>
    </w:p>
    <w:p w14:paraId="70F4006D">
      <w:pPr>
        <w:adjustRightInd w:val="0"/>
        <w:snapToGrid w:val="0"/>
        <w:spacing w:line="360" w:lineRule="auto"/>
        <w:ind w:firstLine="420" w:firstLineChars="200"/>
        <w:jc w:val="left"/>
        <w:rPr>
          <w:szCs w:val="21"/>
        </w:rPr>
      </w:pPr>
      <w:r>
        <w:rPr>
          <w:szCs w:val="21"/>
        </w:rPr>
        <w:t>2.编制“</w:t>
      </w:r>
      <w:r>
        <w:rPr>
          <w:rFonts w:hint="eastAsia"/>
          <w:szCs w:val="21"/>
        </w:rPr>
        <w:t>技术</w:t>
      </w:r>
      <w:r>
        <w:rPr>
          <w:szCs w:val="21"/>
        </w:rPr>
        <w:t>方案暗标”评审模块的文件时，</w:t>
      </w:r>
      <w:r>
        <w:rPr>
          <w:rFonts w:hint="eastAsia"/>
          <w:szCs w:val="21"/>
        </w:rPr>
        <w:t>需</w:t>
      </w:r>
      <w:r>
        <w:rPr>
          <w:szCs w:val="21"/>
        </w:rPr>
        <w:t>生成页码。</w:t>
      </w:r>
    </w:p>
    <w:p w14:paraId="5BCA3CFD">
      <w:pPr>
        <w:spacing w:line="360" w:lineRule="auto"/>
        <w:ind w:firstLine="420" w:firstLineChars="200"/>
        <w:rPr>
          <w:rFonts w:hint="eastAsia" w:asciiTheme="minorEastAsia" w:hAnsiTheme="minorEastAsia" w:eastAsiaTheme="minorEastAsia"/>
          <w:szCs w:val="21"/>
        </w:rPr>
      </w:pPr>
      <w:r>
        <w:rPr>
          <w:szCs w:val="21"/>
        </w:rPr>
        <w:t>3.</w:t>
      </w:r>
      <w:r>
        <w:rPr>
          <w:rFonts w:hint="eastAsia" w:asciiTheme="minorEastAsia" w:hAnsiTheme="minorEastAsia" w:eastAsiaTheme="minorEastAsia"/>
          <w:szCs w:val="21"/>
        </w:rPr>
        <w:t>除满足上述各项要求外，投标文件的“技术方案暗标”内出现投标人名称或者出现任何能直接判断出投标人名称的内容，评标委员会应当否决其投标。</w:t>
      </w:r>
    </w:p>
    <w:sectPr>
      <w:footerReference r:id="rId29" w:type="default"/>
      <w:pgSz w:w="11907" w:h="16840"/>
      <w:pgMar w:top="1871" w:right="1531" w:bottom="1531" w:left="1588" w:header="720" w:footer="1191" w:gutter="0"/>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3BD4E6-B4EA-40FA-99EB-92E8C8AD1AC3}"/>
  </w:font>
  <w:font w:name="Arial">
    <w:panose1 w:val="020B0604020202020204"/>
    <w:charset w:val="01"/>
    <w:family w:val="swiss"/>
    <w:pitch w:val="default"/>
    <w:sig w:usb0="E0002EFF" w:usb1="C000785B" w:usb2="00000009" w:usb3="00000000" w:csb0="400001FF" w:csb1="FFFF0000"/>
    <w:embedRegular r:id="rId2" w:fontKey="{D7115C43-AA6D-469E-8CA5-DB0D59296433}"/>
  </w:font>
  <w:font w:name="黑体">
    <w:panose1 w:val="02010609060101010101"/>
    <w:charset w:val="86"/>
    <w:family w:val="auto"/>
    <w:pitch w:val="default"/>
    <w:sig w:usb0="800002BF" w:usb1="38CF7CFA" w:usb2="00000016" w:usb3="00000000" w:csb0="00040001" w:csb1="00000000"/>
    <w:embedRegular r:id="rId3" w:fontKey="{527514D9-53AE-4C2E-8119-00703A19BA60}"/>
  </w:font>
  <w:font w:name="Courier New">
    <w:panose1 w:val="02070309020205020404"/>
    <w:charset w:val="01"/>
    <w:family w:val="modern"/>
    <w:pitch w:val="default"/>
    <w:sig w:usb0="E0002EFF" w:usb1="C0007843" w:usb2="00000009" w:usb3="00000000" w:csb0="400001FF" w:csb1="FFFF0000"/>
    <w:embedRegular r:id="rId4" w:fontKey="{B7D66809-A989-4903-ADEE-E822511B36D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41C5CD0-3668-4477-8117-C8DD39343BAD}"/>
  </w:font>
  <w:font w:name="楷体_GB2312">
    <w:altName w:val="楷体"/>
    <w:panose1 w:val="00000000000000000000"/>
    <w:charset w:val="86"/>
    <w:family w:val="modern"/>
    <w:pitch w:val="default"/>
    <w:sig w:usb0="00000000" w:usb1="00000000" w:usb2="00000000" w:usb3="00000000" w:csb0="00040000" w:csb1="00000000"/>
    <w:embedRegular r:id="rId6" w:fontKey="{1C72DE53-FD4D-43DC-87D0-4CA527FA4488}"/>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7" w:fontKey="{2D9225E2-7FEF-4279-B828-A8C87D90979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Garamond">
    <w:altName w:val="PMingLiU-ExtB"/>
    <w:panose1 w:val="02020404030301010803"/>
    <w:charset w:val="00"/>
    <w:family w:val="roman"/>
    <w:pitch w:val="default"/>
    <w:sig w:usb0="00000000" w:usb1="00000000" w:usb2="00000000" w:usb3="00000000" w:csb0="0000009F" w:csb1="00000000"/>
  </w:font>
  <w:font w:name="FreeSerif">
    <w:altName w:val="Segoe Print"/>
    <w:panose1 w:val="02020603050405020304"/>
    <w:charset w:val="00"/>
    <w:family w:val="auto"/>
    <w:pitch w:val="default"/>
    <w:sig w:usb0="00000000" w:usb1="00000000" w:usb2="43501B29" w:usb3="04000043" w:csb0="600101FF" w:csb1="FFFF0000"/>
  </w:font>
  <w:font w:name="Arial Unicode MS">
    <w:altName w:val="宋体"/>
    <w:panose1 w:val="020B0604020202020204"/>
    <w:charset w:val="86"/>
    <w:family w:val="roman"/>
    <w:pitch w:val="default"/>
    <w:sig w:usb0="00000000" w:usb1="00000000" w:usb2="0000003F" w:usb3="00000000" w:csb0="603F01FF" w:csb1="FFFF0000"/>
  </w:font>
  <w:font w:name="Nimbus Roman No9 L">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华文中宋">
    <w:altName w:val="汉仪中宋简"/>
    <w:panose1 w:val="02010600040101010101"/>
    <w:charset w:val="86"/>
    <w:family w:val="auto"/>
    <w:pitch w:val="default"/>
    <w:sig w:usb0="00000000" w:usb1="00000000" w:usb2="00000010" w:usb3="00000000" w:csb0="0004009F" w:csb1="00000000"/>
    <w:embedRegular r:id="rId8" w:fontKey="{ACF4DE23-7889-4871-9FA4-0D1970D54316}"/>
  </w:font>
  <w:font w:name="汉仪中宋简">
    <w:panose1 w:val="02010600000101010101"/>
    <w:charset w:val="86"/>
    <w:family w:val="auto"/>
    <w:pitch w:val="default"/>
    <w:sig w:usb0="800002BF" w:usb1="184F6CF8" w:usb2="00000012" w:usb3="00000000" w:csb0="00020001" w:csb1="00000000"/>
  </w:font>
  <w:font w:name="华文楷体">
    <w:altName w:val="宋体"/>
    <w:panose1 w:val="02010600040101010101"/>
    <w:charset w:val="86"/>
    <w:family w:val="auto"/>
    <w:pitch w:val="default"/>
    <w:sig w:usb0="00000000" w:usb1="00000000" w:usb2="00000000" w:usb3="00000000" w:csb0="0004009F" w:csb1="DFD70000"/>
  </w:font>
  <w:font w:name="Times New Roman Bold">
    <w:altName w:val="Nimbus Roman No9 L"/>
    <w:panose1 w:val="02020803070505020304"/>
    <w:charset w:val="00"/>
    <w:family w:val="roman"/>
    <w:pitch w:val="default"/>
    <w:sig w:usb0="00000000" w:usb1="00000000" w:usb2="00520020" w:usb3="006D006F" w:csb0="006E0061" w:csb1="00420020"/>
  </w:font>
  <w:font w:name="文鼎CS长美黑">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8DDC2E1C-484C-494B-9570-AF2327891F8A}"/>
  </w:font>
  <w:font w:name="方正仿宋_GB2312">
    <w:altName w:val="仿宋"/>
    <w:panose1 w:val="00000000000000000000"/>
    <w:charset w:val="86"/>
    <w:family w:val="auto"/>
    <w:pitch w:val="default"/>
    <w:sig w:usb0="00000000" w:usb1="00000000" w:usb2="00000012" w:usb3="00000000" w:csb0="00040001" w:csb1="00000000"/>
    <w:embedRegular r:id="rId10" w:fontKey="{45D325C4-1187-4278-9E9D-6F6FD1A6778E}"/>
  </w:font>
  <w:font w:name="仿宋">
    <w:panose1 w:val="02010609060101010101"/>
    <w:charset w:val="86"/>
    <w:family w:val="modern"/>
    <w:pitch w:val="default"/>
    <w:sig w:usb0="800002BF" w:usb1="38CF7CFA" w:usb2="00000016" w:usb3="00000000" w:csb0="00040001" w:csb1="00000000"/>
    <w:embedRegular r:id="rId11" w:fontKey="{2DE51067-FDE7-4102-B0C4-CC58ECE6DBED}"/>
  </w:font>
  <w:font w:name="Wingdings 2">
    <w:altName w:val="Wingdings"/>
    <w:panose1 w:val="05020102010507070707"/>
    <w:charset w:val="02"/>
    <w:family w:val="roman"/>
    <w:pitch w:val="default"/>
    <w:sig w:usb0="00000000" w:usb1="00000000" w:usb2="00000000" w:usb3="00000000" w:csb0="80000000" w:csb1="00000000"/>
    <w:embedRegular r:id="rId12" w:fontKey="{6D935F3A-296F-4314-8977-BD4A3E7B67E3}"/>
  </w:font>
  <w:font w:name="CESI宋体-GB2312">
    <w:altName w:val="宋体"/>
    <w:panose1 w:val="02000500000000000000"/>
    <w:charset w:val="86"/>
    <w:family w:val="auto"/>
    <w:pitch w:val="default"/>
    <w:sig w:usb0="00000000" w:usb1="00000000" w:usb2="00000010" w:usb3="00000000" w:csb0="0004000F" w:csb1="00000000"/>
    <w:embedRegular r:id="rId13" w:fontKey="{E813C16E-ABC3-4719-822D-78C95928ABCF}"/>
  </w:font>
  <w:font w:name="___WRD_EMBED_SUB_1298">
    <w:altName w:val="宋体"/>
    <w:panose1 w:val="00000000000000000000"/>
    <w:charset w:val="86"/>
    <w:family w:val="auto"/>
    <w:pitch w:val="default"/>
    <w:sig w:usb0="00000000" w:usb1="00000000" w:usb2="00000010" w:usb3="00000000" w:csb0="0004000F" w:csb1="00000000"/>
    <w:embedRegular r:id="rId14" w:fontKey="{BAA4D45B-E0DE-4768-8526-6CF59E231921}"/>
  </w:font>
  <w:font w:name="汉仪仿宋S">
    <w:altName w:val="仿宋"/>
    <w:panose1 w:val="00020600040101000101"/>
    <w:charset w:val="86"/>
    <w:family w:val="auto"/>
    <w:pitch w:val="default"/>
    <w:sig w:usb0="00000000" w:usb1="00000000" w:usb2="00000016" w:usb3="00000000" w:csb0="0004009F" w:csb1="00000000"/>
  </w:font>
  <w:font w:name="Cambria Math">
    <w:panose1 w:val="02040503050406030204"/>
    <w:charset w:val="00"/>
    <w:family w:val="roman"/>
    <w:pitch w:val="default"/>
    <w:sig w:usb0="E00006FF" w:usb1="420024FF" w:usb2="02000000" w:usb3="00000000" w:csb0="2000019F" w:csb1="00000000"/>
    <w:embedRegular r:id="rId15" w:fontKey="{D6515165-8E24-49E3-8653-59812846E510}"/>
  </w:font>
  <w:font w:name="方正小标宋简体">
    <w:altName w:val="仿宋_GB2312"/>
    <w:panose1 w:val="02000000000000000000"/>
    <w:charset w:val="86"/>
    <w:family w:val="auto"/>
    <w:pitch w:val="default"/>
    <w:sig w:usb0="00000000" w:usb1="00000000" w:usb2="00000012" w:usb3="00000000" w:csb0="00040001" w:csb1="00000000"/>
    <w:embedRegular r:id="rId16" w:fontKey="{E2D153FA-7EFE-42FE-BFA1-37CF13F8EDD5}"/>
  </w:font>
  <w:font w:name="新宋体">
    <w:panose1 w:val="02010609030101010101"/>
    <w:charset w:val="86"/>
    <w:family w:val="modern"/>
    <w:pitch w:val="default"/>
    <w:sig w:usb0="00000203" w:usb1="288F0000" w:usb2="00000006" w:usb3="00000000" w:csb0="00040001" w:csb1="00000000"/>
    <w:embedRegular r:id="rId17" w:fontKey="{DFF66FD9-978F-439F-B8CA-8C7FE602F1D7}"/>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F977D">
    <w:pPr>
      <w:pStyle w:val="55"/>
      <w:jc w:val="center"/>
      <w:rPr>
        <w:rFonts w:ascii="Times New Roman" w:hAnsi="Times New Roman" w:eastAsiaTheme="majorEastAsia"/>
        <w:szCs w:val="1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845F9">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C2845F9">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sdt>
      <w:sdtPr>
        <w:id w:val="653254730"/>
        <w:showingPlcHdr/>
      </w:sdtPr>
      <w:sdtEndPr>
        <w:rPr>
          <w:rFonts w:ascii="Times New Roman" w:hAnsi="Times New Roman" w:eastAsiaTheme="majorEastAsia"/>
          <w:szCs w:val="18"/>
        </w:rPr>
      </w:sdtEndPr>
      <w:sdtContent>
        <w:r>
          <w:rPr>
            <w:rFonts w:hint="eastAsia"/>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38F6A">
    <w:pPr>
      <w:pStyle w:val="5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572AC">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44</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144572AC">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44</w:t>
                    </w:r>
                    <w:r>
                      <w:rPr>
                        <w:rFonts w:ascii="宋体" w:hAnsi="宋体"/>
                        <w:sz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0C959">
    <w:pPr>
      <w:pStyle w:val="5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A2CB7">
                          <w:pPr>
                            <w:pStyle w:val="55"/>
                            <w:jc w:val="cente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9</w:t>
                          </w:r>
                          <w:r>
                            <w:rPr>
                              <w:rFonts w:ascii="宋体" w:hAnsi="宋体"/>
                              <w:sz w:val="28"/>
                              <w:szCs w:val="28"/>
                            </w:rPr>
                            <w:fldChar w:fldCharType="end"/>
                          </w:r>
                          <w:r>
                            <w:rPr>
                              <w:rFonts w:hint="eastAsia"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84A2CB7">
                    <w:pPr>
                      <w:pStyle w:val="55"/>
                      <w:jc w:val="cente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9</w:t>
                    </w:r>
                    <w:r>
                      <w:rPr>
                        <w:rFonts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FBC85">
    <w:pPr>
      <w:pStyle w:val="55"/>
      <w:jc w:val="center"/>
      <w:rPr>
        <w:rFonts w:ascii="Times New Roman" w:hAnsi="Times New Roman" w:eastAsiaTheme="majorEastAsia"/>
        <w:szCs w:val="18"/>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E49B0">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45</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77FE49B0">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45</w:t>
                    </w:r>
                    <w:r>
                      <w:rPr>
                        <w:rFonts w:ascii="宋体" w:hAnsi="宋体"/>
                        <w:sz w:val="28"/>
                      </w:rPr>
                      <w:fldChar w:fldCharType="end"/>
                    </w:r>
                  </w:p>
                </w:txbxContent>
              </v:textbox>
            </v:shape>
          </w:pict>
        </mc:Fallback>
      </mc:AlternateContent>
    </w:r>
    <w:sdt>
      <w:sdtPr>
        <w:id w:val="147456403"/>
        <w:showingPlcHdr/>
      </w:sdtPr>
      <w:sdtEndPr>
        <w:rPr>
          <w:rFonts w:ascii="Times New Roman" w:hAnsi="Times New Roman" w:eastAsiaTheme="majorEastAsia"/>
          <w:szCs w:val="18"/>
        </w:rPr>
      </w:sdtEndPr>
      <w:sdtContent>
        <w:r>
          <w:rPr>
            <w:rFonts w:hint="eastAsia"/>
          </w:rPr>
          <w:t xml:space="preserve">     </w:t>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FD9E2">
    <w:pPr>
      <w:pStyle w:val="5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30F3C">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46</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4DC30F3C">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46</w:t>
                    </w:r>
                    <w:r>
                      <w:rPr>
                        <w:rFonts w:ascii="宋体" w:hAnsi="宋体"/>
                        <w:sz w:val="2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C931F">
    <w:pPr>
      <w:pStyle w:val="55"/>
      <w:jc w:val="center"/>
      <w:rPr>
        <w:rFonts w:ascii="Times New Roman" w:hAnsi="Times New Roman" w:eastAsiaTheme="majorEastAsia"/>
        <w:szCs w:val="18"/>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6633F">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87</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26C6633F">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87</w:t>
                    </w:r>
                    <w:r>
                      <w:rPr>
                        <w:rFonts w:ascii="宋体" w:hAnsi="宋体"/>
                        <w:sz w:val="28"/>
                      </w:rPr>
                      <w:fldChar w:fldCharType="end"/>
                    </w:r>
                  </w:p>
                </w:txbxContent>
              </v:textbox>
            </v:shape>
          </w:pict>
        </mc:Fallback>
      </mc:AlternateContent>
    </w:r>
    <w:sdt>
      <w:sdtPr>
        <w:id w:val="147470240"/>
        <w:showingPlcHdr/>
      </w:sdtPr>
      <w:sdtEndPr>
        <w:rPr>
          <w:rFonts w:ascii="Times New Roman" w:hAnsi="Times New Roman" w:eastAsiaTheme="majorEastAsia"/>
          <w:szCs w:val="18"/>
        </w:rPr>
      </w:sdtEndPr>
      <w:sdtContent>
        <w:r>
          <w:rPr>
            <w:rFonts w:hint="eastAsia"/>
          </w:rPr>
          <w:t xml:space="preserve">     </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BEFBD">
    <w:pPr>
      <w:pStyle w:val="5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F72C2">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53CF72C2">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DDA61">
    <w:pPr>
      <w:pStyle w:val="55"/>
      <w:jc w:val="center"/>
      <w:rPr>
        <w:rFonts w:ascii="Times New Roman" w:hAnsi="Times New Roman" w:eastAsiaTheme="majorEastAsia"/>
        <w:szCs w:val="18"/>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0194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0A70194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91</w:t>
                    </w:r>
                    <w:r>
                      <w:rPr>
                        <w:rFonts w:ascii="宋体" w:hAnsi="宋体"/>
                        <w:sz w:val="28"/>
                      </w:rPr>
                      <w:fldChar w:fldCharType="end"/>
                    </w:r>
                  </w:p>
                </w:txbxContent>
              </v:textbox>
            </v:shape>
          </w:pict>
        </mc:Fallback>
      </mc:AlternateContent>
    </w:r>
    <w:sdt>
      <w:sdtPr>
        <w:id w:val="147475675"/>
        <w:showingPlcHdr/>
      </w:sdtPr>
      <w:sdtEndPr>
        <w:rPr>
          <w:rFonts w:ascii="Times New Roman" w:hAnsi="Times New Roman" w:eastAsiaTheme="majorEastAsia"/>
          <w:szCs w:val="18"/>
        </w:rPr>
      </w:sdtEndPr>
      <w:sdtContent>
        <w:r>
          <w:rPr>
            <w:rFonts w:hint="eastAsia"/>
          </w:rPr>
          <w:t xml:space="preserve">     </w:t>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4E571">
    <w:pPr>
      <w:pStyle w:val="5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7CC3A">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92</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157CC3A">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92</w:t>
                    </w:r>
                    <w:r>
                      <w:rPr>
                        <w:rFonts w:ascii="宋体" w:hAnsi="宋体"/>
                        <w:sz w:val="2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CAEC7">
    <w:pPr>
      <w:pStyle w:val="55"/>
      <w:jc w:val="center"/>
      <w:rPr>
        <w:rFonts w:ascii="Times New Roman" w:hAnsi="Times New Roman" w:eastAsiaTheme="majorEastAsia"/>
        <w:szCs w:val="18"/>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EBBDE">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95</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FDEBBDE">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95</w:t>
                    </w:r>
                    <w:r>
                      <w:rPr>
                        <w:rFonts w:ascii="宋体" w:hAnsi="宋体"/>
                        <w:sz w:val="28"/>
                      </w:rPr>
                      <w:fldChar w:fldCharType="end"/>
                    </w:r>
                  </w:p>
                </w:txbxContent>
              </v:textbox>
            </v:shape>
          </w:pict>
        </mc:Fallback>
      </mc:AlternateContent>
    </w:r>
    <w:r>
      <w:rPr>
        <w:rFonts w:hint="eastAsia"/>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2879C">
    <w:pPr>
      <w:pStyle w:val="55"/>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7985D">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94</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F67985D">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94</w:t>
                    </w:r>
                    <w:r>
                      <w:rPr>
                        <w:rFonts w:ascii="宋体" w:hAnsi="宋体"/>
                        <w:sz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F1DFB">
    <w:pPr>
      <w:pStyle w:val="5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8F237">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538F237">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AD465">
    <w:pPr>
      <w:pStyle w:val="55"/>
      <w:jc w:val="center"/>
      <w:rPr>
        <w:rFonts w:ascii="Times New Roman" w:hAnsi="Times New Roman" w:eastAsiaTheme="majorEastAsia"/>
        <w:szCs w:val="18"/>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F99B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6C6F99B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sdt>
      <w:sdtPr>
        <w:id w:val="147468988"/>
        <w:showingPlcHdr/>
      </w:sdtPr>
      <w:sdtEndPr>
        <w:rPr>
          <w:rFonts w:ascii="Times New Roman" w:hAnsi="Times New Roman" w:eastAsiaTheme="majorEastAsia"/>
          <w:szCs w:val="18"/>
        </w:rPr>
      </w:sdtEndPr>
      <w:sdtContent>
        <w:r>
          <w:rPr>
            <w:rFonts w:hint="eastAsia"/>
          </w:rPr>
          <w:t xml:space="preserve">     </w:t>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35499">
    <w:pPr>
      <w:pStyle w:val="55"/>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276C5">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110</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44D276C5">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110</w:t>
                    </w:r>
                    <w:r>
                      <w:rPr>
                        <w:rFonts w:ascii="宋体" w:hAnsi="宋体"/>
                        <w:sz w:val="2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198B">
    <w:pPr>
      <w:pStyle w:val="55"/>
      <w:jc w:val="center"/>
      <w:rPr>
        <w:rFonts w:ascii="Times New Roman" w:hAnsi="Times New Roman" w:eastAsiaTheme="majorEastAsia"/>
        <w:szCs w:val="18"/>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C6972">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81C6972">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111</w:t>
                    </w:r>
                    <w:r>
                      <w:rPr>
                        <w:rFonts w:ascii="宋体" w:hAnsi="宋体"/>
                        <w:sz w:val="28"/>
                      </w:rPr>
                      <w:fldChar w:fldCharType="end"/>
                    </w:r>
                  </w:p>
                </w:txbxContent>
              </v:textbox>
            </v:shape>
          </w:pict>
        </mc:Fallback>
      </mc:AlternateContent>
    </w:r>
    <w:sdt>
      <w:sdtPr>
        <w:id w:val="147463819"/>
        <w:showingPlcHdr/>
      </w:sdtPr>
      <w:sdtEndPr>
        <w:rPr>
          <w:rFonts w:ascii="Times New Roman" w:hAnsi="Times New Roman" w:eastAsiaTheme="majorEastAsia"/>
          <w:szCs w:val="18"/>
        </w:rPr>
      </w:sdtEndPr>
      <w:sdtContent>
        <w:r>
          <w:rPr>
            <w:rFonts w:hint="eastAsia"/>
          </w:rPr>
          <w:t xml:space="preserve">     </w:t>
        </w: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8DA7">
    <w:pPr>
      <w:pStyle w:val="55"/>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30CA7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2F30CA7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E388">
    <w:pPr>
      <w:pStyle w:val="55"/>
      <w:jc w:val="center"/>
      <w:rPr>
        <w:rFonts w:ascii="Times New Roman" w:hAnsi="Times New Roman" w:eastAsiaTheme="majorEastAsia"/>
        <w:szCs w:val="18"/>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59A3F">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113</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0659A3F">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113</w:t>
                    </w:r>
                    <w:r>
                      <w:rPr>
                        <w:rFonts w:ascii="宋体" w:hAnsi="宋体"/>
                        <w:sz w:val="28"/>
                      </w:rPr>
                      <w:fldChar w:fldCharType="end"/>
                    </w:r>
                  </w:p>
                </w:txbxContent>
              </v:textbox>
            </v:shape>
          </w:pict>
        </mc:Fallback>
      </mc:AlternateContent>
    </w:r>
    <w:sdt>
      <w:sdtPr>
        <w:id w:val="147462138"/>
        <w:showingPlcHdr/>
      </w:sdtPr>
      <w:sdtEndPr>
        <w:rPr>
          <w:rFonts w:ascii="Times New Roman" w:hAnsi="Times New Roman" w:eastAsiaTheme="majorEastAsia"/>
          <w:szCs w:val="18"/>
        </w:rPr>
      </w:sdtEndPr>
      <w:sdtContent>
        <w:r>
          <w:rPr>
            <w:rFonts w:hint="eastAsia"/>
          </w:rPr>
          <w:t xml:space="preserve">     </w:t>
        </w:r>
      </w:sdtContent>
    </w:sdt>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C7693">
    <w:pPr>
      <w:pStyle w:val="55"/>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FF977">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112</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86FF977">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112</w:t>
                    </w:r>
                    <w:r>
                      <w:rPr>
                        <w:rFonts w:ascii="宋体" w:hAnsi="宋体"/>
                        <w:sz w:val="2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D73AD">
    <w:pPr>
      <w:pStyle w:val="55"/>
      <w:jc w:val="center"/>
      <w:rPr>
        <w:rFonts w:ascii="Times New Roman" w:hAnsi="Times New Roman" w:eastAsiaTheme="majorEastAsia"/>
        <w:szCs w:val="18"/>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764D3">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160764D3">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sdt>
      <w:sdtPr>
        <w:id w:val="147457674"/>
        <w:showingPlcHdr/>
      </w:sdtPr>
      <w:sdtEndPr>
        <w:rPr>
          <w:rFonts w:ascii="Times New Roman" w:hAnsi="Times New Roman" w:eastAsiaTheme="majorEastAsia"/>
          <w:szCs w:val="18"/>
        </w:rPr>
      </w:sdtEndPr>
      <w:sdtContent>
        <w:r>
          <w:rPr>
            <w:rFonts w:hint="eastAsia"/>
          </w:rPr>
          <w:t xml:space="preserve">     </w:t>
        </w:r>
      </w:sdtContent>
    </w:sdt>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2E8E9">
    <w:pPr>
      <w:pStyle w:val="55"/>
      <w:jc w:val="center"/>
      <w:rPr>
        <w:rFonts w:ascii="Times New Roman" w:hAnsi="Times New Roman" w:eastAsiaTheme="majorEastAsia"/>
        <w:szCs w:val="18"/>
      </w:rPr>
    </w:pPr>
    <w:r>
      <w:rPr>
        <w:szCs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332E1">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13A332E1">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sdt>
      <w:sdtPr>
        <w:rPr>
          <w:szCs w:val="18"/>
        </w:rPr>
        <w:id w:val="147477633"/>
        <w:showingPlcHdr/>
      </w:sdtPr>
      <w:sdtEndPr>
        <w:rPr>
          <w:rFonts w:ascii="Times New Roman" w:hAnsi="Times New Roman" w:eastAsiaTheme="majorEastAsia"/>
          <w:szCs w:val="18"/>
        </w:rPr>
      </w:sdtEndPr>
      <w:sdtContent>
        <w:r>
          <w:rPr>
            <w:rFonts w:hint="eastAsia"/>
            <w:szCs w:val="18"/>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408F8">
    <w:pPr>
      <w:pStyle w:val="55"/>
      <w:jc w:val="center"/>
      <w:rPr>
        <w:rFonts w:ascii="Times New Roman" w:hAnsi="Times New Roman" w:eastAsiaTheme="majorEastAsia"/>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00775">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3</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9A00775">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3</w:t>
                    </w:r>
                    <w:r>
                      <w:rPr>
                        <w:rFonts w:ascii="宋体" w:hAnsi="宋体"/>
                        <w:sz w:val="28"/>
                      </w:rP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DBE3">
    <w:pPr>
      <w:pStyle w:val="5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4A7E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2</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9E4A7E8">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2</w:t>
                    </w:r>
                    <w:r>
                      <w:rPr>
                        <w:rFonts w:ascii="宋体" w:hAnsi="宋体"/>
                        <w:sz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F64FC">
    <w:pPr>
      <w:pStyle w:val="55"/>
      <w:jc w:val="center"/>
      <w:rPr>
        <w:rFonts w:ascii="Times New Roman" w:hAnsi="Times New Roman" w:eastAsiaTheme="majorEastAsia"/>
        <w:szCs w:val="18"/>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82131">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17</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2582131">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17</w:t>
                    </w:r>
                    <w:r>
                      <w:rPr>
                        <w:rFonts w:ascii="宋体" w:hAnsi="宋体"/>
                        <w:sz w:val="28"/>
                      </w:rP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4115">
    <w:pPr>
      <w:pStyle w:val="5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78C09">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16</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B678C09">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16</w:t>
                    </w:r>
                    <w:r>
                      <w:rPr>
                        <w:rFonts w:ascii="宋体" w:hAnsi="宋体"/>
                        <w:sz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8D65E">
    <w:pPr>
      <w:pStyle w:val="55"/>
      <w:jc w:val="center"/>
      <w:rPr>
        <w:rFonts w:ascii="Times New Roman" w:hAnsi="Times New Roman" w:eastAsiaTheme="majorEastAsia"/>
        <w:szCs w:val="18"/>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6CC7A">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31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1856CC7A">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31</w:t>
                    </w:r>
                    <w:r>
                      <w:rPr>
                        <w:rFonts w:ascii="宋体" w:hAnsi="宋体"/>
                        <w:sz w:val="28"/>
                      </w:rPr>
                      <w:fldChar w:fldCharType="end"/>
                    </w:r>
                  </w:p>
                </w:txbxContent>
              </v:textbox>
            </v:shape>
          </w:pict>
        </mc:Fallback>
      </mc:AlternateContent>
    </w:r>
    <w:sdt>
      <w:sdtPr>
        <w:id w:val="147477301"/>
        <w:showingPlcHdr/>
      </w:sdtPr>
      <w:sdtEndPr>
        <w:rPr>
          <w:rFonts w:ascii="Times New Roman" w:hAnsi="Times New Roman" w:eastAsiaTheme="majorEastAsia"/>
          <w:szCs w:val="18"/>
        </w:rPr>
      </w:sdtEndPr>
      <w:sdtContent>
        <w:r>
          <w:rPr>
            <w:rFonts w:hint="eastAsia"/>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B9A3D">
    <w:pPr>
      <w:pStyle w:val="5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AAC9E9">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30</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21AAC9E9">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30</w:t>
                    </w:r>
                    <w:r>
                      <w:rPr>
                        <w:rFonts w:ascii="宋体" w:hAnsi="宋体"/>
                        <w:sz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85E01">
    <w:pPr>
      <w:pStyle w:val="55"/>
      <w:jc w:val="center"/>
      <w:rPr>
        <w:rFonts w:ascii="Times New Roman" w:hAnsi="Times New Roman" w:eastAsiaTheme="majorEastAsia"/>
        <w:szCs w:val="18"/>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2652">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2CE32652">
                    <w:pPr>
                      <w:pStyle w:val="55"/>
                      <w:rPr>
                        <w:rFonts w:hint="eastAsia"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sdt>
      <w:sdtPr>
        <w:id w:val="147467061"/>
        <w:showingPlcHdr/>
      </w:sdtPr>
      <w:sdtEndPr>
        <w:rPr>
          <w:rFonts w:ascii="Times New Roman" w:hAnsi="Times New Roman" w:eastAsiaTheme="majorEastAsia"/>
          <w:szCs w:val="18"/>
        </w:rPr>
      </w:sdtEndPr>
      <w:sdtContent>
        <w:r>
          <w:rPr>
            <w:rFonts w:hint="eastAsia"/>
          </w:rPr>
          <w:t xml:space="preserve">     </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145962"/>
    <w:multiLevelType w:val="singleLevel"/>
    <w:tmpl w:val="A6145962"/>
    <w:lvl w:ilvl="0" w:tentative="0">
      <w:start w:val="2"/>
      <w:numFmt w:val="decimal"/>
      <w:suff w:val="nothing"/>
      <w:lvlText w:val="（%1）"/>
      <w:lvlJc w:val="left"/>
    </w:lvl>
  </w:abstractNum>
  <w:abstractNum w:abstractNumId="1">
    <w:nsid w:val="AF6B31B9"/>
    <w:multiLevelType w:val="singleLevel"/>
    <w:tmpl w:val="AF6B31B9"/>
    <w:lvl w:ilvl="0" w:tentative="0">
      <w:start w:val="1"/>
      <w:numFmt w:val="chineseCounting"/>
      <w:suff w:val="nothing"/>
      <w:lvlText w:val="%1、"/>
      <w:lvlJc w:val="left"/>
      <w:rPr>
        <w:rFonts w:hint="eastAsia"/>
      </w:rPr>
    </w:lvl>
  </w:abstractNum>
  <w:abstractNum w:abstractNumId="2">
    <w:nsid w:val="AFFBC784"/>
    <w:multiLevelType w:val="singleLevel"/>
    <w:tmpl w:val="AFFBC784"/>
    <w:lvl w:ilvl="0" w:tentative="0">
      <w:start w:val="1"/>
      <w:numFmt w:val="decimal"/>
      <w:suff w:val="space"/>
      <w:lvlText w:val="%1."/>
      <w:lvlJc w:val="left"/>
    </w:lvl>
  </w:abstractNum>
  <w:abstractNum w:abstractNumId="3">
    <w:nsid w:val="DDD46BD9"/>
    <w:multiLevelType w:val="singleLevel"/>
    <w:tmpl w:val="DDD46BD9"/>
    <w:lvl w:ilvl="0" w:tentative="0">
      <w:start w:val="1"/>
      <w:numFmt w:val="decimal"/>
      <w:suff w:val="nothing"/>
      <w:lvlText w:val="（%1）"/>
      <w:lvlJc w:val="left"/>
    </w:lvl>
  </w:abstractNum>
  <w:abstractNum w:abstractNumId="4">
    <w:nsid w:val="17E59242"/>
    <w:multiLevelType w:val="singleLevel"/>
    <w:tmpl w:val="17E59242"/>
    <w:lvl w:ilvl="0" w:tentative="0">
      <w:start w:val="2"/>
      <w:numFmt w:val="decimal"/>
      <w:suff w:val="nothing"/>
      <w:lvlText w:val="%1、"/>
      <w:lvlJc w:val="left"/>
    </w:lvl>
  </w:abstractNum>
  <w:abstractNum w:abstractNumId="5">
    <w:nsid w:val="746E818E"/>
    <w:multiLevelType w:val="singleLevel"/>
    <w:tmpl w:val="746E818E"/>
    <w:lvl w:ilvl="0" w:tentative="0">
      <w:start w:val="1"/>
      <w:numFmt w:val="decimal"/>
      <w:lvlText w:val="%1."/>
      <w:lvlJc w:val="left"/>
      <w:pPr>
        <w:tabs>
          <w:tab w:val="left" w:pos="312"/>
        </w:tabs>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embedTrueTypeFonts/>
  <w:saveSubsetFonts/>
  <w:bordersDoNotSurroundHeader w:val="0"/>
  <w:bordersDoNotSurroundFooter w:val="0"/>
  <w:revisionView w:markup="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zc0NmM5Mzk1NmJiYmZjZWRjZWJhNWU3YjU0YTEifQ=="/>
  </w:docVars>
  <w:rsids>
    <w:rsidRoot w:val="00172A27"/>
    <w:rsid w:val="00002A60"/>
    <w:rsid w:val="0000435F"/>
    <w:rsid w:val="00004603"/>
    <w:rsid w:val="00005371"/>
    <w:rsid w:val="00007319"/>
    <w:rsid w:val="000106AE"/>
    <w:rsid w:val="00011476"/>
    <w:rsid w:val="00012703"/>
    <w:rsid w:val="0001485E"/>
    <w:rsid w:val="00020140"/>
    <w:rsid w:val="00021BFE"/>
    <w:rsid w:val="00022C85"/>
    <w:rsid w:val="000250D6"/>
    <w:rsid w:val="00025980"/>
    <w:rsid w:val="00025ACC"/>
    <w:rsid w:val="00026171"/>
    <w:rsid w:val="0002633B"/>
    <w:rsid w:val="000316F2"/>
    <w:rsid w:val="00032762"/>
    <w:rsid w:val="000351AE"/>
    <w:rsid w:val="00035DCD"/>
    <w:rsid w:val="00036642"/>
    <w:rsid w:val="00042B44"/>
    <w:rsid w:val="00042CD5"/>
    <w:rsid w:val="00043778"/>
    <w:rsid w:val="00043BBB"/>
    <w:rsid w:val="00045B38"/>
    <w:rsid w:val="00050734"/>
    <w:rsid w:val="0005229A"/>
    <w:rsid w:val="00055BAD"/>
    <w:rsid w:val="00062AC6"/>
    <w:rsid w:val="00063311"/>
    <w:rsid w:val="00065A9E"/>
    <w:rsid w:val="000668F1"/>
    <w:rsid w:val="00067035"/>
    <w:rsid w:val="000752F3"/>
    <w:rsid w:val="0008132B"/>
    <w:rsid w:val="00081360"/>
    <w:rsid w:val="0008253E"/>
    <w:rsid w:val="000845E5"/>
    <w:rsid w:val="00084830"/>
    <w:rsid w:val="000850EA"/>
    <w:rsid w:val="00087558"/>
    <w:rsid w:val="0009240C"/>
    <w:rsid w:val="000943B0"/>
    <w:rsid w:val="00094C66"/>
    <w:rsid w:val="000A1AB2"/>
    <w:rsid w:val="000A2447"/>
    <w:rsid w:val="000A287B"/>
    <w:rsid w:val="000A5C81"/>
    <w:rsid w:val="000A76B3"/>
    <w:rsid w:val="000B06D3"/>
    <w:rsid w:val="000B65E2"/>
    <w:rsid w:val="000B676B"/>
    <w:rsid w:val="000C0018"/>
    <w:rsid w:val="000C1A9B"/>
    <w:rsid w:val="000C2702"/>
    <w:rsid w:val="000C2AB5"/>
    <w:rsid w:val="000C4323"/>
    <w:rsid w:val="000C45BF"/>
    <w:rsid w:val="000C4710"/>
    <w:rsid w:val="000D4336"/>
    <w:rsid w:val="000D49B4"/>
    <w:rsid w:val="000E08CB"/>
    <w:rsid w:val="000E0D82"/>
    <w:rsid w:val="000E1323"/>
    <w:rsid w:val="000E5673"/>
    <w:rsid w:val="000E6022"/>
    <w:rsid w:val="000E7256"/>
    <w:rsid w:val="000F2186"/>
    <w:rsid w:val="000F2A12"/>
    <w:rsid w:val="000F2ECC"/>
    <w:rsid w:val="000F2F81"/>
    <w:rsid w:val="000F3757"/>
    <w:rsid w:val="000F7A0C"/>
    <w:rsid w:val="001011FC"/>
    <w:rsid w:val="00102618"/>
    <w:rsid w:val="00102F0B"/>
    <w:rsid w:val="00105423"/>
    <w:rsid w:val="001119B6"/>
    <w:rsid w:val="00111BC8"/>
    <w:rsid w:val="00115124"/>
    <w:rsid w:val="00115482"/>
    <w:rsid w:val="00117A4F"/>
    <w:rsid w:val="00117F0F"/>
    <w:rsid w:val="00120A52"/>
    <w:rsid w:val="00120D2F"/>
    <w:rsid w:val="0012211A"/>
    <w:rsid w:val="00124337"/>
    <w:rsid w:val="0012552C"/>
    <w:rsid w:val="001345A7"/>
    <w:rsid w:val="001373A8"/>
    <w:rsid w:val="001401F2"/>
    <w:rsid w:val="00140222"/>
    <w:rsid w:val="0014098E"/>
    <w:rsid w:val="00141621"/>
    <w:rsid w:val="00147E9E"/>
    <w:rsid w:val="0015069D"/>
    <w:rsid w:val="00150DA4"/>
    <w:rsid w:val="001530C6"/>
    <w:rsid w:val="00163567"/>
    <w:rsid w:val="00170389"/>
    <w:rsid w:val="00172A27"/>
    <w:rsid w:val="001735B4"/>
    <w:rsid w:val="00174613"/>
    <w:rsid w:val="001748A3"/>
    <w:rsid w:val="00182B11"/>
    <w:rsid w:val="00182D7D"/>
    <w:rsid w:val="00183AEA"/>
    <w:rsid w:val="00183B4A"/>
    <w:rsid w:val="00184531"/>
    <w:rsid w:val="00185EE8"/>
    <w:rsid w:val="00186361"/>
    <w:rsid w:val="00187146"/>
    <w:rsid w:val="00187A22"/>
    <w:rsid w:val="00193C1D"/>
    <w:rsid w:val="001972B5"/>
    <w:rsid w:val="001A093D"/>
    <w:rsid w:val="001A0C52"/>
    <w:rsid w:val="001A0CCF"/>
    <w:rsid w:val="001A211D"/>
    <w:rsid w:val="001A2E05"/>
    <w:rsid w:val="001A4491"/>
    <w:rsid w:val="001A4684"/>
    <w:rsid w:val="001A50ED"/>
    <w:rsid w:val="001B1289"/>
    <w:rsid w:val="001B5478"/>
    <w:rsid w:val="001B68B5"/>
    <w:rsid w:val="001B76BE"/>
    <w:rsid w:val="001B7FEF"/>
    <w:rsid w:val="001C12F8"/>
    <w:rsid w:val="001C133B"/>
    <w:rsid w:val="001C1FDD"/>
    <w:rsid w:val="001C30C7"/>
    <w:rsid w:val="001C4CF5"/>
    <w:rsid w:val="001C72E8"/>
    <w:rsid w:val="001D033C"/>
    <w:rsid w:val="001D0A52"/>
    <w:rsid w:val="001D2D5A"/>
    <w:rsid w:val="001D30B6"/>
    <w:rsid w:val="001D3BE0"/>
    <w:rsid w:val="001D51B0"/>
    <w:rsid w:val="001E1433"/>
    <w:rsid w:val="001E4E13"/>
    <w:rsid w:val="001F1B9C"/>
    <w:rsid w:val="001F2208"/>
    <w:rsid w:val="001F2344"/>
    <w:rsid w:val="001F285E"/>
    <w:rsid w:val="001F2D26"/>
    <w:rsid w:val="001F4134"/>
    <w:rsid w:val="001F45EE"/>
    <w:rsid w:val="001F4850"/>
    <w:rsid w:val="001F54B7"/>
    <w:rsid w:val="00203813"/>
    <w:rsid w:val="00204444"/>
    <w:rsid w:val="00204A5C"/>
    <w:rsid w:val="002063D8"/>
    <w:rsid w:val="00206DC8"/>
    <w:rsid w:val="00207A0B"/>
    <w:rsid w:val="00211D5E"/>
    <w:rsid w:val="00212A53"/>
    <w:rsid w:val="0021322F"/>
    <w:rsid w:val="00213B90"/>
    <w:rsid w:val="00214661"/>
    <w:rsid w:val="00215412"/>
    <w:rsid w:val="00215AF0"/>
    <w:rsid w:val="002229E2"/>
    <w:rsid w:val="0022434B"/>
    <w:rsid w:val="0022621C"/>
    <w:rsid w:val="00227BC0"/>
    <w:rsid w:val="00227EED"/>
    <w:rsid w:val="00230D96"/>
    <w:rsid w:val="00232FB7"/>
    <w:rsid w:val="00233ADF"/>
    <w:rsid w:val="0023423F"/>
    <w:rsid w:val="00235E4E"/>
    <w:rsid w:val="00237B0E"/>
    <w:rsid w:val="002430C2"/>
    <w:rsid w:val="00244E70"/>
    <w:rsid w:val="00250CB7"/>
    <w:rsid w:val="0025135E"/>
    <w:rsid w:val="00251A49"/>
    <w:rsid w:val="002521B3"/>
    <w:rsid w:val="00253B41"/>
    <w:rsid w:val="00253F2C"/>
    <w:rsid w:val="0025460A"/>
    <w:rsid w:val="00255D0D"/>
    <w:rsid w:val="00260C77"/>
    <w:rsid w:val="00261352"/>
    <w:rsid w:val="00263F0B"/>
    <w:rsid w:val="0026441A"/>
    <w:rsid w:val="00264E66"/>
    <w:rsid w:val="00264EB1"/>
    <w:rsid w:val="002667D6"/>
    <w:rsid w:val="00266847"/>
    <w:rsid w:val="002675CD"/>
    <w:rsid w:val="0026769A"/>
    <w:rsid w:val="00275423"/>
    <w:rsid w:val="00276C71"/>
    <w:rsid w:val="00280A09"/>
    <w:rsid w:val="00281526"/>
    <w:rsid w:val="0028293A"/>
    <w:rsid w:val="00285406"/>
    <w:rsid w:val="002875E7"/>
    <w:rsid w:val="002976D2"/>
    <w:rsid w:val="002A0C76"/>
    <w:rsid w:val="002A12D3"/>
    <w:rsid w:val="002A21F6"/>
    <w:rsid w:val="002A502E"/>
    <w:rsid w:val="002A552C"/>
    <w:rsid w:val="002A65ED"/>
    <w:rsid w:val="002A7126"/>
    <w:rsid w:val="002A74F3"/>
    <w:rsid w:val="002B2B5B"/>
    <w:rsid w:val="002B3375"/>
    <w:rsid w:val="002C0C29"/>
    <w:rsid w:val="002C31DD"/>
    <w:rsid w:val="002C3CD8"/>
    <w:rsid w:val="002C486A"/>
    <w:rsid w:val="002C58C1"/>
    <w:rsid w:val="002C5AB7"/>
    <w:rsid w:val="002C5DF6"/>
    <w:rsid w:val="002C7B9B"/>
    <w:rsid w:val="002D2B90"/>
    <w:rsid w:val="002D4679"/>
    <w:rsid w:val="002D6F32"/>
    <w:rsid w:val="002D7B78"/>
    <w:rsid w:val="002E1C97"/>
    <w:rsid w:val="002E1DAC"/>
    <w:rsid w:val="002E2813"/>
    <w:rsid w:val="002E6D05"/>
    <w:rsid w:val="002F077E"/>
    <w:rsid w:val="002F4E42"/>
    <w:rsid w:val="002F72A0"/>
    <w:rsid w:val="0030106C"/>
    <w:rsid w:val="00303666"/>
    <w:rsid w:val="00311324"/>
    <w:rsid w:val="003122C4"/>
    <w:rsid w:val="00313E80"/>
    <w:rsid w:val="003175CC"/>
    <w:rsid w:val="00317F97"/>
    <w:rsid w:val="0032031D"/>
    <w:rsid w:val="003214BA"/>
    <w:rsid w:val="00321647"/>
    <w:rsid w:val="00321989"/>
    <w:rsid w:val="003243EC"/>
    <w:rsid w:val="003247CD"/>
    <w:rsid w:val="003279BD"/>
    <w:rsid w:val="00334219"/>
    <w:rsid w:val="00335817"/>
    <w:rsid w:val="003362AD"/>
    <w:rsid w:val="00337D48"/>
    <w:rsid w:val="00340C12"/>
    <w:rsid w:val="00341F2E"/>
    <w:rsid w:val="00342068"/>
    <w:rsid w:val="00342688"/>
    <w:rsid w:val="00343D68"/>
    <w:rsid w:val="0034440E"/>
    <w:rsid w:val="00344FE2"/>
    <w:rsid w:val="00347899"/>
    <w:rsid w:val="003518D6"/>
    <w:rsid w:val="00354B7A"/>
    <w:rsid w:val="00363966"/>
    <w:rsid w:val="00364943"/>
    <w:rsid w:val="003654CC"/>
    <w:rsid w:val="003701CE"/>
    <w:rsid w:val="003716B4"/>
    <w:rsid w:val="003719A3"/>
    <w:rsid w:val="00371F86"/>
    <w:rsid w:val="0037322A"/>
    <w:rsid w:val="00373E40"/>
    <w:rsid w:val="00373F3A"/>
    <w:rsid w:val="003741B0"/>
    <w:rsid w:val="00375481"/>
    <w:rsid w:val="003766FB"/>
    <w:rsid w:val="00377E82"/>
    <w:rsid w:val="00381D06"/>
    <w:rsid w:val="0038240C"/>
    <w:rsid w:val="00382ADB"/>
    <w:rsid w:val="00382B51"/>
    <w:rsid w:val="0038359A"/>
    <w:rsid w:val="0038499D"/>
    <w:rsid w:val="00386AA0"/>
    <w:rsid w:val="00387996"/>
    <w:rsid w:val="00391F03"/>
    <w:rsid w:val="00393FB4"/>
    <w:rsid w:val="0039407B"/>
    <w:rsid w:val="003A2368"/>
    <w:rsid w:val="003A593E"/>
    <w:rsid w:val="003A6775"/>
    <w:rsid w:val="003B02F9"/>
    <w:rsid w:val="003B1B15"/>
    <w:rsid w:val="003B2287"/>
    <w:rsid w:val="003B7CA5"/>
    <w:rsid w:val="003C083C"/>
    <w:rsid w:val="003C0D7D"/>
    <w:rsid w:val="003C3B81"/>
    <w:rsid w:val="003C4858"/>
    <w:rsid w:val="003C5BB3"/>
    <w:rsid w:val="003D1170"/>
    <w:rsid w:val="003D1B8E"/>
    <w:rsid w:val="003D2D72"/>
    <w:rsid w:val="003D36EE"/>
    <w:rsid w:val="003D402C"/>
    <w:rsid w:val="003D660B"/>
    <w:rsid w:val="003D6E0A"/>
    <w:rsid w:val="003E0A37"/>
    <w:rsid w:val="003E2C4E"/>
    <w:rsid w:val="003E315C"/>
    <w:rsid w:val="003E3B7B"/>
    <w:rsid w:val="003E4398"/>
    <w:rsid w:val="003E56F5"/>
    <w:rsid w:val="003E7673"/>
    <w:rsid w:val="003F3518"/>
    <w:rsid w:val="003F504F"/>
    <w:rsid w:val="003F5B69"/>
    <w:rsid w:val="003F7AD4"/>
    <w:rsid w:val="00405465"/>
    <w:rsid w:val="004105EF"/>
    <w:rsid w:val="00414EFD"/>
    <w:rsid w:val="00415A1A"/>
    <w:rsid w:val="004229C9"/>
    <w:rsid w:val="0042326A"/>
    <w:rsid w:val="00423F96"/>
    <w:rsid w:val="004244DF"/>
    <w:rsid w:val="00427C4D"/>
    <w:rsid w:val="0043119C"/>
    <w:rsid w:val="00431F4F"/>
    <w:rsid w:val="00432518"/>
    <w:rsid w:val="0043351E"/>
    <w:rsid w:val="00433676"/>
    <w:rsid w:val="004339DD"/>
    <w:rsid w:val="00434FCC"/>
    <w:rsid w:val="00436504"/>
    <w:rsid w:val="004405C7"/>
    <w:rsid w:val="00441D39"/>
    <w:rsid w:val="00441E0A"/>
    <w:rsid w:val="00442AF8"/>
    <w:rsid w:val="00442B41"/>
    <w:rsid w:val="0044514A"/>
    <w:rsid w:val="00446153"/>
    <w:rsid w:val="00447E59"/>
    <w:rsid w:val="004538F2"/>
    <w:rsid w:val="004551F8"/>
    <w:rsid w:val="00455D61"/>
    <w:rsid w:val="00456625"/>
    <w:rsid w:val="00457DC2"/>
    <w:rsid w:val="00460C5D"/>
    <w:rsid w:val="00463001"/>
    <w:rsid w:val="00466339"/>
    <w:rsid w:val="004733D3"/>
    <w:rsid w:val="00473FD1"/>
    <w:rsid w:val="00474CB0"/>
    <w:rsid w:val="00476673"/>
    <w:rsid w:val="00476828"/>
    <w:rsid w:val="0047737A"/>
    <w:rsid w:val="00483939"/>
    <w:rsid w:val="004844A6"/>
    <w:rsid w:val="00487315"/>
    <w:rsid w:val="00490E43"/>
    <w:rsid w:val="00490F92"/>
    <w:rsid w:val="00494530"/>
    <w:rsid w:val="00494624"/>
    <w:rsid w:val="00495001"/>
    <w:rsid w:val="004958A0"/>
    <w:rsid w:val="004A112E"/>
    <w:rsid w:val="004A32FE"/>
    <w:rsid w:val="004A35E4"/>
    <w:rsid w:val="004A76F2"/>
    <w:rsid w:val="004B24A9"/>
    <w:rsid w:val="004B51E3"/>
    <w:rsid w:val="004B56EA"/>
    <w:rsid w:val="004B6ED7"/>
    <w:rsid w:val="004C3B94"/>
    <w:rsid w:val="004D1209"/>
    <w:rsid w:val="004D1ADB"/>
    <w:rsid w:val="004D3DEA"/>
    <w:rsid w:val="004D422A"/>
    <w:rsid w:val="004D4247"/>
    <w:rsid w:val="004D7237"/>
    <w:rsid w:val="004D794D"/>
    <w:rsid w:val="004D7FCB"/>
    <w:rsid w:val="004E0C05"/>
    <w:rsid w:val="004E1EE5"/>
    <w:rsid w:val="004E2162"/>
    <w:rsid w:val="004E3473"/>
    <w:rsid w:val="004E5FCD"/>
    <w:rsid w:val="004F0052"/>
    <w:rsid w:val="004F1425"/>
    <w:rsid w:val="004F2BD3"/>
    <w:rsid w:val="004F3309"/>
    <w:rsid w:val="00502109"/>
    <w:rsid w:val="005034E3"/>
    <w:rsid w:val="00503D63"/>
    <w:rsid w:val="00506A2D"/>
    <w:rsid w:val="0050739A"/>
    <w:rsid w:val="005100DC"/>
    <w:rsid w:val="00511660"/>
    <w:rsid w:val="0051272A"/>
    <w:rsid w:val="00512A0D"/>
    <w:rsid w:val="00517CCE"/>
    <w:rsid w:val="005229A0"/>
    <w:rsid w:val="00522D50"/>
    <w:rsid w:val="0052786D"/>
    <w:rsid w:val="00527D92"/>
    <w:rsid w:val="00531BAF"/>
    <w:rsid w:val="00533452"/>
    <w:rsid w:val="00533F95"/>
    <w:rsid w:val="00534319"/>
    <w:rsid w:val="0053454A"/>
    <w:rsid w:val="00537781"/>
    <w:rsid w:val="005409DB"/>
    <w:rsid w:val="005410AB"/>
    <w:rsid w:val="00542C62"/>
    <w:rsid w:val="0054326D"/>
    <w:rsid w:val="005434BC"/>
    <w:rsid w:val="00543F5F"/>
    <w:rsid w:val="00545698"/>
    <w:rsid w:val="00546149"/>
    <w:rsid w:val="00546B0E"/>
    <w:rsid w:val="005510C3"/>
    <w:rsid w:val="00553C71"/>
    <w:rsid w:val="00553F9E"/>
    <w:rsid w:val="00555089"/>
    <w:rsid w:val="00555460"/>
    <w:rsid w:val="005565F1"/>
    <w:rsid w:val="00561869"/>
    <w:rsid w:val="00562259"/>
    <w:rsid w:val="005655BD"/>
    <w:rsid w:val="005669B4"/>
    <w:rsid w:val="00572ADB"/>
    <w:rsid w:val="00572E3A"/>
    <w:rsid w:val="00573B46"/>
    <w:rsid w:val="00573C8F"/>
    <w:rsid w:val="00576C5E"/>
    <w:rsid w:val="00577C17"/>
    <w:rsid w:val="00580957"/>
    <w:rsid w:val="005810CA"/>
    <w:rsid w:val="005824FB"/>
    <w:rsid w:val="005827A7"/>
    <w:rsid w:val="005850EE"/>
    <w:rsid w:val="00585B39"/>
    <w:rsid w:val="00586041"/>
    <w:rsid w:val="00586955"/>
    <w:rsid w:val="0059030C"/>
    <w:rsid w:val="00592372"/>
    <w:rsid w:val="00592ED6"/>
    <w:rsid w:val="005955BA"/>
    <w:rsid w:val="005A0B59"/>
    <w:rsid w:val="005A245A"/>
    <w:rsid w:val="005A2C7B"/>
    <w:rsid w:val="005A328C"/>
    <w:rsid w:val="005A4B80"/>
    <w:rsid w:val="005A5F20"/>
    <w:rsid w:val="005A697C"/>
    <w:rsid w:val="005B0F9A"/>
    <w:rsid w:val="005B1A42"/>
    <w:rsid w:val="005B300F"/>
    <w:rsid w:val="005B46BD"/>
    <w:rsid w:val="005B4A13"/>
    <w:rsid w:val="005B4DB1"/>
    <w:rsid w:val="005B625A"/>
    <w:rsid w:val="005B6D33"/>
    <w:rsid w:val="005B7A15"/>
    <w:rsid w:val="005B7B04"/>
    <w:rsid w:val="005C162E"/>
    <w:rsid w:val="005C1B19"/>
    <w:rsid w:val="005C2F0D"/>
    <w:rsid w:val="005C3243"/>
    <w:rsid w:val="005C417A"/>
    <w:rsid w:val="005C4C83"/>
    <w:rsid w:val="005C7507"/>
    <w:rsid w:val="005C7B75"/>
    <w:rsid w:val="005D22FC"/>
    <w:rsid w:val="005D3D41"/>
    <w:rsid w:val="005D736F"/>
    <w:rsid w:val="005D74A7"/>
    <w:rsid w:val="005E1573"/>
    <w:rsid w:val="005E4F70"/>
    <w:rsid w:val="005E5B67"/>
    <w:rsid w:val="005E7CE8"/>
    <w:rsid w:val="005F1139"/>
    <w:rsid w:val="005F162E"/>
    <w:rsid w:val="005F16C3"/>
    <w:rsid w:val="005F328B"/>
    <w:rsid w:val="005F6302"/>
    <w:rsid w:val="005F74F3"/>
    <w:rsid w:val="005F7CCD"/>
    <w:rsid w:val="006002AA"/>
    <w:rsid w:val="00600F40"/>
    <w:rsid w:val="0060161F"/>
    <w:rsid w:val="006038CA"/>
    <w:rsid w:val="00604E07"/>
    <w:rsid w:val="00605A28"/>
    <w:rsid w:val="00614E98"/>
    <w:rsid w:val="006168C5"/>
    <w:rsid w:val="00621D6C"/>
    <w:rsid w:val="0062261D"/>
    <w:rsid w:val="0062295C"/>
    <w:rsid w:val="00622B13"/>
    <w:rsid w:val="00623AD2"/>
    <w:rsid w:val="0062437A"/>
    <w:rsid w:val="00626949"/>
    <w:rsid w:val="00632467"/>
    <w:rsid w:val="00632B51"/>
    <w:rsid w:val="00633021"/>
    <w:rsid w:val="00636313"/>
    <w:rsid w:val="00636962"/>
    <w:rsid w:val="00636B86"/>
    <w:rsid w:val="0063784C"/>
    <w:rsid w:val="00640CF8"/>
    <w:rsid w:val="00644C71"/>
    <w:rsid w:val="006462FA"/>
    <w:rsid w:val="00647017"/>
    <w:rsid w:val="00653BCA"/>
    <w:rsid w:val="00657A70"/>
    <w:rsid w:val="00660EBB"/>
    <w:rsid w:val="00662843"/>
    <w:rsid w:val="00663BF4"/>
    <w:rsid w:val="00663CC5"/>
    <w:rsid w:val="00670660"/>
    <w:rsid w:val="00671F23"/>
    <w:rsid w:val="006737BE"/>
    <w:rsid w:val="00676121"/>
    <w:rsid w:val="006802E1"/>
    <w:rsid w:val="00680AC7"/>
    <w:rsid w:val="00682866"/>
    <w:rsid w:val="00684D69"/>
    <w:rsid w:val="006867B4"/>
    <w:rsid w:val="00686AF3"/>
    <w:rsid w:val="006928F3"/>
    <w:rsid w:val="006952F5"/>
    <w:rsid w:val="00696FBE"/>
    <w:rsid w:val="006A0849"/>
    <w:rsid w:val="006A1B2F"/>
    <w:rsid w:val="006A32A3"/>
    <w:rsid w:val="006A350C"/>
    <w:rsid w:val="006A5596"/>
    <w:rsid w:val="006B0EC2"/>
    <w:rsid w:val="006B4620"/>
    <w:rsid w:val="006B6E3B"/>
    <w:rsid w:val="006C1B42"/>
    <w:rsid w:val="006C56C9"/>
    <w:rsid w:val="006D144F"/>
    <w:rsid w:val="006D2033"/>
    <w:rsid w:val="006D2431"/>
    <w:rsid w:val="006D567B"/>
    <w:rsid w:val="006D72C7"/>
    <w:rsid w:val="006D72CF"/>
    <w:rsid w:val="006D7C98"/>
    <w:rsid w:val="006E01B4"/>
    <w:rsid w:val="006E04C8"/>
    <w:rsid w:val="006E0B76"/>
    <w:rsid w:val="006E1CF0"/>
    <w:rsid w:val="006E20D8"/>
    <w:rsid w:val="006E2EB3"/>
    <w:rsid w:val="006E3EAB"/>
    <w:rsid w:val="006E521B"/>
    <w:rsid w:val="006E798E"/>
    <w:rsid w:val="006F00E4"/>
    <w:rsid w:val="006F282D"/>
    <w:rsid w:val="006F30B4"/>
    <w:rsid w:val="006F3A43"/>
    <w:rsid w:val="006F3F8C"/>
    <w:rsid w:val="006F46C3"/>
    <w:rsid w:val="006F5383"/>
    <w:rsid w:val="006F6E12"/>
    <w:rsid w:val="006F713A"/>
    <w:rsid w:val="007009AA"/>
    <w:rsid w:val="00701A84"/>
    <w:rsid w:val="007026E3"/>
    <w:rsid w:val="007036C3"/>
    <w:rsid w:val="00705859"/>
    <w:rsid w:val="00706041"/>
    <w:rsid w:val="0071057A"/>
    <w:rsid w:val="00710CAF"/>
    <w:rsid w:val="007123AF"/>
    <w:rsid w:val="00712A96"/>
    <w:rsid w:val="00713AE1"/>
    <w:rsid w:val="007169EC"/>
    <w:rsid w:val="00716A3D"/>
    <w:rsid w:val="00721056"/>
    <w:rsid w:val="0072113C"/>
    <w:rsid w:val="00722501"/>
    <w:rsid w:val="00725C94"/>
    <w:rsid w:val="00726A6C"/>
    <w:rsid w:val="00726B23"/>
    <w:rsid w:val="00726DB7"/>
    <w:rsid w:val="00727E29"/>
    <w:rsid w:val="00733083"/>
    <w:rsid w:val="00733355"/>
    <w:rsid w:val="007357DE"/>
    <w:rsid w:val="00741FC2"/>
    <w:rsid w:val="00742B21"/>
    <w:rsid w:val="00743EDA"/>
    <w:rsid w:val="00744517"/>
    <w:rsid w:val="00747254"/>
    <w:rsid w:val="00747353"/>
    <w:rsid w:val="00750137"/>
    <w:rsid w:val="0075115C"/>
    <w:rsid w:val="00751675"/>
    <w:rsid w:val="007525B7"/>
    <w:rsid w:val="00752BB4"/>
    <w:rsid w:val="007540CD"/>
    <w:rsid w:val="00755157"/>
    <w:rsid w:val="00761D1B"/>
    <w:rsid w:val="00766147"/>
    <w:rsid w:val="00766DD4"/>
    <w:rsid w:val="00767009"/>
    <w:rsid w:val="00770518"/>
    <w:rsid w:val="007724D2"/>
    <w:rsid w:val="00772E30"/>
    <w:rsid w:val="007769FC"/>
    <w:rsid w:val="00780470"/>
    <w:rsid w:val="00790A94"/>
    <w:rsid w:val="007911B2"/>
    <w:rsid w:val="0079122D"/>
    <w:rsid w:val="00797ACE"/>
    <w:rsid w:val="007A01DA"/>
    <w:rsid w:val="007A0284"/>
    <w:rsid w:val="007A08F7"/>
    <w:rsid w:val="007A1E5B"/>
    <w:rsid w:val="007A36C9"/>
    <w:rsid w:val="007A5188"/>
    <w:rsid w:val="007A6062"/>
    <w:rsid w:val="007A6512"/>
    <w:rsid w:val="007A67FD"/>
    <w:rsid w:val="007B0EEA"/>
    <w:rsid w:val="007B138A"/>
    <w:rsid w:val="007B3CDE"/>
    <w:rsid w:val="007B3D71"/>
    <w:rsid w:val="007B3F12"/>
    <w:rsid w:val="007B5213"/>
    <w:rsid w:val="007B5482"/>
    <w:rsid w:val="007B5AE0"/>
    <w:rsid w:val="007B7DDF"/>
    <w:rsid w:val="007C047C"/>
    <w:rsid w:val="007C292F"/>
    <w:rsid w:val="007C3698"/>
    <w:rsid w:val="007C749A"/>
    <w:rsid w:val="007D07A2"/>
    <w:rsid w:val="007D16DC"/>
    <w:rsid w:val="007D21F2"/>
    <w:rsid w:val="007D4C26"/>
    <w:rsid w:val="007D5CBB"/>
    <w:rsid w:val="007D6572"/>
    <w:rsid w:val="007E0563"/>
    <w:rsid w:val="007E6590"/>
    <w:rsid w:val="007E78FD"/>
    <w:rsid w:val="007F33A5"/>
    <w:rsid w:val="007F5833"/>
    <w:rsid w:val="007F6A96"/>
    <w:rsid w:val="008016DA"/>
    <w:rsid w:val="00803D1B"/>
    <w:rsid w:val="00804854"/>
    <w:rsid w:val="00805D01"/>
    <w:rsid w:val="008119E7"/>
    <w:rsid w:val="00812C65"/>
    <w:rsid w:val="00814ACE"/>
    <w:rsid w:val="00815F5E"/>
    <w:rsid w:val="00817ED4"/>
    <w:rsid w:val="00821B5F"/>
    <w:rsid w:val="00822B05"/>
    <w:rsid w:val="00823031"/>
    <w:rsid w:val="00823971"/>
    <w:rsid w:val="00823EDF"/>
    <w:rsid w:val="00826534"/>
    <w:rsid w:val="00826C28"/>
    <w:rsid w:val="00830C27"/>
    <w:rsid w:val="00832CEA"/>
    <w:rsid w:val="008331F8"/>
    <w:rsid w:val="00833E5B"/>
    <w:rsid w:val="00842D0A"/>
    <w:rsid w:val="008430CE"/>
    <w:rsid w:val="00845ED2"/>
    <w:rsid w:val="0084602F"/>
    <w:rsid w:val="00846570"/>
    <w:rsid w:val="0084672A"/>
    <w:rsid w:val="00847755"/>
    <w:rsid w:val="00851FB3"/>
    <w:rsid w:val="0085267C"/>
    <w:rsid w:val="008567AE"/>
    <w:rsid w:val="008602E0"/>
    <w:rsid w:val="00860649"/>
    <w:rsid w:val="0086236A"/>
    <w:rsid w:val="0086254D"/>
    <w:rsid w:val="008625DD"/>
    <w:rsid w:val="008631FE"/>
    <w:rsid w:val="00865A18"/>
    <w:rsid w:val="00867C03"/>
    <w:rsid w:val="008702EF"/>
    <w:rsid w:val="008736FF"/>
    <w:rsid w:val="00874DAC"/>
    <w:rsid w:val="00876D34"/>
    <w:rsid w:val="00877B50"/>
    <w:rsid w:val="00880C4E"/>
    <w:rsid w:val="00884568"/>
    <w:rsid w:val="00886D39"/>
    <w:rsid w:val="008936E5"/>
    <w:rsid w:val="0089400B"/>
    <w:rsid w:val="008946EA"/>
    <w:rsid w:val="008A0C4A"/>
    <w:rsid w:val="008A3781"/>
    <w:rsid w:val="008A3B4F"/>
    <w:rsid w:val="008A3D50"/>
    <w:rsid w:val="008A4337"/>
    <w:rsid w:val="008A4F8A"/>
    <w:rsid w:val="008A6265"/>
    <w:rsid w:val="008B4958"/>
    <w:rsid w:val="008B51D6"/>
    <w:rsid w:val="008B5B0F"/>
    <w:rsid w:val="008C1EB4"/>
    <w:rsid w:val="008C3B4C"/>
    <w:rsid w:val="008C45C7"/>
    <w:rsid w:val="008C4D93"/>
    <w:rsid w:val="008C5F1E"/>
    <w:rsid w:val="008D0EA5"/>
    <w:rsid w:val="008D1879"/>
    <w:rsid w:val="008D1B87"/>
    <w:rsid w:val="008D1D00"/>
    <w:rsid w:val="008D2B4F"/>
    <w:rsid w:val="008D3603"/>
    <w:rsid w:val="008D3D48"/>
    <w:rsid w:val="008D46FB"/>
    <w:rsid w:val="008D5978"/>
    <w:rsid w:val="008D653C"/>
    <w:rsid w:val="008D7C33"/>
    <w:rsid w:val="008E0053"/>
    <w:rsid w:val="008E0C18"/>
    <w:rsid w:val="008E4CFA"/>
    <w:rsid w:val="008F2A43"/>
    <w:rsid w:val="008F2DB6"/>
    <w:rsid w:val="008F6AF6"/>
    <w:rsid w:val="008F73F2"/>
    <w:rsid w:val="008F78BF"/>
    <w:rsid w:val="0090058E"/>
    <w:rsid w:val="0090152F"/>
    <w:rsid w:val="00902C35"/>
    <w:rsid w:val="00905AE6"/>
    <w:rsid w:val="00906170"/>
    <w:rsid w:val="00907564"/>
    <w:rsid w:val="009102B1"/>
    <w:rsid w:val="00910E5E"/>
    <w:rsid w:val="009110F4"/>
    <w:rsid w:val="009117AF"/>
    <w:rsid w:val="00913400"/>
    <w:rsid w:val="00913DA9"/>
    <w:rsid w:val="00915BD0"/>
    <w:rsid w:val="009165B6"/>
    <w:rsid w:val="0091764F"/>
    <w:rsid w:val="00920216"/>
    <w:rsid w:val="00922D1D"/>
    <w:rsid w:val="009233CB"/>
    <w:rsid w:val="0092577B"/>
    <w:rsid w:val="00926831"/>
    <w:rsid w:val="00926EEB"/>
    <w:rsid w:val="009320AB"/>
    <w:rsid w:val="0093513B"/>
    <w:rsid w:val="00937163"/>
    <w:rsid w:val="00941AAE"/>
    <w:rsid w:val="00942FF5"/>
    <w:rsid w:val="00943B39"/>
    <w:rsid w:val="00943F58"/>
    <w:rsid w:val="0094443B"/>
    <w:rsid w:val="0094469F"/>
    <w:rsid w:val="00947118"/>
    <w:rsid w:val="00947647"/>
    <w:rsid w:val="0094784E"/>
    <w:rsid w:val="0094793B"/>
    <w:rsid w:val="00951FEE"/>
    <w:rsid w:val="00953BEF"/>
    <w:rsid w:val="00953D09"/>
    <w:rsid w:val="00956336"/>
    <w:rsid w:val="0096197F"/>
    <w:rsid w:val="00964882"/>
    <w:rsid w:val="009678EF"/>
    <w:rsid w:val="00972737"/>
    <w:rsid w:val="00972D10"/>
    <w:rsid w:val="00975DA5"/>
    <w:rsid w:val="00976838"/>
    <w:rsid w:val="00976894"/>
    <w:rsid w:val="0098095B"/>
    <w:rsid w:val="00981293"/>
    <w:rsid w:val="009816BB"/>
    <w:rsid w:val="00984168"/>
    <w:rsid w:val="0098447C"/>
    <w:rsid w:val="0098473F"/>
    <w:rsid w:val="0098548A"/>
    <w:rsid w:val="00985559"/>
    <w:rsid w:val="009857A5"/>
    <w:rsid w:val="00986B3E"/>
    <w:rsid w:val="00987946"/>
    <w:rsid w:val="009914DB"/>
    <w:rsid w:val="00991B9B"/>
    <w:rsid w:val="00993DD3"/>
    <w:rsid w:val="00994ABF"/>
    <w:rsid w:val="0099765D"/>
    <w:rsid w:val="009A21F7"/>
    <w:rsid w:val="009A4938"/>
    <w:rsid w:val="009A6828"/>
    <w:rsid w:val="009B115E"/>
    <w:rsid w:val="009B54E6"/>
    <w:rsid w:val="009B75D5"/>
    <w:rsid w:val="009C402F"/>
    <w:rsid w:val="009C42F0"/>
    <w:rsid w:val="009C5D2B"/>
    <w:rsid w:val="009C65B6"/>
    <w:rsid w:val="009D0A6C"/>
    <w:rsid w:val="009D5425"/>
    <w:rsid w:val="009E0AF0"/>
    <w:rsid w:val="009E280D"/>
    <w:rsid w:val="009E42EB"/>
    <w:rsid w:val="009E77CE"/>
    <w:rsid w:val="009F1AC6"/>
    <w:rsid w:val="009F2027"/>
    <w:rsid w:val="009F3D52"/>
    <w:rsid w:val="009F46DE"/>
    <w:rsid w:val="009F54BB"/>
    <w:rsid w:val="009F6CA0"/>
    <w:rsid w:val="009F7053"/>
    <w:rsid w:val="00A00218"/>
    <w:rsid w:val="00A01041"/>
    <w:rsid w:val="00A013E6"/>
    <w:rsid w:val="00A02349"/>
    <w:rsid w:val="00A02ACC"/>
    <w:rsid w:val="00A059CF"/>
    <w:rsid w:val="00A1079F"/>
    <w:rsid w:val="00A11B75"/>
    <w:rsid w:val="00A13AE8"/>
    <w:rsid w:val="00A14161"/>
    <w:rsid w:val="00A1421E"/>
    <w:rsid w:val="00A161A9"/>
    <w:rsid w:val="00A20C87"/>
    <w:rsid w:val="00A214E6"/>
    <w:rsid w:val="00A21E6F"/>
    <w:rsid w:val="00A2348C"/>
    <w:rsid w:val="00A236AA"/>
    <w:rsid w:val="00A239C4"/>
    <w:rsid w:val="00A24AE5"/>
    <w:rsid w:val="00A25B64"/>
    <w:rsid w:val="00A27544"/>
    <w:rsid w:val="00A27AD2"/>
    <w:rsid w:val="00A31FBE"/>
    <w:rsid w:val="00A336CE"/>
    <w:rsid w:val="00A354AF"/>
    <w:rsid w:val="00A359AA"/>
    <w:rsid w:val="00A40975"/>
    <w:rsid w:val="00A443E0"/>
    <w:rsid w:val="00A4509A"/>
    <w:rsid w:val="00A51D94"/>
    <w:rsid w:val="00A549E2"/>
    <w:rsid w:val="00A60D27"/>
    <w:rsid w:val="00A61259"/>
    <w:rsid w:val="00A63845"/>
    <w:rsid w:val="00A64CFB"/>
    <w:rsid w:val="00A660F9"/>
    <w:rsid w:val="00A7108D"/>
    <w:rsid w:val="00A71821"/>
    <w:rsid w:val="00A71EC9"/>
    <w:rsid w:val="00A734BA"/>
    <w:rsid w:val="00A74B5E"/>
    <w:rsid w:val="00A7585D"/>
    <w:rsid w:val="00A75A0E"/>
    <w:rsid w:val="00A75AAB"/>
    <w:rsid w:val="00A77C2A"/>
    <w:rsid w:val="00A8150A"/>
    <w:rsid w:val="00A8366F"/>
    <w:rsid w:val="00A84A68"/>
    <w:rsid w:val="00A86BC1"/>
    <w:rsid w:val="00A86C70"/>
    <w:rsid w:val="00A87013"/>
    <w:rsid w:val="00A909F4"/>
    <w:rsid w:val="00A90A2C"/>
    <w:rsid w:val="00A90FFC"/>
    <w:rsid w:val="00A9133C"/>
    <w:rsid w:val="00A93CEE"/>
    <w:rsid w:val="00A94DA7"/>
    <w:rsid w:val="00A95DBF"/>
    <w:rsid w:val="00A97ECB"/>
    <w:rsid w:val="00AA1844"/>
    <w:rsid w:val="00AA77E6"/>
    <w:rsid w:val="00AA78EE"/>
    <w:rsid w:val="00AA7CBA"/>
    <w:rsid w:val="00AB22FD"/>
    <w:rsid w:val="00AB249C"/>
    <w:rsid w:val="00AB3141"/>
    <w:rsid w:val="00AB5EF7"/>
    <w:rsid w:val="00AB609D"/>
    <w:rsid w:val="00AB66B8"/>
    <w:rsid w:val="00AB6EDE"/>
    <w:rsid w:val="00AC12CA"/>
    <w:rsid w:val="00AC2268"/>
    <w:rsid w:val="00AC6253"/>
    <w:rsid w:val="00AD0946"/>
    <w:rsid w:val="00AD74F6"/>
    <w:rsid w:val="00AD75D8"/>
    <w:rsid w:val="00AD7CAC"/>
    <w:rsid w:val="00AD7DE4"/>
    <w:rsid w:val="00AE3D01"/>
    <w:rsid w:val="00AE4FC4"/>
    <w:rsid w:val="00AE5260"/>
    <w:rsid w:val="00AE5879"/>
    <w:rsid w:val="00AE5CF7"/>
    <w:rsid w:val="00AE67B6"/>
    <w:rsid w:val="00AF08A4"/>
    <w:rsid w:val="00AF0D29"/>
    <w:rsid w:val="00AF3442"/>
    <w:rsid w:val="00AF49A0"/>
    <w:rsid w:val="00AF5D13"/>
    <w:rsid w:val="00AF7CFA"/>
    <w:rsid w:val="00B02027"/>
    <w:rsid w:val="00B0423C"/>
    <w:rsid w:val="00B05EB7"/>
    <w:rsid w:val="00B0641E"/>
    <w:rsid w:val="00B07C93"/>
    <w:rsid w:val="00B10637"/>
    <w:rsid w:val="00B10CA2"/>
    <w:rsid w:val="00B10FDD"/>
    <w:rsid w:val="00B11FE4"/>
    <w:rsid w:val="00B12EAC"/>
    <w:rsid w:val="00B16C1E"/>
    <w:rsid w:val="00B17226"/>
    <w:rsid w:val="00B1739F"/>
    <w:rsid w:val="00B20435"/>
    <w:rsid w:val="00B2193F"/>
    <w:rsid w:val="00B22D70"/>
    <w:rsid w:val="00B34169"/>
    <w:rsid w:val="00B40AC5"/>
    <w:rsid w:val="00B40DB4"/>
    <w:rsid w:val="00B418C7"/>
    <w:rsid w:val="00B43529"/>
    <w:rsid w:val="00B45828"/>
    <w:rsid w:val="00B45EAE"/>
    <w:rsid w:val="00B4605A"/>
    <w:rsid w:val="00B4657C"/>
    <w:rsid w:val="00B51807"/>
    <w:rsid w:val="00B51D11"/>
    <w:rsid w:val="00B52304"/>
    <w:rsid w:val="00B568D1"/>
    <w:rsid w:val="00B56F9E"/>
    <w:rsid w:val="00B6040F"/>
    <w:rsid w:val="00B60576"/>
    <w:rsid w:val="00B60D18"/>
    <w:rsid w:val="00B60F31"/>
    <w:rsid w:val="00B67A07"/>
    <w:rsid w:val="00B67AA7"/>
    <w:rsid w:val="00B70AB4"/>
    <w:rsid w:val="00B82CF7"/>
    <w:rsid w:val="00B82E6C"/>
    <w:rsid w:val="00B8399E"/>
    <w:rsid w:val="00B83E5B"/>
    <w:rsid w:val="00B840FF"/>
    <w:rsid w:val="00B84A8B"/>
    <w:rsid w:val="00B85050"/>
    <w:rsid w:val="00B850F5"/>
    <w:rsid w:val="00B8668A"/>
    <w:rsid w:val="00B8792A"/>
    <w:rsid w:val="00B87E1C"/>
    <w:rsid w:val="00B87E24"/>
    <w:rsid w:val="00B87F2C"/>
    <w:rsid w:val="00B923D8"/>
    <w:rsid w:val="00B924CB"/>
    <w:rsid w:val="00B96C61"/>
    <w:rsid w:val="00BA1742"/>
    <w:rsid w:val="00BA2EA2"/>
    <w:rsid w:val="00BA4A15"/>
    <w:rsid w:val="00BA6A1E"/>
    <w:rsid w:val="00BA779B"/>
    <w:rsid w:val="00BB14E3"/>
    <w:rsid w:val="00BB3C2E"/>
    <w:rsid w:val="00BB52C4"/>
    <w:rsid w:val="00BB6955"/>
    <w:rsid w:val="00BC028F"/>
    <w:rsid w:val="00BC31D7"/>
    <w:rsid w:val="00BC5E51"/>
    <w:rsid w:val="00BC7BDB"/>
    <w:rsid w:val="00BD0888"/>
    <w:rsid w:val="00BD16CC"/>
    <w:rsid w:val="00BD2382"/>
    <w:rsid w:val="00BD37BC"/>
    <w:rsid w:val="00BD38A7"/>
    <w:rsid w:val="00BD4CB1"/>
    <w:rsid w:val="00BD5685"/>
    <w:rsid w:val="00BD58EC"/>
    <w:rsid w:val="00BD6AE4"/>
    <w:rsid w:val="00BD6C5E"/>
    <w:rsid w:val="00BD7122"/>
    <w:rsid w:val="00BD74D3"/>
    <w:rsid w:val="00BD787B"/>
    <w:rsid w:val="00BE1F7A"/>
    <w:rsid w:val="00BE259E"/>
    <w:rsid w:val="00BE3696"/>
    <w:rsid w:val="00BE52C6"/>
    <w:rsid w:val="00BF1EA6"/>
    <w:rsid w:val="00BF1F32"/>
    <w:rsid w:val="00BF4EBD"/>
    <w:rsid w:val="00BF7CA8"/>
    <w:rsid w:val="00C000E6"/>
    <w:rsid w:val="00C01E68"/>
    <w:rsid w:val="00C05832"/>
    <w:rsid w:val="00C10A53"/>
    <w:rsid w:val="00C1104F"/>
    <w:rsid w:val="00C1194D"/>
    <w:rsid w:val="00C11B1A"/>
    <w:rsid w:val="00C136A3"/>
    <w:rsid w:val="00C13F58"/>
    <w:rsid w:val="00C14E4F"/>
    <w:rsid w:val="00C1558A"/>
    <w:rsid w:val="00C16E65"/>
    <w:rsid w:val="00C205F2"/>
    <w:rsid w:val="00C2467E"/>
    <w:rsid w:val="00C26737"/>
    <w:rsid w:val="00C309D7"/>
    <w:rsid w:val="00C33549"/>
    <w:rsid w:val="00C33E74"/>
    <w:rsid w:val="00C409F2"/>
    <w:rsid w:val="00C40EFF"/>
    <w:rsid w:val="00C41015"/>
    <w:rsid w:val="00C426BD"/>
    <w:rsid w:val="00C473A5"/>
    <w:rsid w:val="00C47496"/>
    <w:rsid w:val="00C50F27"/>
    <w:rsid w:val="00C55D1E"/>
    <w:rsid w:val="00C561A1"/>
    <w:rsid w:val="00C57185"/>
    <w:rsid w:val="00C60374"/>
    <w:rsid w:val="00C631C2"/>
    <w:rsid w:val="00C65F10"/>
    <w:rsid w:val="00C71195"/>
    <w:rsid w:val="00C71B45"/>
    <w:rsid w:val="00C74CE6"/>
    <w:rsid w:val="00C750F1"/>
    <w:rsid w:val="00C75B17"/>
    <w:rsid w:val="00C75D0D"/>
    <w:rsid w:val="00C77D07"/>
    <w:rsid w:val="00C8014F"/>
    <w:rsid w:val="00C802F8"/>
    <w:rsid w:val="00C816EA"/>
    <w:rsid w:val="00C81B27"/>
    <w:rsid w:val="00C8459E"/>
    <w:rsid w:val="00C910C3"/>
    <w:rsid w:val="00C9312C"/>
    <w:rsid w:val="00C9353A"/>
    <w:rsid w:val="00C97305"/>
    <w:rsid w:val="00C97B27"/>
    <w:rsid w:val="00CA039A"/>
    <w:rsid w:val="00CA0BC9"/>
    <w:rsid w:val="00CA26F8"/>
    <w:rsid w:val="00CA423B"/>
    <w:rsid w:val="00CA54D2"/>
    <w:rsid w:val="00CB2000"/>
    <w:rsid w:val="00CB2025"/>
    <w:rsid w:val="00CB48A6"/>
    <w:rsid w:val="00CB621C"/>
    <w:rsid w:val="00CB6493"/>
    <w:rsid w:val="00CB684E"/>
    <w:rsid w:val="00CC02F2"/>
    <w:rsid w:val="00CC5344"/>
    <w:rsid w:val="00CC6162"/>
    <w:rsid w:val="00CC69FA"/>
    <w:rsid w:val="00CC6B34"/>
    <w:rsid w:val="00CD09B4"/>
    <w:rsid w:val="00CD3186"/>
    <w:rsid w:val="00CD54AC"/>
    <w:rsid w:val="00CD67B9"/>
    <w:rsid w:val="00CD6EE8"/>
    <w:rsid w:val="00CD737F"/>
    <w:rsid w:val="00CD7773"/>
    <w:rsid w:val="00CD78E7"/>
    <w:rsid w:val="00CE05A5"/>
    <w:rsid w:val="00CE3292"/>
    <w:rsid w:val="00CE3FD0"/>
    <w:rsid w:val="00CE691B"/>
    <w:rsid w:val="00CE78B9"/>
    <w:rsid w:val="00CF4838"/>
    <w:rsid w:val="00CF48A1"/>
    <w:rsid w:val="00CF5CD9"/>
    <w:rsid w:val="00CF67F1"/>
    <w:rsid w:val="00D0112A"/>
    <w:rsid w:val="00D01637"/>
    <w:rsid w:val="00D01E73"/>
    <w:rsid w:val="00D0314D"/>
    <w:rsid w:val="00D05F0E"/>
    <w:rsid w:val="00D13DA8"/>
    <w:rsid w:val="00D17D84"/>
    <w:rsid w:val="00D20184"/>
    <w:rsid w:val="00D2193C"/>
    <w:rsid w:val="00D23B23"/>
    <w:rsid w:val="00D2665C"/>
    <w:rsid w:val="00D31637"/>
    <w:rsid w:val="00D31A22"/>
    <w:rsid w:val="00D32CD6"/>
    <w:rsid w:val="00D355AF"/>
    <w:rsid w:val="00D4185E"/>
    <w:rsid w:val="00D424F4"/>
    <w:rsid w:val="00D43C93"/>
    <w:rsid w:val="00D5039B"/>
    <w:rsid w:val="00D525A3"/>
    <w:rsid w:val="00D52FE7"/>
    <w:rsid w:val="00D537D5"/>
    <w:rsid w:val="00D57984"/>
    <w:rsid w:val="00D57E8D"/>
    <w:rsid w:val="00D57F85"/>
    <w:rsid w:val="00D6049B"/>
    <w:rsid w:val="00D61E00"/>
    <w:rsid w:val="00D63B31"/>
    <w:rsid w:val="00D70B9C"/>
    <w:rsid w:val="00D71AF2"/>
    <w:rsid w:val="00D73671"/>
    <w:rsid w:val="00D74063"/>
    <w:rsid w:val="00D74914"/>
    <w:rsid w:val="00D754B1"/>
    <w:rsid w:val="00D7651E"/>
    <w:rsid w:val="00D765FC"/>
    <w:rsid w:val="00D769EB"/>
    <w:rsid w:val="00D80CDC"/>
    <w:rsid w:val="00D81D4D"/>
    <w:rsid w:val="00D8264B"/>
    <w:rsid w:val="00D8422D"/>
    <w:rsid w:val="00D879E6"/>
    <w:rsid w:val="00D9028D"/>
    <w:rsid w:val="00D90E2B"/>
    <w:rsid w:val="00D91F21"/>
    <w:rsid w:val="00D930A2"/>
    <w:rsid w:val="00D935CD"/>
    <w:rsid w:val="00D94273"/>
    <w:rsid w:val="00D944A0"/>
    <w:rsid w:val="00D946E9"/>
    <w:rsid w:val="00D95F74"/>
    <w:rsid w:val="00DA0CA6"/>
    <w:rsid w:val="00DA47F3"/>
    <w:rsid w:val="00DA77AC"/>
    <w:rsid w:val="00DA7EB6"/>
    <w:rsid w:val="00DB2502"/>
    <w:rsid w:val="00DB458B"/>
    <w:rsid w:val="00DB45CC"/>
    <w:rsid w:val="00DB7E41"/>
    <w:rsid w:val="00DC1970"/>
    <w:rsid w:val="00DC1BF6"/>
    <w:rsid w:val="00DC2249"/>
    <w:rsid w:val="00DC321B"/>
    <w:rsid w:val="00DC3A4D"/>
    <w:rsid w:val="00DC4022"/>
    <w:rsid w:val="00DC4FA6"/>
    <w:rsid w:val="00DC500F"/>
    <w:rsid w:val="00DC76AE"/>
    <w:rsid w:val="00DD0866"/>
    <w:rsid w:val="00DD18DE"/>
    <w:rsid w:val="00DD230C"/>
    <w:rsid w:val="00DD2358"/>
    <w:rsid w:val="00DD4D0C"/>
    <w:rsid w:val="00DE0C34"/>
    <w:rsid w:val="00DE2DF3"/>
    <w:rsid w:val="00DE3B31"/>
    <w:rsid w:val="00DE6B91"/>
    <w:rsid w:val="00DE7014"/>
    <w:rsid w:val="00DF2031"/>
    <w:rsid w:val="00DF535B"/>
    <w:rsid w:val="00E00B48"/>
    <w:rsid w:val="00E027C9"/>
    <w:rsid w:val="00E030EE"/>
    <w:rsid w:val="00E05423"/>
    <w:rsid w:val="00E0723B"/>
    <w:rsid w:val="00E108C3"/>
    <w:rsid w:val="00E11F03"/>
    <w:rsid w:val="00E120B9"/>
    <w:rsid w:val="00E13758"/>
    <w:rsid w:val="00E148F3"/>
    <w:rsid w:val="00E151DA"/>
    <w:rsid w:val="00E15382"/>
    <w:rsid w:val="00E20944"/>
    <w:rsid w:val="00E22006"/>
    <w:rsid w:val="00E238A2"/>
    <w:rsid w:val="00E239B4"/>
    <w:rsid w:val="00E23DCD"/>
    <w:rsid w:val="00E241E7"/>
    <w:rsid w:val="00E24FE2"/>
    <w:rsid w:val="00E3243B"/>
    <w:rsid w:val="00E335D8"/>
    <w:rsid w:val="00E336F7"/>
    <w:rsid w:val="00E33707"/>
    <w:rsid w:val="00E33A55"/>
    <w:rsid w:val="00E34005"/>
    <w:rsid w:val="00E34DA9"/>
    <w:rsid w:val="00E401C3"/>
    <w:rsid w:val="00E413AB"/>
    <w:rsid w:val="00E43274"/>
    <w:rsid w:val="00E465C7"/>
    <w:rsid w:val="00E4665E"/>
    <w:rsid w:val="00E535AE"/>
    <w:rsid w:val="00E53F38"/>
    <w:rsid w:val="00E57045"/>
    <w:rsid w:val="00E5766D"/>
    <w:rsid w:val="00E64905"/>
    <w:rsid w:val="00E64E71"/>
    <w:rsid w:val="00E70312"/>
    <w:rsid w:val="00E73E35"/>
    <w:rsid w:val="00E740D3"/>
    <w:rsid w:val="00E7552C"/>
    <w:rsid w:val="00E758D3"/>
    <w:rsid w:val="00E772E6"/>
    <w:rsid w:val="00E77F70"/>
    <w:rsid w:val="00E807BA"/>
    <w:rsid w:val="00E80F7E"/>
    <w:rsid w:val="00E815AA"/>
    <w:rsid w:val="00E8164C"/>
    <w:rsid w:val="00E82B5F"/>
    <w:rsid w:val="00E879C9"/>
    <w:rsid w:val="00E90D94"/>
    <w:rsid w:val="00E925DD"/>
    <w:rsid w:val="00E94FD8"/>
    <w:rsid w:val="00E95194"/>
    <w:rsid w:val="00E96F65"/>
    <w:rsid w:val="00E96FF9"/>
    <w:rsid w:val="00EA019B"/>
    <w:rsid w:val="00EA26FB"/>
    <w:rsid w:val="00EA41EE"/>
    <w:rsid w:val="00EA5BBB"/>
    <w:rsid w:val="00EB10A7"/>
    <w:rsid w:val="00EB2328"/>
    <w:rsid w:val="00EB48A2"/>
    <w:rsid w:val="00EB494C"/>
    <w:rsid w:val="00EB5553"/>
    <w:rsid w:val="00EB5A1E"/>
    <w:rsid w:val="00EB6DE7"/>
    <w:rsid w:val="00EB71F5"/>
    <w:rsid w:val="00EC1B40"/>
    <w:rsid w:val="00EC2875"/>
    <w:rsid w:val="00EC6890"/>
    <w:rsid w:val="00EC72A4"/>
    <w:rsid w:val="00ED2CF2"/>
    <w:rsid w:val="00ED3EAD"/>
    <w:rsid w:val="00ED694A"/>
    <w:rsid w:val="00ED76D9"/>
    <w:rsid w:val="00EE4722"/>
    <w:rsid w:val="00EE529B"/>
    <w:rsid w:val="00EE5C32"/>
    <w:rsid w:val="00EE6954"/>
    <w:rsid w:val="00F060A4"/>
    <w:rsid w:val="00F06124"/>
    <w:rsid w:val="00F07523"/>
    <w:rsid w:val="00F07BD9"/>
    <w:rsid w:val="00F10055"/>
    <w:rsid w:val="00F1326E"/>
    <w:rsid w:val="00F132F1"/>
    <w:rsid w:val="00F155B4"/>
    <w:rsid w:val="00F15D39"/>
    <w:rsid w:val="00F16B10"/>
    <w:rsid w:val="00F16E76"/>
    <w:rsid w:val="00F175E7"/>
    <w:rsid w:val="00F22898"/>
    <w:rsid w:val="00F231AB"/>
    <w:rsid w:val="00F234F6"/>
    <w:rsid w:val="00F23B33"/>
    <w:rsid w:val="00F24BB1"/>
    <w:rsid w:val="00F26054"/>
    <w:rsid w:val="00F26241"/>
    <w:rsid w:val="00F27C44"/>
    <w:rsid w:val="00F304EE"/>
    <w:rsid w:val="00F31887"/>
    <w:rsid w:val="00F35671"/>
    <w:rsid w:val="00F400C4"/>
    <w:rsid w:val="00F41E90"/>
    <w:rsid w:val="00F42289"/>
    <w:rsid w:val="00F42D88"/>
    <w:rsid w:val="00F4595F"/>
    <w:rsid w:val="00F4710F"/>
    <w:rsid w:val="00F507C9"/>
    <w:rsid w:val="00F53A81"/>
    <w:rsid w:val="00F57D8D"/>
    <w:rsid w:val="00F60AAC"/>
    <w:rsid w:val="00F60E88"/>
    <w:rsid w:val="00F63122"/>
    <w:rsid w:val="00F667DA"/>
    <w:rsid w:val="00F67288"/>
    <w:rsid w:val="00F7182B"/>
    <w:rsid w:val="00F73B29"/>
    <w:rsid w:val="00F757F6"/>
    <w:rsid w:val="00F7632F"/>
    <w:rsid w:val="00F8168D"/>
    <w:rsid w:val="00F823B7"/>
    <w:rsid w:val="00F82B69"/>
    <w:rsid w:val="00F842BF"/>
    <w:rsid w:val="00F85CFD"/>
    <w:rsid w:val="00F86321"/>
    <w:rsid w:val="00F91143"/>
    <w:rsid w:val="00F91188"/>
    <w:rsid w:val="00F91513"/>
    <w:rsid w:val="00F939F3"/>
    <w:rsid w:val="00F9546C"/>
    <w:rsid w:val="00F96CF9"/>
    <w:rsid w:val="00F974A1"/>
    <w:rsid w:val="00F97B72"/>
    <w:rsid w:val="00FA10A8"/>
    <w:rsid w:val="00FA1427"/>
    <w:rsid w:val="00FA1505"/>
    <w:rsid w:val="00FA3416"/>
    <w:rsid w:val="00FA45BA"/>
    <w:rsid w:val="00FA5296"/>
    <w:rsid w:val="00FA585D"/>
    <w:rsid w:val="00FA7B07"/>
    <w:rsid w:val="00FB1F93"/>
    <w:rsid w:val="00FB48DF"/>
    <w:rsid w:val="00FB4978"/>
    <w:rsid w:val="00FB5972"/>
    <w:rsid w:val="00FB6101"/>
    <w:rsid w:val="00FB632F"/>
    <w:rsid w:val="00FC3BAF"/>
    <w:rsid w:val="00FC5824"/>
    <w:rsid w:val="00FC5AFE"/>
    <w:rsid w:val="00FC5D22"/>
    <w:rsid w:val="00FD01BA"/>
    <w:rsid w:val="00FD0CA5"/>
    <w:rsid w:val="00FD1E2E"/>
    <w:rsid w:val="00FD4012"/>
    <w:rsid w:val="00FE20F3"/>
    <w:rsid w:val="00FE2DE4"/>
    <w:rsid w:val="00FE4D45"/>
    <w:rsid w:val="00FE5412"/>
    <w:rsid w:val="00FE6874"/>
    <w:rsid w:val="00FF0084"/>
    <w:rsid w:val="00FF0E8C"/>
    <w:rsid w:val="00FF3B21"/>
    <w:rsid w:val="00FF4F25"/>
    <w:rsid w:val="00FF5A7C"/>
    <w:rsid w:val="00FF6B57"/>
    <w:rsid w:val="00FF7B9A"/>
    <w:rsid w:val="012C093B"/>
    <w:rsid w:val="017441EC"/>
    <w:rsid w:val="017815E6"/>
    <w:rsid w:val="018D0F17"/>
    <w:rsid w:val="018D1303"/>
    <w:rsid w:val="01943BF8"/>
    <w:rsid w:val="01DC143F"/>
    <w:rsid w:val="01ED52BA"/>
    <w:rsid w:val="01FD3964"/>
    <w:rsid w:val="02121995"/>
    <w:rsid w:val="02184B64"/>
    <w:rsid w:val="026067BD"/>
    <w:rsid w:val="02705C21"/>
    <w:rsid w:val="029429C0"/>
    <w:rsid w:val="02B4470B"/>
    <w:rsid w:val="02BE582C"/>
    <w:rsid w:val="02F43D53"/>
    <w:rsid w:val="03372ABD"/>
    <w:rsid w:val="03555A0C"/>
    <w:rsid w:val="03A07401"/>
    <w:rsid w:val="03E01117"/>
    <w:rsid w:val="04084785"/>
    <w:rsid w:val="04463197"/>
    <w:rsid w:val="04966335"/>
    <w:rsid w:val="04AE6D35"/>
    <w:rsid w:val="04CF057D"/>
    <w:rsid w:val="04F217BD"/>
    <w:rsid w:val="051C2CDE"/>
    <w:rsid w:val="053A5307"/>
    <w:rsid w:val="058E718A"/>
    <w:rsid w:val="06007F41"/>
    <w:rsid w:val="063E7F22"/>
    <w:rsid w:val="063F72BF"/>
    <w:rsid w:val="065865D5"/>
    <w:rsid w:val="06840876"/>
    <w:rsid w:val="06947D1A"/>
    <w:rsid w:val="06A76277"/>
    <w:rsid w:val="06C8671D"/>
    <w:rsid w:val="072B17AD"/>
    <w:rsid w:val="07302B02"/>
    <w:rsid w:val="075F5C35"/>
    <w:rsid w:val="076E757E"/>
    <w:rsid w:val="07F854E9"/>
    <w:rsid w:val="0833790B"/>
    <w:rsid w:val="084836BC"/>
    <w:rsid w:val="08C0170F"/>
    <w:rsid w:val="08C72115"/>
    <w:rsid w:val="08F50691"/>
    <w:rsid w:val="09132099"/>
    <w:rsid w:val="09300B06"/>
    <w:rsid w:val="0958005D"/>
    <w:rsid w:val="0A224330"/>
    <w:rsid w:val="0A36774D"/>
    <w:rsid w:val="0A3D5C6E"/>
    <w:rsid w:val="0A434865"/>
    <w:rsid w:val="0A444601"/>
    <w:rsid w:val="0AB06325"/>
    <w:rsid w:val="0ACA6BE0"/>
    <w:rsid w:val="0ACC2AB1"/>
    <w:rsid w:val="0AE77571"/>
    <w:rsid w:val="0B2E5519"/>
    <w:rsid w:val="0B305702"/>
    <w:rsid w:val="0B6452E2"/>
    <w:rsid w:val="0B764B8A"/>
    <w:rsid w:val="0B765B5B"/>
    <w:rsid w:val="0BD54FA3"/>
    <w:rsid w:val="0BE355E7"/>
    <w:rsid w:val="0C0D3381"/>
    <w:rsid w:val="0C22507E"/>
    <w:rsid w:val="0C3F39BE"/>
    <w:rsid w:val="0C67251C"/>
    <w:rsid w:val="0C6812D0"/>
    <w:rsid w:val="0C9C23FC"/>
    <w:rsid w:val="0CC72B00"/>
    <w:rsid w:val="0CD33899"/>
    <w:rsid w:val="0D232194"/>
    <w:rsid w:val="0D6E7ECE"/>
    <w:rsid w:val="0D796E2B"/>
    <w:rsid w:val="0D7D2A2D"/>
    <w:rsid w:val="0DA25D4B"/>
    <w:rsid w:val="0DAA1045"/>
    <w:rsid w:val="0DBF2D00"/>
    <w:rsid w:val="0E6E363A"/>
    <w:rsid w:val="0E8222DB"/>
    <w:rsid w:val="0EA24254"/>
    <w:rsid w:val="0EA53D44"/>
    <w:rsid w:val="0EA76C97"/>
    <w:rsid w:val="0EA93835"/>
    <w:rsid w:val="0EE205D3"/>
    <w:rsid w:val="0EE56796"/>
    <w:rsid w:val="0F32467D"/>
    <w:rsid w:val="0FEC465E"/>
    <w:rsid w:val="0FFE09E6"/>
    <w:rsid w:val="0FFFA1EB"/>
    <w:rsid w:val="10155403"/>
    <w:rsid w:val="10223FAC"/>
    <w:rsid w:val="10372A2A"/>
    <w:rsid w:val="108D486D"/>
    <w:rsid w:val="109426F3"/>
    <w:rsid w:val="10C304B2"/>
    <w:rsid w:val="10EF289B"/>
    <w:rsid w:val="10F40C45"/>
    <w:rsid w:val="1102722C"/>
    <w:rsid w:val="114A0BD3"/>
    <w:rsid w:val="11553AEE"/>
    <w:rsid w:val="11911721"/>
    <w:rsid w:val="11C5763B"/>
    <w:rsid w:val="11CD1633"/>
    <w:rsid w:val="124521D1"/>
    <w:rsid w:val="12DB27A6"/>
    <w:rsid w:val="12E2190B"/>
    <w:rsid w:val="12FD0F61"/>
    <w:rsid w:val="130265BC"/>
    <w:rsid w:val="13255B94"/>
    <w:rsid w:val="13706BF0"/>
    <w:rsid w:val="137215C4"/>
    <w:rsid w:val="13953DEB"/>
    <w:rsid w:val="13A370A0"/>
    <w:rsid w:val="13B16CE7"/>
    <w:rsid w:val="13C0791F"/>
    <w:rsid w:val="13D34EB0"/>
    <w:rsid w:val="13E1184E"/>
    <w:rsid w:val="143D1048"/>
    <w:rsid w:val="145D1643"/>
    <w:rsid w:val="14643D5A"/>
    <w:rsid w:val="147607C7"/>
    <w:rsid w:val="149A2E5A"/>
    <w:rsid w:val="14A81E98"/>
    <w:rsid w:val="14AA3B70"/>
    <w:rsid w:val="14FE41AE"/>
    <w:rsid w:val="15012109"/>
    <w:rsid w:val="15190FE8"/>
    <w:rsid w:val="159919DA"/>
    <w:rsid w:val="160E1644"/>
    <w:rsid w:val="164125A5"/>
    <w:rsid w:val="164A333C"/>
    <w:rsid w:val="165173FD"/>
    <w:rsid w:val="16580173"/>
    <w:rsid w:val="166B13D0"/>
    <w:rsid w:val="16702E8A"/>
    <w:rsid w:val="167F4E7B"/>
    <w:rsid w:val="16B831D5"/>
    <w:rsid w:val="16C44F84"/>
    <w:rsid w:val="16CC523F"/>
    <w:rsid w:val="17240306"/>
    <w:rsid w:val="17616B7E"/>
    <w:rsid w:val="176410EF"/>
    <w:rsid w:val="17771FF6"/>
    <w:rsid w:val="17C25252"/>
    <w:rsid w:val="17E713AD"/>
    <w:rsid w:val="17EF27B6"/>
    <w:rsid w:val="180E6306"/>
    <w:rsid w:val="183D0B4A"/>
    <w:rsid w:val="184B07A6"/>
    <w:rsid w:val="188B440E"/>
    <w:rsid w:val="188C33B5"/>
    <w:rsid w:val="18C179CD"/>
    <w:rsid w:val="19007511"/>
    <w:rsid w:val="19045B0B"/>
    <w:rsid w:val="192F70D4"/>
    <w:rsid w:val="193C385F"/>
    <w:rsid w:val="193D19B1"/>
    <w:rsid w:val="1A2C2EBC"/>
    <w:rsid w:val="1A3B2016"/>
    <w:rsid w:val="1A4B0B32"/>
    <w:rsid w:val="1A615235"/>
    <w:rsid w:val="1A6A2CC6"/>
    <w:rsid w:val="1A743393"/>
    <w:rsid w:val="1ACC47D9"/>
    <w:rsid w:val="1AF220BF"/>
    <w:rsid w:val="1B170364"/>
    <w:rsid w:val="1B1C798F"/>
    <w:rsid w:val="1B3A75C2"/>
    <w:rsid w:val="1B644941"/>
    <w:rsid w:val="1B95372E"/>
    <w:rsid w:val="1BF92425"/>
    <w:rsid w:val="1C1936A9"/>
    <w:rsid w:val="1C3C31C4"/>
    <w:rsid w:val="1C422512"/>
    <w:rsid w:val="1C8A3FE5"/>
    <w:rsid w:val="1C902538"/>
    <w:rsid w:val="1D86056E"/>
    <w:rsid w:val="1DF868D1"/>
    <w:rsid w:val="1E16257B"/>
    <w:rsid w:val="1E3D0A77"/>
    <w:rsid w:val="1E413AC1"/>
    <w:rsid w:val="1E585B93"/>
    <w:rsid w:val="1E8F2617"/>
    <w:rsid w:val="1EB0044A"/>
    <w:rsid w:val="1EE066D3"/>
    <w:rsid w:val="1EE14925"/>
    <w:rsid w:val="1EE2244B"/>
    <w:rsid w:val="1F100D66"/>
    <w:rsid w:val="1F712A58"/>
    <w:rsid w:val="1F981EA6"/>
    <w:rsid w:val="1FA266AD"/>
    <w:rsid w:val="1FB93BD5"/>
    <w:rsid w:val="20373B08"/>
    <w:rsid w:val="205B5ABE"/>
    <w:rsid w:val="206661A3"/>
    <w:rsid w:val="206A5A86"/>
    <w:rsid w:val="20C33794"/>
    <w:rsid w:val="218E00F8"/>
    <w:rsid w:val="21F94FCB"/>
    <w:rsid w:val="224B0307"/>
    <w:rsid w:val="225123EB"/>
    <w:rsid w:val="227D6ABB"/>
    <w:rsid w:val="22904FEA"/>
    <w:rsid w:val="22A749B0"/>
    <w:rsid w:val="22B90854"/>
    <w:rsid w:val="22DA5C50"/>
    <w:rsid w:val="23246A15"/>
    <w:rsid w:val="23260B6C"/>
    <w:rsid w:val="23620D1A"/>
    <w:rsid w:val="237011BD"/>
    <w:rsid w:val="23887A65"/>
    <w:rsid w:val="2395081E"/>
    <w:rsid w:val="239C0C3B"/>
    <w:rsid w:val="239F3FF0"/>
    <w:rsid w:val="23F70746"/>
    <w:rsid w:val="24115C3A"/>
    <w:rsid w:val="24340889"/>
    <w:rsid w:val="24431BDE"/>
    <w:rsid w:val="248410C6"/>
    <w:rsid w:val="24B72CCE"/>
    <w:rsid w:val="24D6431D"/>
    <w:rsid w:val="24E26893"/>
    <w:rsid w:val="24F23996"/>
    <w:rsid w:val="2527505B"/>
    <w:rsid w:val="255B4D05"/>
    <w:rsid w:val="258439ED"/>
    <w:rsid w:val="25844FDE"/>
    <w:rsid w:val="25C7128F"/>
    <w:rsid w:val="25E27205"/>
    <w:rsid w:val="261F5D33"/>
    <w:rsid w:val="26271972"/>
    <w:rsid w:val="262F7EC1"/>
    <w:rsid w:val="265218CD"/>
    <w:rsid w:val="266B424C"/>
    <w:rsid w:val="267527F5"/>
    <w:rsid w:val="269221D6"/>
    <w:rsid w:val="271A77A2"/>
    <w:rsid w:val="272C6B52"/>
    <w:rsid w:val="27652924"/>
    <w:rsid w:val="276C3F7E"/>
    <w:rsid w:val="27FA0805"/>
    <w:rsid w:val="284558EE"/>
    <w:rsid w:val="28BD6C52"/>
    <w:rsid w:val="28DA7E7C"/>
    <w:rsid w:val="29057462"/>
    <w:rsid w:val="29373393"/>
    <w:rsid w:val="296B5579"/>
    <w:rsid w:val="2A261D32"/>
    <w:rsid w:val="2A2F792E"/>
    <w:rsid w:val="2A41096D"/>
    <w:rsid w:val="2A480FED"/>
    <w:rsid w:val="2AA077A9"/>
    <w:rsid w:val="2AA636A2"/>
    <w:rsid w:val="2AA66D74"/>
    <w:rsid w:val="2B110340"/>
    <w:rsid w:val="2B9167CC"/>
    <w:rsid w:val="2B9F3B9D"/>
    <w:rsid w:val="2C8B41B2"/>
    <w:rsid w:val="2CAC6259"/>
    <w:rsid w:val="2CF808D7"/>
    <w:rsid w:val="2D3C4384"/>
    <w:rsid w:val="2D480265"/>
    <w:rsid w:val="2D4F0189"/>
    <w:rsid w:val="2DC35A21"/>
    <w:rsid w:val="2DEA609B"/>
    <w:rsid w:val="2DF06932"/>
    <w:rsid w:val="2DF9330D"/>
    <w:rsid w:val="2E450300"/>
    <w:rsid w:val="2E6764C9"/>
    <w:rsid w:val="2EBF5986"/>
    <w:rsid w:val="2ED72052"/>
    <w:rsid w:val="2EF45C54"/>
    <w:rsid w:val="2F255896"/>
    <w:rsid w:val="2F2EDFAF"/>
    <w:rsid w:val="2FA07C68"/>
    <w:rsid w:val="30197C97"/>
    <w:rsid w:val="301C6366"/>
    <w:rsid w:val="307451BD"/>
    <w:rsid w:val="307F28FD"/>
    <w:rsid w:val="30A26291"/>
    <w:rsid w:val="30EC3CCF"/>
    <w:rsid w:val="31381128"/>
    <w:rsid w:val="31472444"/>
    <w:rsid w:val="31AF2603"/>
    <w:rsid w:val="31EB4E32"/>
    <w:rsid w:val="32096215"/>
    <w:rsid w:val="320B1C4E"/>
    <w:rsid w:val="320D6898"/>
    <w:rsid w:val="32935ADE"/>
    <w:rsid w:val="32AC49BA"/>
    <w:rsid w:val="331F4146"/>
    <w:rsid w:val="337A57FE"/>
    <w:rsid w:val="337C47C4"/>
    <w:rsid w:val="33BF4C39"/>
    <w:rsid w:val="34093BEC"/>
    <w:rsid w:val="341611D6"/>
    <w:rsid w:val="343D32D2"/>
    <w:rsid w:val="34452725"/>
    <w:rsid w:val="34747D14"/>
    <w:rsid w:val="34A15F56"/>
    <w:rsid w:val="34BB756E"/>
    <w:rsid w:val="34C217B6"/>
    <w:rsid w:val="34C957E7"/>
    <w:rsid w:val="34CC5ED7"/>
    <w:rsid w:val="34DA0882"/>
    <w:rsid w:val="35064D89"/>
    <w:rsid w:val="351153E0"/>
    <w:rsid w:val="35241716"/>
    <w:rsid w:val="35586C03"/>
    <w:rsid w:val="35700359"/>
    <w:rsid w:val="358E391C"/>
    <w:rsid w:val="35A3072E"/>
    <w:rsid w:val="35AF1F3A"/>
    <w:rsid w:val="35B069A7"/>
    <w:rsid w:val="35FD2505"/>
    <w:rsid w:val="36104342"/>
    <w:rsid w:val="366208C9"/>
    <w:rsid w:val="366A7F20"/>
    <w:rsid w:val="36A56EF6"/>
    <w:rsid w:val="36DD2F19"/>
    <w:rsid w:val="37231B1E"/>
    <w:rsid w:val="373165BA"/>
    <w:rsid w:val="3756532C"/>
    <w:rsid w:val="3783DDA6"/>
    <w:rsid w:val="37DF56B7"/>
    <w:rsid w:val="38392C84"/>
    <w:rsid w:val="38535609"/>
    <w:rsid w:val="38580356"/>
    <w:rsid w:val="385F7D58"/>
    <w:rsid w:val="38902D4F"/>
    <w:rsid w:val="38AA291D"/>
    <w:rsid w:val="38C04E69"/>
    <w:rsid w:val="38C95494"/>
    <w:rsid w:val="38DE2067"/>
    <w:rsid w:val="393618B9"/>
    <w:rsid w:val="3945245C"/>
    <w:rsid w:val="39766056"/>
    <w:rsid w:val="399D7242"/>
    <w:rsid w:val="39E5018A"/>
    <w:rsid w:val="3A1B4DE1"/>
    <w:rsid w:val="3A5D6A1A"/>
    <w:rsid w:val="3AC173CC"/>
    <w:rsid w:val="3AE07F36"/>
    <w:rsid w:val="3AF968D1"/>
    <w:rsid w:val="3B0D4B34"/>
    <w:rsid w:val="3B8250B0"/>
    <w:rsid w:val="3BAE67F1"/>
    <w:rsid w:val="3BD3EC2D"/>
    <w:rsid w:val="3BE950F8"/>
    <w:rsid w:val="3BEDD90D"/>
    <w:rsid w:val="3BF770DE"/>
    <w:rsid w:val="3BFD3245"/>
    <w:rsid w:val="3C184C27"/>
    <w:rsid w:val="3C1E6E35"/>
    <w:rsid w:val="3C343B6B"/>
    <w:rsid w:val="3C3A346E"/>
    <w:rsid w:val="3C4A52CA"/>
    <w:rsid w:val="3C6F41BA"/>
    <w:rsid w:val="3C701FEE"/>
    <w:rsid w:val="3C7B7D0F"/>
    <w:rsid w:val="3C7C7F2C"/>
    <w:rsid w:val="3CB75A2A"/>
    <w:rsid w:val="3CD50224"/>
    <w:rsid w:val="3CDD08B0"/>
    <w:rsid w:val="3CE93307"/>
    <w:rsid w:val="3CEB6CA3"/>
    <w:rsid w:val="3CF7469C"/>
    <w:rsid w:val="3D19224B"/>
    <w:rsid w:val="3D3F1FC9"/>
    <w:rsid w:val="3D876FDC"/>
    <w:rsid w:val="3DAC723C"/>
    <w:rsid w:val="3DC008DA"/>
    <w:rsid w:val="3DCB1C9C"/>
    <w:rsid w:val="3DE9B2E9"/>
    <w:rsid w:val="3DFF50C3"/>
    <w:rsid w:val="3E182314"/>
    <w:rsid w:val="3E3D0180"/>
    <w:rsid w:val="3E8B6699"/>
    <w:rsid w:val="3EAD9DE2"/>
    <w:rsid w:val="3EBD6A03"/>
    <w:rsid w:val="3EEF6C51"/>
    <w:rsid w:val="3EF94F1B"/>
    <w:rsid w:val="3EFE7928"/>
    <w:rsid w:val="3F3917BB"/>
    <w:rsid w:val="3F423E73"/>
    <w:rsid w:val="3F43263A"/>
    <w:rsid w:val="3F620D12"/>
    <w:rsid w:val="3F6E143F"/>
    <w:rsid w:val="3F7635A5"/>
    <w:rsid w:val="3F7B6278"/>
    <w:rsid w:val="3FAFBD4D"/>
    <w:rsid w:val="3FD16F41"/>
    <w:rsid w:val="3FE67B95"/>
    <w:rsid w:val="3FE7F976"/>
    <w:rsid w:val="3FEE8010"/>
    <w:rsid w:val="401069C0"/>
    <w:rsid w:val="408450A7"/>
    <w:rsid w:val="40870204"/>
    <w:rsid w:val="40BA6600"/>
    <w:rsid w:val="40C97F1F"/>
    <w:rsid w:val="40ED5114"/>
    <w:rsid w:val="412222BB"/>
    <w:rsid w:val="41241FAD"/>
    <w:rsid w:val="41384E3E"/>
    <w:rsid w:val="414C1D4E"/>
    <w:rsid w:val="414F7F55"/>
    <w:rsid w:val="417118BA"/>
    <w:rsid w:val="41747263"/>
    <w:rsid w:val="41CC228E"/>
    <w:rsid w:val="41F85FC5"/>
    <w:rsid w:val="41FC1CB6"/>
    <w:rsid w:val="42537AD7"/>
    <w:rsid w:val="42915FC4"/>
    <w:rsid w:val="42B92684"/>
    <w:rsid w:val="42D24401"/>
    <w:rsid w:val="43041002"/>
    <w:rsid w:val="432C312C"/>
    <w:rsid w:val="43541546"/>
    <w:rsid w:val="435B3335"/>
    <w:rsid w:val="436A2726"/>
    <w:rsid w:val="4386191B"/>
    <w:rsid w:val="438E22B8"/>
    <w:rsid w:val="43C20D21"/>
    <w:rsid w:val="43E9039C"/>
    <w:rsid w:val="43F108B7"/>
    <w:rsid w:val="440B6331"/>
    <w:rsid w:val="44202A53"/>
    <w:rsid w:val="443D6768"/>
    <w:rsid w:val="44A1408B"/>
    <w:rsid w:val="44DE52DF"/>
    <w:rsid w:val="44E150AC"/>
    <w:rsid w:val="45513FA7"/>
    <w:rsid w:val="457002F0"/>
    <w:rsid w:val="45C94C07"/>
    <w:rsid w:val="45E36925"/>
    <w:rsid w:val="46012F7E"/>
    <w:rsid w:val="46181376"/>
    <w:rsid w:val="46532C24"/>
    <w:rsid w:val="46583EAF"/>
    <w:rsid w:val="466B728A"/>
    <w:rsid w:val="46D327A0"/>
    <w:rsid w:val="46EF5082"/>
    <w:rsid w:val="473E79CE"/>
    <w:rsid w:val="474A46A7"/>
    <w:rsid w:val="479DD743"/>
    <w:rsid w:val="47BF1656"/>
    <w:rsid w:val="47D77548"/>
    <w:rsid w:val="47EF2794"/>
    <w:rsid w:val="47FA9858"/>
    <w:rsid w:val="482B7710"/>
    <w:rsid w:val="48341630"/>
    <w:rsid w:val="48693111"/>
    <w:rsid w:val="486936B2"/>
    <w:rsid w:val="487F2625"/>
    <w:rsid w:val="4894769F"/>
    <w:rsid w:val="48B9588F"/>
    <w:rsid w:val="48C5517B"/>
    <w:rsid w:val="48D75B50"/>
    <w:rsid w:val="48DD22C3"/>
    <w:rsid w:val="48FA0501"/>
    <w:rsid w:val="49042840"/>
    <w:rsid w:val="491F0ADA"/>
    <w:rsid w:val="49230A72"/>
    <w:rsid w:val="49467A0E"/>
    <w:rsid w:val="49520049"/>
    <w:rsid w:val="497370EE"/>
    <w:rsid w:val="49AD03C4"/>
    <w:rsid w:val="49D61BFB"/>
    <w:rsid w:val="4A02381D"/>
    <w:rsid w:val="4A0D21C2"/>
    <w:rsid w:val="4A1470AD"/>
    <w:rsid w:val="4A1D4FA7"/>
    <w:rsid w:val="4A477482"/>
    <w:rsid w:val="4A703C2F"/>
    <w:rsid w:val="4AC4190C"/>
    <w:rsid w:val="4AC50C38"/>
    <w:rsid w:val="4AF917E4"/>
    <w:rsid w:val="4B007E15"/>
    <w:rsid w:val="4B0305CE"/>
    <w:rsid w:val="4B1730BE"/>
    <w:rsid w:val="4B3544BD"/>
    <w:rsid w:val="4B38501D"/>
    <w:rsid w:val="4B63783D"/>
    <w:rsid w:val="4B8D464C"/>
    <w:rsid w:val="4BB87F0C"/>
    <w:rsid w:val="4BEF5274"/>
    <w:rsid w:val="4BF452F3"/>
    <w:rsid w:val="4C130750"/>
    <w:rsid w:val="4C417F01"/>
    <w:rsid w:val="4C433C79"/>
    <w:rsid w:val="4C453494"/>
    <w:rsid w:val="4C7402D7"/>
    <w:rsid w:val="4CB46925"/>
    <w:rsid w:val="4CD1446A"/>
    <w:rsid w:val="4CD7529A"/>
    <w:rsid w:val="4CD83612"/>
    <w:rsid w:val="4CD928A1"/>
    <w:rsid w:val="4CE46B90"/>
    <w:rsid w:val="4CE95494"/>
    <w:rsid w:val="4D347BAB"/>
    <w:rsid w:val="4D697710"/>
    <w:rsid w:val="4DA501AA"/>
    <w:rsid w:val="4DC80BAD"/>
    <w:rsid w:val="4DC95567"/>
    <w:rsid w:val="4DF711BF"/>
    <w:rsid w:val="4E633F11"/>
    <w:rsid w:val="4E7C5914"/>
    <w:rsid w:val="4E80496D"/>
    <w:rsid w:val="4EA906FD"/>
    <w:rsid w:val="4EB40E5E"/>
    <w:rsid w:val="4F2A5F90"/>
    <w:rsid w:val="4F350502"/>
    <w:rsid w:val="4F483C6B"/>
    <w:rsid w:val="4F7C475B"/>
    <w:rsid w:val="4F8C50A5"/>
    <w:rsid w:val="4FA25EAA"/>
    <w:rsid w:val="4FB95AA1"/>
    <w:rsid w:val="4FBD959E"/>
    <w:rsid w:val="4FD969A6"/>
    <w:rsid w:val="4FF21C3E"/>
    <w:rsid w:val="5023629C"/>
    <w:rsid w:val="50616DC4"/>
    <w:rsid w:val="50863D59"/>
    <w:rsid w:val="508B20D6"/>
    <w:rsid w:val="508C3212"/>
    <w:rsid w:val="50CF02A4"/>
    <w:rsid w:val="50DA6635"/>
    <w:rsid w:val="510A67DD"/>
    <w:rsid w:val="51204094"/>
    <w:rsid w:val="51244BA2"/>
    <w:rsid w:val="51A52CE0"/>
    <w:rsid w:val="51A67B1D"/>
    <w:rsid w:val="51B86EB8"/>
    <w:rsid w:val="52175C9F"/>
    <w:rsid w:val="5257047F"/>
    <w:rsid w:val="525B32AE"/>
    <w:rsid w:val="52863550"/>
    <w:rsid w:val="52D31F6B"/>
    <w:rsid w:val="52EB0768"/>
    <w:rsid w:val="530B51B3"/>
    <w:rsid w:val="532B0103"/>
    <w:rsid w:val="534959D8"/>
    <w:rsid w:val="53DE4F38"/>
    <w:rsid w:val="53E510A6"/>
    <w:rsid w:val="53F78A01"/>
    <w:rsid w:val="541A1764"/>
    <w:rsid w:val="542C6427"/>
    <w:rsid w:val="54EB7B67"/>
    <w:rsid w:val="54F70BA6"/>
    <w:rsid w:val="55052414"/>
    <w:rsid w:val="55227E41"/>
    <w:rsid w:val="556D4BD5"/>
    <w:rsid w:val="557F514F"/>
    <w:rsid w:val="55A80153"/>
    <w:rsid w:val="55DB0495"/>
    <w:rsid w:val="55F50596"/>
    <w:rsid w:val="562C6A7A"/>
    <w:rsid w:val="56425C78"/>
    <w:rsid w:val="56633896"/>
    <w:rsid w:val="566A0F20"/>
    <w:rsid w:val="569F41A2"/>
    <w:rsid w:val="56C42EFF"/>
    <w:rsid w:val="570948E5"/>
    <w:rsid w:val="57482141"/>
    <w:rsid w:val="577E64AD"/>
    <w:rsid w:val="579E16C0"/>
    <w:rsid w:val="57D41D25"/>
    <w:rsid w:val="57F75983"/>
    <w:rsid w:val="58425BDC"/>
    <w:rsid w:val="59084746"/>
    <w:rsid w:val="5912666D"/>
    <w:rsid w:val="5920745B"/>
    <w:rsid w:val="597C2D01"/>
    <w:rsid w:val="599C2B0C"/>
    <w:rsid w:val="59B98E7C"/>
    <w:rsid w:val="5A977118"/>
    <w:rsid w:val="5AB83A84"/>
    <w:rsid w:val="5AE44589"/>
    <w:rsid w:val="5AED76EB"/>
    <w:rsid w:val="5B104B8E"/>
    <w:rsid w:val="5B1F6081"/>
    <w:rsid w:val="5B28431B"/>
    <w:rsid w:val="5B3A40CB"/>
    <w:rsid w:val="5B777F53"/>
    <w:rsid w:val="5C0C257E"/>
    <w:rsid w:val="5C5040F3"/>
    <w:rsid w:val="5C7562EE"/>
    <w:rsid w:val="5C8D6504"/>
    <w:rsid w:val="5CA93FCD"/>
    <w:rsid w:val="5CBF389D"/>
    <w:rsid w:val="5D1F6EF8"/>
    <w:rsid w:val="5D5614A7"/>
    <w:rsid w:val="5DC45A7F"/>
    <w:rsid w:val="5DE132F2"/>
    <w:rsid w:val="5E227A1A"/>
    <w:rsid w:val="5E2B5C0D"/>
    <w:rsid w:val="5E3C57C0"/>
    <w:rsid w:val="5E52361E"/>
    <w:rsid w:val="5E665BCC"/>
    <w:rsid w:val="5E9C49F5"/>
    <w:rsid w:val="5E9F612F"/>
    <w:rsid w:val="5EBA015F"/>
    <w:rsid w:val="5EBA426F"/>
    <w:rsid w:val="5EC62F51"/>
    <w:rsid w:val="5EE20895"/>
    <w:rsid w:val="5F060DF3"/>
    <w:rsid w:val="5F434047"/>
    <w:rsid w:val="5F768EDF"/>
    <w:rsid w:val="6011266A"/>
    <w:rsid w:val="6019092C"/>
    <w:rsid w:val="603920DF"/>
    <w:rsid w:val="603D6B66"/>
    <w:rsid w:val="60503F51"/>
    <w:rsid w:val="61123452"/>
    <w:rsid w:val="612754C0"/>
    <w:rsid w:val="61591136"/>
    <w:rsid w:val="61C67CFC"/>
    <w:rsid w:val="61FD0462"/>
    <w:rsid w:val="620A1069"/>
    <w:rsid w:val="6297324D"/>
    <w:rsid w:val="62A74F32"/>
    <w:rsid w:val="63082288"/>
    <w:rsid w:val="630F47FC"/>
    <w:rsid w:val="631C139B"/>
    <w:rsid w:val="6340731D"/>
    <w:rsid w:val="63495BC1"/>
    <w:rsid w:val="634C7460"/>
    <w:rsid w:val="63C1703A"/>
    <w:rsid w:val="63C45849"/>
    <w:rsid w:val="63E93869"/>
    <w:rsid w:val="64446389"/>
    <w:rsid w:val="64AC0143"/>
    <w:rsid w:val="64AF402D"/>
    <w:rsid w:val="64B11C70"/>
    <w:rsid w:val="64B45B46"/>
    <w:rsid w:val="64DE27B5"/>
    <w:rsid w:val="64F97173"/>
    <w:rsid w:val="650D2297"/>
    <w:rsid w:val="651346D9"/>
    <w:rsid w:val="65660CC2"/>
    <w:rsid w:val="65879D67"/>
    <w:rsid w:val="66075173"/>
    <w:rsid w:val="666A2D49"/>
    <w:rsid w:val="6690536D"/>
    <w:rsid w:val="66905BD9"/>
    <w:rsid w:val="66B40970"/>
    <w:rsid w:val="66B41B54"/>
    <w:rsid w:val="66E52C2C"/>
    <w:rsid w:val="675D15A7"/>
    <w:rsid w:val="676C5E01"/>
    <w:rsid w:val="677E3B3F"/>
    <w:rsid w:val="67901C4F"/>
    <w:rsid w:val="67961E21"/>
    <w:rsid w:val="67A83394"/>
    <w:rsid w:val="67E704B4"/>
    <w:rsid w:val="68462BDA"/>
    <w:rsid w:val="685C0443"/>
    <w:rsid w:val="689553FC"/>
    <w:rsid w:val="690717D3"/>
    <w:rsid w:val="690926A2"/>
    <w:rsid w:val="69313846"/>
    <w:rsid w:val="69546134"/>
    <w:rsid w:val="69925649"/>
    <w:rsid w:val="69DD44F5"/>
    <w:rsid w:val="6A3A7AEB"/>
    <w:rsid w:val="6A462DE9"/>
    <w:rsid w:val="6A6D27E9"/>
    <w:rsid w:val="6A7436E7"/>
    <w:rsid w:val="6A77474D"/>
    <w:rsid w:val="6A99316D"/>
    <w:rsid w:val="6AA4588C"/>
    <w:rsid w:val="6AAB6191"/>
    <w:rsid w:val="6AB32F8A"/>
    <w:rsid w:val="6AF47E68"/>
    <w:rsid w:val="6B7E447B"/>
    <w:rsid w:val="6B80515A"/>
    <w:rsid w:val="6BB9544D"/>
    <w:rsid w:val="6BFC0FB6"/>
    <w:rsid w:val="6C7E5BF8"/>
    <w:rsid w:val="6C8B2DA7"/>
    <w:rsid w:val="6CCD168F"/>
    <w:rsid w:val="6CEB55B8"/>
    <w:rsid w:val="6D0B1D5B"/>
    <w:rsid w:val="6D167504"/>
    <w:rsid w:val="6D463172"/>
    <w:rsid w:val="6D755698"/>
    <w:rsid w:val="6DE6759E"/>
    <w:rsid w:val="6E10402A"/>
    <w:rsid w:val="6EAC29A7"/>
    <w:rsid w:val="6EB04D47"/>
    <w:rsid w:val="6EB21FFE"/>
    <w:rsid w:val="6F290CAF"/>
    <w:rsid w:val="6F436CBC"/>
    <w:rsid w:val="6F46176F"/>
    <w:rsid w:val="6F4D6EB8"/>
    <w:rsid w:val="6F750C91"/>
    <w:rsid w:val="6FB67A60"/>
    <w:rsid w:val="6FC85C8F"/>
    <w:rsid w:val="70251764"/>
    <w:rsid w:val="703631BB"/>
    <w:rsid w:val="705F5FA1"/>
    <w:rsid w:val="70814BED"/>
    <w:rsid w:val="70836CF8"/>
    <w:rsid w:val="70EB3F71"/>
    <w:rsid w:val="712832BA"/>
    <w:rsid w:val="71A1306D"/>
    <w:rsid w:val="71D172D1"/>
    <w:rsid w:val="71E46A20"/>
    <w:rsid w:val="71E60A7F"/>
    <w:rsid w:val="721D5C0C"/>
    <w:rsid w:val="722D0AE1"/>
    <w:rsid w:val="725505D3"/>
    <w:rsid w:val="725B6418"/>
    <w:rsid w:val="727D3192"/>
    <w:rsid w:val="728A7B61"/>
    <w:rsid w:val="72D354CC"/>
    <w:rsid w:val="73047061"/>
    <w:rsid w:val="731F2E4B"/>
    <w:rsid w:val="735429DA"/>
    <w:rsid w:val="73613DC2"/>
    <w:rsid w:val="73946B2F"/>
    <w:rsid w:val="73FBA46A"/>
    <w:rsid w:val="740022CC"/>
    <w:rsid w:val="74032EFE"/>
    <w:rsid w:val="742324DB"/>
    <w:rsid w:val="7436588D"/>
    <w:rsid w:val="744D555A"/>
    <w:rsid w:val="74727416"/>
    <w:rsid w:val="7499603D"/>
    <w:rsid w:val="74B42178"/>
    <w:rsid w:val="74C75C9F"/>
    <w:rsid w:val="74F417A2"/>
    <w:rsid w:val="74F7312F"/>
    <w:rsid w:val="7505015D"/>
    <w:rsid w:val="752F304D"/>
    <w:rsid w:val="754F4D06"/>
    <w:rsid w:val="75D04967"/>
    <w:rsid w:val="760322CE"/>
    <w:rsid w:val="7615076A"/>
    <w:rsid w:val="76464DB8"/>
    <w:rsid w:val="76475102"/>
    <w:rsid w:val="76481D09"/>
    <w:rsid w:val="76755F33"/>
    <w:rsid w:val="76A01B45"/>
    <w:rsid w:val="76BC0AF6"/>
    <w:rsid w:val="76C57520"/>
    <w:rsid w:val="76E570D9"/>
    <w:rsid w:val="76EA2DC0"/>
    <w:rsid w:val="76EB0D88"/>
    <w:rsid w:val="771147F0"/>
    <w:rsid w:val="775608A1"/>
    <w:rsid w:val="77890860"/>
    <w:rsid w:val="779A43E4"/>
    <w:rsid w:val="77CF507E"/>
    <w:rsid w:val="77EB5041"/>
    <w:rsid w:val="77FD46D8"/>
    <w:rsid w:val="77FFC323"/>
    <w:rsid w:val="781626AC"/>
    <w:rsid w:val="781F6A99"/>
    <w:rsid w:val="784B52C6"/>
    <w:rsid w:val="7858337E"/>
    <w:rsid w:val="785978EB"/>
    <w:rsid w:val="78646B19"/>
    <w:rsid w:val="78722EFB"/>
    <w:rsid w:val="789C7975"/>
    <w:rsid w:val="7915199F"/>
    <w:rsid w:val="792D6229"/>
    <w:rsid w:val="794A5D98"/>
    <w:rsid w:val="7A2C1F3B"/>
    <w:rsid w:val="7A2F6FE3"/>
    <w:rsid w:val="7AF0377E"/>
    <w:rsid w:val="7B0144AB"/>
    <w:rsid w:val="7B13736B"/>
    <w:rsid w:val="7B202E8E"/>
    <w:rsid w:val="7B363D58"/>
    <w:rsid w:val="7B7B2FAF"/>
    <w:rsid w:val="7BAE6BD0"/>
    <w:rsid w:val="7BDDABFA"/>
    <w:rsid w:val="7BE97DA4"/>
    <w:rsid w:val="7C245B39"/>
    <w:rsid w:val="7C41288A"/>
    <w:rsid w:val="7C444D20"/>
    <w:rsid w:val="7C501917"/>
    <w:rsid w:val="7C956F05"/>
    <w:rsid w:val="7CDC159E"/>
    <w:rsid w:val="7D43465A"/>
    <w:rsid w:val="7D53270B"/>
    <w:rsid w:val="7D72364A"/>
    <w:rsid w:val="7DA34BE9"/>
    <w:rsid w:val="7DA95783"/>
    <w:rsid w:val="7DD9136E"/>
    <w:rsid w:val="7DED1B13"/>
    <w:rsid w:val="7DF9CBD3"/>
    <w:rsid w:val="7DFD00FA"/>
    <w:rsid w:val="7DFFB702"/>
    <w:rsid w:val="7E032B4B"/>
    <w:rsid w:val="7E33090F"/>
    <w:rsid w:val="7E42272B"/>
    <w:rsid w:val="7E717199"/>
    <w:rsid w:val="7E7E37FE"/>
    <w:rsid w:val="7E953F59"/>
    <w:rsid w:val="7ECE53AF"/>
    <w:rsid w:val="7ED513E0"/>
    <w:rsid w:val="7ED95BF4"/>
    <w:rsid w:val="7EDFB7A1"/>
    <w:rsid w:val="7EEF10A5"/>
    <w:rsid w:val="7EFE82B3"/>
    <w:rsid w:val="7F0362D1"/>
    <w:rsid w:val="7F4C0ABC"/>
    <w:rsid w:val="7F5B2AAD"/>
    <w:rsid w:val="7F6655C2"/>
    <w:rsid w:val="7F7ECAEA"/>
    <w:rsid w:val="7FAA0EB9"/>
    <w:rsid w:val="7FE46D12"/>
    <w:rsid w:val="7FE75445"/>
    <w:rsid w:val="7FFE5067"/>
    <w:rsid w:val="98EE67D3"/>
    <w:rsid w:val="9B5D1DCD"/>
    <w:rsid w:val="9FDED284"/>
    <w:rsid w:val="A8BF41DA"/>
    <w:rsid w:val="ACFEF117"/>
    <w:rsid w:val="B77D1B1E"/>
    <w:rsid w:val="BE1FF0A6"/>
    <w:rsid w:val="BE660FC9"/>
    <w:rsid w:val="C9DD15CF"/>
    <w:rsid w:val="CCAF0AEB"/>
    <w:rsid w:val="D75FBA5F"/>
    <w:rsid w:val="D7FF2BE1"/>
    <w:rsid w:val="D9FB3939"/>
    <w:rsid w:val="DAAE8822"/>
    <w:rsid w:val="DAFF0E38"/>
    <w:rsid w:val="DEEF357D"/>
    <w:rsid w:val="DF4BE316"/>
    <w:rsid w:val="E4DE54BF"/>
    <w:rsid w:val="EB55CD09"/>
    <w:rsid w:val="EB9266D2"/>
    <w:rsid w:val="EF5FEB23"/>
    <w:rsid w:val="EFF4F100"/>
    <w:rsid w:val="EFFB4D0C"/>
    <w:rsid w:val="F59B8A35"/>
    <w:rsid w:val="F77A4E53"/>
    <w:rsid w:val="F7BFCFC4"/>
    <w:rsid w:val="FA1F6DFB"/>
    <w:rsid w:val="FA7DE075"/>
    <w:rsid w:val="FCB59643"/>
    <w:rsid w:val="FDBBE95B"/>
    <w:rsid w:val="FDDE9069"/>
    <w:rsid w:val="FDEECFCF"/>
    <w:rsid w:val="FF4FEEF9"/>
    <w:rsid w:val="FF652799"/>
    <w:rsid w:val="FF7541F9"/>
    <w:rsid w:val="FF7F04D8"/>
    <w:rsid w:val="FFB86DA2"/>
    <w:rsid w:val="FFBB386C"/>
    <w:rsid w:val="FFDC9380"/>
    <w:rsid w:val="FFE89D55"/>
    <w:rsid w:val="FFEAB015"/>
    <w:rsid w:val="FFFB378D"/>
    <w:rsid w:val="FFFB7D8A"/>
    <w:rsid w:val="FFFDC26E"/>
    <w:rsid w:val="FFFF60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semiHidden="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iPriority="0" w:name="macro"/>
    <w:lsdException w:qFormat="1" w:unhideWhenUsed="0" w:uiPriority="0" w:name="toa heading"/>
    <w:lsdException w:qFormat="1"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0" w:semiHidden="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0"/>
    <w:qFormat/>
    <w:uiPriority w:val="0"/>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link w:val="152"/>
    <w:qFormat/>
    <w:uiPriority w:val="0"/>
    <w:pPr>
      <w:keepNext/>
      <w:keepLines/>
      <w:spacing w:before="260" w:after="260" w:line="412" w:lineRule="auto"/>
      <w:outlineLvl w:val="1"/>
    </w:pPr>
    <w:rPr>
      <w:rFonts w:ascii="Arial" w:hAnsi="Arial" w:eastAsia="黑体"/>
      <w:b/>
      <w:sz w:val="32"/>
      <w:szCs w:val="20"/>
    </w:rPr>
  </w:style>
  <w:style w:type="paragraph" w:styleId="4">
    <w:name w:val="heading 3"/>
    <w:basedOn w:val="1"/>
    <w:next w:val="1"/>
    <w:link w:val="153"/>
    <w:qFormat/>
    <w:uiPriority w:val="0"/>
    <w:pPr>
      <w:keepNext/>
      <w:keepLines/>
      <w:spacing w:before="260" w:after="260" w:line="412" w:lineRule="auto"/>
      <w:ind w:firstLine="49" w:firstLineChars="49"/>
      <w:outlineLvl w:val="2"/>
    </w:pPr>
    <w:rPr>
      <w:rFonts w:ascii="黑体" w:eastAsia="黑体"/>
      <w:sz w:val="28"/>
      <w:szCs w:val="20"/>
    </w:rPr>
  </w:style>
  <w:style w:type="paragraph" w:styleId="5">
    <w:name w:val="heading 4"/>
    <w:basedOn w:val="1"/>
    <w:next w:val="1"/>
    <w:link w:val="698"/>
    <w:qFormat/>
    <w:uiPriority w:val="0"/>
    <w:pPr>
      <w:keepNext/>
      <w:keepLines/>
      <w:spacing w:before="280" w:after="290" w:line="374" w:lineRule="auto"/>
      <w:outlineLvl w:val="3"/>
    </w:pPr>
    <w:rPr>
      <w:rFonts w:ascii="Arial" w:hAnsi="Arial" w:eastAsia="黑体"/>
      <w:b/>
      <w:bCs/>
      <w:sz w:val="28"/>
      <w:szCs w:val="28"/>
    </w:rPr>
  </w:style>
  <w:style w:type="paragraph" w:styleId="6">
    <w:name w:val="heading 5"/>
    <w:basedOn w:val="1"/>
    <w:next w:val="1"/>
    <w:link w:val="175"/>
    <w:unhideWhenUsed/>
    <w:qFormat/>
    <w:uiPriority w:val="0"/>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155"/>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0"/>
    </w:rPr>
  </w:style>
  <w:style w:type="paragraph" w:styleId="8">
    <w:name w:val="heading 7"/>
    <w:basedOn w:val="1"/>
    <w:next w:val="1"/>
    <w:link w:val="156"/>
    <w:qFormat/>
    <w:uiPriority w:val="0"/>
    <w:pPr>
      <w:keepNext/>
      <w:keepLines/>
      <w:widowControl/>
      <w:tabs>
        <w:tab w:val="left" w:pos="2520"/>
      </w:tabs>
      <w:spacing w:before="240" w:after="64" w:line="319" w:lineRule="auto"/>
      <w:ind w:left="1296" w:hanging="1296"/>
      <w:jc w:val="left"/>
      <w:outlineLvl w:val="6"/>
    </w:pPr>
    <w:rPr>
      <w:rFonts w:ascii="Times New Roman" w:hAnsi="Times New Roman"/>
      <w:b/>
      <w:bCs/>
      <w:kern w:val="0"/>
      <w:sz w:val="24"/>
      <w:szCs w:val="20"/>
    </w:rPr>
  </w:style>
  <w:style w:type="paragraph" w:styleId="9">
    <w:name w:val="heading 8"/>
    <w:basedOn w:val="1"/>
    <w:next w:val="1"/>
    <w:link w:val="157"/>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0"/>
    </w:rPr>
  </w:style>
  <w:style w:type="paragraph" w:styleId="10">
    <w:name w:val="heading 9"/>
    <w:basedOn w:val="1"/>
    <w:next w:val="1"/>
    <w:link w:val="158"/>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132">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szCs w:val="24"/>
    </w:rPr>
  </w:style>
  <w:style w:type="paragraph" w:styleId="12">
    <w:name w:val="toc 7"/>
    <w:basedOn w:val="1"/>
    <w:next w:val="1"/>
    <w:qFormat/>
    <w:uiPriority w:val="39"/>
    <w:pPr>
      <w:ind w:left="1200" w:leftChars="1200"/>
    </w:pPr>
  </w:style>
  <w:style w:type="paragraph" w:styleId="13">
    <w:name w:val="List Number 2"/>
    <w:basedOn w:val="1"/>
    <w:semiHidden/>
    <w:qFormat/>
    <w:uiPriority w:val="0"/>
    <w:pPr>
      <w:tabs>
        <w:tab w:val="left" w:pos="0"/>
        <w:tab w:val="left" w:pos="780"/>
      </w:tabs>
    </w:pPr>
    <w:rPr>
      <w:rFonts w:ascii="Times New Roman" w:hAnsi="Times New Roman"/>
      <w:szCs w:val="24"/>
    </w:rPr>
  </w:style>
  <w:style w:type="paragraph" w:styleId="14">
    <w:name w:val="table of authorities"/>
    <w:basedOn w:val="1"/>
    <w:next w:val="1"/>
    <w:semiHidden/>
    <w:qFormat/>
    <w:uiPriority w:val="0"/>
    <w:pPr>
      <w:adjustRightInd w:val="0"/>
      <w:snapToGrid w:val="0"/>
      <w:ind w:left="420" w:leftChars="200"/>
    </w:pPr>
    <w:rPr>
      <w:rFonts w:ascii="宋体" w:hAnsi="Times New Roman"/>
      <w:szCs w:val="20"/>
    </w:rPr>
  </w:style>
  <w:style w:type="paragraph" w:styleId="15">
    <w:name w:val="Note Heading"/>
    <w:basedOn w:val="1"/>
    <w:next w:val="1"/>
    <w:link w:val="340"/>
    <w:semiHidden/>
    <w:qFormat/>
    <w:uiPriority w:val="0"/>
    <w:pPr>
      <w:jc w:val="center"/>
    </w:pPr>
    <w:rPr>
      <w:rFonts w:ascii="Times New Roman" w:hAnsi="Times New Roman"/>
      <w:szCs w:val="24"/>
    </w:rPr>
  </w:style>
  <w:style w:type="paragraph" w:styleId="16">
    <w:name w:val="List Bullet 4"/>
    <w:basedOn w:val="1"/>
    <w:qFormat/>
    <w:uiPriority w:val="0"/>
    <w:pPr>
      <w:tabs>
        <w:tab w:val="left" w:pos="780"/>
        <w:tab w:val="left" w:pos="1620"/>
      </w:tabs>
      <w:ind w:left="780" w:hanging="360"/>
    </w:pPr>
    <w:rPr>
      <w:rFonts w:ascii="Times New Roman" w:hAnsi="Times New Roman"/>
      <w:szCs w:val="24"/>
    </w:rPr>
  </w:style>
  <w:style w:type="paragraph" w:styleId="17">
    <w:name w:val="index 8"/>
    <w:basedOn w:val="1"/>
    <w:next w:val="1"/>
    <w:semiHidden/>
    <w:qFormat/>
    <w:uiPriority w:val="0"/>
    <w:pPr>
      <w:adjustRightInd w:val="0"/>
      <w:snapToGrid w:val="0"/>
      <w:ind w:left="1400" w:leftChars="1400"/>
    </w:pPr>
    <w:rPr>
      <w:rFonts w:ascii="宋体" w:hAnsi="Times New Roman"/>
      <w:szCs w:val="20"/>
    </w:rPr>
  </w:style>
  <w:style w:type="paragraph" w:styleId="18">
    <w:name w:val="E-mail Signature"/>
    <w:basedOn w:val="1"/>
    <w:link w:val="344"/>
    <w:semiHidden/>
    <w:qFormat/>
    <w:uiPriority w:val="0"/>
    <w:rPr>
      <w:rFonts w:ascii="Times New Roman" w:hAnsi="Times New Roman"/>
      <w:szCs w:val="24"/>
    </w:rPr>
  </w:style>
  <w:style w:type="paragraph" w:styleId="19">
    <w:name w:val="List Number"/>
    <w:basedOn w:val="1"/>
    <w:qFormat/>
    <w:uiPriority w:val="0"/>
    <w:pPr>
      <w:tabs>
        <w:tab w:val="left" w:pos="360"/>
        <w:tab w:val="left" w:pos="1620"/>
      </w:tabs>
      <w:ind w:left="1620" w:hanging="360"/>
    </w:pPr>
    <w:rPr>
      <w:rFonts w:ascii="Times New Roman" w:hAnsi="Times New Roman"/>
      <w:szCs w:val="24"/>
    </w:rPr>
  </w:style>
  <w:style w:type="paragraph" w:styleId="20">
    <w:name w:val="Normal Indent"/>
    <w:basedOn w:val="1"/>
    <w:link w:val="272"/>
    <w:qFormat/>
    <w:uiPriority w:val="0"/>
    <w:pPr>
      <w:ind w:firstLine="420"/>
    </w:pPr>
  </w:style>
  <w:style w:type="paragraph" w:styleId="21">
    <w:name w:val="caption"/>
    <w:basedOn w:val="1"/>
    <w:next w:val="1"/>
    <w:qFormat/>
    <w:uiPriority w:val="0"/>
    <w:rPr>
      <w:rFonts w:ascii="Arial" w:hAnsi="Arial" w:eastAsia="黑体" w:cs="Arial"/>
      <w:sz w:val="20"/>
      <w:szCs w:val="20"/>
    </w:rPr>
  </w:style>
  <w:style w:type="paragraph" w:styleId="22">
    <w:name w:val="index 5"/>
    <w:basedOn w:val="1"/>
    <w:next w:val="1"/>
    <w:semiHidden/>
    <w:qFormat/>
    <w:uiPriority w:val="0"/>
    <w:pPr>
      <w:adjustRightInd w:val="0"/>
      <w:snapToGrid w:val="0"/>
      <w:ind w:left="800" w:leftChars="800"/>
    </w:pPr>
    <w:rPr>
      <w:rFonts w:ascii="宋体" w:hAnsi="Times New Roman"/>
      <w:szCs w:val="20"/>
    </w:rPr>
  </w:style>
  <w:style w:type="paragraph" w:styleId="23">
    <w:name w:val="List Bullet"/>
    <w:basedOn w:val="1"/>
    <w:qFormat/>
    <w:uiPriority w:val="0"/>
    <w:pPr>
      <w:tabs>
        <w:tab w:val="left" w:pos="360"/>
        <w:tab w:val="left" w:pos="1200"/>
      </w:tabs>
      <w:ind w:left="1200" w:hanging="360"/>
    </w:pPr>
    <w:rPr>
      <w:rFonts w:ascii="Times New Roman" w:hAnsi="Times New Roman"/>
      <w:szCs w:val="24"/>
    </w:rPr>
  </w:style>
  <w:style w:type="paragraph" w:styleId="24">
    <w:name w:val="envelope address"/>
    <w:basedOn w:val="1"/>
    <w:semiHidden/>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5">
    <w:name w:val="Document Map"/>
    <w:basedOn w:val="1"/>
    <w:link w:val="164"/>
    <w:qFormat/>
    <w:uiPriority w:val="0"/>
    <w:rPr>
      <w:rFonts w:ascii="宋体" w:cs="宋体"/>
      <w:sz w:val="18"/>
      <w:szCs w:val="18"/>
    </w:rPr>
  </w:style>
  <w:style w:type="paragraph" w:styleId="26">
    <w:name w:val="toa heading"/>
    <w:basedOn w:val="1"/>
    <w:next w:val="1"/>
    <w:semiHidden/>
    <w:qFormat/>
    <w:uiPriority w:val="0"/>
    <w:pPr>
      <w:adjustRightInd w:val="0"/>
      <w:snapToGrid w:val="0"/>
      <w:spacing w:before="120"/>
    </w:pPr>
    <w:rPr>
      <w:rFonts w:ascii="Arial" w:hAnsi="Arial"/>
      <w:b/>
      <w:bCs/>
      <w:szCs w:val="24"/>
    </w:rPr>
  </w:style>
  <w:style w:type="paragraph" w:styleId="27">
    <w:name w:val="annotation text"/>
    <w:basedOn w:val="1"/>
    <w:link w:val="162"/>
    <w:qFormat/>
    <w:uiPriority w:val="0"/>
    <w:pPr>
      <w:jc w:val="left"/>
    </w:pPr>
    <w:rPr>
      <w:rFonts w:ascii="Times New Roman" w:hAnsi="Times New Roman"/>
      <w:szCs w:val="20"/>
    </w:rPr>
  </w:style>
  <w:style w:type="paragraph" w:styleId="28">
    <w:name w:val="index 6"/>
    <w:basedOn w:val="1"/>
    <w:next w:val="1"/>
    <w:qFormat/>
    <w:uiPriority w:val="0"/>
    <w:pPr>
      <w:adjustRightInd w:val="0"/>
      <w:snapToGrid w:val="0"/>
      <w:ind w:left="1000" w:leftChars="1000"/>
    </w:pPr>
    <w:rPr>
      <w:rFonts w:ascii="宋体" w:hAnsi="Times New Roman"/>
      <w:szCs w:val="20"/>
    </w:rPr>
  </w:style>
  <w:style w:type="paragraph" w:styleId="29">
    <w:name w:val="Salutation"/>
    <w:basedOn w:val="1"/>
    <w:next w:val="1"/>
    <w:link w:val="343"/>
    <w:qFormat/>
    <w:uiPriority w:val="0"/>
    <w:rPr>
      <w:rFonts w:ascii="Times New Roman" w:hAnsi="Times New Roman"/>
      <w:szCs w:val="24"/>
    </w:rPr>
  </w:style>
  <w:style w:type="paragraph" w:styleId="30">
    <w:name w:val="Body Text 3"/>
    <w:basedOn w:val="1"/>
    <w:link w:val="166"/>
    <w:qFormat/>
    <w:uiPriority w:val="0"/>
    <w:rPr>
      <w:rFonts w:ascii="宋体"/>
      <w:sz w:val="24"/>
      <w:szCs w:val="20"/>
    </w:rPr>
  </w:style>
  <w:style w:type="paragraph" w:styleId="31">
    <w:name w:val="Closing"/>
    <w:basedOn w:val="1"/>
    <w:link w:val="338"/>
    <w:semiHidden/>
    <w:qFormat/>
    <w:uiPriority w:val="0"/>
    <w:pPr>
      <w:ind w:left="100" w:leftChars="2100"/>
    </w:pPr>
    <w:rPr>
      <w:rFonts w:ascii="Times New Roman" w:hAnsi="Times New Roman"/>
      <w:szCs w:val="24"/>
    </w:rPr>
  </w:style>
  <w:style w:type="paragraph" w:styleId="32">
    <w:name w:val="List Bullet 3"/>
    <w:basedOn w:val="1"/>
    <w:qFormat/>
    <w:uiPriority w:val="0"/>
    <w:pPr>
      <w:tabs>
        <w:tab w:val="left" w:pos="360"/>
        <w:tab w:val="left" w:pos="1200"/>
      </w:tabs>
      <w:ind w:left="360" w:hanging="360"/>
    </w:pPr>
    <w:rPr>
      <w:rFonts w:ascii="Times New Roman" w:hAnsi="Times New Roman"/>
      <w:szCs w:val="24"/>
    </w:rPr>
  </w:style>
  <w:style w:type="paragraph" w:styleId="33">
    <w:name w:val="Body Text"/>
    <w:basedOn w:val="1"/>
    <w:next w:val="1"/>
    <w:link w:val="181"/>
    <w:unhideWhenUsed/>
    <w:qFormat/>
    <w:uiPriority w:val="0"/>
    <w:pPr>
      <w:spacing w:after="120"/>
    </w:pPr>
    <w:rPr>
      <w:rFonts w:ascii="Times New Roman" w:hAnsi="Times New Roman"/>
      <w:szCs w:val="20"/>
    </w:rPr>
  </w:style>
  <w:style w:type="paragraph" w:styleId="34">
    <w:name w:val="Body Text Indent"/>
    <w:basedOn w:val="1"/>
    <w:next w:val="35"/>
    <w:link w:val="183"/>
    <w:qFormat/>
    <w:uiPriority w:val="0"/>
    <w:pPr>
      <w:spacing w:after="120"/>
      <w:ind w:left="420" w:leftChars="200"/>
    </w:pPr>
    <w:rPr>
      <w:rFonts w:ascii="Times New Roman" w:hAnsi="Times New Roman"/>
      <w:szCs w:val="20"/>
    </w:rPr>
  </w:style>
  <w:style w:type="paragraph" w:styleId="35">
    <w:name w:val="annotation subject"/>
    <w:basedOn w:val="27"/>
    <w:next w:val="1"/>
    <w:link w:val="163"/>
    <w:qFormat/>
    <w:uiPriority w:val="0"/>
  </w:style>
  <w:style w:type="paragraph" w:styleId="36">
    <w:name w:val="List Number 3"/>
    <w:basedOn w:val="1"/>
    <w:semiHidden/>
    <w:qFormat/>
    <w:uiPriority w:val="0"/>
    <w:pPr>
      <w:tabs>
        <w:tab w:val="left" w:pos="1200"/>
        <w:tab w:val="left" w:pos="2040"/>
      </w:tabs>
      <w:ind w:left="2040" w:hanging="360"/>
    </w:pPr>
    <w:rPr>
      <w:rFonts w:ascii="Times New Roman" w:hAnsi="Times New Roman"/>
      <w:szCs w:val="24"/>
    </w:rPr>
  </w:style>
  <w:style w:type="paragraph" w:styleId="37">
    <w:name w:val="List 2"/>
    <w:basedOn w:val="1"/>
    <w:qFormat/>
    <w:uiPriority w:val="0"/>
    <w:pPr>
      <w:ind w:left="100" w:leftChars="200" w:hanging="200" w:hangingChars="200"/>
    </w:pPr>
    <w:rPr>
      <w:rFonts w:ascii="Times New Roman" w:hAnsi="Times New Roman"/>
      <w:szCs w:val="24"/>
    </w:rPr>
  </w:style>
  <w:style w:type="paragraph" w:styleId="38">
    <w:name w:val="List Continue"/>
    <w:basedOn w:val="1"/>
    <w:qFormat/>
    <w:uiPriority w:val="0"/>
    <w:pPr>
      <w:spacing w:after="120"/>
      <w:ind w:left="420" w:leftChars="200"/>
    </w:pPr>
    <w:rPr>
      <w:rFonts w:ascii="Times New Roman" w:hAnsi="Times New Roman"/>
      <w:szCs w:val="24"/>
    </w:rPr>
  </w:style>
  <w:style w:type="paragraph" w:styleId="39">
    <w:name w:val="Block Text"/>
    <w:basedOn w:val="1"/>
    <w:qFormat/>
    <w:uiPriority w:val="0"/>
    <w:pPr>
      <w:spacing w:after="120"/>
      <w:ind w:left="1440" w:leftChars="700" w:right="1440" w:rightChars="700"/>
    </w:pPr>
    <w:rPr>
      <w:rFonts w:ascii="Times New Roman" w:hAnsi="Times New Roman"/>
      <w:szCs w:val="24"/>
    </w:rPr>
  </w:style>
  <w:style w:type="paragraph" w:styleId="40">
    <w:name w:val="List Bullet 2"/>
    <w:basedOn w:val="1"/>
    <w:qFormat/>
    <w:uiPriority w:val="0"/>
    <w:pPr>
      <w:tabs>
        <w:tab w:val="left" w:pos="780"/>
        <w:tab w:val="left" w:pos="1620"/>
      </w:tabs>
      <w:ind w:left="1620" w:hanging="360"/>
    </w:pPr>
    <w:rPr>
      <w:rFonts w:ascii="Times New Roman" w:hAnsi="Times New Roman"/>
      <w:szCs w:val="24"/>
    </w:rPr>
  </w:style>
  <w:style w:type="paragraph" w:styleId="41">
    <w:name w:val="HTML Address"/>
    <w:basedOn w:val="1"/>
    <w:link w:val="337"/>
    <w:semiHidden/>
    <w:qFormat/>
    <w:uiPriority w:val="0"/>
    <w:rPr>
      <w:rFonts w:ascii="Times New Roman" w:hAnsi="Times New Roman"/>
      <w:i/>
      <w:iCs/>
      <w:szCs w:val="24"/>
    </w:rPr>
  </w:style>
  <w:style w:type="paragraph" w:styleId="42">
    <w:name w:val="index 4"/>
    <w:basedOn w:val="1"/>
    <w:next w:val="1"/>
    <w:semiHidden/>
    <w:qFormat/>
    <w:uiPriority w:val="0"/>
    <w:pPr>
      <w:spacing w:line="440" w:lineRule="exact"/>
      <w:ind w:left="600" w:leftChars="600" w:firstLine="200" w:firstLineChars="200"/>
    </w:pPr>
    <w:rPr>
      <w:rFonts w:ascii="Times New Roman" w:hAnsi="Times New Roman"/>
      <w:sz w:val="24"/>
      <w:szCs w:val="24"/>
    </w:rPr>
  </w:style>
  <w:style w:type="paragraph" w:styleId="43">
    <w:name w:val="toc 5"/>
    <w:basedOn w:val="1"/>
    <w:next w:val="1"/>
    <w:qFormat/>
    <w:uiPriority w:val="39"/>
    <w:pPr>
      <w:ind w:left="800" w:leftChars="800"/>
    </w:pPr>
  </w:style>
  <w:style w:type="paragraph" w:styleId="44">
    <w:name w:val="toc 3"/>
    <w:basedOn w:val="1"/>
    <w:next w:val="1"/>
    <w:qFormat/>
    <w:uiPriority w:val="39"/>
    <w:pPr>
      <w:ind w:left="400" w:leftChars="400"/>
    </w:pPr>
  </w:style>
  <w:style w:type="paragraph" w:styleId="45">
    <w:name w:val="Plain Text"/>
    <w:basedOn w:val="1"/>
    <w:link w:val="197"/>
    <w:qFormat/>
    <w:uiPriority w:val="0"/>
    <w:rPr>
      <w:rFonts w:ascii="宋体"/>
    </w:rPr>
  </w:style>
  <w:style w:type="paragraph" w:styleId="46">
    <w:name w:val="List Bullet 5"/>
    <w:basedOn w:val="1"/>
    <w:qFormat/>
    <w:uiPriority w:val="0"/>
    <w:pPr>
      <w:tabs>
        <w:tab w:val="left" w:pos="780"/>
        <w:tab w:val="left" w:pos="2040"/>
      </w:tabs>
      <w:ind w:left="780" w:hanging="360"/>
    </w:pPr>
    <w:rPr>
      <w:rFonts w:ascii="Times New Roman" w:hAnsi="Times New Roman"/>
      <w:szCs w:val="24"/>
    </w:rPr>
  </w:style>
  <w:style w:type="paragraph" w:styleId="47">
    <w:name w:val="List Number 4"/>
    <w:basedOn w:val="1"/>
    <w:semiHidden/>
    <w:qFormat/>
    <w:uiPriority w:val="0"/>
    <w:pPr>
      <w:tabs>
        <w:tab w:val="left" w:pos="360"/>
        <w:tab w:val="left" w:pos="1620"/>
      </w:tabs>
      <w:ind w:left="360" w:hanging="360"/>
    </w:pPr>
    <w:rPr>
      <w:rFonts w:ascii="Times New Roman" w:hAnsi="Times New Roman"/>
      <w:szCs w:val="24"/>
    </w:rPr>
  </w:style>
  <w:style w:type="paragraph" w:styleId="48">
    <w:name w:val="toc 8"/>
    <w:basedOn w:val="1"/>
    <w:next w:val="1"/>
    <w:qFormat/>
    <w:uiPriority w:val="39"/>
    <w:pPr>
      <w:ind w:left="1400" w:leftChars="1400"/>
    </w:pPr>
  </w:style>
  <w:style w:type="paragraph" w:styleId="49">
    <w:name w:val="index 3"/>
    <w:basedOn w:val="1"/>
    <w:next w:val="1"/>
    <w:semiHidden/>
    <w:qFormat/>
    <w:uiPriority w:val="0"/>
    <w:pPr>
      <w:adjustRightInd w:val="0"/>
      <w:snapToGrid w:val="0"/>
      <w:ind w:left="400" w:leftChars="400"/>
    </w:pPr>
    <w:rPr>
      <w:rFonts w:ascii="宋体" w:hAnsi="Times New Roman"/>
      <w:szCs w:val="20"/>
    </w:rPr>
  </w:style>
  <w:style w:type="paragraph" w:styleId="50">
    <w:name w:val="Date"/>
    <w:basedOn w:val="1"/>
    <w:next w:val="1"/>
    <w:link w:val="170"/>
    <w:qFormat/>
    <w:uiPriority w:val="0"/>
    <w:pPr>
      <w:ind w:left="2500" w:leftChars="2500"/>
    </w:pPr>
    <w:rPr>
      <w:rFonts w:ascii="Times New Roman" w:hAnsi="Times New Roman"/>
      <w:szCs w:val="20"/>
    </w:rPr>
  </w:style>
  <w:style w:type="paragraph" w:styleId="51">
    <w:name w:val="Body Text Indent 2"/>
    <w:basedOn w:val="1"/>
    <w:link w:val="248"/>
    <w:qFormat/>
    <w:uiPriority w:val="0"/>
    <w:pPr>
      <w:spacing w:after="120" w:line="480" w:lineRule="auto"/>
      <w:ind w:left="420" w:leftChars="200"/>
    </w:pPr>
    <w:rPr>
      <w:rFonts w:ascii="Times New Roman" w:hAnsi="Times New Roman" w:eastAsia="楷体_GB2312"/>
      <w:szCs w:val="24"/>
    </w:rPr>
  </w:style>
  <w:style w:type="paragraph" w:styleId="52">
    <w:name w:val="endnote text"/>
    <w:basedOn w:val="1"/>
    <w:link w:val="331"/>
    <w:qFormat/>
    <w:uiPriority w:val="0"/>
    <w:pPr>
      <w:widowControl/>
      <w:overflowPunct w:val="0"/>
      <w:autoSpaceDE w:val="0"/>
      <w:autoSpaceDN w:val="0"/>
      <w:ind w:firstLine="200" w:firstLineChars="200"/>
      <w:textAlignment w:val="baseline"/>
    </w:pPr>
    <w:rPr>
      <w:rFonts w:ascii="宋体" w:hAnsi="Times New Roman"/>
      <w:kern w:val="0"/>
      <w:sz w:val="24"/>
      <w:szCs w:val="20"/>
    </w:rPr>
  </w:style>
  <w:style w:type="paragraph" w:styleId="53">
    <w:name w:val="List Continue 5"/>
    <w:basedOn w:val="1"/>
    <w:semiHidden/>
    <w:qFormat/>
    <w:uiPriority w:val="0"/>
    <w:pPr>
      <w:spacing w:after="120"/>
      <w:ind w:left="2100" w:leftChars="1000"/>
    </w:pPr>
    <w:rPr>
      <w:rFonts w:ascii="Times New Roman" w:hAnsi="Times New Roman"/>
      <w:szCs w:val="24"/>
    </w:rPr>
  </w:style>
  <w:style w:type="paragraph" w:styleId="54">
    <w:name w:val="Balloon Text"/>
    <w:basedOn w:val="1"/>
    <w:link w:val="169"/>
    <w:qFormat/>
    <w:uiPriority w:val="0"/>
    <w:rPr>
      <w:rFonts w:ascii="Times New Roman" w:hAnsi="Times New Roman"/>
      <w:sz w:val="18"/>
      <w:szCs w:val="20"/>
    </w:rPr>
  </w:style>
  <w:style w:type="paragraph" w:styleId="55">
    <w:name w:val="footer"/>
    <w:basedOn w:val="1"/>
    <w:link w:val="165"/>
    <w:qFormat/>
    <w:uiPriority w:val="99"/>
    <w:pPr>
      <w:tabs>
        <w:tab w:val="center" w:pos="4153"/>
        <w:tab w:val="right" w:pos="8306"/>
      </w:tabs>
      <w:snapToGrid w:val="0"/>
      <w:jc w:val="left"/>
    </w:pPr>
    <w:rPr>
      <w:sz w:val="18"/>
    </w:rPr>
  </w:style>
  <w:style w:type="paragraph" w:styleId="56">
    <w:name w:val="envelope return"/>
    <w:basedOn w:val="1"/>
    <w:semiHidden/>
    <w:qFormat/>
    <w:uiPriority w:val="0"/>
    <w:pPr>
      <w:snapToGrid w:val="0"/>
    </w:pPr>
    <w:rPr>
      <w:rFonts w:ascii="Arial" w:hAnsi="Arial" w:cs="Arial"/>
      <w:szCs w:val="24"/>
    </w:rPr>
  </w:style>
  <w:style w:type="paragraph" w:styleId="57">
    <w:name w:val="header"/>
    <w:basedOn w:val="1"/>
    <w:link w:val="168"/>
    <w:qFormat/>
    <w:uiPriority w:val="0"/>
    <w:pPr>
      <w:tabs>
        <w:tab w:val="center" w:pos="4153"/>
        <w:tab w:val="right" w:pos="8306"/>
      </w:tabs>
      <w:snapToGrid w:val="0"/>
    </w:pPr>
    <w:rPr>
      <w:rFonts w:ascii="Times New Roman" w:hAnsi="Times New Roman"/>
      <w:sz w:val="18"/>
      <w:szCs w:val="20"/>
    </w:rPr>
  </w:style>
  <w:style w:type="paragraph" w:styleId="58">
    <w:name w:val="Signature"/>
    <w:basedOn w:val="1"/>
    <w:link w:val="341"/>
    <w:semiHidden/>
    <w:qFormat/>
    <w:uiPriority w:val="0"/>
    <w:pPr>
      <w:ind w:left="100" w:leftChars="2100"/>
    </w:pPr>
    <w:rPr>
      <w:rFonts w:ascii="Times New Roman" w:hAnsi="Times New Roman"/>
      <w:szCs w:val="24"/>
    </w:rPr>
  </w:style>
  <w:style w:type="paragraph" w:styleId="59">
    <w:name w:val="toc 1"/>
    <w:basedOn w:val="1"/>
    <w:next w:val="1"/>
    <w:qFormat/>
    <w:uiPriority w:val="39"/>
  </w:style>
  <w:style w:type="paragraph" w:styleId="60">
    <w:name w:val="List Continue 4"/>
    <w:basedOn w:val="1"/>
    <w:semiHidden/>
    <w:qFormat/>
    <w:uiPriority w:val="0"/>
    <w:pPr>
      <w:spacing w:after="120"/>
      <w:ind w:left="1680" w:leftChars="800"/>
    </w:pPr>
    <w:rPr>
      <w:rFonts w:ascii="Times New Roman" w:hAnsi="Times New Roman"/>
      <w:szCs w:val="24"/>
    </w:rPr>
  </w:style>
  <w:style w:type="paragraph" w:styleId="61">
    <w:name w:val="toc 4"/>
    <w:basedOn w:val="1"/>
    <w:next w:val="1"/>
    <w:qFormat/>
    <w:uiPriority w:val="39"/>
    <w:pPr>
      <w:ind w:left="600" w:leftChars="600"/>
    </w:pPr>
  </w:style>
  <w:style w:type="paragraph" w:styleId="62">
    <w:name w:val="index heading"/>
    <w:basedOn w:val="1"/>
    <w:next w:val="63"/>
    <w:semiHidden/>
    <w:qFormat/>
    <w:uiPriority w:val="0"/>
    <w:pPr>
      <w:adjustRightInd w:val="0"/>
      <w:snapToGrid w:val="0"/>
    </w:pPr>
    <w:rPr>
      <w:rFonts w:ascii="宋体" w:hAnsi="Times New Roman"/>
      <w:szCs w:val="20"/>
    </w:rPr>
  </w:style>
  <w:style w:type="paragraph" w:styleId="63">
    <w:name w:val="index 1"/>
    <w:basedOn w:val="1"/>
    <w:next w:val="1"/>
    <w:qFormat/>
    <w:uiPriority w:val="0"/>
    <w:pPr>
      <w:spacing w:line="220" w:lineRule="exact"/>
      <w:jc w:val="center"/>
    </w:pPr>
    <w:rPr>
      <w:rFonts w:ascii="仿宋_GB2312" w:hAnsi="Times New Roman" w:eastAsia="仿宋_GB2312"/>
      <w:szCs w:val="21"/>
    </w:rPr>
  </w:style>
  <w:style w:type="paragraph" w:styleId="64">
    <w:name w:val="Subtitle"/>
    <w:basedOn w:val="1"/>
    <w:link w:val="294"/>
    <w:qFormat/>
    <w:uiPriority w:val="0"/>
    <w:pPr>
      <w:spacing w:before="240" w:after="60" w:line="312" w:lineRule="auto"/>
      <w:jc w:val="center"/>
      <w:outlineLvl w:val="1"/>
    </w:pPr>
    <w:rPr>
      <w:rFonts w:ascii="Arial" w:hAnsi="Arial" w:eastAsia="楷体_GB2312" w:cs="Arial"/>
      <w:b/>
      <w:bCs/>
      <w:kern w:val="28"/>
      <w:sz w:val="32"/>
      <w:szCs w:val="32"/>
    </w:rPr>
  </w:style>
  <w:style w:type="paragraph" w:styleId="65">
    <w:name w:val="List Number 5"/>
    <w:basedOn w:val="1"/>
    <w:semiHidden/>
    <w:qFormat/>
    <w:uiPriority w:val="0"/>
    <w:pPr>
      <w:tabs>
        <w:tab w:val="left" w:pos="1200"/>
        <w:tab w:val="left" w:pos="2040"/>
      </w:tabs>
      <w:ind w:left="1200" w:hanging="360"/>
    </w:pPr>
    <w:rPr>
      <w:rFonts w:ascii="Times New Roman" w:hAnsi="Times New Roman"/>
      <w:szCs w:val="24"/>
    </w:rPr>
  </w:style>
  <w:style w:type="paragraph" w:styleId="66">
    <w:name w:val="List"/>
    <w:basedOn w:val="1"/>
    <w:unhideWhenUsed/>
    <w:qFormat/>
    <w:uiPriority w:val="0"/>
    <w:pPr>
      <w:ind w:left="200" w:hanging="200" w:hangingChars="200"/>
      <w:contextualSpacing/>
    </w:pPr>
  </w:style>
  <w:style w:type="paragraph" w:styleId="67">
    <w:name w:val="footnote text"/>
    <w:basedOn w:val="1"/>
    <w:link w:val="293"/>
    <w:qFormat/>
    <w:uiPriority w:val="0"/>
    <w:pPr>
      <w:widowControl/>
      <w:jc w:val="left"/>
    </w:pPr>
    <w:rPr>
      <w:rFonts w:ascii="Times New Roman" w:hAnsi="Times New Roman" w:eastAsia="楷体_GB2312"/>
      <w:kern w:val="0"/>
      <w:sz w:val="20"/>
      <w:szCs w:val="20"/>
      <w:lang w:eastAsia="en-US"/>
    </w:rPr>
  </w:style>
  <w:style w:type="paragraph" w:styleId="68">
    <w:name w:val="toc 6"/>
    <w:basedOn w:val="1"/>
    <w:next w:val="1"/>
    <w:qFormat/>
    <w:uiPriority w:val="39"/>
    <w:pPr>
      <w:ind w:left="1000" w:leftChars="1000"/>
    </w:pPr>
  </w:style>
  <w:style w:type="paragraph" w:styleId="69">
    <w:name w:val="List 5"/>
    <w:basedOn w:val="1"/>
    <w:qFormat/>
    <w:uiPriority w:val="0"/>
    <w:pPr>
      <w:ind w:left="100" w:leftChars="800" w:hanging="200" w:hangingChars="200"/>
    </w:pPr>
    <w:rPr>
      <w:rFonts w:ascii="Times New Roman" w:hAnsi="Times New Roman"/>
      <w:szCs w:val="24"/>
    </w:rPr>
  </w:style>
  <w:style w:type="paragraph" w:styleId="70">
    <w:name w:val="Body Text Indent 3"/>
    <w:basedOn w:val="1"/>
    <w:link w:val="167"/>
    <w:qFormat/>
    <w:uiPriority w:val="0"/>
    <w:pPr>
      <w:spacing w:after="120"/>
      <w:ind w:left="200" w:leftChars="200"/>
    </w:pPr>
    <w:rPr>
      <w:sz w:val="16"/>
      <w:szCs w:val="16"/>
    </w:rPr>
  </w:style>
  <w:style w:type="paragraph" w:styleId="71">
    <w:name w:val="index 7"/>
    <w:basedOn w:val="1"/>
    <w:next w:val="1"/>
    <w:semiHidden/>
    <w:qFormat/>
    <w:uiPriority w:val="0"/>
    <w:pPr>
      <w:adjustRightInd w:val="0"/>
      <w:snapToGrid w:val="0"/>
      <w:ind w:left="1200" w:leftChars="1200"/>
    </w:pPr>
    <w:rPr>
      <w:rFonts w:ascii="宋体" w:hAnsi="Times New Roman"/>
      <w:szCs w:val="20"/>
    </w:rPr>
  </w:style>
  <w:style w:type="paragraph" w:styleId="72">
    <w:name w:val="index 9"/>
    <w:basedOn w:val="1"/>
    <w:next w:val="1"/>
    <w:semiHidden/>
    <w:qFormat/>
    <w:uiPriority w:val="0"/>
    <w:pPr>
      <w:adjustRightInd w:val="0"/>
      <w:snapToGrid w:val="0"/>
      <w:ind w:left="1600" w:leftChars="1600"/>
    </w:pPr>
    <w:rPr>
      <w:rFonts w:ascii="宋体" w:hAnsi="Times New Roman"/>
      <w:szCs w:val="20"/>
    </w:rPr>
  </w:style>
  <w:style w:type="paragraph" w:styleId="73">
    <w:name w:val="table of figures"/>
    <w:basedOn w:val="1"/>
    <w:next w:val="1"/>
    <w:semiHidden/>
    <w:qFormat/>
    <w:uiPriority w:val="0"/>
    <w:pPr>
      <w:adjustRightInd w:val="0"/>
      <w:snapToGrid w:val="0"/>
      <w:ind w:left="840" w:leftChars="200" w:hanging="420" w:hangingChars="200"/>
    </w:pPr>
    <w:rPr>
      <w:rFonts w:ascii="宋体" w:hAnsi="Times New Roman"/>
      <w:szCs w:val="20"/>
    </w:rPr>
  </w:style>
  <w:style w:type="paragraph" w:styleId="74">
    <w:name w:val="toc 2"/>
    <w:basedOn w:val="1"/>
    <w:next w:val="1"/>
    <w:qFormat/>
    <w:uiPriority w:val="39"/>
    <w:pPr>
      <w:ind w:left="200" w:leftChars="200"/>
    </w:pPr>
  </w:style>
  <w:style w:type="paragraph" w:styleId="75">
    <w:name w:val="toc 9"/>
    <w:basedOn w:val="1"/>
    <w:next w:val="1"/>
    <w:qFormat/>
    <w:uiPriority w:val="39"/>
    <w:pPr>
      <w:ind w:left="1600" w:leftChars="1600"/>
    </w:pPr>
  </w:style>
  <w:style w:type="paragraph" w:styleId="76">
    <w:name w:val="Body Text 2"/>
    <w:basedOn w:val="1"/>
    <w:link w:val="256"/>
    <w:qFormat/>
    <w:uiPriority w:val="0"/>
    <w:pPr>
      <w:spacing w:after="120" w:line="480" w:lineRule="auto"/>
    </w:pPr>
    <w:rPr>
      <w:rFonts w:ascii="Times New Roman" w:hAnsi="Times New Roman" w:eastAsia="楷体_GB2312"/>
      <w:szCs w:val="24"/>
    </w:rPr>
  </w:style>
  <w:style w:type="paragraph" w:styleId="77">
    <w:name w:val="List 4"/>
    <w:basedOn w:val="1"/>
    <w:qFormat/>
    <w:uiPriority w:val="0"/>
    <w:pPr>
      <w:ind w:left="100" w:leftChars="600" w:hanging="200" w:hangingChars="200"/>
    </w:pPr>
    <w:rPr>
      <w:rFonts w:ascii="Times New Roman" w:hAnsi="Times New Roman"/>
      <w:szCs w:val="24"/>
    </w:rPr>
  </w:style>
  <w:style w:type="paragraph" w:styleId="78">
    <w:name w:val="List Continue 2"/>
    <w:basedOn w:val="1"/>
    <w:qFormat/>
    <w:uiPriority w:val="0"/>
    <w:pPr>
      <w:spacing w:after="120"/>
      <w:ind w:left="840" w:leftChars="400"/>
    </w:pPr>
    <w:rPr>
      <w:rFonts w:ascii="Times New Roman" w:hAnsi="Times New Roman"/>
      <w:szCs w:val="24"/>
    </w:rPr>
  </w:style>
  <w:style w:type="paragraph" w:styleId="79">
    <w:name w:val="Message Header"/>
    <w:basedOn w:val="1"/>
    <w:link w:val="345"/>
    <w:semiHidden/>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0">
    <w:name w:val="HTML Preformatted"/>
    <w:basedOn w:val="1"/>
    <w:link w:val="201"/>
    <w:semiHidden/>
    <w:qFormat/>
    <w:uiPriority w:val="0"/>
    <w:rPr>
      <w:rFonts w:ascii="Courier New" w:hAnsi="Courier New" w:cs="Courier New"/>
      <w:sz w:val="20"/>
      <w:szCs w:val="20"/>
    </w:rPr>
  </w:style>
  <w:style w:type="paragraph" w:styleId="81">
    <w:name w:val="Normal (Web)"/>
    <w:basedOn w:val="1"/>
    <w:qFormat/>
    <w:uiPriority w:val="0"/>
    <w:pPr>
      <w:widowControl/>
      <w:spacing w:before="100" w:beforeAutospacing="1" w:after="100" w:afterAutospacing="1"/>
      <w:jc w:val="left"/>
    </w:pPr>
    <w:rPr>
      <w:rFonts w:ascii="宋体" w:hAnsi="宋体" w:cs="宋体"/>
      <w:color w:val="000000"/>
      <w:kern w:val="0"/>
      <w:sz w:val="24"/>
      <w:szCs w:val="20"/>
    </w:rPr>
  </w:style>
  <w:style w:type="paragraph" w:styleId="82">
    <w:name w:val="List Continue 3"/>
    <w:basedOn w:val="1"/>
    <w:semiHidden/>
    <w:qFormat/>
    <w:uiPriority w:val="0"/>
    <w:pPr>
      <w:spacing w:after="120"/>
      <w:ind w:left="1260" w:leftChars="600"/>
    </w:pPr>
    <w:rPr>
      <w:rFonts w:ascii="Times New Roman" w:hAnsi="Times New Roman"/>
      <w:szCs w:val="24"/>
    </w:rPr>
  </w:style>
  <w:style w:type="paragraph" w:styleId="83">
    <w:name w:val="index 2"/>
    <w:basedOn w:val="1"/>
    <w:next w:val="1"/>
    <w:semiHidden/>
    <w:qFormat/>
    <w:uiPriority w:val="0"/>
    <w:pPr>
      <w:adjustRightInd w:val="0"/>
      <w:snapToGrid w:val="0"/>
      <w:ind w:left="200" w:leftChars="200"/>
    </w:pPr>
    <w:rPr>
      <w:rFonts w:ascii="宋体" w:hAnsi="Times New Roman"/>
      <w:szCs w:val="20"/>
    </w:rPr>
  </w:style>
  <w:style w:type="paragraph" w:styleId="84">
    <w:name w:val="Title"/>
    <w:basedOn w:val="1"/>
    <w:link w:val="187"/>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85">
    <w:name w:val="Body Text First Indent"/>
    <w:basedOn w:val="1"/>
    <w:link w:val="176"/>
    <w:qFormat/>
    <w:uiPriority w:val="0"/>
    <w:pPr>
      <w:spacing w:line="312" w:lineRule="auto"/>
      <w:ind w:firstLine="420"/>
    </w:pPr>
    <w:rPr>
      <w:rFonts w:ascii="Times New Roman" w:hAnsi="Times New Roman"/>
      <w:szCs w:val="24"/>
    </w:rPr>
  </w:style>
  <w:style w:type="paragraph" w:styleId="86">
    <w:name w:val="Body Text First Indent 2"/>
    <w:basedOn w:val="34"/>
    <w:link w:val="220"/>
    <w:qFormat/>
    <w:uiPriority w:val="0"/>
    <w:pPr>
      <w:ind w:firstLine="420" w:firstLineChars="200"/>
    </w:pPr>
    <w:rPr>
      <w:rFonts w:eastAsia="楷体_GB2312"/>
      <w:szCs w:val="24"/>
    </w:rPr>
  </w:style>
  <w:style w:type="table" w:styleId="88">
    <w:name w:val="Table Grid"/>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Colorful 1"/>
    <w:basedOn w:val="87"/>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1">
    <w:name w:val="Table Colorful 2"/>
    <w:basedOn w:val="87"/>
    <w:semiHidden/>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3"/>
    <w:basedOn w:val="87"/>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3">
    <w:name w:val="Table Elegant"/>
    <w:basedOn w:val="87"/>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4">
    <w:name w:val="Table Classic 1"/>
    <w:basedOn w:val="87"/>
    <w:semiHidden/>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Classic 2"/>
    <w:basedOn w:val="87"/>
    <w:semiHidden/>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Classic 3"/>
    <w:basedOn w:val="87"/>
    <w:semiHidden/>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7">
    <w:name w:val="Table Classic 4"/>
    <w:basedOn w:val="87"/>
    <w:semiHidden/>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Simple 1"/>
    <w:basedOn w:val="87"/>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9">
    <w:name w:val="Table Simple 2"/>
    <w:basedOn w:val="87"/>
    <w:semiHidden/>
    <w:qFormat/>
    <w:uiPriority w:val="0"/>
    <w:pPr>
      <w:widowControl w:val="0"/>
      <w:jc w:val="both"/>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Simple 3"/>
    <w:basedOn w:val="87"/>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1">
    <w:name w:val="Table Subtle 1"/>
    <w:basedOn w:val="87"/>
    <w:semiHidden/>
    <w:qFormat/>
    <w:uiPriority w:val="0"/>
    <w:pPr>
      <w:widowControl w:val="0"/>
      <w:jc w:val="both"/>
    </w:p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ubtle 2"/>
    <w:basedOn w:val="87"/>
    <w:semiHidden/>
    <w:qFormat/>
    <w:uiPriority w:val="0"/>
    <w:pPr>
      <w:widowControl w:val="0"/>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3D effects 1"/>
    <w:basedOn w:val="87"/>
    <w:semiHidden/>
    <w:qFormat/>
    <w:uiPriority w:val="0"/>
    <w:pPr>
      <w:widowControl w:val="0"/>
      <w:jc w:val="both"/>
    </w:p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4">
    <w:name w:val="Table 3D effects 2"/>
    <w:basedOn w:val="87"/>
    <w:semiHidden/>
    <w:qFormat/>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3"/>
    <w:basedOn w:val="87"/>
    <w:semiHidden/>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1"/>
    <w:basedOn w:val="87"/>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2"/>
    <w:basedOn w:val="87"/>
    <w:semiHidden/>
    <w:qFormat/>
    <w:uiPriority w:val="0"/>
    <w:pPr>
      <w:widowControl w:val="0"/>
      <w:jc w:val="both"/>
    </w:p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3"/>
    <w:basedOn w:val="87"/>
    <w:semiHidden/>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9">
    <w:name w:val="Table List 4"/>
    <w:basedOn w:val="87"/>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0">
    <w:name w:val="Table List 5"/>
    <w:basedOn w:val="87"/>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1">
    <w:name w:val="Table List 6"/>
    <w:basedOn w:val="87"/>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2">
    <w:name w:val="Table List 7"/>
    <w:basedOn w:val="87"/>
    <w:semiHidden/>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3">
    <w:name w:val="Table List 8"/>
    <w:basedOn w:val="87"/>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4">
    <w:name w:val="Table Contemporary"/>
    <w:basedOn w:val="87"/>
    <w:semiHidden/>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5">
    <w:name w:val="Table Columns 1"/>
    <w:basedOn w:val="87"/>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6">
    <w:name w:val="Table Columns 2"/>
    <w:basedOn w:val="87"/>
    <w:semiHidden/>
    <w:qFormat/>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3"/>
    <w:basedOn w:val="87"/>
    <w:semiHidden/>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8">
    <w:name w:val="Table Columns 4"/>
    <w:basedOn w:val="87"/>
    <w:semiHidden/>
    <w:qFormat/>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2"/>
    <w:basedOn w:val="87"/>
    <w:semiHidden/>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2">
    <w:name w:val="Table Grid 3"/>
    <w:basedOn w:val="87"/>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4"/>
    <w:basedOn w:val="87"/>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4">
    <w:name w:val="Table Grid 5"/>
    <w:basedOn w:val="87"/>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6"/>
    <w:basedOn w:val="87"/>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7"/>
    <w:basedOn w:val="87"/>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8"/>
    <w:basedOn w:val="87"/>
    <w:semiHidden/>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8">
    <w:name w:val="Table Web 1"/>
    <w:basedOn w:val="87"/>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Web 2"/>
    <w:basedOn w:val="87"/>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3"/>
    <w:basedOn w:val="87"/>
    <w:semiHidden/>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Professional"/>
    <w:basedOn w:val="87"/>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3">
    <w:name w:val="Strong"/>
    <w:qFormat/>
    <w:uiPriority w:val="0"/>
    <w:rPr>
      <w:b/>
      <w:bCs/>
    </w:rPr>
  </w:style>
  <w:style w:type="character" w:styleId="134">
    <w:name w:val="endnote reference"/>
    <w:qFormat/>
    <w:uiPriority w:val="0"/>
    <w:rPr>
      <w:vertAlign w:val="superscript"/>
    </w:rPr>
  </w:style>
  <w:style w:type="character" w:styleId="135">
    <w:name w:val="page number"/>
    <w:basedOn w:val="132"/>
    <w:qFormat/>
    <w:uiPriority w:val="0"/>
  </w:style>
  <w:style w:type="character" w:styleId="136">
    <w:name w:val="FollowedHyperlink"/>
    <w:qFormat/>
    <w:uiPriority w:val="0"/>
    <w:rPr>
      <w:color w:val="800080"/>
      <w:u w:val="single"/>
    </w:rPr>
  </w:style>
  <w:style w:type="character" w:styleId="137">
    <w:name w:val="Emphasis"/>
    <w:qFormat/>
    <w:uiPriority w:val="0"/>
    <w:rPr>
      <w:i/>
      <w:iCs/>
    </w:rPr>
  </w:style>
  <w:style w:type="character" w:styleId="138">
    <w:name w:val="line number"/>
    <w:basedOn w:val="132"/>
    <w:semiHidden/>
    <w:qFormat/>
    <w:uiPriority w:val="0"/>
  </w:style>
  <w:style w:type="character" w:styleId="139">
    <w:name w:val="HTML Definition"/>
    <w:semiHidden/>
    <w:qFormat/>
    <w:uiPriority w:val="0"/>
    <w:rPr>
      <w:i/>
      <w:iCs/>
    </w:rPr>
  </w:style>
  <w:style w:type="character" w:styleId="140">
    <w:name w:val="HTML Typewriter"/>
    <w:semiHidden/>
    <w:qFormat/>
    <w:uiPriority w:val="0"/>
    <w:rPr>
      <w:rFonts w:ascii="Courier New" w:hAnsi="Courier New" w:cs="Courier New"/>
      <w:sz w:val="20"/>
      <w:szCs w:val="20"/>
    </w:rPr>
  </w:style>
  <w:style w:type="character" w:styleId="141">
    <w:name w:val="HTML Acronym"/>
    <w:basedOn w:val="132"/>
    <w:semiHidden/>
    <w:qFormat/>
    <w:uiPriority w:val="0"/>
  </w:style>
  <w:style w:type="character" w:styleId="142">
    <w:name w:val="HTML Variable"/>
    <w:semiHidden/>
    <w:qFormat/>
    <w:uiPriority w:val="0"/>
    <w:rPr>
      <w:i/>
      <w:iCs/>
    </w:rPr>
  </w:style>
  <w:style w:type="character" w:styleId="143">
    <w:name w:val="Hyperlink"/>
    <w:basedOn w:val="132"/>
    <w:qFormat/>
    <w:uiPriority w:val="99"/>
    <w:rPr>
      <w:color w:val="0000FF"/>
      <w:u w:val="single"/>
    </w:rPr>
  </w:style>
  <w:style w:type="character" w:styleId="144">
    <w:name w:val="HTML Code"/>
    <w:semiHidden/>
    <w:qFormat/>
    <w:uiPriority w:val="0"/>
    <w:rPr>
      <w:rFonts w:ascii="Courier New" w:hAnsi="Courier New" w:cs="Courier New"/>
      <w:sz w:val="20"/>
      <w:szCs w:val="20"/>
    </w:rPr>
  </w:style>
  <w:style w:type="character" w:styleId="145">
    <w:name w:val="annotation reference"/>
    <w:qFormat/>
    <w:uiPriority w:val="0"/>
    <w:rPr>
      <w:sz w:val="21"/>
    </w:rPr>
  </w:style>
  <w:style w:type="character" w:styleId="146">
    <w:name w:val="HTML Cite"/>
    <w:semiHidden/>
    <w:qFormat/>
    <w:uiPriority w:val="0"/>
    <w:rPr>
      <w:i/>
      <w:iCs/>
    </w:rPr>
  </w:style>
  <w:style w:type="character" w:styleId="147">
    <w:name w:val="footnote reference"/>
    <w:qFormat/>
    <w:uiPriority w:val="0"/>
    <w:rPr>
      <w:vertAlign w:val="superscript"/>
    </w:rPr>
  </w:style>
  <w:style w:type="character" w:styleId="148">
    <w:name w:val="HTML Keyboard"/>
    <w:semiHidden/>
    <w:qFormat/>
    <w:uiPriority w:val="0"/>
    <w:rPr>
      <w:rFonts w:ascii="Courier New" w:hAnsi="Courier New" w:cs="Courier New"/>
      <w:sz w:val="20"/>
      <w:szCs w:val="20"/>
    </w:rPr>
  </w:style>
  <w:style w:type="character" w:styleId="149">
    <w:name w:val="HTML Sample"/>
    <w:semiHidden/>
    <w:qFormat/>
    <w:uiPriority w:val="0"/>
    <w:rPr>
      <w:rFonts w:ascii="Courier New" w:hAnsi="Courier New" w:cs="Courier New"/>
    </w:rPr>
  </w:style>
  <w:style w:type="character" w:customStyle="1" w:styleId="150">
    <w:name w:val="标题 1 字符"/>
    <w:basedOn w:val="132"/>
    <w:link w:val="2"/>
    <w:qFormat/>
    <w:uiPriority w:val="0"/>
    <w:rPr>
      <w:rFonts w:eastAsia="宋体"/>
      <w:b/>
      <w:kern w:val="44"/>
      <w:sz w:val="44"/>
    </w:rPr>
  </w:style>
  <w:style w:type="paragraph" w:customStyle="1" w:styleId="151">
    <w:name w:val="标题4"/>
    <w:basedOn w:val="42"/>
    <w:link w:val="227"/>
    <w:qFormat/>
    <w:uiPriority w:val="0"/>
    <w:rPr>
      <w:rFonts w:ascii="宋体" w:hAnsi="宋体"/>
    </w:rPr>
  </w:style>
  <w:style w:type="character" w:customStyle="1" w:styleId="152">
    <w:name w:val="标题 2 字符"/>
    <w:basedOn w:val="132"/>
    <w:link w:val="3"/>
    <w:qFormat/>
    <w:uiPriority w:val="0"/>
    <w:rPr>
      <w:rFonts w:ascii="Arial" w:hAnsi="Arial" w:eastAsia="黑体"/>
      <w:b/>
      <w:kern w:val="2"/>
      <w:sz w:val="32"/>
    </w:rPr>
  </w:style>
  <w:style w:type="character" w:customStyle="1" w:styleId="153">
    <w:name w:val="标题 3 字符"/>
    <w:basedOn w:val="132"/>
    <w:link w:val="4"/>
    <w:qFormat/>
    <w:uiPriority w:val="0"/>
    <w:rPr>
      <w:rFonts w:ascii="黑体" w:hAnsi="Calibri" w:eastAsia="黑体"/>
      <w:kern w:val="2"/>
      <w:sz w:val="28"/>
    </w:rPr>
  </w:style>
  <w:style w:type="character" w:customStyle="1" w:styleId="154">
    <w:name w:val="标题 4 Char"/>
    <w:basedOn w:val="132"/>
    <w:qFormat/>
    <w:uiPriority w:val="0"/>
    <w:rPr>
      <w:rFonts w:ascii="Arial" w:hAnsi="Arial" w:eastAsia="黑体"/>
      <w:b/>
      <w:bCs/>
      <w:kern w:val="2"/>
      <w:sz w:val="28"/>
      <w:szCs w:val="28"/>
    </w:rPr>
  </w:style>
  <w:style w:type="character" w:customStyle="1" w:styleId="155">
    <w:name w:val="标题 6 字符"/>
    <w:basedOn w:val="132"/>
    <w:link w:val="7"/>
    <w:qFormat/>
    <w:uiPriority w:val="0"/>
    <w:rPr>
      <w:rFonts w:ascii="Arial" w:hAnsi="Arial" w:eastAsia="黑体"/>
      <w:b/>
      <w:bCs/>
      <w:sz w:val="24"/>
    </w:rPr>
  </w:style>
  <w:style w:type="character" w:customStyle="1" w:styleId="156">
    <w:name w:val="标题 7 字符"/>
    <w:basedOn w:val="132"/>
    <w:link w:val="8"/>
    <w:qFormat/>
    <w:uiPriority w:val="0"/>
    <w:rPr>
      <w:rFonts w:eastAsia="宋体"/>
      <w:b/>
      <w:bCs/>
      <w:sz w:val="24"/>
    </w:rPr>
  </w:style>
  <w:style w:type="character" w:customStyle="1" w:styleId="157">
    <w:name w:val="标题 8 字符"/>
    <w:basedOn w:val="132"/>
    <w:link w:val="9"/>
    <w:qFormat/>
    <w:uiPriority w:val="0"/>
    <w:rPr>
      <w:rFonts w:ascii="Arial" w:hAnsi="Arial" w:eastAsia="黑体"/>
      <w:sz w:val="24"/>
    </w:rPr>
  </w:style>
  <w:style w:type="character" w:customStyle="1" w:styleId="158">
    <w:name w:val="标题 9 字符"/>
    <w:basedOn w:val="132"/>
    <w:link w:val="10"/>
    <w:qFormat/>
    <w:uiPriority w:val="0"/>
    <w:rPr>
      <w:rFonts w:ascii="Arial" w:hAnsi="Arial" w:eastAsia="黑体"/>
      <w:sz w:val="21"/>
      <w:szCs w:val="21"/>
    </w:rPr>
  </w:style>
  <w:style w:type="character" w:customStyle="1" w:styleId="159">
    <w:name w:val="style_kwd"/>
    <w:basedOn w:val="132"/>
    <w:qFormat/>
    <w:uiPriority w:val="0"/>
  </w:style>
  <w:style w:type="character" w:customStyle="1" w:styleId="160">
    <w:name w:val="批注文字 Char1"/>
    <w:qFormat/>
    <w:uiPriority w:val="0"/>
    <w:rPr>
      <w:rFonts w:ascii="Times New Roman" w:hAnsi="Times New Roman" w:eastAsia="宋体" w:cs="Times New Roman"/>
      <w:sz w:val="20"/>
      <w:szCs w:val="20"/>
      <w:lang w:bidi="ar-SA"/>
    </w:rPr>
  </w:style>
  <w:style w:type="character" w:customStyle="1" w:styleId="161">
    <w:name w:val="Comment Text Char"/>
    <w:qFormat/>
    <w:uiPriority w:val="0"/>
  </w:style>
  <w:style w:type="character" w:customStyle="1" w:styleId="162">
    <w:name w:val="批注文字 字符"/>
    <w:basedOn w:val="132"/>
    <w:link w:val="27"/>
    <w:qFormat/>
    <w:uiPriority w:val="0"/>
    <w:rPr>
      <w:rFonts w:eastAsia="宋体"/>
      <w:kern w:val="2"/>
      <w:sz w:val="21"/>
    </w:rPr>
  </w:style>
  <w:style w:type="character" w:customStyle="1" w:styleId="163">
    <w:name w:val="批注主题 字符"/>
    <w:link w:val="35"/>
    <w:qFormat/>
    <w:uiPriority w:val="0"/>
    <w:rPr>
      <w:rFonts w:eastAsia="宋体"/>
      <w:kern w:val="2"/>
      <w:sz w:val="21"/>
    </w:rPr>
  </w:style>
  <w:style w:type="character" w:customStyle="1" w:styleId="164">
    <w:name w:val="文档结构图 字符"/>
    <w:link w:val="25"/>
    <w:qFormat/>
    <w:uiPriority w:val="0"/>
    <w:rPr>
      <w:rFonts w:ascii="宋体" w:hAnsi="Calibri" w:eastAsia="宋体" w:cs="宋体"/>
      <w:kern w:val="2"/>
      <w:sz w:val="18"/>
      <w:szCs w:val="18"/>
    </w:rPr>
  </w:style>
  <w:style w:type="character" w:customStyle="1" w:styleId="165">
    <w:name w:val="页脚 字符"/>
    <w:link w:val="55"/>
    <w:qFormat/>
    <w:uiPriority w:val="99"/>
    <w:rPr>
      <w:rFonts w:ascii="Calibri" w:hAnsi="Calibri" w:eastAsia="宋体"/>
      <w:kern w:val="2"/>
      <w:sz w:val="18"/>
      <w:szCs w:val="22"/>
    </w:rPr>
  </w:style>
  <w:style w:type="character" w:customStyle="1" w:styleId="166">
    <w:name w:val="正文文本 3 字符"/>
    <w:basedOn w:val="132"/>
    <w:link w:val="30"/>
    <w:qFormat/>
    <w:uiPriority w:val="0"/>
    <w:rPr>
      <w:rFonts w:ascii="宋体" w:hAnsi="Calibri" w:eastAsia="宋体"/>
      <w:kern w:val="2"/>
      <w:sz w:val="24"/>
    </w:rPr>
  </w:style>
  <w:style w:type="character" w:customStyle="1" w:styleId="167">
    <w:name w:val="正文文本缩进 3 字符"/>
    <w:basedOn w:val="132"/>
    <w:link w:val="70"/>
    <w:qFormat/>
    <w:uiPriority w:val="0"/>
    <w:rPr>
      <w:rFonts w:ascii="Calibri" w:hAnsi="Calibri" w:eastAsia="宋体"/>
      <w:kern w:val="2"/>
      <w:sz w:val="16"/>
      <w:szCs w:val="16"/>
    </w:rPr>
  </w:style>
  <w:style w:type="character" w:customStyle="1" w:styleId="168">
    <w:name w:val="页眉 字符"/>
    <w:link w:val="57"/>
    <w:qFormat/>
    <w:uiPriority w:val="0"/>
    <w:rPr>
      <w:rFonts w:eastAsia="宋体"/>
      <w:kern w:val="2"/>
      <w:sz w:val="18"/>
    </w:rPr>
  </w:style>
  <w:style w:type="character" w:customStyle="1" w:styleId="169">
    <w:name w:val="批注框文本 字符"/>
    <w:link w:val="54"/>
    <w:qFormat/>
    <w:uiPriority w:val="0"/>
    <w:rPr>
      <w:rFonts w:eastAsia="宋体"/>
      <w:kern w:val="2"/>
      <w:sz w:val="18"/>
    </w:rPr>
  </w:style>
  <w:style w:type="character" w:customStyle="1" w:styleId="170">
    <w:name w:val="日期 字符"/>
    <w:link w:val="50"/>
    <w:qFormat/>
    <w:uiPriority w:val="0"/>
    <w:rPr>
      <w:rFonts w:eastAsia="宋体"/>
      <w:kern w:val="2"/>
      <w:sz w:val="21"/>
    </w:rPr>
  </w:style>
  <w:style w:type="paragraph" w:customStyle="1" w:styleId="171">
    <w:name w:val="修订1"/>
    <w:qFormat/>
    <w:uiPriority w:val="0"/>
    <w:rPr>
      <w:rFonts w:ascii="Times New Roman" w:hAnsi="Times New Roman" w:eastAsia="宋体" w:cs="Times New Roman"/>
      <w:kern w:val="2"/>
      <w:sz w:val="21"/>
      <w:lang w:val="en-US" w:eastAsia="zh-CN" w:bidi="ar-SA"/>
    </w:rPr>
  </w:style>
  <w:style w:type="paragraph" w:customStyle="1" w:styleId="172">
    <w:name w:val="_Style 23"/>
    <w:basedOn w:val="1"/>
    <w:qFormat/>
    <w:uiPriority w:val="0"/>
    <w:pPr>
      <w:widowControl/>
      <w:spacing w:after="160" w:line="240" w:lineRule="exact"/>
      <w:jc w:val="left"/>
    </w:pPr>
  </w:style>
  <w:style w:type="paragraph" w:customStyle="1" w:styleId="173">
    <w:name w:val="TOC 标题1"/>
    <w:basedOn w:val="2"/>
    <w:next w:val="1"/>
    <w:qFormat/>
    <w:uiPriority w:val="0"/>
    <w:pPr>
      <w:widowControl/>
      <w:spacing w:before="480" w:after="0" w:line="276" w:lineRule="auto"/>
      <w:jc w:val="left"/>
      <w:outlineLvl w:val="9"/>
    </w:pPr>
    <w:rPr>
      <w:rFonts w:ascii="Cambria" w:hAnsi="Cambria"/>
      <w:color w:val="365F91"/>
      <w:kern w:val="0"/>
      <w:sz w:val="28"/>
    </w:rPr>
  </w:style>
  <w:style w:type="character" w:customStyle="1" w:styleId="174">
    <w:name w:val="font161"/>
    <w:qFormat/>
    <w:uiPriority w:val="0"/>
    <w:rPr>
      <w:b/>
      <w:bCs/>
      <w:sz w:val="32"/>
      <w:szCs w:val="32"/>
    </w:rPr>
  </w:style>
  <w:style w:type="character" w:customStyle="1" w:styleId="175">
    <w:name w:val="标题 5 字符"/>
    <w:basedOn w:val="132"/>
    <w:link w:val="6"/>
    <w:qFormat/>
    <w:uiPriority w:val="0"/>
    <w:rPr>
      <w:rFonts w:eastAsia="宋体"/>
      <w:b/>
      <w:bCs/>
      <w:kern w:val="2"/>
      <w:sz w:val="28"/>
      <w:szCs w:val="28"/>
    </w:rPr>
  </w:style>
  <w:style w:type="character" w:customStyle="1" w:styleId="176">
    <w:name w:val="正文文本首行缩进 字符"/>
    <w:basedOn w:val="177"/>
    <w:link w:val="85"/>
    <w:qFormat/>
    <w:uiPriority w:val="0"/>
    <w:rPr>
      <w:rFonts w:eastAsia="宋体"/>
      <w:kern w:val="2"/>
      <w:sz w:val="21"/>
      <w:szCs w:val="24"/>
      <w:lang w:val="en-US" w:eastAsia="zh-CN" w:bidi="ar-SA"/>
    </w:rPr>
  </w:style>
  <w:style w:type="character" w:customStyle="1" w:styleId="177">
    <w:name w:val="正文文本 Char"/>
    <w:qFormat/>
    <w:uiPriority w:val="0"/>
    <w:rPr>
      <w:rFonts w:eastAsia="宋体"/>
      <w:kern w:val="2"/>
      <w:sz w:val="21"/>
      <w:szCs w:val="24"/>
      <w:lang w:val="en-US" w:eastAsia="zh-CN" w:bidi="ar-SA"/>
    </w:rPr>
  </w:style>
  <w:style w:type="paragraph" w:customStyle="1" w:styleId="178">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79">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列出段落1"/>
    <w:basedOn w:val="1"/>
    <w:qFormat/>
    <w:uiPriority w:val="0"/>
    <w:pPr>
      <w:ind w:firstLine="420" w:firstLineChars="200"/>
    </w:pPr>
  </w:style>
  <w:style w:type="character" w:customStyle="1" w:styleId="181">
    <w:name w:val="正文文本 字符"/>
    <w:basedOn w:val="132"/>
    <w:link w:val="33"/>
    <w:qFormat/>
    <w:uiPriority w:val="0"/>
    <w:rPr>
      <w:rFonts w:eastAsia="宋体"/>
      <w:kern w:val="2"/>
      <w:sz w:val="21"/>
    </w:rPr>
  </w:style>
  <w:style w:type="character" w:customStyle="1" w:styleId="182">
    <w:name w:val="正文首行缩进 Char1"/>
    <w:basedOn w:val="181"/>
    <w:qFormat/>
    <w:uiPriority w:val="0"/>
    <w:rPr>
      <w:rFonts w:eastAsia="宋体"/>
      <w:kern w:val="2"/>
      <w:sz w:val="21"/>
    </w:rPr>
  </w:style>
  <w:style w:type="character" w:customStyle="1" w:styleId="183">
    <w:name w:val="正文文本缩进 字符"/>
    <w:basedOn w:val="132"/>
    <w:link w:val="34"/>
    <w:qFormat/>
    <w:uiPriority w:val="0"/>
    <w:rPr>
      <w:rFonts w:eastAsia="宋体"/>
      <w:kern w:val="2"/>
      <w:sz w:val="21"/>
    </w:rPr>
  </w:style>
  <w:style w:type="paragraph" w:customStyle="1" w:styleId="184">
    <w:name w:val="我的正文"/>
    <w:basedOn w:val="1"/>
    <w:qFormat/>
    <w:uiPriority w:val="0"/>
    <w:rPr>
      <w:rFonts w:ascii="宋体" w:hAnsi="宋体"/>
      <w:sz w:val="24"/>
      <w:szCs w:val="24"/>
    </w:rPr>
  </w:style>
  <w:style w:type="paragraph" w:customStyle="1" w:styleId="18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sz w:val="28"/>
    </w:rPr>
  </w:style>
  <w:style w:type="paragraph" w:customStyle="1" w:styleId="186">
    <w:name w:val="样式2"/>
    <w:basedOn w:val="4"/>
    <w:link w:val="303"/>
    <w:qFormat/>
    <w:uiPriority w:val="0"/>
    <w:pPr>
      <w:spacing w:line="415" w:lineRule="auto"/>
      <w:ind w:firstLine="137"/>
    </w:pPr>
    <w:rPr>
      <w:rFonts w:hAnsi="Times New Roman"/>
      <w:bCs/>
      <w:i/>
      <w:szCs w:val="28"/>
    </w:rPr>
  </w:style>
  <w:style w:type="character" w:customStyle="1" w:styleId="187">
    <w:name w:val="标题 字符"/>
    <w:basedOn w:val="132"/>
    <w:link w:val="84"/>
    <w:qFormat/>
    <w:uiPriority w:val="0"/>
    <w:rPr>
      <w:rFonts w:ascii="Arial" w:hAnsi="Arial" w:eastAsia="宋体"/>
      <w:b/>
      <w:sz w:val="32"/>
    </w:rPr>
  </w:style>
  <w:style w:type="paragraph" w:customStyle="1" w:styleId="188">
    <w:name w:val="Char1"/>
    <w:basedOn w:val="1"/>
    <w:qFormat/>
    <w:uiPriority w:val="0"/>
    <w:pPr>
      <w:tabs>
        <w:tab w:val="left" w:pos="360"/>
      </w:tabs>
    </w:pPr>
    <w:rPr>
      <w:rFonts w:ascii="Times New Roman" w:hAnsi="Times New Roman"/>
      <w:sz w:val="24"/>
      <w:szCs w:val="20"/>
    </w:rPr>
  </w:style>
  <w:style w:type="paragraph" w:customStyle="1" w:styleId="189">
    <w:name w:val="修订11"/>
    <w:qFormat/>
    <w:uiPriority w:val="0"/>
    <w:rPr>
      <w:rFonts w:ascii="Times New Roman" w:hAnsi="Times New Roman" w:eastAsia="宋体" w:cs="Times New Roman"/>
      <w:kern w:val="2"/>
      <w:sz w:val="21"/>
      <w:szCs w:val="24"/>
      <w:lang w:val="en-US" w:eastAsia="zh-CN" w:bidi="ar-SA"/>
    </w:rPr>
  </w:style>
  <w:style w:type="paragraph" w:customStyle="1" w:styleId="190">
    <w:name w:val="样式1"/>
    <w:basedOn w:val="1"/>
    <w:next w:val="5"/>
    <w:qFormat/>
    <w:uiPriority w:val="0"/>
    <w:pPr>
      <w:spacing w:line="360" w:lineRule="auto"/>
      <w:ind w:firstLine="420" w:firstLineChars="200"/>
    </w:pPr>
    <w:rPr>
      <w:rFonts w:ascii="宋体" w:hAnsi="宋体"/>
      <w:szCs w:val="21"/>
    </w:rPr>
  </w:style>
  <w:style w:type="paragraph" w:customStyle="1" w:styleId="191">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92">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sz w:val="32"/>
    </w:rPr>
  </w:style>
  <w:style w:type="paragraph" w:customStyle="1" w:styleId="193">
    <w:name w:val="样式 标题 3 + (中文) 黑体 小四 非加粗 段前: 7.8 磅 段后: 0 磅 行距: 固定值 20 磅"/>
    <w:basedOn w:val="4"/>
    <w:qFormat/>
    <w:uiPriority w:val="0"/>
    <w:pPr>
      <w:spacing w:before="0" w:after="0" w:line="400" w:lineRule="exact"/>
      <w:ind w:firstLine="137"/>
    </w:pPr>
    <w:rPr>
      <w:rFonts w:hAnsi="Times New Roman" w:cs="宋体"/>
      <w:sz w:val="24"/>
    </w:rPr>
  </w:style>
  <w:style w:type="paragraph" w:customStyle="1" w:styleId="194">
    <w:name w:val="1"/>
    <w:basedOn w:val="1"/>
    <w:qFormat/>
    <w:uiPriority w:val="0"/>
    <w:rPr>
      <w:rFonts w:ascii="Times New Roman" w:hAnsi="Times New Roman"/>
      <w:szCs w:val="20"/>
    </w:rPr>
  </w:style>
  <w:style w:type="paragraph" w:customStyle="1" w:styleId="195">
    <w:name w:val="表格"/>
    <w:basedOn w:val="1"/>
    <w:link w:val="287"/>
    <w:qFormat/>
    <w:uiPriority w:val="0"/>
    <w:pPr>
      <w:jc w:val="center"/>
      <w:textAlignment w:val="center"/>
    </w:pPr>
    <w:rPr>
      <w:rFonts w:ascii="华文细黑" w:hAnsi="华文细黑"/>
      <w:kern w:val="0"/>
      <w:szCs w:val="20"/>
    </w:rPr>
  </w:style>
  <w:style w:type="paragraph" w:customStyle="1" w:styleId="196">
    <w:name w:val="修订2"/>
    <w:qFormat/>
    <w:uiPriority w:val="0"/>
    <w:rPr>
      <w:rFonts w:ascii="Times New Roman" w:hAnsi="Times New Roman" w:eastAsia="宋体" w:cs="Times New Roman"/>
      <w:kern w:val="2"/>
      <w:sz w:val="21"/>
      <w:szCs w:val="24"/>
      <w:lang w:val="en-US" w:eastAsia="zh-CN" w:bidi="ar-SA"/>
    </w:rPr>
  </w:style>
  <w:style w:type="character" w:customStyle="1" w:styleId="197">
    <w:name w:val="纯文本 字符"/>
    <w:basedOn w:val="132"/>
    <w:link w:val="45"/>
    <w:qFormat/>
    <w:uiPriority w:val="0"/>
    <w:rPr>
      <w:rFonts w:ascii="宋体" w:hAnsi="Calibri" w:eastAsia="宋体"/>
      <w:kern w:val="2"/>
      <w:sz w:val="21"/>
      <w:szCs w:val="22"/>
    </w:rPr>
  </w:style>
  <w:style w:type="paragraph" w:customStyle="1" w:styleId="19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99">
    <w:name w:val="p0 Char"/>
    <w:link w:val="200"/>
    <w:qFormat/>
    <w:uiPriority w:val="0"/>
    <w:rPr>
      <w:rFonts w:eastAsia="宋体"/>
      <w:kern w:val="2"/>
      <w:sz w:val="21"/>
      <w:szCs w:val="21"/>
    </w:rPr>
  </w:style>
  <w:style w:type="paragraph" w:customStyle="1" w:styleId="200">
    <w:name w:val="p0"/>
    <w:basedOn w:val="1"/>
    <w:link w:val="199"/>
    <w:qFormat/>
    <w:uiPriority w:val="0"/>
    <w:pPr>
      <w:widowControl/>
    </w:pPr>
    <w:rPr>
      <w:rFonts w:ascii="Times New Roman" w:hAnsi="Times New Roman"/>
      <w:szCs w:val="21"/>
    </w:rPr>
  </w:style>
  <w:style w:type="character" w:customStyle="1" w:styleId="201">
    <w:name w:val="HTML 预设格式 字符"/>
    <w:basedOn w:val="132"/>
    <w:link w:val="80"/>
    <w:semiHidden/>
    <w:qFormat/>
    <w:uiPriority w:val="0"/>
    <w:rPr>
      <w:rFonts w:ascii="Courier New" w:hAnsi="Courier New" w:eastAsia="宋体" w:cs="Courier New"/>
      <w:kern w:val="2"/>
    </w:rPr>
  </w:style>
  <w:style w:type="character" w:customStyle="1" w:styleId="202">
    <w:name w:val="标题 4 Char1"/>
    <w:qFormat/>
    <w:uiPriority w:val="0"/>
    <w:rPr>
      <w:rFonts w:ascii="Arial" w:hAnsi="Arial" w:eastAsia="黑体"/>
      <w:b/>
      <w:bCs/>
      <w:kern w:val="2"/>
      <w:sz w:val="28"/>
      <w:szCs w:val="28"/>
    </w:rPr>
  </w:style>
  <w:style w:type="character" w:customStyle="1" w:styleId="203">
    <w:name w:val="all1"/>
    <w:qFormat/>
    <w:uiPriority w:val="0"/>
    <w:rPr>
      <w:sz w:val="18"/>
      <w:szCs w:val="18"/>
    </w:rPr>
  </w:style>
  <w:style w:type="character" w:customStyle="1" w:styleId="204">
    <w:name w:val="正文缩进两字 Char Char Char Char Char"/>
    <w:qFormat/>
    <w:uiPriority w:val="0"/>
    <w:rPr>
      <w:rFonts w:ascii="宋体" w:hAnsi="宋体" w:eastAsia="宋体"/>
      <w:kern w:val="2"/>
      <w:sz w:val="21"/>
      <w:lang w:val="en-US" w:eastAsia="zh-CN" w:bidi="ar-SA"/>
    </w:rPr>
  </w:style>
  <w:style w:type="character" w:customStyle="1" w:styleId="205">
    <w:name w:val="标题 2XW Char"/>
    <w:qFormat/>
    <w:uiPriority w:val="0"/>
    <w:rPr>
      <w:rFonts w:ascii="Arial" w:hAnsi="Arial" w:eastAsia="黑体"/>
      <w:b/>
      <w:bCs/>
      <w:kern w:val="2"/>
      <w:sz w:val="32"/>
      <w:szCs w:val="32"/>
      <w:lang w:val="en-US" w:eastAsia="zh-CN" w:bidi="ar-SA"/>
    </w:rPr>
  </w:style>
  <w:style w:type="character" w:customStyle="1" w:styleId="206">
    <w:name w:val="不明显强调1"/>
    <w:qFormat/>
    <w:uiPriority w:val="19"/>
    <w:rPr>
      <w:i/>
      <w:iCs/>
      <w:color w:val="808080"/>
    </w:rPr>
  </w:style>
  <w:style w:type="character" w:customStyle="1" w:styleId="207">
    <w:name w:val="正  文 Char"/>
    <w:link w:val="208"/>
    <w:qFormat/>
    <w:uiPriority w:val="0"/>
    <w:rPr>
      <w:rFonts w:ascii="宋体" w:eastAsia="宋体"/>
      <w:kern w:val="2"/>
      <w:sz w:val="24"/>
      <w:szCs w:val="24"/>
    </w:rPr>
  </w:style>
  <w:style w:type="paragraph" w:customStyle="1" w:styleId="208">
    <w:name w:val="正  文"/>
    <w:basedOn w:val="1"/>
    <w:link w:val="207"/>
    <w:qFormat/>
    <w:uiPriority w:val="0"/>
    <w:pPr>
      <w:spacing w:line="360" w:lineRule="auto"/>
      <w:ind w:firstLine="200" w:firstLineChars="200"/>
    </w:pPr>
    <w:rPr>
      <w:rFonts w:ascii="宋体" w:hAnsi="Times New Roman"/>
      <w:sz w:val="24"/>
      <w:szCs w:val="24"/>
    </w:rPr>
  </w:style>
  <w:style w:type="character" w:customStyle="1" w:styleId="209">
    <w:name w:val="标题4 Char Char"/>
    <w:qFormat/>
    <w:uiPriority w:val="0"/>
    <w:rPr>
      <w:rFonts w:ascii="仿宋_GB2312" w:hAnsi="Cambria" w:eastAsia="仿宋_GB2312"/>
      <w:bCs/>
      <w:kern w:val="28"/>
      <w:sz w:val="28"/>
      <w:szCs w:val="32"/>
      <w:lang w:val="en-US" w:eastAsia="zh-CN" w:bidi="ar-SA"/>
    </w:rPr>
  </w:style>
  <w:style w:type="character" w:customStyle="1" w:styleId="210">
    <w:name w:val="textcontents"/>
    <w:basedOn w:val="132"/>
    <w:qFormat/>
    <w:uiPriority w:val="0"/>
  </w:style>
  <w:style w:type="character" w:customStyle="1" w:styleId="211">
    <w:name w:val="font101"/>
    <w:qFormat/>
    <w:uiPriority w:val="0"/>
    <w:rPr>
      <w:rFonts w:hint="default" w:ascii="Times New Roman" w:hAnsi="Times New Roman" w:cs="Times New Roman"/>
      <w:color w:val="000000"/>
      <w:sz w:val="18"/>
      <w:szCs w:val="18"/>
      <w:vertAlign w:val="superscript"/>
    </w:rPr>
  </w:style>
  <w:style w:type="character" w:customStyle="1" w:styleId="212">
    <w:name w:val="标题 3XW Char"/>
    <w:qFormat/>
    <w:uiPriority w:val="0"/>
    <w:rPr>
      <w:rFonts w:ascii="宋体" w:hAnsi="宋体" w:eastAsia="宋体"/>
      <w:b/>
      <w:kern w:val="2"/>
      <w:sz w:val="24"/>
      <w:lang w:val="en-US" w:eastAsia="zh-CN" w:bidi="ar-SA"/>
    </w:rPr>
  </w:style>
  <w:style w:type="character" w:customStyle="1" w:styleId="213">
    <w:name w:val="样式 样式 首行缩进:  2 字符1 + 首行缩进:  2 字符 Char"/>
    <w:link w:val="214"/>
    <w:qFormat/>
    <w:uiPriority w:val="0"/>
    <w:rPr>
      <w:rFonts w:ascii="宋体" w:hAnsi="宋体" w:eastAsia="宋体" w:cs="宋体"/>
      <w:kern w:val="2"/>
      <w:sz w:val="24"/>
    </w:rPr>
  </w:style>
  <w:style w:type="paragraph" w:customStyle="1" w:styleId="214">
    <w:name w:val="样式 样式 首行缩进:  2 字符1 + 首行缩进:  2 字符"/>
    <w:basedOn w:val="1"/>
    <w:link w:val="213"/>
    <w:qFormat/>
    <w:uiPriority w:val="0"/>
    <w:pPr>
      <w:spacing w:line="360" w:lineRule="auto"/>
      <w:ind w:firstLine="480" w:firstLineChars="200"/>
    </w:pPr>
    <w:rPr>
      <w:rFonts w:ascii="宋体" w:hAnsi="宋体" w:cs="宋体"/>
      <w:sz w:val="24"/>
      <w:szCs w:val="20"/>
    </w:rPr>
  </w:style>
  <w:style w:type="character" w:customStyle="1" w:styleId="215">
    <w:name w:val="apple-converted-space"/>
    <w:basedOn w:val="132"/>
    <w:qFormat/>
    <w:uiPriority w:val="0"/>
  </w:style>
  <w:style w:type="character" w:customStyle="1" w:styleId="216">
    <w:name w:val="样式5 Char"/>
    <w:link w:val="217"/>
    <w:qFormat/>
    <w:uiPriority w:val="0"/>
    <w:rPr>
      <w:rFonts w:ascii="宋体" w:hAnsi="宋体" w:eastAsia="宋体"/>
      <w:bCs/>
      <w:kern w:val="2"/>
      <w:sz w:val="21"/>
      <w:szCs w:val="21"/>
    </w:rPr>
  </w:style>
  <w:style w:type="paragraph" w:customStyle="1" w:styleId="217">
    <w:name w:val="样式5"/>
    <w:basedOn w:val="1"/>
    <w:link w:val="216"/>
    <w:qFormat/>
    <w:uiPriority w:val="0"/>
    <w:pPr>
      <w:tabs>
        <w:tab w:val="left" w:pos="5400"/>
      </w:tabs>
      <w:adjustRightInd w:val="0"/>
      <w:snapToGrid w:val="0"/>
      <w:ind w:firstLine="420" w:firstLineChars="200"/>
    </w:pPr>
    <w:rPr>
      <w:rFonts w:ascii="宋体" w:hAnsi="宋体"/>
      <w:bCs/>
      <w:szCs w:val="21"/>
    </w:rPr>
  </w:style>
  <w:style w:type="character" w:customStyle="1" w:styleId="218">
    <w:name w:val="Char Char21"/>
    <w:qFormat/>
    <w:uiPriority w:val="0"/>
    <w:rPr>
      <w:rFonts w:ascii="Arial" w:hAnsi="Arial" w:eastAsia="黑体" w:cs="Times New Roman"/>
      <w:b/>
      <w:bCs/>
      <w:sz w:val="32"/>
      <w:szCs w:val="32"/>
    </w:rPr>
  </w:style>
  <w:style w:type="character" w:customStyle="1" w:styleId="219">
    <w:name w:val="text1"/>
    <w:qFormat/>
    <w:uiPriority w:val="0"/>
    <w:rPr>
      <w:sz w:val="18"/>
      <w:szCs w:val="18"/>
      <w:u w:val="none"/>
    </w:rPr>
  </w:style>
  <w:style w:type="character" w:customStyle="1" w:styleId="220">
    <w:name w:val="正文文本首行缩进 2 字符"/>
    <w:basedOn w:val="183"/>
    <w:link w:val="86"/>
    <w:qFormat/>
    <w:uiPriority w:val="0"/>
    <w:rPr>
      <w:rFonts w:eastAsia="宋体"/>
      <w:kern w:val="2"/>
      <w:sz w:val="21"/>
      <w:szCs w:val="24"/>
    </w:rPr>
  </w:style>
  <w:style w:type="character" w:customStyle="1" w:styleId="221">
    <w:name w:val="Char Char16"/>
    <w:qFormat/>
    <w:uiPriority w:val="0"/>
    <w:rPr>
      <w:b/>
      <w:bCs/>
      <w:kern w:val="2"/>
      <w:sz w:val="32"/>
      <w:szCs w:val="32"/>
    </w:rPr>
  </w:style>
  <w:style w:type="character" w:customStyle="1" w:styleId="222">
    <w:name w:val="Char Char2"/>
    <w:qFormat/>
    <w:uiPriority w:val="0"/>
    <w:rPr>
      <w:rFonts w:eastAsia="黑体"/>
      <w:kern w:val="2"/>
      <w:sz w:val="24"/>
      <w:lang w:val="en-US" w:eastAsia="zh-CN" w:bidi="ar-SA"/>
    </w:rPr>
  </w:style>
  <w:style w:type="character" w:customStyle="1" w:styleId="223">
    <w:name w:val="i1"/>
    <w:qFormat/>
    <w:uiPriority w:val="0"/>
    <w:rPr>
      <w:sz w:val="18"/>
      <w:szCs w:val="18"/>
    </w:rPr>
  </w:style>
  <w:style w:type="character" w:customStyle="1" w:styleId="224">
    <w:name w:val="lh22px1"/>
    <w:basedOn w:val="132"/>
    <w:qFormat/>
    <w:uiPriority w:val="0"/>
  </w:style>
  <w:style w:type="character" w:customStyle="1" w:styleId="225">
    <w:name w:val="正文小4号字 Char"/>
    <w:link w:val="226"/>
    <w:qFormat/>
    <w:uiPriority w:val="0"/>
    <w:rPr>
      <w:rFonts w:ascii="宋体" w:hAnsi="宋体" w:eastAsia="宋体" w:cs="宋体"/>
      <w:snapToGrid w:val="0"/>
      <w:position w:val="-14"/>
      <w:sz w:val="28"/>
      <w:szCs w:val="30"/>
    </w:rPr>
  </w:style>
  <w:style w:type="paragraph" w:customStyle="1" w:styleId="226">
    <w:name w:val="正文小4号字"/>
    <w:basedOn w:val="1"/>
    <w:link w:val="225"/>
    <w:qFormat/>
    <w:uiPriority w:val="0"/>
    <w:pPr>
      <w:tabs>
        <w:tab w:val="left" w:pos="0"/>
        <w:tab w:val="left" w:pos="567"/>
      </w:tabs>
      <w:spacing w:line="360" w:lineRule="auto"/>
      <w:ind w:firstLine="560"/>
      <w:jc w:val="left"/>
      <w:textAlignment w:val="top"/>
    </w:pPr>
    <w:rPr>
      <w:rFonts w:ascii="宋体" w:hAnsi="宋体" w:cs="宋体"/>
      <w:snapToGrid w:val="0"/>
      <w:kern w:val="0"/>
      <w:position w:val="-14"/>
      <w:sz w:val="28"/>
      <w:szCs w:val="30"/>
    </w:rPr>
  </w:style>
  <w:style w:type="character" w:customStyle="1" w:styleId="227">
    <w:name w:val="标题4 Char"/>
    <w:link w:val="151"/>
    <w:qFormat/>
    <w:uiPriority w:val="0"/>
    <w:rPr>
      <w:rFonts w:ascii="宋体" w:hAnsi="宋体" w:eastAsia="宋体"/>
      <w:kern w:val="2"/>
      <w:sz w:val="24"/>
      <w:szCs w:val="24"/>
    </w:rPr>
  </w:style>
  <w:style w:type="character" w:customStyle="1" w:styleId="228">
    <w:name w:val="样式 粉红 下划线"/>
    <w:qFormat/>
    <w:uiPriority w:val="0"/>
    <w:rPr>
      <w:color w:val="auto"/>
      <w:u w:val="none"/>
    </w:rPr>
  </w:style>
  <w:style w:type="character" w:customStyle="1" w:styleId="229">
    <w:name w:val="章 Char Char1"/>
    <w:qFormat/>
    <w:uiPriority w:val="0"/>
    <w:rPr>
      <w:rFonts w:eastAsia="宋体"/>
      <w:b/>
      <w:bCs/>
      <w:kern w:val="44"/>
      <w:sz w:val="44"/>
      <w:szCs w:val="44"/>
      <w:lang w:val="en-US" w:eastAsia="zh-CN" w:bidi="ar-SA"/>
    </w:rPr>
  </w:style>
  <w:style w:type="character" w:customStyle="1" w:styleId="230">
    <w:name w:val="font51"/>
    <w:qFormat/>
    <w:uiPriority w:val="0"/>
    <w:rPr>
      <w:rFonts w:hint="default" w:ascii="Times New Roman" w:hAnsi="Times New Roman" w:cs="Times New Roman"/>
      <w:color w:val="000000"/>
      <w:sz w:val="20"/>
      <w:szCs w:val="20"/>
    </w:rPr>
  </w:style>
  <w:style w:type="character" w:customStyle="1" w:styleId="231">
    <w:name w:val="手改 Char Char"/>
    <w:qFormat/>
    <w:uiPriority w:val="0"/>
    <w:rPr>
      <w:rFonts w:eastAsia="宋体"/>
      <w:kern w:val="2"/>
      <w:sz w:val="21"/>
      <w:szCs w:val="24"/>
      <w:lang w:val="en-US" w:eastAsia="zh-CN" w:bidi="ar-SA"/>
    </w:rPr>
  </w:style>
  <w:style w:type="character" w:customStyle="1" w:styleId="232">
    <w:name w:val="z-窗体底端 Char"/>
    <w:link w:val="233"/>
    <w:qFormat/>
    <w:uiPriority w:val="0"/>
    <w:rPr>
      <w:rFonts w:ascii="Arial" w:hAnsi="Arial" w:cs="Arial"/>
      <w:vanish/>
      <w:sz w:val="16"/>
      <w:szCs w:val="16"/>
    </w:rPr>
  </w:style>
  <w:style w:type="paragraph" w:customStyle="1" w:styleId="233">
    <w:name w:val="z-窗体底端1"/>
    <w:basedOn w:val="1"/>
    <w:next w:val="1"/>
    <w:link w:val="232"/>
    <w:qFormat/>
    <w:uiPriority w:val="0"/>
    <w:pPr>
      <w:widowControl/>
      <w:pBdr>
        <w:top w:val="single" w:color="auto" w:sz="6" w:space="1"/>
      </w:pBdr>
      <w:jc w:val="center"/>
    </w:pPr>
    <w:rPr>
      <w:rFonts w:ascii="Arial" w:hAnsi="Arial" w:eastAsia="楷体_GB2312" w:cs="Arial"/>
      <w:vanish/>
      <w:kern w:val="0"/>
      <w:sz w:val="16"/>
      <w:szCs w:val="16"/>
    </w:rPr>
  </w:style>
  <w:style w:type="character" w:customStyle="1" w:styleId="234">
    <w:name w:val="普通文字 Char1"/>
    <w:qFormat/>
    <w:uiPriority w:val="0"/>
    <w:rPr>
      <w:rFonts w:ascii="宋体" w:hAnsi="Courier New" w:eastAsia="仿宋_GB2312"/>
      <w:kern w:val="2"/>
      <w:sz w:val="21"/>
      <w:lang w:val="en-US" w:eastAsia="zh-CN" w:bidi="ar-SA"/>
    </w:rPr>
  </w:style>
  <w:style w:type="character" w:customStyle="1" w:styleId="235">
    <w:name w:val="表格1 Char1"/>
    <w:qFormat/>
    <w:locked/>
    <w:uiPriority w:val="0"/>
    <w:rPr>
      <w:rFonts w:eastAsia="宋体"/>
      <w:kern w:val="2"/>
      <w:sz w:val="21"/>
      <w:szCs w:val="21"/>
      <w:lang w:val="en-US" w:eastAsia="zh-CN" w:bidi="ar-SA"/>
    </w:rPr>
  </w:style>
  <w:style w:type="character" w:customStyle="1" w:styleId="236">
    <w:name w:val="标题 1 Char1"/>
    <w:qFormat/>
    <w:uiPriority w:val="0"/>
    <w:rPr>
      <w:rFonts w:eastAsia="宋体"/>
      <w:b/>
      <w:kern w:val="44"/>
      <w:sz w:val="44"/>
    </w:rPr>
  </w:style>
  <w:style w:type="character" w:customStyle="1" w:styleId="237">
    <w:name w:val="font01"/>
    <w:qFormat/>
    <w:uiPriority w:val="0"/>
    <w:rPr>
      <w:rFonts w:hint="eastAsia" w:ascii="宋体" w:hAnsi="宋体" w:eastAsia="宋体" w:cs="宋体"/>
      <w:b/>
      <w:color w:val="000000"/>
      <w:sz w:val="20"/>
      <w:szCs w:val="20"/>
    </w:rPr>
  </w:style>
  <w:style w:type="character" w:customStyle="1" w:styleId="238">
    <w:name w:val="样式 标题 4 + 宋体 段前: 0.5 行 行距: 单倍行距 Char"/>
    <w:link w:val="239"/>
    <w:qFormat/>
    <w:uiPriority w:val="0"/>
    <w:rPr>
      <w:rFonts w:ascii="宋体" w:hAnsi="宋体" w:cs="宋体"/>
      <w:sz w:val="24"/>
    </w:rPr>
  </w:style>
  <w:style w:type="paragraph" w:customStyle="1" w:styleId="239">
    <w:name w:val="样式 标题 4 + 宋体 段前: 0.5 行 行距: 单倍行距"/>
    <w:basedOn w:val="5"/>
    <w:link w:val="238"/>
    <w:qFormat/>
    <w:uiPriority w:val="0"/>
    <w:pPr>
      <w:overflowPunct w:val="0"/>
      <w:topLinePunct/>
      <w:snapToGrid w:val="0"/>
      <w:spacing w:before="0" w:afterLines="50" w:line="240" w:lineRule="auto"/>
      <w:jc w:val="left"/>
    </w:pPr>
    <w:rPr>
      <w:rFonts w:ascii="宋体" w:hAnsi="宋体" w:eastAsia="楷体_GB2312" w:cs="宋体"/>
      <w:b w:val="0"/>
      <w:bCs w:val="0"/>
      <w:kern w:val="0"/>
      <w:sz w:val="24"/>
      <w:szCs w:val="20"/>
    </w:rPr>
  </w:style>
  <w:style w:type="character" w:customStyle="1" w:styleId="240">
    <w:name w:val="样式 宋体 小四"/>
    <w:qFormat/>
    <w:uiPriority w:val="0"/>
    <w:rPr>
      <w:rFonts w:ascii="Times New Roman" w:hAnsi="Times New Roman" w:eastAsia="宋体"/>
      <w:sz w:val="24"/>
    </w:rPr>
  </w:style>
  <w:style w:type="character" w:customStyle="1" w:styleId="241">
    <w:name w:val="ca-121"/>
    <w:qFormat/>
    <w:uiPriority w:val="0"/>
    <w:rPr>
      <w:rFonts w:hint="default" w:ascii="Times New Roman" w:hAnsi="Times New Roman" w:cs="Times New Roman"/>
      <w:sz w:val="24"/>
      <w:szCs w:val="24"/>
    </w:rPr>
  </w:style>
  <w:style w:type="character" w:customStyle="1" w:styleId="242">
    <w:name w:val="明显强调1"/>
    <w:qFormat/>
    <w:uiPriority w:val="21"/>
    <w:rPr>
      <w:b/>
      <w:bCs/>
      <w:i/>
      <w:iCs/>
      <w:color w:val="4F81BD"/>
    </w:rPr>
  </w:style>
  <w:style w:type="character" w:customStyle="1" w:styleId="243">
    <w:name w:val="font21"/>
    <w:qFormat/>
    <w:uiPriority w:val="0"/>
    <w:rPr>
      <w:rFonts w:hint="default" w:ascii="Times New Roman" w:hAnsi="Times New Roman" w:cs="Times New Roman"/>
      <w:b/>
      <w:color w:val="000000"/>
      <w:sz w:val="20"/>
      <w:szCs w:val="20"/>
    </w:rPr>
  </w:style>
  <w:style w:type="character" w:customStyle="1" w:styleId="244">
    <w:name w:val="style1171"/>
    <w:qFormat/>
    <w:uiPriority w:val="0"/>
    <w:rPr>
      <w:b/>
      <w:bCs/>
      <w:sz w:val="20"/>
      <w:szCs w:val="20"/>
    </w:rPr>
  </w:style>
  <w:style w:type="character" w:customStyle="1" w:styleId="245">
    <w:name w:val="表号 Char"/>
    <w:link w:val="246"/>
    <w:qFormat/>
    <w:uiPriority w:val="0"/>
    <w:rPr>
      <w:rFonts w:ascii="宋体" w:eastAsia="仿宋_GB2312"/>
      <w:snapToGrid w:val="0"/>
      <w:sz w:val="21"/>
      <w:szCs w:val="21"/>
    </w:rPr>
  </w:style>
  <w:style w:type="paragraph" w:customStyle="1" w:styleId="246">
    <w:name w:val="表号"/>
    <w:basedOn w:val="1"/>
    <w:link w:val="245"/>
    <w:qFormat/>
    <w:uiPriority w:val="0"/>
    <w:pPr>
      <w:adjustRightInd w:val="0"/>
      <w:snapToGrid w:val="0"/>
      <w:jc w:val="right"/>
    </w:pPr>
    <w:rPr>
      <w:rFonts w:ascii="宋体" w:hAnsi="Times New Roman" w:eastAsia="仿宋_GB2312"/>
      <w:snapToGrid w:val="0"/>
      <w:kern w:val="0"/>
      <w:szCs w:val="21"/>
    </w:rPr>
  </w:style>
  <w:style w:type="character" w:customStyle="1" w:styleId="247">
    <w:name w:val="p21"/>
    <w:qFormat/>
    <w:uiPriority w:val="0"/>
    <w:rPr>
      <w:sz w:val="9"/>
      <w:szCs w:val="9"/>
    </w:rPr>
  </w:style>
  <w:style w:type="character" w:customStyle="1" w:styleId="248">
    <w:name w:val="正文文本缩进 2 字符"/>
    <w:link w:val="51"/>
    <w:qFormat/>
    <w:uiPriority w:val="0"/>
    <w:rPr>
      <w:kern w:val="2"/>
      <w:sz w:val="21"/>
      <w:szCs w:val="24"/>
    </w:rPr>
  </w:style>
  <w:style w:type="character" w:customStyle="1" w:styleId="249">
    <w:name w:val="我编辑文档正文 Char"/>
    <w:link w:val="250"/>
    <w:qFormat/>
    <w:uiPriority w:val="0"/>
    <w:rPr>
      <w:rFonts w:eastAsia="宋体"/>
      <w:kern w:val="2"/>
      <w:sz w:val="24"/>
      <w:szCs w:val="24"/>
    </w:rPr>
  </w:style>
  <w:style w:type="paragraph" w:customStyle="1" w:styleId="250">
    <w:name w:val="我编辑文档正文"/>
    <w:basedOn w:val="1"/>
    <w:link w:val="249"/>
    <w:qFormat/>
    <w:uiPriority w:val="0"/>
    <w:pPr>
      <w:spacing w:line="360" w:lineRule="auto"/>
      <w:ind w:right="69" w:rightChars="33" w:firstLine="420"/>
      <w:jc w:val="left"/>
    </w:pPr>
    <w:rPr>
      <w:rFonts w:ascii="Times New Roman" w:hAnsi="Times New Roman"/>
      <w:sz w:val="24"/>
      <w:szCs w:val="24"/>
    </w:rPr>
  </w:style>
  <w:style w:type="character" w:customStyle="1" w:styleId="251">
    <w:name w:val="样式 样式 样式3 + + (西文) 宋体 Char"/>
    <w:link w:val="252"/>
    <w:qFormat/>
    <w:uiPriority w:val="0"/>
    <w:rPr>
      <w:rFonts w:ascii="宋体" w:hAnsi="宋体" w:eastAsia="宋体"/>
      <w:sz w:val="21"/>
      <w:szCs w:val="32"/>
    </w:rPr>
  </w:style>
  <w:style w:type="paragraph" w:customStyle="1" w:styleId="252">
    <w:name w:val="样式 样式 样式3 + + (西文) 宋体"/>
    <w:basedOn w:val="1"/>
    <w:link w:val="251"/>
    <w:qFormat/>
    <w:uiPriority w:val="0"/>
    <w:pPr>
      <w:adjustRightInd w:val="0"/>
      <w:jc w:val="center"/>
    </w:pPr>
    <w:rPr>
      <w:rFonts w:ascii="宋体" w:hAnsi="宋体"/>
      <w:kern w:val="0"/>
      <w:szCs w:val="32"/>
    </w:rPr>
  </w:style>
  <w:style w:type="character" w:customStyle="1" w:styleId="253">
    <w:name w:val="标题 3 Char Char1"/>
    <w:qFormat/>
    <w:uiPriority w:val="0"/>
    <w:rPr>
      <w:rFonts w:eastAsia="宋体"/>
      <w:b/>
      <w:bCs/>
      <w:kern w:val="2"/>
      <w:sz w:val="32"/>
      <w:szCs w:val="32"/>
      <w:lang w:val="en-US" w:eastAsia="zh-CN" w:bidi="ar-SA"/>
    </w:rPr>
  </w:style>
  <w:style w:type="character" w:customStyle="1" w:styleId="254">
    <w:name w:val="font41"/>
    <w:qFormat/>
    <w:uiPriority w:val="0"/>
    <w:rPr>
      <w:rFonts w:hint="eastAsia" w:ascii="宋体" w:hAnsi="宋体" w:eastAsia="宋体" w:cs="宋体"/>
      <w:color w:val="000000"/>
      <w:sz w:val="18"/>
      <w:szCs w:val="18"/>
    </w:rPr>
  </w:style>
  <w:style w:type="character" w:customStyle="1" w:styleId="255">
    <w:name w:val="txt1"/>
    <w:qFormat/>
    <w:uiPriority w:val="0"/>
    <w:rPr>
      <w:rFonts w:hint="default" w:ascii="Verdana" w:hAnsi="Verdana"/>
      <w:color w:val="000000"/>
      <w:sz w:val="20"/>
      <w:szCs w:val="20"/>
    </w:rPr>
  </w:style>
  <w:style w:type="character" w:customStyle="1" w:styleId="256">
    <w:name w:val="正文文本 2 字符"/>
    <w:link w:val="76"/>
    <w:qFormat/>
    <w:uiPriority w:val="0"/>
    <w:rPr>
      <w:kern w:val="2"/>
      <w:sz w:val="21"/>
      <w:szCs w:val="24"/>
    </w:rPr>
  </w:style>
  <w:style w:type="character" w:customStyle="1" w:styleId="257">
    <w:name w:val="javascript"/>
    <w:basedOn w:val="132"/>
    <w:qFormat/>
    <w:uiPriority w:val="0"/>
  </w:style>
  <w:style w:type="character" w:customStyle="1" w:styleId="258">
    <w:name w:val="Plain Text Char1 Char"/>
    <w:qFormat/>
    <w:uiPriority w:val="0"/>
    <w:rPr>
      <w:rFonts w:ascii="宋体" w:hAnsi="Courier New" w:eastAsia="宋体" w:cs="Courier New"/>
      <w:kern w:val="2"/>
      <w:sz w:val="21"/>
      <w:szCs w:val="21"/>
      <w:lang w:val="en-US" w:eastAsia="zh-CN" w:bidi="ar-SA"/>
    </w:rPr>
  </w:style>
  <w:style w:type="character" w:customStyle="1" w:styleId="259">
    <w:name w:val="font141"/>
    <w:qFormat/>
    <w:uiPriority w:val="0"/>
    <w:rPr>
      <w:rFonts w:hint="default" w:ascii="Times New Roman" w:hAnsi="Times New Roman" w:cs="Times New Roman"/>
      <w:b/>
      <w:color w:val="000000"/>
      <w:sz w:val="20"/>
      <w:szCs w:val="20"/>
      <w:u w:val="single"/>
    </w:rPr>
  </w:style>
  <w:style w:type="character" w:customStyle="1" w:styleId="260">
    <w:name w:val="样式 宋体 四号 行距: 1.5 倍行距 Char"/>
    <w:link w:val="261"/>
    <w:qFormat/>
    <w:uiPriority w:val="0"/>
    <w:rPr>
      <w:rFonts w:ascii="宋体" w:hAnsi="宋体" w:eastAsia="宋体"/>
      <w:kern w:val="2"/>
      <w:sz w:val="24"/>
      <w:szCs w:val="24"/>
    </w:rPr>
  </w:style>
  <w:style w:type="paragraph" w:customStyle="1" w:styleId="261">
    <w:name w:val="样式 宋体 四号 行距: 1.5 倍行距"/>
    <w:basedOn w:val="1"/>
    <w:link w:val="260"/>
    <w:qFormat/>
    <w:uiPriority w:val="0"/>
    <w:pPr>
      <w:spacing w:line="360" w:lineRule="auto"/>
      <w:ind w:firstLine="480" w:firstLineChars="200"/>
    </w:pPr>
    <w:rPr>
      <w:rFonts w:ascii="宋体" w:hAnsi="宋体"/>
      <w:sz w:val="24"/>
      <w:szCs w:val="24"/>
    </w:rPr>
  </w:style>
  <w:style w:type="character" w:customStyle="1" w:styleId="262">
    <w:name w:val="样式 标题 3 + 宋体 段前: 0.5 行 行距: 单倍行距 Char"/>
    <w:link w:val="263"/>
    <w:qFormat/>
    <w:uiPriority w:val="0"/>
    <w:rPr>
      <w:rFonts w:ascii="宋体" w:hAnsi="宋体" w:cs="宋体"/>
      <w:sz w:val="24"/>
      <w:lang w:val="zh-CN"/>
    </w:rPr>
  </w:style>
  <w:style w:type="paragraph" w:customStyle="1" w:styleId="263">
    <w:name w:val="样式 标题 3 + 宋体 段前: 0.5 行 行距: 单倍行距"/>
    <w:basedOn w:val="4"/>
    <w:link w:val="262"/>
    <w:qFormat/>
    <w:uiPriority w:val="0"/>
    <w:pPr>
      <w:overflowPunct w:val="0"/>
      <w:topLinePunct/>
      <w:snapToGrid w:val="0"/>
      <w:spacing w:beforeLines="50" w:afterLines="50" w:line="240" w:lineRule="auto"/>
      <w:ind w:firstLine="0" w:firstLineChars="0"/>
      <w:jc w:val="left"/>
    </w:pPr>
    <w:rPr>
      <w:rFonts w:ascii="宋体" w:hAnsi="宋体" w:eastAsia="楷体_GB2312" w:cs="宋体"/>
      <w:kern w:val="0"/>
      <w:sz w:val="24"/>
      <w:lang w:val="zh-CN"/>
    </w:rPr>
  </w:style>
  <w:style w:type="character" w:customStyle="1" w:styleId="264">
    <w:name w:val="Char Char22"/>
    <w:qFormat/>
    <w:uiPriority w:val="0"/>
    <w:rPr>
      <w:rFonts w:eastAsia="宋体"/>
      <w:b/>
      <w:bCs/>
      <w:kern w:val="44"/>
      <w:sz w:val="44"/>
      <w:szCs w:val="44"/>
      <w:lang w:val="en-US" w:eastAsia="zh-CN" w:bidi="ar-SA"/>
    </w:rPr>
  </w:style>
  <w:style w:type="character" w:customStyle="1" w:styleId="265">
    <w:name w:val="样式 首行缩进:  2 字符2 Char"/>
    <w:link w:val="266"/>
    <w:qFormat/>
    <w:uiPriority w:val="0"/>
    <w:rPr>
      <w:rFonts w:ascii="宋体" w:hAnsi="宋体" w:eastAsia="宋体" w:cs="宋体"/>
      <w:kern w:val="18"/>
      <w:sz w:val="24"/>
    </w:rPr>
  </w:style>
  <w:style w:type="paragraph" w:customStyle="1" w:styleId="266">
    <w:name w:val="样式 首行缩进:  2 字符2"/>
    <w:basedOn w:val="1"/>
    <w:link w:val="265"/>
    <w:qFormat/>
    <w:uiPriority w:val="0"/>
    <w:pPr>
      <w:spacing w:line="500" w:lineRule="exact"/>
      <w:ind w:firstLine="480" w:firstLineChars="200"/>
    </w:pPr>
    <w:rPr>
      <w:rFonts w:ascii="宋体" w:hAnsi="宋体" w:cs="宋体"/>
      <w:kern w:val="18"/>
      <w:sz w:val="24"/>
      <w:szCs w:val="20"/>
    </w:rPr>
  </w:style>
  <w:style w:type="character" w:customStyle="1" w:styleId="267">
    <w:name w:val="样式8 Char"/>
    <w:link w:val="268"/>
    <w:qFormat/>
    <w:uiPriority w:val="0"/>
    <w:rPr>
      <w:rFonts w:cs="宋体"/>
      <w:sz w:val="21"/>
      <w:szCs w:val="21"/>
      <w:lang w:val="zh-CN"/>
    </w:rPr>
  </w:style>
  <w:style w:type="paragraph" w:customStyle="1" w:styleId="268">
    <w:name w:val="样式8"/>
    <w:basedOn w:val="239"/>
    <w:link w:val="267"/>
    <w:qFormat/>
    <w:uiPriority w:val="0"/>
    <w:pPr>
      <w:spacing w:beforeLines="50" w:after="156" w:line="320" w:lineRule="exact"/>
    </w:pPr>
    <w:rPr>
      <w:rFonts w:ascii="Times New Roman" w:hAnsi="Times New Roman"/>
      <w:sz w:val="21"/>
      <w:szCs w:val="21"/>
      <w:lang w:val="zh-CN"/>
    </w:rPr>
  </w:style>
  <w:style w:type="character" w:customStyle="1" w:styleId="269">
    <w:name w:val="样式 标题 3 + 红色 Char"/>
    <w:link w:val="270"/>
    <w:qFormat/>
    <w:uiPriority w:val="0"/>
    <w:rPr>
      <w:rFonts w:ascii="宋体" w:eastAsia="宋体"/>
      <w:b/>
      <w:color w:val="FF0000"/>
      <w:sz w:val="24"/>
      <w:szCs w:val="32"/>
    </w:rPr>
  </w:style>
  <w:style w:type="paragraph" w:customStyle="1" w:styleId="270">
    <w:name w:val="样式 标题 3 + 红色"/>
    <w:basedOn w:val="4"/>
    <w:link w:val="269"/>
    <w:qFormat/>
    <w:uiPriority w:val="0"/>
    <w:pPr>
      <w:spacing w:before="0" w:after="0" w:line="360" w:lineRule="auto"/>
      <w:ind w:firstLine="0" w:firstLineChars="0"/>
    </w:pPr>
    <w:rPr>
      <w:rFonts w:ascii="宋体" w:hAnsi="Times New Roman" w:eastAsia="宋体"/>
      <w:b/>
      <w:color w:val="FF0000"/>
      <w:kern w:val="0"/>
      <w:sz w:val="24"/>
      <w:szCs w:val="32"/>
    </w:rPr>
  </w:style>
  <w:style w:type="character" w:customStyle="1" w:styleId="271">
    <w:name w:val="font111"/>
    <w:qFormat/>
    <w:uiPriority w:val="0"/>
    <w:rPr>
      <w:rFonts w:hint="default" w:ascii="Times New Roman" w:hAnsi="Times New Roman" w:cs="Times New Roman"/>
      <w:color w:val="000000"/>
      <w:sz w:val="20"/>
      <w:szCs w:val="20"/>
      <w:vertAlign w:val="superscript"/>
    </w:rPr>
  </w:style>
  <w:style w:type="character" w:customStyle="1" w:styleId="272">
    <w:name w:val="正文缩进 字符"/>
    <w:link w:val="20"/>
    <w:qFormat/>
    <w:uiPriority w:val="0"/>
    <w:rPr>
      <w:rFonts w:ascii="Calibri" w:hAnsi="Calibri" w:eastAsia="宋体"/>
      <w:kern w:val="2"/>
      <w:sz w:val="21"/>
      <w:szCs w:val="22"/>
    </w:rPr>
  </w:style>
  <w:style w:type="character" w:customStyle="1" w:styleId="273">
    <w:name w:val="小标题 Char"/>
    <w:qFormat/>
    <w:uiPriority w:val="0"/>
    <w:rPr>
      <w:rFonts w:ascii="仿宋_GB2312" w:eastAsia="仿宋_GB2312"/>
      <w:b/>
      <w:sz w:val="28"/>
      <w:szCs w:val="28"/>
      <w:lang w:val="en-US" w:eastAsia="zh-CN" w:bidi="ar-SA"/>
    </w:rPr>
  </w:style>
  <w:style w:type="character" w:customStyle="1" w:styleId="274">
    <w:name w:val="listarticle1"/>
    <w:qFormat/>
    <w:uiPriority w:val="0"/>
    <w:rPr>
      <w:b/>
      <w:bCs/>
      <w:color w:val="05006C"/>
      <w:sz w:val="27"/>
      <w:szCs w:val="27"/>
    </w:rPr>
  </w:style>
  <w:style w:type="character" w:customStyle="1" w:styleId="275">
    <w:name w:val="表头"/>
    <w:qFormat/>
    <w:uiPriority w:val="0"/>
    <w:rPr>
      <w:rFonts w:ascii="黑体" w:eastAsia="黑体"/>
      <w:color w:val="auto"/>
      <w:sz w:val="24"/>
      <w:szCs w:val="24"/>
    </w:rPr>
  </w:style>
  <w:style w:type="character" w:customStyle="1" w:styleId="276">
    <w:name w:val="样式 样式 宋体 四号 行距: 1.5 倍行距 + 四号 Char"/>
    <w:link w:val="277"/>
    <w:qFormat/>
    <w:uiPriority w:val="0"/>
    <w:rPr>
      <w:rFonts w:ascii="宋体" w:hAnsi="宋体" w:eastAsia="宋体"/>
      <w:kern w:val="2"/>
      <w:sz w:val="24"/>
      <w:szCs w:val="24"/>
    </w:rPr>
  </w:style>
  <w:style w:type="paragraph" w:customStyle="1" w:styleId="277">
    <w:name w:val="样式 样式 宋体 四号 行距: 1.5 倍行距 + 四号"/>
    <w:basedOn w:val="1"/>
    <w:link w:val="276"/>
    <w:qFormat/>
    <w:uiPriority w:val="0"/>
    <w:pPr>
      <w:spacing w:line="360" w:lineRule="auto"/>
      <w:ind w:firstLine="480" w:firstLineChars="200"/>
    </w:pPr>
    <w:rPr>
      <w:rFonts w:ascii="宋体" w:hAnsi="宋体"/>
      <w:sz w:val="24"/>
      <w:szCs w:val="24"/>
    </w:rPr>
  </w:style>
  <w:style w:type="character" w:customStyle="1" w:styleId="278">
    <w:name w:val="表名 Char"/>
    <w:link w:val="279"/>
    <w:qFormat/>
    <w:uiPriority w:val="0"/>
    <w:rPr>
      <w:rFonts w:ascii="黑体" w:eastAsia="黑体"/>
      <w:kern w:val="2"/>
      <w:sz w:val="21"/>
      <w:szCs w:val="24"/>
    </w:rPr>
  </w:style>
  <w:style w:type="paragraph" w:customStyle="1" w:styleId="279">
    <w:name w:val="表名"/>
    <w:basedOn w:val="20"/>
    <w:link w:val="278"/>
    <w:qFormat/>
    <w:uiPriority w:val="0"/>
    <w:pPr>
      <w:spacing w:after="60" w:line="460" w:lineRule="exact"/>
      <w:ind w:firstLine="100" w:firstLineChars="100"/>
      <w:jc w:val="left"/>
    </w:pPr>
    <w:rPr>
      <w:rFonts w:ascii="黑体" w:hAnsi="Times New Roman" w:eastAsia="黑体"/>
      <w:szCs w:val="24"/>
    </w:rPr>
  </w:style>
  <w:style w:type="character" w:customStyle="1" w:styleId="280">
    <w:name w:val="样式 粉红"/>
    <w:qFormat/>
    <w:uiPriority w:val="0"/>
    <w:rPr>
      <w:color w:val="auto"/>
      <w:u w:val="none"/>
    </w:rPr>
  </w:style>
  <w:style w:type="character" w:customStyle="1" w:styleId="281">
    <w:name w:val="样式 首行缩进:  2 字符1 Char"/>
    <w:link w:val="282"/>
    <w:qFormat/>
    <w:uiPriority w:val="0"/>
    <w:rPr>
      <w:rFonts w:ascii="Arial" w:hAnsi="Arial" w:eastAsia="宋体" w:cs="宋体"/>
      <w:kern w:val="2"/>
      <w:sz w:val="24"/>
    </w:rPr>
  </w:style>
  <w:style w:type="paragraph" w:customStyle="1" w:styleId="282">
    <w:name w:val="样式 首行缩进:  2 字符1"/>
    <w:basedOn w:val="1"/>
    <w:link w:val="281"/>
    <w:qFormat/>
    <w:uiPriority w:val="0"/>
    <w:pPr>
      <w:spacing w:line="440" w:lineRule="exact"/>
    </w:pPr>
    <w:rPr>
      <w:rFonts w:ascii="Arial" w:hAnsi="Arial" w:cs="宋体"/>
      <w:sz w:val="24"/>
      <w:szCs w:val="20"/>
    </w:rPr>
  </w:style>
  <w:style w:type="character" w:customStyle="1" w:styleId="283">
    <w:name w:val="表头 Char"/>
    <w:qFormat/>
    <w:uiPriority w:val="0"/>
    <w:rPr>
      <w:rFonts w:eastAsia="黑体"/>
      <w:sz w:val="28"/>
      <w:lang w:val="en-US" w:eastAsia="zh-CN" w:bidi="ar-SA"/>
    </w:rPr>
  </w:style>
  <w:style w:type="character" w:customStyle="1" w:styleId="284">
    <w:name w:val="style181"/>
    <w:qFormat/>
    <w:uiPriority w:val="0"/>
    <w:rPr>
      <w:rFonts w:hint="eastAsia" w:ascii="宋体" w:hAnsi="宋体" w:eastAsia="宋体"/>
      <w:color w:val="666666"/>
    </w:rPr>
  </w:style>
  <w:style w:type="character" w:customStyle="1" w:styleId="285">
    <w:name w:val="scyzw0 Char"/>
    <w:link w:val="286"/>
    <w:qFormat/>
    <w:uiPriority w:val="0"/>
    <w:rPr>
      <w:rFonts w:ascii="仿宋_GB2312" w:hAnsi="宋体" w:eastAsia="仿宋_GB2312" w:cs="宋体"/>
      <w:bCs/>
      <w:sz w:val="28"/>
      <w:szCs w:val="18"/>
    </w:rPr>
  </w:style>
  <w:style w:type="paragraph" w:customStyle="1" w:styleId="286">
    <w:name w:val="scyzw0"/>
    <w:basedOn w:val="1"/>
    <w:link w:val="285"/>
    <w:qFormat/>
    <w:uiPriority w:val="0"/>
    <w:pPr>
      <w:widowControl/>
      <w:tabs>
        <w:tab w:val="left" w:pos="972"/>
      </w:tabs>
      <w:spacing w:line="520" w:lineRule="exact"/>
      <w:ind w:firstLine="200" w:firstLineChars="200"/>
      <w:jc w:val="left"/>
    </w:pPr>
    <w:rPr>
      <w:rFonts w:ascii="仿宋_GB2312" w:hAnsi="宋体" w:eastAsia="仿宋_GB2312" w:cs="宋体"/>
      <w:bCs/>
      <w:kern w:val="0"/>
      <w:sz w:val="28"/>
      <w:szCs w:val="18"/>
    </w:rPr>
  </w:style>
  <w:style w:type="character" w:customStyle="1" w:styleId="287">
    <w:name w:val="表格 Char"/>
    <w:link w:val="195"/>
    <w:qFormat/>
    <w:uiPriority w:val="0"/>
    <w:rPr>
      <w:rFonts w:ascii="华文细黑" w:hAnsi="华文细黑" w:eastAsia="宋体"/>
      <w:sz w:val="21"/>
    </w:rPr>
  </w:style>
  <w:style w:type="character" w:customStyle="1" w:styleId="288">
    <w:name w:val="apple-style-span"/>
    <w:basedOn w:val="132"/>
    <w:qFormat/>
    <w:uiPriority w:val="0"/>
  </w:style>
  <w:style w:type="character" w:customStyle="1" w:styleId="289">
    <w:name w:val="标题 3 Char11"/>
    <w:qFormat/>
    <w:uiPriority w:val="0"/>
    <w:rPr>
      <w:rFonts w:eastAsia="宋体"/>
      <w:kern w:val="2"/>
      <w:sz w:val="24"/>
      <w:szCs w:val="32"/>
      <w:lang w:val="en-US" w:eastAsia="zh-CN" w:bidi="ar-SA"/>
    </w:rPr>
  </w:style>
  <w:style w:type="character" w:customStyle="1" w:styleId="290">
    <w:name w:val="extended-address"/>
    <w:basedOn w:val="132"/>
    <w:qFormat/>
    <w:uiPriority w:val="0"/>
  </w:style>
  <w:style w:type="character" w:customStyle="1" w:styleId="291">
    <w:name w:val="ca-3"/>
    <w:basedOn w:val="132"/>
    <w:qFormat/>
    <w:uiPriority w:val="0"/>
  </w:style>
  <w:style w:type="character" w:customStyle="1" w:styleId="292">
    <w:name w:val="ca-0"/>
    <w:basedOn w:val="132"/>
    <w:qFormat/>
    <w:uiPriority w:val="0"/>
  </w:style>
  <w:style w:type="character" w:customStyle="1" w:styleId="293">
    <w:name w:val="脚注文本 字符"/>
    <w:link w:val="67"/>
    <w:qFormat/>
    <w:uiPriority w:val="0"/>
    <w:rPr>
      <w:lang w:eastAsia="en-US"/>
    </w:rPr>
  </w:style>
  <w:style w:type="character" w:customStyle="1" w:styleId="294">
    <w:name w:val="副标题 字符"/>
    <w:link w:val="64"/>
    <w:qFormat/>
    <w:uiPriority w:val="0"/>
    <w:rPr>
      <w:rFonts w:ascii="Arial" w:hAnsi="Arial" w:cs="Arial"/>
      <w:b/>
      <w:bCs/>
      <w:kern w:val="28"/>
      <w:sz w:val="32"/>
      <w:szCs w:val="32"/>
    </w:rPr>
  </w:style>
  <w:style w:type="character" w:customStyle="1" w:styleId="295">
    <w:name w:val="Char Char20"/>
    <w:qFormat/>
    <w:uiPriority w:val="0"/>
    <w:rPr>
      <w:rFonts w:ascii="Times New Roman" w:hAnsi="Times New Roman" w:eastAsia="宋体" w:cs="Times New Roman"/>
      <w:b/>
      <w:bCs/>
      <w:sz w:val="32"/>
      <w:szCs w:val="32"/>
    </w:rPr>
  </w:style>
  <w:style w:type="character" w:customStyle="1" w:styleId="296">
    <w:name w:val="Char Char"/>
    <w:qFormat/>
    <w:uiPriority w:val="0"/>
    <w:rPr>
      <w:rFonts w:ascii="宋体" w:hAnsi="宋体" w:eastAsia="宋体"/>
      <w:b/>
      <w:kern w:val="2"/>
      <w:sz w:val="24"/>
      <w:lang w:val="en-US" w:eastAsia="zh-CN" w:bidi="ar-SA"/>
    </w:rPr>
  </w:style>
  <w:style w:type="character" w:customStyle="1" w:styleId="297">
    <w:name w:val="正文(条款) Char"/>
    <w:link w:val="298"/>
    <w:qFormat/>
    <w:uiPriority w:val="0"/>
    <w:rPr>
      <w:sz w:val="24"/>
      <w:szCs w:val="24"/>
    </w:rPr>
  </w:style>
  <w:style w:type="paragraph" w:customStyle="1" w:styleId="298">
    <w:name w:val="正文(条款)"/>
    <w:basedOn w:val="1"/>
    <w:link w:val="297"/>
    <w:qFormat/>
    <w:uiPriority w:val="0"/>
    <w:pPr>
      <w:adjustRightInd w:val="0"/>
      <w:snapToGrid w:val="0"/>
      <w:spacing w:line="460" w:lineRule="exact"/>
      <w:ind w:firstLine="480" w:firstLineChars="200"/>
    </w:pPr>
    <w:rPr>
      <w:rFonts w:ascii="Times New Roman" w:hAnsi="Times New Roman" w:eastAsia="楷体_GB2312"/>
      <w:kern w:val="0"/>
      <w:sz w:val="24"/>
      <w:szCs w:val="24"/>
    </w:rPr>
  </w:style>
  <w:style w:type="character" w:customStyle="1" w:styleId="299">
    <w:name w:val="Char Char17"/>
    <w:qFormat/>
    <w:uiPriority w:val="0"/>
    <w:rPr>
      <w:rFonts w:ascii="Arial" w:hAnsi="Arial" w:eastAsia="黑体"/>
      <w:b/>
      <w:bCs/>
      <w:kern w:val="2"/>
      <w:sz w:val="32"/>
      <w:szCs w:val="32"/>
    </w:rPr>
  </w:style>
  <w:style w:type="character" w:customStyle="1" w:styleId="300">
    <w:name w:val="引用 Char"/>
    <w:link w:val="301"/>
    <w:qFormat/>
    <w:uiPriority w:val="29"/>
    <w:rPr>
      <w:i/>
      <w:iCs/>
      <w:color w:val="000000"/>
      <w:kern w:val="2"/>
      <w:sz w:val="21"/>
      <w:szCs w:val="24"/>
    </w:rPr>
  </w:style>
  <w:style w:type="paragraph" w:customStyle="1" w:styleId="301">
    <w:name w:val="引用1"/>
    <w:basedOn w:val="1"/>
    <w:next w:val="1"/>
    <w:link w:val="300"/>
    <w:qFormat/>
    <w:uiPriority w:val="29"/>
    <w:pPr>
      <w:spacing w:afterLines="50"/>
    </w:pPr>
    <w:rPr>
      <w:rFonts w:ascii="Times New Roman" w:hAnsi="Times New Roman" w:eastAsia="楷体_GB2312"/>
      <w:i/>
      <w:iCs/>
      <w:color w:val="000000"/>
      <w:szCs w:val="24"/>
    </w:rPr>
  </w:style>
  <w:style w:type="character" w:customStyle="1" w:styleId="302">
    <w:name w:val="引用 Char1"/>
    <w:qFormat/>
    <w:uiPriority w:val="29"/>
    <w:rPr>
      <w:i/>
      <w:iCs/>
      <w:color w:val="000000"/>
      <w:kern w:val="2"/>
      <w:sz w:val="21"/>
      <w:szCs w:val="24"/>
    </w:rPr>
  </w:style>
  <w:style w:type="character" w:customStyle="1" w:styleId="303">
    <w:name w:val="样式2 Char"/>
    <w:link w:val="186"/>
    <w:qFormat/>
    <w:uiPriority w:val="0"/>
    <w:rPr>
      <w:rFonts w:ascii="黑体" w:eastAsia="黑体"/>
      <w:bCs/>
      <w:i/>
      <w:kern w:val="2"/>
      <w:sz w:val="28"/>
      <w:szCs w:val="28"/>
    </w:rPr>
  </w:style>
  <w:style w:type="character" w:customStyle="1" w:styleId="304">
    <w:name w:val="样式38 Char"/>
    <w:link w:val="305"/>
    <w:qFormat/>
    <w:uiPriority w:val="0"/>
    <w:rPr>
      <w:color w:val="000000"/>
      <w:sz w:val="24"/>
      <w:szCs w:val="24"/>
    </w:rPr>
  </w:style>
  <w:style w:type="paragraph" w:customStyle="1" w:styleId="305">
    <w:name w:val="样式38"/>
    <w:basedOn w:val="306"/>
    <w:link w:val="304"/>
    <w:qFormat/>
    <w:uiPriority w:val="0"/>
    <w:pPr>
      <w:spacing w:beforeLines="0" w:line="240" w:lineRule="auto"/>
      <w:ind w:firstLine="0" w:firstLineChars="0"/>
    </w:pPr>
    <w:rPr>
      <w:rFonts w:ascii="Times New Roman" w:hAnsi="Times New Roman" w:eastAsia="楷体_GB2312" w:cs="Times New Roman"/>
      <w:color w:val="000000"/>
      <w:kern w:val="0"/>
    </w:rPr>
  </w:style>
  <w:style w:type="paragraph" w:customStyle="1" w:styleId="306">
    <w:name w:val="样式4"/>
    <w:basedOn w:val="1"/>
    <w:qFormat/>
    <w:uiPriority w:val="0"/>
    <w:pPr>
      <w:spacing w:beforeLines="100" w:line="440" w:lineRule="exact"/>
      <w:ind w:firstLine="420" w:firstLineChars="200"/>
    </w:pPr>
    <w:rPr>
      <w:rFonts w:ascii="宋体" w:hAnsi="Garamond" w:cs="Garamond"/>
      <w:sz w:val="24"/>
      <w:szCs w:val="24"/>
    </w:rPr>
  </w:style>
  <w:style w:type="character" w:customStyle="1" w:styleId="307">
    <w:name w:val="font131"/>
    <w:qFormat/>
    <w:uiPriority w:val="0"/>
    <w:rPr>
      <w:rFonts w:hint="default" w:ascii="Times New Roman" w:hAnsi="Times New Roman" w:cs="Times New Roman"/>
      <w:color w:val="000000"/>
      <w:sz w:val="20"/>
      <w:szCs w:val="20"/>
      <w:vertAlign w:val="superscript"/>
    </w:rPr>
  </w:style>
  <w:style w:type="character" w:customStyle="1" w:styleId="308">
    <w:name w:val="bfw"/>
    <w:basedOn w:val="132"/>
    <w:qFormat/>
    <w:uiPriority w:val="0"/>
  </w:style>
  <w:style w:type="character" w:customStyle="1" w:styleId="309">
    <w:name w:val="章 Char Char"/>
    <w:qFormat/>
    <w:uiPriority w:val="0"/>
    <w:rPr>
      <w:rFonts w:eastAsia="宋体"/>
      <w:b/>
      <w:bCs/>
      <w:kern w:val="44"/>
      <w:sz w:val="44"/>
      <w:szCs w:val="44"/>
      <w:lang w:val="en-US" w:eastAsia="zh-CN" w:bidi="ar-SA"/>
    </w:rPr>
  </w:style>
  <w:style w:type="character" w:customStyle="1" w:styleId="310">
    <w:name w:val="链接"/>
    <w:qFormat/>
    <w:uiPriority w:val="0"/>
    <w:rPr>
      <w:color w:val="0000FF"/>
      <w:u w:val="single" w:color="0000FF"/>
    </w:rPr>
  </w:style>
  <w:style w:type="character" w:customStyle="1" w:styleId="311">
    <w:name w:val="z-窗体底端 Char1"/>
    <w:qFormat/>
    <w:uiPriority w:val="0"/>
    <w:rPr>
      <w:rFonts w:ascii="Arial" w:hAnsi="Arial" w:cs="Arial"/>
      <w:vanish/>
      <w:kern w:val="2"/>
      <w:sz w:val="16"/>
      <w:szCs w:val="16"/>
    </w:rPr>
  </w:style>
  <w:style w:type="character" w:customStyle="1" w:styleId="312">
    <w:name w:val="font91"/>
    <w:qFormat/>
    <w:uiPriority w:val="0"/>
    <w:rPr>
      <w:rFonts w:hint="default" w:ascii="Times New Roman" w:hAnsi="Times New Roman" w:cs="Times New Roman"/>
      <w:color w:val="000000"/>
      <w:sz w:val="21"/>
      <w:szCs w:val="21"/>
    </w:rPr>
  </w:style>
  <w:style w:type="character" w:customStyle="1" w:styleId="313">
    <w:name w:val="font61"/>
    <w:qFormat/>
    <w:uiPriority w:val="0"/>
    <w:rPr>
      <w:rFonts w:hint="eastAsia" w:ascii="宋体" w:hAnsi="宋体" w:eastAsia="宋体" w:cs="宋体"/>
      <w:color w:val="000000"/>
      <w:sz w:val="20"/>
      <w:szCs w:val="20"/>
    </w:rPr>
  </w:style>
  <w:style w:type="character" w:customStyle="1" w:styleId="314">
    <w:name w:val="font81"/>
    <w:qFormat/>
    <w:uiPriority w:val="0"/>
    <w:rPr>
      <w:rFonts w:hint="eastAsia" w:ascii="宋体" w:hAnsi="宋体" w:eastAsia="宋体" w:cs="宋体"/>
      <w:color w:val="000000"/>
      <w:sz w:val="21"/>
      <w:szCs w:val="21"/>
    </w:rPr>
  </w:style>
  <w:style w:type="character" w:customStyle="1" w:styleId="315">
    <w:name w:val="四 Char Char"/>
    <w:qFormat/>
    <w:uiPriority w:val="0"/>
    <w:rPr>
      <w:rFonts w:ascii="Arial" w:hAnsi="Arial" w:eastAsia="黑体"/>
      <w:b/>
      <w:bCs/>
      <w:kern w:val="2"/>
      <w:sz w:val="28"/>
      <w:szCs w:val="28"/>
      <w:lang w:val="en-US" w:eastAsia="zh-CN" w:bidi="ar-SA"/>
    </w:rPr>
  </w:style>
  <w:style w:type="character" w:customStyle="1" w:styleId="316">
    <w:name w:val="font121"/>
    <w:qFormat/>
    <w:uiPriority w:val="0"/>
    <w:rPr>
      <w:rFonts w:hint="default" w:ascii="Times New Roman" w:hAnsi="Times New Roman" w:cs="Times New Roman"/>
      <w:color w:val="000000"/>
      <w:sz w:val="20"/>
      <w:szCs w:val="20"/>
    </w:rPr>
  </w:style>
  <w:style w:type="character" w:customStyle="1" w:styleId="317">
    <w:name w:val="font71"/>
    <w:qFormat/>
    <w:uiPriority w:val="0"/>
    <w:rPr>
      <w:rFonts w:hint="default" w:ascii="Times New Roman" w:hAnsi="Times New Roman" w:cs="Times New Roman"/>
      <w:color w:val="000000"/>
      <w:sz w:val="18"/>
      <w:szCs w:val="18"/>
    </w:rPr>
  </w:style>
  <w:style w:type="character" w:customStyle="1" w:styleId="318">
    <w:name w:val="标题 4 Char Char1"/>
    <w:qFormat/>
    <w:uiPriority w:val="0"/>
    <w:rPr>
      <w:rFonts w:ascii="Arial" w:hAnsi="Arial" w:eastAsia="黑体"/>
      <w:b/>
      <w:bCs/>
      <w:kern w:val="2"/>
      <w:sz w:val="28"/>
      <w:szCs w:val="28"/>
      <w:lang w:val="en-US" w:eastAsia="zh-CN" w:bidi="ar-SA"/>
    </w:rPr>
  </w:style>
  <w:style w:type="character" w:customStyle="1" w:styleId="319">
    <w:name w:val="样式 标题 2 Char Char + (中文) 宋体"/>
    <w:qFormat/>
    <w:uiPriority w:val="0"/>
    <w:rPr>
      <w:rFonts w:ascii="Arial" w:hAnsi="Arial" w:eastAsia="Times New Roman"/>
      <w:b/>
      <w:bCs/>
      <w:kern w:val="2"/>
      <w:sz w:val="24"/>
      <w:szCs w:val="32"/>
      <w:lang w:val="en-US" w:eastAsia="zh-CN" w:bidi="ar-SA"/>
    </w:rPr>
  </w:style>
  <w:style w:type="character" w:customStyle="1" w:styleId="320">
    <w:name w:val="font31"/>
    <w:qFormat/>
    <w:uiPriority w:val="0"/>
    <w:rPr>
      <w:rFonts w:hint="eastAsia" w:ascii="宋体" w:hAnsi="宋体" w:eastAsia="宋体" w:cs="宋体"/>
      <w:color w:val="000000"/>
      <w:sz w:val="21"/>
      <w:szCs w:val="21"/>
    </w:rPr>
  </w:style>
  <w:style w:type="character" w:customStyle="1" w:styleId="321">
    <w:name w:val="font5 Char"/>
    <w:link w:val="322"/>
    <w:qFormat/>
    <w:uiPriority w:val="0"/>
    <w:rPr>
      <w:rFonts w:ascii="宋体" w:hAnsi="宋体" w:eastAsia="宋体"/>
      <w:sz w:val="18"/>
      <w:szCs w:val="18"/>
    </w:rPr>
  </w:style>
  <w:style w:type="paragraph" w:customStyle="1" w:styleId="322">
    <w:name w:val="font5"/>
    <w:basedOn w:val="1"/>
    <w:link w:val="321"/>
    <w:qFormat/>
    <w:uiPriority w:val="0"/>
    <w:pPr>
      <w:widowControl/>
      <w:spacing w:before="100" w:beforeAutospacing="1" w:after="100" w:afterAutospacing="1"/>
      <w:jc w:val="left"/>
    </w:pPr>
    <w:rPr>
      <w:rFonts w:ascii="宋体" w:hAnsi="宋体"/>
      <w:kern w:val="0"/>
      <w:sz w:val="18"/>
      <w:szCs w:val="18"/>
    </w:rPr>
  </w:style>
  <w:style w:type="character" w:customStyle="1" w:styleId="323">
    <w:name w:val="new1"/>
    <w:qFormat/>
    <w:uiPriority w:val="0"/>
    <w:rPr>
      <w:color w:val="274F00"/>
      <w:sz w:val="18"/>
      <w:szCs w:val="18"/>
    </w:rPr>
  </w:style>
  <w:style w:type="character" w:customStyle="1" w:styleId="324">
    <w:name w:val="ca-21"/>
    <w:qFormat/>
    <w:uiPriority w:val="0"/>
    <w:rPr>
      <w:rFonts w:hint="eastAsia" w:ascii="宋体" w:hAnsi="宋体" w:eastAsia="宋体"/>
      <w:sz w:val="24"/>
      <w:szCs w:val="24"/>
    </w:rPr>
  </w:style>
  <w:style w:type="character" w:customStyle="1" w:styleId="325">
    <w:name w:val="样式7 Char"/>
    <w:link w:val="326"/>
    <w:qFormat/>
    <w:uiPriority w:val="0"/>
    <w:rPr>
      <w:rFonts w:ascii="宋体" w:eastAsia="宋体"/>
      <w:kern w:val="2"/>
      <w:sz w:val="24"/>
      <w:szCs w:val="24"/>
    </w:rPr>
  </w:style>
  <w:style w:type="paragraph" w:customStyle="1" w:styleId="326">
    <w:name w:val="样式7"/>
    <w:basedOn w:val="1"/>
    <w:link w:val="325"/>
    <w:qFormat/>
    <w:uiPriority w:val="0"/>
    <w:pPr>
      <w:spacing w:line="460" w:lineRule="exact"/>
      <w:ind w:firstLine="480" w:firstLineChars="200"/>
    </w:pPr>
    <w:rPr>
      <w:rFonts w:ascii="宋体" w:hAnsi="Times New Roman"/>
      <w:sz w:val="24"/>
      <w:szCs w:val="24"/>
    </w:rPr>
  </w:style>
  <w:style w:type="character" w:customStyle="1" w:styleId="327">
    <w:name w:val="表格1 Char"/>
    <w:link w:val="328"/>
    <w:qFormat/>
    <w:locked/>
    <w:uiPriority w:val="0"/>
    <w:rPr>
      <w:rFonts w:ascii="宋体" w:hAnsi="宋体" w:eastAsia="宋体"/>
      <w:spacing w:val="-20"/>
      <w:sz w:val="21"/>
      <w:szCs w:val="21"/>
    </w:rPr>
  </w:style>
  <w:style w:type="paragraph" w:customStyle="1" w:styleId="328">
    <w:name w:val="表格1"/>
    <w:basedOn w:val="1"/>
    <w:link w:val="327"/>
    <w:qFormat/>
    <w:uiPriority w:val="0"/>
    <w:pPr>
      <w:widowControl/>
      <w:adjustRightInd w:val="0"/>
      <w:snapToGrid w:val="0"/>
      <w:spacing w:line="240" w:lineRule="exact"/>
      <w:jc w:val="center"/>
      <w:textAlignment w:val="baseline"/>
    </w:pPr>
    <w:rPr>
      <w:rFonts w:ascii="宋体" w:hAnsi="宋体"/>
      <w:spacing w:val="-20"/>
      <w:kern w:val="0"/>
      <w:szCs w:val="21"/>
    </w:rPr>
  </w:style>
  <w:style w:type="character" w:customStyle="1" w:styleId="329">
    <w:name w:val="正文文字4 Char Char"/>
    <w:qFormat/>
    <w:uiPriority w:val="0"/>
    <w:rPr>
      <w:rFonts w:eastAsia="宋体"/>
      <w:kern w:val="2"/>
      <w:sz w:val="21"/>
      <w:szCs w:val="24"/>
      <w:lang w:val="en-US" w:eastAsia="zh-CN" w:bidi="ar-SA"/>
    </w:rPr>
  </w:style>
  <w:style w:type="character" w:customStyle="1" w:styleId="330">
    <w:name w:val="headline-content"/>
    <w:qFormat/>
    <w:uiPriority w:val="0"/>
  </w:style>
  <w:style w:type="character" w:customStyle="1" w:styleId="331">
    <w:name w:val="尾注文本 字符"/>
    <w:basedOn w:val="132"/>
    <w:link w:val="52"/>
    <w:qFormat/>
    <w:uiPriority w:val="0"/>
    <w:rPr>
      <w:rFonts w:ascii="宋体" w:eastAsia="宋体"/>
      <w:sz w:val="24"/>
    </w:rPr>
  </w:style>
  <w:style w:type="character" w:customStyle="1" w:styleId="332">
    <w:name w:val="正文文本缩进 2 Char1"/>
    <w:basedOn w:val="132"/>
    <w:semiHidden/>
    <w:qFormat/>
    <w:uiPriority w:val="0"/>
    <w:rPr>
      <w:rFonts w:ascii="Calibri" w:hAnsi="Calibri" w:eastAsia="宋体"/>
      <w:kern w:val="2"/>
      <w:sz w:val="21"/>
      <w:szCs w:val="22"/>
    </w:rPr>
  </w:style>
  <w:style w:type="character" w:customStyle="1" w:styleId="333">
    <w:name w:val="标题 Char1"/>
    <w:basedOn w:val="132"/>
    <w:qFormat/>
    <w:uiPriority w:val="0"/>
    <w:rPr>
      <w:rFonts w:eastAsia="宋体" w:asciiTheme="majorHAnsi" w:hAnsiTheme="majorHAnsi" w:cstheme="majorBidi"/>
      <w:b/>
      <w:bCs/>
      <w:kern w:val="2"/>
      <w:sz w:val="32"/>
      <w:szCs w:val="32"/>
    </w:rPr>
  </w:style>
  <w:style w:type="character" w:customStyle="1" w:styleId="334">
    <w:name w:val="正文文本缩进 Char1"/>
    <w:basedOn w:val="132"/>
    <w:semiHidden/>
    <w:qFormat/>
    <w:uiPriority w:val="0"/>
    <w:rPr>
      <w:rFonts w:ascii="Calibri" w:hAnsi="Calibri" w:eastAsia="宋体"/>
      <w:kern w:val="2"/>
      <w:sz w:val="21"/>
      <w:szCs w:val="22"/>
    </w:rPr>
  </w:style>
  <w:style w:type="character" w:customStyle="1" w:styleId="335">
    <w:name w:val="正文首行缩进 2 Char1"/>
    <w:basedOn w:val="183"/>
    <w:semiHidden/>
    <w:qFormat/>
    <w:uiPriority w:val="0"/>
    <w:rPr>
      <w:rFonts w:ascii="Calibri" w:hAnsi="Calibri" w:eastAsia="宋体"/>
      <w:kern w:val="2"/>
      <w:sz w:val="21"/>
      <w:szCs w:val="22"/>
    </w:rPr>
  </w:style>
  <w:style w:type="character" w:customStyle="1" w:styleId="336">
    <w:name w:val="脚注文本 Char1"/>
    <w:basedOn w:val="132"/>
    <w:semiHidden/>
    <w:qFormat/>
    <w:uiPriority w:val="0"/>
    <w:rPr>
      <w:rFonts w:ascii="Calibri" w:hAnsi="Calibri" w:eastAsia="宋体"/>
      <w:kern w:val="2"/>
      <w:sz w:val="18"/>
      <w:szCs w:val="18"/>
    </w:rPr>
  </w:style>
  <w:style w:type="character" w:customStyle="1" w:styleId="337">
    <w:name w:val="HTML 地址 字符"/>
    <w:basedOn w:val="132"/>
    <w:link w:val="41"/>
    <w:semiHidden/>
    <w:qFormat/>
    <w:uiPriority w:val="0"/>
    <w:rPr>
      <w:rFonts w:eastAsia="宋体"/>
      <w:i/>
      <w:iCs/>
      <w:kern w:val="2"/>
      <w:sz w:val="21"/>
      <w:szCs w:val="24"/>
    </w:rPr>
  </w:style>
  <w:style w:type="character" w:customStyle="1" w:styleId="338">
    <w:name w:val="结束语 字符"/>
    <w:basedOn w:val="132"/>
    <w:link w:val="31"/>
    <w:semiHidden/>
    <w:qFormat/>
    <w:uiPriority w:val="0"/>
    <w:rPr>
      <w:rFonts w:eastAsia="宋体"/>
      <w:kern w:val="2"/>
      <w:sz w:val="21"/>
      <w:szCs w:val="24"/>
    </w:rPr>
  </w:style>
  <w:style w:type="character" w:customStyle="1" w:styleId="339">
    <w:name w:val="正文文本 2 Char1"/>
    <w:basedOn w:val="132"/>
    <w:semiHidden/>
    <w:qFormat/>
    <w:uiPriority w:val="0"/>
    <w:rPr>
      <w:rFonts w:ascii="Calibri" w:hAnsi="Calibri" w:eastAsia="宋体"/>
      <w:kern w:val="2"/>
      <w:sz w:val="21"/>
      <w:szCs w:val="22"/>
    </w:rPr>
  </w:style>
  <w:style w:type="character" w:customStyle="1" w:styleId="340">
    <w:name w:val="注释标题 字符"/>
    <w:basedOn w:val="132"/>
    <w:link w:val="15"/>
    <w:semiHidden/>
    <w:qFormat/>
    <w:uiPriority w:val="0"/>
    <w:rPr>
      <w:rFonts w:eastAsia="宋体"/>
      <w:kern w:val="2"/>
      <w:sz w:val="21"/>
      <w:szCs w:val="24"/>
    </w:rPr>
  </w:style>
  <w:style w:type="character" w:customStyle="1" w:styleId="341">
    <w:name w:val="签名 字符"/>
    <w:basedOn w:val="132"/>
    <w:link w:val="58"/>
    <w:semiHidden/>
    <w:qFormat/>
    <w:uiPriority w:val="0"/>
    <w:rPr>
      <w:rFonts w:eastAsia="宋体"/>
      <w:kern w:val="2"/>
      <w:sz w:val="21"/>
      <w:szCs w:val="24"/>
    </w:rPr>
  </w:style>
  <w:style w:type="character" w:customStyle="1" w:styleId="342">
    <w:name w:val="副标题 Char1"/>
    <w:basedOn w:val="132"/>
    <w:qFormat/>
    <w:uiPriority w:val="0"/>
    <w:rPr>
      <w:rFonts w:eastAsia="宋体" w:asciiTheme="majorHAnsi" w:hAnsiTheme="majorHAnsi" w:cstheme="majorBidi"/>
      <w:b/>
      <w:bCs/>
      <w:kern w:val="28"/>
      <w:sz w:val="32"/>
      <w:szCs w:val="32"/>
    </w:rPr>
  </w:style>
  <w:style w:type="character" w:customStyle="1" w:styleId="343">
    <w:name w:val="称呼 字符"/>
    <w:basedOn w:val="132"/>
    <w:link w:val="29"/>
    <w:qFormat/>
    <w:uiPriority w:val="0"/>
    <w:rPr>
      <w:rFonts w:eastAsia="宋体"/>
      <w:kern w:val="2"/>
      <w:sz w:val="21"/>
      <w:szCs w:val="24"/>
    </w:rPr>
  </w:style>
  <w:style w:type="character" w:customStyle="1" w:styleId="344">
    <w:name w:val="电子邮件签名 字符"/>
    <w:basedOn w:val="132"/>
    <w:link w:val="18"/>
    <w:semiHidden/>
    <w:qFormat/>
    <w:uiPriority w:val="0"/>
    <w:rPr>
      <w:rFonts w:eastAsia="宋体"/>
      <w:kern w:val="2"/>
      <w:sz w:val="21"/>
      <w:szCs w:val="24"/>
    </w:rPr>
  </w:style>
  <w:style w:type="character" w:customStyle="1" w:styleId="345">
    <w:name w:val="信息标题 字符"/>
    <w:basedOn w:val="132"/>
    <w:link w:val="79"/>
    <w:semiHidden/>
    <w:qFormat/>
    <w:uiPriority w:val="0"/>
    <w:rPr>
      <w:rFonts w:ascii="Arial" w:hAnsi="Arial" w:eastAsia="宋体" w:cs="Arial"/>
      <w:kern w:val="2"/>
      <w:sz w:val="24"/>
      <w:szCs w:val="24"/>
      <w:shd w:val="pct20" w:color="auto" w:fill="auto"/>
    </w:rPr>
  </w:style>
  <w:style w:type="paragraph" w:customStyle="1" w:styleId="346">
    <w:name w:val="应用正文文本"/>
    <w:basedOn w:val="1"/>
    <w:qFormat/>
    <w:uiPriority w:val="0"/>
    <w:pPr>
      <w:spacing w:line="460" w:lineRule="atLeast"/>
      <w:ind w:firstLine="480" w:firstLineChars="200"/>
    </w:pPr>
    <w:rPr>
      <w:rFonts w:ascii="Times New Roman" w:hAnsi="Times New Roman"/>
      <w:sz w:val="24"/>
      <w:szCs w:val="24"/>
    </w:rPr>
  </w:style>
  <w:style w:type="paragraph" w:customStyle="1" w:styleId="347">
    <w:name w:val="正文3"/>
    <w:basedOn w:val="1"/>
    <w:next w:val="1"/>
    <w:qFormat/>
    <w:uiPriority w:val="0"/>
    <w:pPr>
      <w:tabs>
        <w:tab w:val="left" w:pos="1276"/>
      </w:tabs>
      <w:autoSpaceDE w:val="0"/>
      <w:autoSpaceDN w:val="0"/>
      <w:adjustRightInd w:val="0"/>
      <w:spacing w:line="360" w:lineRule="auto"/>
      <w:ind w:left="1276" w:hanging="425" w:firstLineChars="200"/>
    </w:pPr>
    <w:rPr>
      <w:rFonts w:ascii="Times New Roman" w:hAnsi="宋体"/>
      <w:spacing w:val="4"/>
      <w:sz w:val="24"/>
      <w:szCs w:val="20"/>
    </w:rPr>
  </w:style>
  <w:style w:type="paragraph" w:customStyle="1" w:styleId="348">
    <w:name w:val="样式 标题 2标题 2 CharH2PIM2Heading 2 Hidden2nd levelh22Header..."/>
    <w:basedOn w:val="3"/>
    <w:qFormat/>
    <w:uiPriority w:val="0"/>
    <w:pPr>
      <w:adjustRightInd w:val="0"/>
      <w:spacing w:before="0" w:after="0" w:line="360" w:lineRule="auto"/>
      <w:textAlignment w:val="baseline"/>
    </w:pPr>
    <w:rPr>
      <w:rFonts w:eastAsia="宋体" w:cs="宋体"/>
      <w:bCs/>
      <w:sz w:val="24"/>
    </w:rPr>
  </w:style>
  <w:style w:type="paragraph" w:customStyle="1" w:styleId="349">
    <w:name w:val="CM93"/>
    <w:basedOn w:val="198"/>
    <w:next w:val="198"/>
    <w:qFormat/>
    <w:uiPriority w:val="0"/>
    <w:pPr>
      <w:spacing w:after="628"/>
    </w:pPr>
    <w:rPr>
      <w:color w:val="auto"/>
    </w:rPr>
  </w:style>
  <w:style w:type="paragraph" w:customStyle="1" w:styleId="350">
    <w:name w:val="文档结构图1"/>
    <w:basedOn w:val="1"/>
    <w:qFormat/>
    <w:uiPriority w:val="0"/>
    <w:pPr>
      <w:shd w:val="clear" w:color="auto" w:fill="000080"/>
      <w:adjustRightInd w:val="0"/>
      <w:textAlignment w:val="baseline"/>
    </w:pPr>
    <w:rPr>
      <w:rFonts w:ascii="楷体_GB2312" w:hAnsi="Times New Roman" w:eastAsia="楷体_GB2312"/>
      <w:kern w:val="0"/>
      <w:sz w:val="28"/>
      <w:szCs w:val="20"/>
    </w:rPr>
  </w:style>
  <w:style w:type="paragraph" w:customStyle="1" w:styleId="351">
    <w:name w:val="主文档"/>
    <w:basedOn w:val="1"/>
    <w:qFormat/>
    <w:uiPriority w:val="0"/>
    <w:pPr>
      <w:ind w:firstLine="200" w:firstLineChars="200"/>
      <w:jc w:val="left"/>
    </w:pPr>
    <w:rPr>
      <w:rFonts w:ascii="Times New Roman" w:hAnsi="Times New Roman"/>
      <w:sz w:val="28"/>
      <w:szCs w:val="24"/>
    </w:rPr>
  </w:style>
  <w:style w:type="paragraph" w:customStyle="1" w:styleId="352">
    <w:name w:val="段落"/>
    <w:basedOn w:val="1"/>
    <w:qFormat/>
    <w:uiPriority w:val="0"/>
    <w:pPr>
      <w:spacing w:line="580" w:lineRule="exact"/>
      <w:ind w:firstLine="200" w:firstLineChars="200"/>
    </w:pPr>
    <w:rPr>
      <w:rFonts w:ascii="Times New Roman" w:hAnsi="Times New Roman"/>
      <w:spacing w:val="6"/>
      <w:sz w:val="28"/>
      <w:szCs w:val="28"/>
    </w:rPr>
  </w:style>
  <w:style w:type="paragraph" w:customStyle="1" w:styleId="353">
    <w:name w:val="默认段落字体 Para Char Char Char Char Char Char Char Char Char Char"/>
    <w:basedOn w:val="1"/>
    <w:semiHidden/>
    <w:qFormat/>
    <w:uiPriority w:val="0"/>
    <w:pPr>
      <w:adjustRightInd w:val="0"/>
      <w:spacing w:line="360" w:lineRule="atLeast"/>
    </w:pPr>
    <w:rPr>
      <w:rFonts w:ascii="Times New Roman" w:hAnsi="Times New Roman"/>
      <w:szCs w:val="28"/>
    </w:rPr>
  </w:style>
  <w:style w:type="paragraph" w:customStyle="1" w:styleId="354">
    <w:name w:val="样式 标题 3 + 宋体 段前: 5 磅 段后: 5 磅 行距: 固定值 22 磅"/>
    <w:basedOn w:val="4"/>
    <w:qFormat/>
    <w:uiPriority w:val="0"/>
    <w:pPr>
      <w:spacing w:before="100" w:after="100" w:line="440" w:lineRule="exact"/>
      <w:ind w:firstLine="0" w:firstLineChars="0"/>
    </w:pPr>
    <w:rPr>
      <w:rFonts w:ascii="宋体" w:hAnsi="宋体" w:eastAsia="宋体" w:cs="宋体"/>
      <w:b/>
      <w:bCs/>
      <w:kern w:val="0"/>
    </w:rPr>
  </w:style>
  <w:style w:type="paragraph" w:customStyle="1" w:styleId="355">
    <w:name w:val="CM15"/>
    <w:basedOn w:val="198"/>
    <w:next w:val="198"/>
    <w:qFormat/>
    <w:uiPriority w:val="0"/>
    <w:pPr>
      <w:spacing w:line="313" w:lineRule="atLeast"/>
    </w:pPr>
    <w:rPr>
      <w:color w:val="auto"/>
    </w:rPr>
  </w:style>
  <w:style w:type="paragraph" w:customStyle="1" w:styleId="356">
    <w:name w:val="CM101"/>
    <w:basedOn w:val="198"/>
    <w:next w:val="198"/>
    <w:qFormat/>
    <w:uiPriority w:val="0"/>
    <w:pPr>
      <w:spacing w:after="800"/>
    </w:pPr>
    <w:rPr>
      <w:color w:val="auto"/>
    </w:rPr>
  </w:style>
  <w:style w:type="paragraph" w:customStyle="1" w:styleId="357">
    <w:name w:val="目录文字"/>
    <w:basedOn w:val="1"/>
    <w:qFormat/>
    <w:uiPriority w:val="0"/>
    <w:pPr>
      <w:adjustRightInd w:val="0"/>
      <w:snapToGrid w:val="0"/>
    </w:pPr>
    <w:rPr>
      <w:rFonts w:ascii="宋体" w:hAnsi="Times New Roman"/>
      <w:sz w:val="28"/>
      <w:szCs w:val="20"/>
    </w:rPr>
  </w:style>
  <w:style w:type="paragraph" w:customStyle="1" w:styleId="358">
    <w:name w:val="XW正文"/>
    <w:basedOn w:val="34"/>
    <w:qFormat/>
    <w:uiPriority w:val="0"/>
    <w:pPr>
      <w:adjustRightInd w:val="0"/>
      <w:snapToGrid w:val="0"/>
      <w:spacing w:after="0" w:line="300" w:lineRule="auto"/>
      <w:ind w:left="0" w:leftChars="0" w:firstLine="520" w:firstLineChars="200"/>
      <w:jc w:val="left"/>
    </w:pPr>
    <w:rPr>
      <w:kern w:val="0"/>
      <w:szCs w:val="24"/>
    </w:rPr>
  </w:style>
  <w:style w:type="paragraph" w:customStyle="1" w:styleId="359">
    <w:name w:val="font6"/>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36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361">
    <w:name w:val="标题5"/>
    <w:basedOn w:val="5"/>
    <w:qFormat/>
    <w:uiPriority w:val="0"/>
    <w:pPr>
      <w:spacing w:before="100" w:beforeAutospacing="1" w:after="100" w:afterAutospacing="1" w:line="360" w:lineRule="exact"/>
    </w:pPr>
    <w:rPr>
      <w:rFonts w:ascii="宋体" w:hAnsi="宋体" w:eastAsia="宋体"/>
      <w:b w:val="0"/>
    </w:rPr>
  </w:style>
  <w:style w:type="paragraph" w:customStyle="1" w:styleId="362">
    <w:name w:val="金安桥正文"/>
    <w:basedOn w:val="34"/>
    <w:qFormat/>
    <w:uiPriority w:val="0"/>
    <w:pPr>
      <w:adjustRightInd w:val="0"/>
      <w:spacing w:after="0" w:line="300" w:lineRule="auto"/>
      <w:ind w:left="0" w:leftChars="0" w:firstLine="200" w:firstLineChars="200"/>
      <w:jc w:val="left"/>
    </w:pPr>
    <w:rPr>
      <w:kern w:val="0"/>
      <w:sz w:val="24"/>
    </w:rPr>
  </w:style>
  <w:style w:type="paragraph" w:customStyle="1" w:styleId="363">
    <w:name w:val="样式 正文缩进 Char正文（首行缩进两字）s4正文2正文缩进 Char Char Char正文缩进 Char Ch..."/>
    <w:basedOn w:val="20"/>
    <w:qFormat/>
    <w:uiPriority w:val="0"/>
    <w:pPr>
      <w:ind w:firstLine="200" w:firstLineChars="200"/>
      <w:jc w:val="left"/>
    </w:pPr>
    <w:rPr>
      <w:rFonts w:ascii="宋体" w:hAnsi="宋体" w:cs="宋体"/>
      <w:sz w:val="24"/>
      <w:szCs w:val="20"/>
    </w:rPr>
  </w:style>
  <w:style w:type="paragraph" w:customStyle="1" w:styleId="364">
    <w:name w:val="日期1"/>
    <w:basedOn w:val="1"/>
    <w:next w:val="1"/>
    <w:qFormat/>
    <w:uiPriority w:val="0"/>
    <w:pPr>
      <w:adjustRightInd w:val="0"/>
      <w:textAlignment w:val="baseline"/>
    </w:pPr>
    <w:rPr>
      <w:rFonts w:ascii="Times New Roman" w:hAnsi="Times New Roman"/>
      <w:szCs w:val="20"/>
    </w:rPr>
  </w:style>
  <w:style w:type="paragraph" w:customStyle="1" w:styleId="365">
    <w:name w:val="样式 标题 2 + 宋体 段前: 6 磅 段后: 0 磅 行距: 1.5 倍行距"/>
    <w:basedOn w:val="3"/>
    <w:qFormat/>
    <w:uiPriority w:val="0"/>
    <w:pPr>
      <w:spacing w:before="120" w:after="0" w:line="360" w:lineRule="auto"/>
    </w:pPr>
    <w:rPr>
      <w:rFonts w:ascii="宋体" w:hAnsi="宋体" w:eastAsia="宋体" w:cs="宋体"/>
      <w:bCs/>
      <w:sz w:val="28"/>
      <w:szCs w:val="28"/>
    </w:rPr>
  </w:style>
  <w:style w:type="paragraph" w:customStyle="1" w:styleId="366">
    <w:name w:val="font7"/>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367">
    <w:name w:val="表头2"/>
    <w:basedOn w:val="1"/>
    <w:qFormat/>
    <w:uiPriority w:val="0"/>
    <w:pPr>
      <w:autoSpaceDE w:val="0"/>
      <w:autoSpaceDN w:val="0"/>
      <w:adjustRightInd w:val="0"/>
      <w:jc w:val="center"/>
      <w:textAlignment w:val="bottom"/>
    </w:pPr>
    <w:rPr>
      <w:rFonts w:ascii="Times New Roman" w:hAnsi="Times New Roman"/>
      <w:b/>
      <w:kern w:val="0"/>
      <w:sz w:val="24"/>
      <w:szCs w:val="20"/>
    </w:rPr>
  </w:style>
  <w:style w:type="paragraph" w:customStyle="1" w:styleId="368">
    <w:name w:val="样式 样式 样式 黑色 首行缩进:  2 字符 + 首行缩进:  1.67 字符 + 首行缩进:  1.56 字符"/>
    <w:basedOn w:val="369"/>
    <w:qFormat/>
    <w:uiPriority w:val="0"/>
    <w:pPr>
      <w:ind w:firstLine="200" w:firstLineChars="200"/>
    </w:pPr>
  </w:style>
  <w:style w:type="paragraph" w:customStyle="1" w:styleId="369">
    <w:name w:val="首行缩进1"/>
    <w:basedOn w:val="1"/>
    <w:qFormat/>
    <w:uiPriority w:val="0"/>
    <w:pPr>
      <w:adjustRightInd w:val="0"/>
      <w:snapToGrid w:val="0"/>
      <w:spacing w:line="460" w:lineRule="exact"/>
      <w:ind w:firstLine="160" w:firstLineChars="160"/>
    </w:pPr>
    <w:rPr>
      <w:rFonts w:ascii="宋体" w:hAnsi="宋体" w:cs="宋体"/>
      <w:color w:val="000000"/>
      <w:sz w:val="24"/>
      <w:szCs w:val="20"/>
    </w:rPr>
  </w:style>
  <w:style w:type="paragraph" w:customStyle="1" w:styleId="37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371">
    <w:name w:val="WPS Plain"/>
    <w:qFormat/>
    <w:uiPriority w:val="0"/>
    <w:rPr>
      <w:rFonts w:ascii="Times New Roman" w:hAnsi="Times New Roman" w:eastAsia="宋体" w:cs="Times New Roman"/>
      <w:lang w:val="en-US" w:eastAsia="zh-CN" w:bidi="ar-SA"/>
    </w:rPr>
  </w:style>
  <w:style w:type="paragraph" w:customStyle="1" w:styleId="372">
    <w:name w:val="xl37"/>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37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74">
    <w:name w:val="CM1"/>
    <w:basedOn w:val="198"/>
    <w:next w:val="198"/>
    <w:qFormat/>
    <w:uiPriority w:val="0"/>
    <w:rPr>
      <w:color w:val="auto"/>
    </w:rPr>
  </w:style>
  <w:style w:type="paragraph" w:customStyle="1" w:styleId="375">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76">
    <w:name w:val="表内文1"/>
    <w:basedOn w:val="1"/>
    <w:qFormat/>
    <w:uiPriority w:val="0"/>
    <w:pPr>
      <w:autoSpaceDE w:val="0"/>
      <w:autoSpaceDN w:val="0"/>
      <w:adjustRightInd w:val="0"/>
      <w:ind w:firstLine="2400" w:firstLineChars="1000"/>
      <w:jc w:val="center"/>
      <w:textAlignment w:val="bottom"/>
    </w:pPr>
    <w:rPr>
      <w:rFonts w:ascii="Times New Roman" w:hAnsi="Times New Roman"/>
      <w:kern w:val="0"/>
      <w:sz w:val="24"/>
      <w:szCs w:val="20"/>
    </w:rPr>
  </w:style>
  <w:style w:type="paragraph" w:customStyle="1" w:styleId="377">
    <w:name w:val="XW标题2"/>
    <w:basedOn w:val="1"/>
    <w:next w:val="1"/>
    <w:qFormat/>
    <w:uiPriority w:val="0"/>
    <w:pPr>
      <w:adjustRightInd w:val="0"/>
      <w:spacing w:before="300" w:line="360" w:lineRule="auto"/>
      <w:jc w:val="left"/>
      <w:outlineLvl w:val="1"/>
    </w:pPr>
    <w:rPr>
      <w:rFonts w:ascii="Arial" w:hAnsi="Arial" w:eastAsia="黑体"/>
      <w:kern w:val="0"/>
      <w:sz w:val="32"/>
      <w:szCs w:val="20"/>
    </w:rPr>
  </w:style>
  <w:style w:type="paragraph" w:customStyle="1" w:styleId="378">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37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4"/>
      <w:szCs w:val="24"/>
    </w:rPr>
  </w:style>
  <w:style w:type="paragraph" w:customStyle="1" w:styleId="38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4"/>
      <w:szCs w:val="24"/>
    </w:rPr>
  </w:style>
  <w:style w:type="paragraph" w:customStyle="1" w:styleId="381">
    <w:name w:val="bf"/>
    <w:basedOn w:val="1"/>
    <w:qFormat/>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kern w:val="0"/>
      <w:sz w:val="32"/>
      <w:szCs w:val="20"/>
    </w:rPr>
  </w:style>
  <w:style w:type="paragraph" w:customStyle="1" w:styleId="382">
    <w:name w:val="正文文本 21"/>
    <w:basedOn w:val="1"/>
    <w:qFormat/>
    <w:uiPriority w:val="0"/>
    <w:pPr>
      <w:adjustRightInd w:val="0"/>
      <w:spacing w:line="360" w:lineRule="atLeast"/>
      <w:ind w:firstLine="720"/>
      <w:textAlignment w:val="baseline"/>
    </w:pPr>
    <w:rPr>
      <w:rFonts w:ascii="宋体" w:hAnsi="Times New Roman"/>
      <w:kern w:val="0"/>
      <w:sz w:val="28"/>
      <w:szCs w:val="20"/>
    </w:rPr>
  </w:style>
  <w:style w:type="paragraph" w:customStyle="1" w:styleId="383">
    <w:name w:val="7"/>
    <w:basedOn w:val="1"/>
    <w:next w:val="33"/>
    <w:qFormat/>
    <w:uiPriority w:val="0"/>
    <w:pPr>
      <w:spacing w:line="360" w:lineRule="auto"/>
      <w:ind w:firstLine="482"/>
    </w:pPr>
    <w:rPr>
      <w:rFonts w:ascii="Times New Roman" w:hAnsi="Times New Roman"/>
      <w:sz w:val="24"/>
      <w:szCs w:val="20"/>
    </w:rPr>
  </w:style>
  <w:style w:type="paragraph" w:customStyle="1" w:styleId="384">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85">
    <w:name w:val="正文2"/>
    <w:basedOn w:val="1"/>
    <w:next w:val="1"/>
    <w:qFormat/>
    <w:uiPriority w:val="0"/>
    <w:pPr>
      <w:tabs>
        <w:tab w:val="left" w:pos="4025"/>
      </w:tabs>
      <w:spacing w:line="360" w:lineRule="auto"/>
      <w:ind w:left="4025" w:hanging="425" w:firstLineChars="200"/>
    </w:pPr>
    <w:rPr>
      <w:rFonts w:ascii="Times New Roman" w:hAnsi="宋体"/>
      <w:sz w:val="24"/>
      <w:szCs w:val="20"/>
    </w:rPr>
  </w:style>
  <w:style w:type="paragraph" w:customStyle="1" w:styleId="386">
    <w:name w:val="样式3.1"/>
    <w:basedOn w:val="4"/>
    <w:qFormat/>
    <w:uiPriority w:val="0"/>
    <w:pPr>
      <w:snapToGrid w:val="0"/>
      <w:spacing w:before="0" w:after="0" w:line="240" w:lineRule="auto"/>
      <w:ind w:firstLine="0" w:firstLineChars="0"/>
      <w:jc w:val="center"/>
    </w:pPr>
    <w:rPr>
      <w:rFonts w:hAnsi="Times New Roman"/>
      <w:sz w:val="30"/>
    </w:rPr>
  </w:style>
  <w:style w:type="paragraph" w:customStyle="1" w:styleId="38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388">
    <w:name w:val="xl38"/>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389">
    <w:name w:val="CM91"/>
    <w:basedOn w:val="1"/>
    <w:next w:val="1"/>
    <w:qFormat/>
    <w:uiPriority w:val="0"/>
    <w:pPr>
      <w:autoSpaceDE w:val="0"/>
      <w:autoSpaceDN w:val="0"/>
      <w:adjustRightInd w:val="0"/>
      <w:spacing w:after="160"/>
      <w:jc w:val="left"/>
    </w:pPr>
    <w:rPr>
      <w:rFonts w:ascii="宋体" w:hAnsi="Times New Roman" w:cs="宋体"/>
      <w:kern w:val="0"/>
      <w:sz w:val="24"/>
      <w:szCs w:val="24"/>
    </w:rPr>
  </w:style>
  <w:style w:type="paragraph" w:customStyle="1" w:styleId="390">
    <w:name w:val="样式 样式 标题 2标题 2 Char Char Char节标题 1.11.1标题2b2 + 加粗 段前: 0.3 行 段......"/>
    <w:basedOn w:val="1"/>
    <w:qFormat/>
    <w:uiPriority w:val="0"/>
    <w:pPr>
      <w:autoSpaceDE w:val="0"/>
      <w:autoSpaceDN w:val="0"/>
      <w:adjustRightInd w:val="0"/>
      <w:spacing w:beforeLines="50" w:afterLines="50" w:line="460" w:lineRule="exact"/>
      <w:ind w:firstLine="200" w:firstLineChars="200"/>
      <w:jc w:val="left"/>
      <w:outlineLvl w:val="1"/>
    </w:pPr>
    <w:rPr>
      <w:rFonts w:ascii="黑体" w:hAnsi="宋体" w:eastAsia="黑体" w:cs="宋体"/>
      <w:b/>
      <w:color w:val="000000"/>
      <w:kern w:val="28"/>
      <w:sz w:val="32"/>
      <w:szCs w:val="32"/>
    </w:rPr>
  </w:style>
  <w:style w:type="paragraph" w:customStyle="1" w:styleId="391">
    <w:name w:val="CM99"/>
    <w:basedOn w:val="198"/>
    <w:next w:val="1"/>
    <w:qFormat/>
    <w:uiPriority w:val="0"/>
    <w:pPr>
      <w:spacing w:after="443"/>
    </w:pPr>
    <w:rPr>
      <w:color w:val="auto"/>
    </w:rPr>
  </w:style>
  <w:style w:type="paragraph" w:customStyle="1" w:styleId="392">
    <w:name w:val="样式 标题 4 + Times New Roman 非加粗 黑色 段前: 12 磅 段后: 6 磅 行距: 最小值 2..."/>
    <w:basedOn w:val="5"/>
    <w:qFormat/>
    <w:uiPriority w:val="0"/>
    <w:pPr>
      <w:spacing w:before="0" w:after="0" w:line="520" w:lineRule="atLeast"/>
    </w:pPr>
    <w:rPr>
      <w:rFonts w:ascii="Times New Roman" w:hAnsi="Times New Roman" w:cs="宋体"/>
      <w:b w:val="0"/>
      <w:bCs w:val="0"/>
      <w:color w:val="000000"/>
      <w:szCs w:val="20"/>
    </w:rPr>
  </w:style>
  <w:style w:type="paragraph" w:customStyle="1" w:styleId="39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4"/>
      <w:szCs w:val="24"/>
    </w:rPr>
  </w:style>
  <w:style w:type="paragraph" w:customStyle="1" w:styleId="394">
    <w:name w:val="报告正文"/>
    <w:basedOn w:val="1"/>
    <w:qFormat/>
    <w:uiPriority w:val="0"/>
    <w:pPr>
      <w:tabs>
        <w:tab w:val="left" w:pos="732"/>
      </w:tabs>
      <w:adjustRightInd w:val="0"/>
      <w:snapToGrid w:val="0"/>
      <w:spacing w:beforeLines="50" w:line="360" w:lineRule="exact"/>
      <w:ind w:left="720" w:right="176" w:hanging="720"/>
    </w:pPr>
    <w:rPr>
      <w:rFonts w:ascii="宋体" w:hAnsi="宋体"/>
      <w:szCs w:val="24"/>
    </w:rPr>
  </w:style>
  <w:style w:type="paragraph" w:customStyle="1" w:styleId="395">
    <w:name w:val="1.1.1"/>
    <w:basedOn w:val="1"/>
    <w:qFormat/>
    <w:uiPriority w:val="0"/>
    <w:pPr>
      <w:tabs>
        <w:tab w:val="left" w:pos="851"/>
      </w:tabs>
      <w:adjustRightInd w:val="0"/>
      <w:spacing w:before="60" w:after="60" w:line="360" w:lineRule="exact"/>
      <w:ind w:left="1134" w:hanging="851"/>
      <w:textAlignment w:val="baseline"/>
    </w:pPr>
    <w:rPr>
      <w:rFonts w:ascii="Times New Roman" w:hAnsi="Times New Roman" w:eastAsia="黑体"/>
      <w:b/>
      <w:sz w:val="24"/>
      <w:szCs w:val="20"/>
    </w:rPr>
  </w:style>
  <w:style w:type="paragraph" w:customStyle="1" w:styleId="39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397">
    <w:name w:val="样式 首行缩进:  2 字符3"/>
    <w:basedOn w:val="1"/>
    <w:qFormat/>
    <w:uiPriority w:val="0"/>
    <w:pPr>
      <w:spacing w:line="440" w:lineRule="exact"/>
      <w:ind w:firstLine="479" w:firstLineChars="200"/>
    </w:pPr>
    <w:rPr>
      <w:rFonts w:ascii="Times New Roman" w:hAnsi="Times New Roman"/>
      <w:sz w:val="24"/>
      <w:szCs w:val="24"/>
    </w:rPr>
  </w:style>
  <w:style w:type="paragraph" w:customStyle="1" w:styleId="398">
    <w:name w:val="正文文本缩进 21"/>
    <w:basedOn w:val="1"/>
    <w:qFormat/>
    <w:uiPriority w:val="0"/>
    <w:pPr>
      <w:adjustRightInd w:val="0"/>
      <w:spacing w:line="360" w:lineRule="atLeast"/>
      <w:ind w:firstLine="502"/>
      <w:textAlignment w:val="baseline"/>
    </w:pPr>
    <w:rPr>
      <w:rFonts w:ascii="宋体" w:hAnsi="Times New Roman"/>
      <w:kern w:val="0"/>
      <w:sz w:val="28"/>
      <w:szCs w:val="20"/>
    </w:rPr>
  </w:style>
  <w:style w:type="paragraph" w:customStyle="1" w:styleId="39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40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 w:val="24"/>
      <w:szCs w:val="24"/>
    </w:rPr>
  </w:style>
  <w:style w:type="paragraph" w:customStyle="1" w:styleId="401">
    <w:name w:val="CM3"/>
    <w:basedOn w:val="198"/>
    <w:next w:val="198"/>
    <w:qFormat/>
    <w:uiPriority w:val="0"/>
    <w:pPr>
      <w:spacing w:line="500" w:lineRule="atLeast"/>
    </w:pPr>
    <w:rPr>
      <w:color w:val="auto"/>
    </w:rPr>
  </w:style>
  <w:style w:type="paragraph" w:customStyle="1" w:styleId="402">
    <w:name w:val="font8"/>
    <w:basedOn w:val="1"/>
    <w:qFormat/>
    <w:uiPriority w:val="0"/>
    <w:pPr>
      <w:widowControl/>
      <w:spacing w:before="100" w:beforeAutospacing="1" w:after="100" w:afterAutospacing="1"/>
      <w:jc w:val="left"/>
    </w:pPr>
    <w:rPr>
      <w:rFonts w:hint="eastAsia" w:ascii="宋体" w:hAnsi="宋体"/>
      <w:snapToGrid w:val="0"/>
      <w:kern w:val="0"/>
      <w:sz w:val="24"/>
      <w:szCs w:val="24"/>
    </w:rPr>
  </w:style>
  <w:style w:type="paragraph" w:customStyle="1" w:styleId="40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404">
    <w:name w:val="样式 标题 3 + 宋体 小四 行距: 1.5 倍行距"/>
    <w:basedOn w:val="4"/>
    <w:qFormat/>
    <w:uiPriority w:val="0"/>
    <w:pPr>
      <w:spacing w:before="0" w:after="0" w:line="360" w:lineRule="auto"/>
      <w:ind w:firstLine="0" w:firstLineChars="0"/>
      <w:jc w:val="center"/>
    </w:pPr>
    <w:rPr>
      <w:rFonts w:ascii="宋体" w:hAnsi="宋体" w:eastAsia="宋体" w:cs="宋体"/>
      <w:b/>
      <w:bCs/>
      <w:sz w:val="24"/>
    </w:rPr>
  </w:style>
  <w:style w:type="paragraph" w:customStyle="1" w:styleId="405">
    <w:name w:val="XW悬挂正文"/>
    <w:basedOn w:val="358"/>
    <w:qFormat/>
    <w:uiPriority w:val="0"/>
    <w:pPr>
      <w:snapToGrid/>
      <w:spacing w:line="360" w:lineRule="auto"/>
      <w:ind w:left="1474" w:hanging="340" w:firstLineChars="0"/>
    </w:pPr>
    <w:rPr>
      <w:rFonts w:hAnsi="宋体"/>
      <w:sz w:val="24"/>
      <w:szCs w:val="20"/>
    </w:rPr>
  </w:style>
  <w:style w:type="paragraph" w:customStyle="1" w:styleId="406">
    <w:name w:val="font9"/>
    <w:basedOn w:val="1"/>
    <w:qFormat/>
    <w:uiPriority w:val="0"/>
    <w:pPr>
      <w:widowControl/>
      <w:spacing w:before="100" w:beforeAutospacing="1" w:after="100" w:afterAutospacing="1"/>
      <w:jc w:val="left"/>
    </w:pPr>
    <w:rPr>
      <w:rFonts w:ascii="Times New Roman" w:hAnsi="Times New Roman"/>
      <w:b/>
      <w:bCs/>
      <w:kern w:val="0"/>
      <w:sz w:val="24"/>
      <w:szCs w:val="24"/>
    </w:rPr>
  </w:style>
  <w:style w:type="paragraph" w:customStyle="1" w:styleId="407">
    <w:name w:val="Char1 Char Char Char Char Char Char1"/>
    <w:basedOn w:val="1"/>
    <w:qFormat/>
    <w:uiPriority w:val="0"/>
    <w:rPr>
      <w:rFonts w:ascii="Times New Roman" w:hAnsi="Times New Roman"/>
      <w:szCs w:val="24"/>
    </w:rPr>
  </w:style>
  <w:style w:type="paragraph" w:customStyle="1" w:styleId="408">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9">
    <w:name w:val="xl10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10">
    <w:name w:val="CM28"/>
    <w:basedOn w:val="198"/>
    <w:next w:val="198"/>
    <w:qFormat/>
    <w:uiPriority w:val="0"/>
    <w:rPr>
      <w:color w:val="auto"/>
    </w:rPr>
  </w:style>
  <w:style w:type="paragraph" w:customStyle="1" w:styleId="411">
    <w:name w:val="Char Char Char Char Char Char Char Char Char Char"/>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412">
    <w:name w:val="样式 小四 首行缩进:  0.75 厘米 行距: 多倍行距 1.4 字行"/>
    <w:basedOn w:val="1"/>
    <w:qFormat/>
    <w:uiPriority w:val="0"/>
    <w:pPr>
      <w:spacing w:line="336" w:lineRule="auto"/>
      <w:ind w:firstLine="425"/>
    </w:pPr>
    <w:rPr>
      <w:rFonts w:ascii="Times New Roman" w:hAnsi="Times New Roman" w:cs="宋体"/>
      <w:sz w:val="24"/>
      <w:szCs w:val="20"/>
    </w:rPr>
  </w:style>
  <w:style w:type="paragraph" w:customStyle="1" w:styleId="413">
    <w:name w:val="样式 标题 2 + 宋体 小四 段前: 0 磅 段后: 0 磅 行距: 1.5 倍行距"/>
    <w:basedOn w:val="3"/>
    <w:qFormat/>
    <w:uiPriority w:val="0"/>
    <w:pPr>
      <w:spacing w:before="0" w:after="0" w:line="360" w:lineRule="auto"/>
      <w:outlineLvl w:val="2"/>
    </w:pPr>
    <w:rPr>
      <w:rFonts w:ascii="宋体" w:hAnsi="宋体" w:eastAsia="宋体" w:cs="宋体"/>
      <w:bCs/>
      <w:sz w:val="24"/>
    </w:rPr>
  </w:style>
  <w:style w:type="paragraph" w:customStyle="1" w:styleId="414">
    <w:name w:val="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415">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416">
    <w:name w:val="页眉2"/>
    <w:basedOn w:val="57"/>
    <w:qFormat/>
    <w:uiPriority w:val="0"/>
    <w:pPr>
      <w:pBdr>
        <w:bottom w:val="single" w:color="auto" w:sz="4" w:space="1"/>
      </w:pBdr>
      <w:jc w:val="center"/>
    </w:pPr>
    <w:rPr>
      <w:rFonts w:ascii="宋体" w:hAnsi="宋体"/>
      <w:szCs w:val="18"/>
    </w:rPr>
  </w:style>
  <w:style w:type="paragraph" w:customStyle="1" w:styleId="417">
    <w:name w:val="表文字"/>
    <w:basedOn w:val="1"/>
    <w:qFormat/>
    <w:uiPriority w:val="0"/>
    <w:pPr>
      <w:adjustRightInd w:val="0"/>
      <w:snapToGrid w:val="0"/>
      <w:spacing w:afterLines="50"/>
    </w:pPr>
    <w:rPr>
      <w:rFonts w:ascii="Times New Roman" w:hAnsi="Times New Roman" w:eastAsia="仿宋_GB2312"/>
      <w:szCs w:val="21"/>
    </w:rPr>
  </w:style>
  <w:style w:type="paragraph" w:customStyle="1" w:styleId="418">
    <w:name w:val="样式 五号 居中 首行缩进:  2 字符"/>
    <w:basedOn w:val="1"/>
    <w:qFormat/>
    <w:uiPriority w:val="0"/>
    <w:pPr>
      <w:spacing w:line="0" w:lineRule="atLeast"/>
      <w:jc w:val="center"/>
    </w:pPr>
    <w:rPr>
      <w:rFonts w:ascii="宋体" w:hAnsi="Garamond" w:cs="宋体"/>
      <w:szCs w:val="20"/>
    </w:rPr>
  </w:style>
  <w:style w:type="paragraph" w:customStyle="1" w:styleId="419">
    <w:name w:val="标题 1 +"/>
    <w:basedOn w:val="2"/>
    <w:next w:val="1"/>
    <w:qFormat/>
    <w:uiPriority w:val="0"/>
    <w:pPr>
      <w:spacing w:before="0" w:after="0" w:line="600" w:lineRule="auto"/>
      <w:jc w:val="center"/>
    </w:pPr>
    <w:rPr>
      <w:rFonts w:eastAsia="黑体"/>
      <w:bCs/>
      <w:kern w:val="0"/>
      <w:sz w:val="32"/>
      <w:szCs w:val="32"/>
    </w:rPr>
  </w:style>
  <w:style w:type="paragraph" w:customStyle="1" w:styleId="420">
    <w:name w:val="样式 样式 标题 3 + 宋体 小三 + Times New Roman 段前: 0 磅 段后: 0 磅"/>
    <w:basedOn w:val="421"/>
    <w:qFormat/>
    <w:uiPriority w:val="0"/>
    <w:pPr>
      <w:spacing w:beforeLines="100" w:after="0"/>
    </w:pPr>
    <w:rPr>
      <w:rFonts w:ascii="Times New Roman" w:hAnsi="Times New Roman" w:cs="宋体"/>
      <w:szCs w:val="20"/>
    </w:rPr>
  </w:style>
  <w:style w:type="paragraph" w:customStyle="1" w:styleId="421">
    <w:name w:val="样式 标题 3 + 宋体 小三"/>
    <w:basedOn w:val="4"/>
    <w:qFormat/>
    <w:uiPriority w:val="0"/>
    <w:pPr>
      <w:adjustRightInd w:val="0"/>
      <w:spacing w:before="120" w:after="120" w:line="360" w:lineRule="auto"/>
      <w:ind w:firstLine="0" w:firstLineChars="0"/>
      <w:jc w:val="left"/>
      <w:textAlignment w:val="baseline"/>
    </w:pPr>
    <w:rPr>
      <w:rFonts w:ascii="宋体" w:hAnsi="宋体" w:eastAsia="宋体"/>
      <w:b/>
      <w:bCs/>
      <w:kern w:val="0"/>
      <w:sz w:val="24"/>
      <w:szCs w:val="24"/>
      <w:lang w:val="en-GB"/>
    </w:rPr>
  </w:style>
  <w:style w:type="paragraph" w:customStyle="1" w:styleId="422">
    <w:name w:val="Char Char Char1 Char Char Char Char"/>
    <w:basedOn w:val="1"/>
    <w:next w:val="1"/>
    <w:qFormat/>
    <w:uiPriority w:val="0"/>
    <w:rPr>
      <w:rFonts w:ascii="Times New Roman" w:hAnsi="Times New Roman"/>
      <w:szCs w:val="24"/>
    </w:rPr>
  </w:style>
  <w:style w:type="paragraph" w:customStyle="1" w:styleId="423">
    <w:name w:val="Char3"/>
    <w:basedOn w:val="1"/>
    <w:qFormat/>
    <w:uiPriority w:val="0"/>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424">
    <w:name w:val="标准正文"/>
    <w:basedOn w:val="1"/>
    <w:qFormat/>
    <w:uiPriority w:val="0"/>
    <w:pPr>
      <w:autoSpaceDE w:val="0"/>
      <w:autoSpaceDN w:val="0"/>
      <w:adjustRightInd w:val="0"/>
      <w:snapToGrid w:val="0"/>
      <w:spacing w:line="360" w:lineRule="auto"/>
      <w:ind w:firstLine="461" w:firstLineChars="192"/>
    </w:pPr>
    <w:rPr>
      <w:rFonts w:ascii="宋体" w:hAnsi="宋体"/>
      <w:color w:val="000000"/>
      <w:kern w:val="0"/>
      <w:sz w:val="24"/>
      <w:szCs w:val="24"/>
    </w:rPr>
  </w:style>
  <w:style w:type="paragraph" w:customStyle="1" w:styleId="425">
    <w:name w:val="样式3"/>
    <w:basedOn w:val="1"/>
    <w:qFormat/>
    <w:uiPriority w:val="0"/>
    <w:rPr>
      <w:rFonts w:ascii="黑体" w:hAnsi="宋体" w:eastAsia="黑体"/>
      <w:b/>
      <w:bCs/>
      <w:sz w:val="24"/>
      <w:szCs w:val="20"/>
    </w:rPr>
  </w:style>
  <w:style w:type="paragraph" w:customStyle="1" w:styleId="426">
    <w:name w:val="正文文本缩进 31"/>
    <w:basedOn w:val="1"/>
    <w:qFormat/>
    <w:uiPriority w:val="0"/>
    <w:pPr>
      <w:adjustRightInd w:val="0"/>
      <w:spacing w:line="360" w:lineRule="atLeast"/>
      <w:ind w:firstLine="555"/>
      <w:textAlignment w:val="baseline"/>
    </w:pPr>
    <w:rPr>
      <w:rFonts w:ascii="宋体" w:hAnsi="Times New Roman"/>
      <w:color w:val="000000"/>
      <w:kern w:val="0"/>
      <w:sz w:val="24"/>
      <w:szCs w:val="20"/>
    </w:rPr>
  </w:style>
  <w:style w:type="paragraph" w:customStyle="1" w:styleId="427">
    <w:name w:val="CM4"/>
    <w:basedOn w:val="198"/>
    <w:next w:val="198"/>
    <w:qFormat/>
    <w:uiPriority w:val="0"/>
    <w:rPr>
      <w:color w:val="auto"/>
    </w:rPr>
  </w:style>
  <w:style w:type="paragraph" w:customStyle="1" w:styleId="42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29">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30">
    <w:name w:val="XW表名"/>
    <w:basedOn w:val="2"/>
    <w:qFormat/>
    <w:uiPriority w:val="0"/>
    <w:pPr>
      <w:keepNext w:val="0"/>
      <w:keepLines w:val="0"/>
      <w:adjustRightInd w:val="0"/>
      <w:spacing w:before="300" w:after="80" w:line="240" w:lineRule="auto"/>
      <w:jc w:val="center"/>
      <w:outlineLvl w:val="9"/>
    </w:pPr>
    <w:rPr>
      <w:rFonts w:eastAsia="黑体"/>
      <w:b w:val="0"/>
      <w:sz w:val="24"/>
    </w:rPr>
  </w:style>
  <w:style w:type="paragraph" w:customStyle="1" w:styleId="431">
    <w:name w:val="CM72"/>
    <w:basedOn w:val="198"/>
    <w:next w:val="198"/>
    <w:qFormat/>
    <w:uiPriority w:val="0"/>
    <w:rPr>
      <w:color w:val="auto"/>
    </w:rPr>
  </w:style>
  <w:style w:type="paragraph" w:customStyle="1" w:styleId="432">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33">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434">
    <w:name w:val="标 题 1"/>
    <w:basedOn w:val="2"/>
    <w:qFormat/>
    <w:uiPriority w:val="0"/>
    <w:pPr>
      <w:snapToGrid w:val="0"/>
      <w:spacing w:beforeLines="100" w:afterLines="100" w:line="460" w:lineRule="exact"/>
      <w:jc w:val="center"/>
    </w:pPr>
    <w:rPr>
      <w:rFonts w:ascii="Arial" w:hAnsi="Arial" w:eastAsia="黑体" w:cs="宋体"/>
      <w:b w:val="0"/>
      <w:bCs/>
      <w:color w:val="000000"/>
      <w:sz w:val="32"/>
    </w:rPr>
  </w:style>
  <w:style w:type="paragraph" w:customStyle="1" w:styleId="435">
    <w:name w:val="CM2"/>
    <w:basedOn w:val="198"/>
    <w:next w:val="198"/>
    <w:qFormat/>
    <w:uiPriority w:val="0"/>
    <w:pPr>
      <w:spacing w:line="500" w:lineRule="atLeast"/>
    </w:pPr>
    <w:rPr>
      <w:color w:val="auto"/>
    </w:rPr>
  </w:style>
  <w:style w:type="paragraph" w:customStyle="1" w:styleId="436">
    <w:name w:val="CM25"/>
    <w:basedOn w:val="198"/>
    <w:next w:val="198"/>
    <w:qFormat/>
    <w:uiPriority w:val="0"/>
    <w:pPr>
      <w:spacing w:line="440" w:lineRule="atLeast"/>
    </w:pPr>
    <w:rPr>
      <w:color w:val="auto"/>
    </w:rPr>
  </w:style>
  <w:style w:type="paragraph" w:customStyle="1" w:styleId="437">
    <w:name w:val="日期2"/>
    <w:basedOn w:val="1"/>
    <w:next w:val="1"/>
    <w:qFormat/>
    <w:uiPriority w:val="0"/>
    <w:pPr>
      <w:adjustRightInd w:val="0"/>
      <w:spacing w:beforeLines="50" w:afterLines="50" w:line="360" w:lineRule="auto"/>
      <w:ind w:firstLine="200" w:firstLineChars="200"/>
      <w:textAlignment w:val="baseline"/>
    </w:pPr>
    <w:rPr>
      <w:rFonts w:ascii="Times New Roman" w:hAnsi="Times New Roman"/>
      <w:szCs w:val="20"/>
    </w:rPr>
  </w:style>
  <w:style w:type="paragraph" w:customStyle="1" w:styleId="438">
    <w:name w:val="2 Char"/>
    <w:basedOn w:val="1"/>
    <w:qFormat/>
    <w:uiPriority w:val="0"/>
    <w:rPr>
      <w:rFonts w:ascii="宋体" w:hAnsi="Times New Roman"/>
      <w:szCs w:val="24"/>
    </w:rPr>
  </w:style>
  <w:style w:type="paragraph" w:customStyle="1" w:styleId="439">
    <w:name w:val="Char2"/>
    <w:basedOn w:val="1"/>
    <w:qFormat/>
    <w:uiPriority w:val="0"/>
    <w:pPr>
      <w:spacing w:afterLines="50"/>
    </w:pPr>
    <w:rPr>
      <w:rFonts w:ascii="Tahoma" w:hAnsi="Tahoma"/>
      <w:sz w:val="24"/>
      <w:szCs w:val="20"/>
    </w:rPr>
  </w:style>
  <w:style w:type="paragraph" w:customStyle="1" w:styleId="440">
    <w:name w:val="样式 样式 标题 3 + 宋体 小三 + Times New Roman 四号"/>
    <w:basedOn w:val="421"/>
    <w:qFormat/>
    <w:uiPriority w:val="0"/>
    <w:pPr>
      <w:spacing w:beforeLines="50" w:after="0"/>
    </w:pPr>
    <w:rPr>
      <w:rFonts w:ascii="Times New Roman" w:hAnsi="Times New Roman"/>
    </w:rPr>
  </w:style>
  <w:style w:type="paragraph" w:customStyle="1" w:styleId="441">
    <w:name w:val="表格字"/>
    <w:basedOn w:val="1"/>
    <w:qFormat/>
    <w:uiPriority w:val="0"/>
    <w:pPr>
      <w:adjustRightInd w:val="0"/>
      <w:spacing w:before="20" w:after="20"/>
      <w:jc w:val="center"/>
      <w:textAlignment w:val="baseline"/>
    </w:pPr>
    <w:rPr>
      <w:rFonts w:ascii="Times New Roman" w:hAnsi="Times New Roman" w:eastAsia="仿宋_GB2312"/>
      <w:kern w:val="0"/>
      <w:szCs w:val="20"/>
    </w:rPr>
  </w:style>
  <w:style w:type="paragraph" w:customStyle="1" w:styleId="442">
    <w:name w:val="xl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3">
    <w:name w:val="CM96"/>
    <w:basedOn w:val="198"/>
    <w:next w:val="198"/>
    <w:qFormat/>
    <w:uiPriority w:val="0"/>
    <w:pPr>
      <w:spacing w:after="298"/>
    </w:pPr>
    <w:rPr>
      <w:color w:val="auto"/>
    </w:rPr>
  </w:style>
  <w:style w:type="paragraph" w:customStyle="1" w:styleId="444">
    <w:name w:val="样式 标题 1 + 小二 黑色"/>
    <w:basedOn w:val="2"/>
    <w:qFormat/>
    <w:uiPriority w:val="0"/>
    <w:pPr>
      <w:suppressLineNumbers/>
      <w:tabs>
        <w:tab w:val="left" w:pos="4140"/>
      </w:tabs>
      <w:adjustRightInd w:val="0"/>
      <w:snapToGrid w:val="0"/>
      <w:spacing w:line="578" w:lineRule="atLeast"/>
      <w:jc w:val="center"/>
      <w:textAlignment w:val="baseline"/>
    </w:pPr>
    <w:rPr>
      <w:bCs/>
      <w:color w:val="000000"/>
      <w:sz w:val="32"/>
      <w:szCs w:val="32"/>
    </w:rPr>
  </w:style>
  <w:style w:type="paragraph" w:customStyle="1" w:styleId="445">
    <w:name w:val="表中"/>
    <w:basedOn w:val="1"/>
    <w:qFormat/>
    <w:uiPriority w:val="0"/>
    <w:pPr>
      <w:adjustRightInd w:val="0"/>
      <w:spacing w:line="360" w:lineRule="atLeast"/>
      <w:jc w:val="center"/>
      <w:textAlignment w:val="baseline"/>
    </w:pPr>
    <w:rPr>
      <w:rFonts w:ascii="Times New Roman" w:hAnsi="Times New Roman"/>
      <w:kern w:val="0"/>
      <w:szCs w:val="20"/>
    </w:rPr>
  </w:style>
  <w:style w:type="paragraph" w:customStyle="1" w:styleId="446">
    <w:name w:val="CM50"/>
    <w:basedOn w:val="198"/>
    <w:next w:val="198"/>
    <w:qFormat/>
    <w:uiPriority w:val="0"/>
    <w:pPr>
      <w:spacing w:line="1020" w:lineRule="atLeast"/>
    </w:pPr>
    <w:rPr>
      <w:color w:val="auto"/>
    </w:rPr>
  </w:style>
  <w:style w:type="paragraph" w:customStyle="1" w:styleId="447">
    <w:name w:val="表头1"/>
    <w:basedOn w:val="448"/>
    <w:qFormat/>
    <w:uiPriority w:val="0"/>
    <w:pPr>
      <w:jc w:val="right"/>
    </w:pPr>
  </w:style>
  <w:style w:type="paragraph" w:customStyle="1" w:styleId="448">
    <w:name w:val="表内文"/>
    <w:basedOn w:val="1"/>
    <w:qFormat/>
    <w:uiPriority w:val="0"/>
    <w:pPr>
      <w:autoSpaceDE w:val="0"/>
      <w:autoSpaceDN w:val="0"/>
      <w:adjustRightInd w:val="0"/>
      <w:jc w:val="center"/>
      <w:textAlignment w:val="bottom"/>
    </w:pPr>
    <w:rPr>
      <w:rFonts w:ascii="Times New Roman" w:hAnsi="Times New Roman"/>
      <w:kern w:val="0"/>
      <w:sz w:val="24"/>
      <w:szCs w:val="20"/>
    </w:rPr>
  </w:style>
  <w:style w:type="paragraph" w:customStyle="1" w:styleId="44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50">
    <w:name w:val="CM80"/>
    <w:basedOn w:val="198"/>
    <w:next w:val="198"/>
    <w:qFormat/>
    <w:uiPriority w:val="0"/>
    <w:pPr>
      <w:spacing w:line="440" w:lineRule="atLeast"/>
    </w:pPr>
    <w:rPr>
      <w:color w:val="auto"/>
    </w:rPr>
  </w:style>
  <w:style w:type="paragraph" w:customStyle="1" w:styleId="451">
    <w:name w:val="Outline"/>
    <w:basedOn w:val="1"/>
    <w:qFormat/>
    <w:uiPriority w:val="0"/>
    <w:pPr>
      <w:widowControl/>
      <w:tabs>
        <w:tab w:val="left" w:pos="972"/>
        <w:tab w:val="left" w:pos="2040"/>
      </w:tabs>
      <w:spacing w:before="240"/>
      <w:ind w:left="2040" w:hanging="360"/>
      <w:jc w:val="left"/>
    </w:pPr>
    <w:rPr>
      <w:rFonts w:ascii="Times New Roman" w:hAnsi="Times New Roman"/>
      <w:kern w:val="28"/>
      <w:sz w:val="24"/>
      <w:szCs w:val="20"/>
      <w:lang w:eastAsia="en-US"/>
    </w:rPr>
  </w:style>
  <w:style w:type="paragraph" w:customStyle="1" w:styleId="452">
    <w:name w:val="表内2"/>
    <w:basedOn w:val="1"/>
    <w:qFormat/>
    <w:uiPriority w:val="0"/>
    <w:pPr>
      <w:jc w:val="left"/>
    </w:pPr>
    <w:rPr>
      <w:rFonts w:ascii="宋体" w:hAnsi="宋体"/>
      <w:spacing w:val="-20"/>
      <w:szCs w:val="21"/>
    </w:rPr>
  </w:style>
  <w:style w:type="paragraph" w:customStyle="1" w:styleId="453">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454">
    <w:name w:val="七级标题表头"/>
    <w:basedOn w:val="1"/>
    <w:qFormat/>
    <w:uiPriority w:val="0"/>
    <w:pPr>
      <w:adjustRightInd w:val="0"/>
      <w:snapToGrid w:val="0"/>
      <w:jc w:val="center"/>
    </w:pPr>
    <w:rPr>
      <w:rFonts w:ascii="仿宋_GB2312" w:hAnsi="宋体" w:eastAsia="华文中宋"/>
      <w:b/>
      <w:bCs/>
      <w:snapToGrid w:val="0"/>
      <w:kern w:val="28"/>
      <w:sz w:val="24"/>
      <w:szCs w:val="28"/>
    </w:rPr>
  </w:style>
  <w:style w:type="paragraph" w:customStyle="1" w:styleId="45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5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7">
    <w:name w:val="样式 小四 黑色 两端对齐 首行缩进:  0.9 厘米 行距: 最小值 23 磅"/>
    <w:basedOn w:val="1"/>
    <w:qFormat/>
    <w:uiPriority w:val="0"/>
    <w:pPr>
      <w:adjustRightInd w:val="0"/>
      <w:spacing w:line="360" w:lineRule="auto"/>
      <w:ind w:firstLine="510"/>
      <w:textAlignment w:val="baseline"/>
    </w:pPr>
    <w:rPr>
      <w:rFonts w:ascii="Times New Roman" w:hAnsi="Times New Roman" w:cs="宋体"/>
      <w:color w:val="000000"/>
      <w:kern w:val="0"/>
      <w:sz w:val="24"/>
      <w:szCs w:val="20"/>
      <w:lang w:val="en-GB"/>
    </w:rPr>
  </w:style>
  <w:style w:type="paragraph" w:customStyle="1" w:styleId="458">
    <w:name w:val="xl56"/>
    <w:basedOn w:val="1"/>
    <w:qFormat/>
    <w:uiPriority w:val="0"/>
    <w:pPr>
      <w:widowControl/>
      <w:pBdr>
        <w:top w:val="single" w:color="auto" w:sz="4" w:space="0"/>
        <w:left w:val="single" w:color="auto" w:sz="4" w:space="0"/>
        <w:right w:val="single" w:color="auto" w:sz="8"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459">
    <w:name w:val="0"/>
    <w:basedOn w:val="1"/>
    <w:qFormat/>
    <w:uiPriority w:val="0"/>
    <w:pPr>
      <w:widowControl/>
      <w:snapToGrid w:val="0"/>
      <w:ind w:left="1"/>
      <w:textAlignment w:val="bottom"/>
    </w:pPr>
    <w:rPr>
      <w:rFonts w:ascii="Times New Roman" w:hAnsi="Times New Roman"/>
      <w:b/>
      <w:bCs/>
      <w:i/>
      <w:iCs/>
      <w:color w:val="000000"/>
      <w:kern w:val="0"/>
      <w:szCs w:val="21"/>
    </w:rPr>
  </w:style>
  <w:style w:type="paragraph" w:customStyle="1" w:styleId="460">
    <w:name w:val="纯文本1"/>
    <w:basedOn w:val="1"/>
    <w:qFormat/>
    <w:uiPriority w:val="0"/>
    <w:pPr>
      <w:adjustRightInd w:val="0"/>
      <w:textAlignment w:val="baseline"/>
    </w:pPr>
    <w:rPr>
      <w:rFonts w:ascii="宋体" w:hAnsi="Times New Roman"/>
      <w:kern w:val="0"/>
      <w:sz w:val="24"/>
      <w:szCs w:val="20"/>
    </w:rPr>
  </w:style>
  <w:style w:type="paragraph" w:customStyle="1" w:styleId="461">
    <w:name w:val="ff6 Char Char Char"/>
    <w:basedOn w:val="33"/>
    <w:qFormat/>
    <w:uiPriority w:val="0"/>
    <w:pPr>
      <w:adjustRightInd w:val="0"/>
      <w:snapToGrid w:val="0"/>
      <w:spacing w:after="0" w:line="360" w:lineRule="auto"/>
      <w:ind w:firstLine="480" w:firstLineChars="200"/>
    </w:pPr>
    <w:rPr>
      <w:rFonts w:ascii="宋体" w:hAnsi="宋体" w:cs="宋体"/>
      <w:sz w:val="24"/>
      <w:szCs w:val="24"/>
    </w:rPr>
  </w:style>
  <w:style w:type="paragraph" w:customStyle="1" w:styleId="462">
    <w:name w:val="Heading 1- Clause name"/>
    <w:basedOn w:val="1"/>
    <w:qFormat/>
    <w:uiPriority w:val="0"/>
    <w:pPr>
      <w:widowControl/>
      <w:tabs>
        <w:tab w:val="left" w:pos="432"/>
        <w:tab w:val="left" w:pos="2040"/>
      </w:tabs>
      <w:spacing w:before="120" w:after="120"/>
      <w:ind w:left="432" w:hanging="360"/>
      <w:jc w:val="left"/>
    </w:pPr>
    <w:rPr>
      <w:rFonts w:ascii="Times New Roman" w:hAnsi="Times New Roman"/>
      <w:b/>
      <w:kern w:val="0"/>
      <w:sz w:val="24"/>
      <w:szCs w:val="20"/>
      <w:lang w:eastAsia="en-US"/>
    </w:rPr>
  </w:style>
  <w:style w:type="paragraph" w:customStyle="1" w:styleId="463">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464">
    <w:name w:val="1.1"/>
    <w:basedOn w:val="1"/>
    <w:qFormat/>
    <w:uiPriority w:val="0"/>
    <w:pPr>
      <w:tabs>
        <w:tab w:val="left" w:pos="851"/>
      </w:tabs>
      <w:adjustRightInd w:val="0"/>
      <w:spacing w:after="120"/>
      <w:ind w:left="851" w:hanging="851"/>
      <w:textAlignment w:val="baseline"/>
    </w:pPr>
    <w:rPr>
      <w:rFonts w:ascii="Times New Roman" w:hAnsi="Times New Roman" w:eastAsia="黑体"/>
      <w:sz w:val="28"/>
      <w:szCs w:val="20"/>
    </w:rPr>
  </w:style>
  <w:style w:type="paragraph" w:customStyle="1" w:styleId="46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466">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467">
    <w:name w:val="样式 (西文) 宋体 小四 段前: 7.8 磅 行距: 1.5 倍行距 首行缩进:  2 字符"/>
    <w:basedOn w:val="1"/>
    <w:qFormat/>
    <w:uiPriority w:val="0"/>
    <w:pPr>
      <w:spacing w:before="156" w:line="360" w:lineRule="auto"/>
      <w:ind w:firstLine="480" w:firstLineChars="200"/>
    </w:pPr>
    <w:rPr>
      <w:rFonts w:ascii="宋体" w:hAnsi="宋体" w:cs="宋体"/>
      <w:szCs w:val="20"/>
    </w:rPr>
  </w:style>
  <w:style w:type="paragraph" w:customStyle="1" w:styleId="468">
    <w:name w:val="封面"/>
    <w:basedOn w:val="1"/>
    <w:qFormat/>
    <w:uiPriority w:val="0"/>
    <w:pPr>
      <w:spacing w:line="400" w:lineRule="exact"/>
      <w:ind w:firstLine="200" w:firstLineChars="200"/>
    </w:pPr>
    <w:rPr>
      <w:rFonts w:ascii="Times New Roman" w:hAnsi="Times New Roman"/>
      <w:sz w:val="24"/>
      <w:szCs w:val="24"/>
    </w:rPr>
  </w:style>
  <w:style w:type="paragraph" w:customStyle="1" w:styleId="469">
    <w:name w:val="Char Char Char Char2 Char Char Char Char"/>
    <w:basedOn w:val="1"/>
    <w:qFormat/>
    <w:uiPriority w:val="0"/>
    <w:rPr>
      <w:rFonts w:ascii="宋体" w:hAnsi="Times New Roman"/>
      <w:szCs w:val="24"/>
    </w:rPr>
  </w:style>
  <w:style w:type="paragraph" w:customStyle="1" w:styleId="47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47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472">
    <w:name w:val="样式 样式 首行缩进:  2 字符 + 首行缩进:  2 字符"/>
    <w:basedOn w:val="1"/>
    <w:qFormat/>
    <w:uiPriority w:val="0"/>
    <w:pPr>
      <w:spacing w:line="440" w:lineRule="exact"/>
      <w:ind w:firstLine="480" w:firstLineChars="200"/>
    </w:pPr>
    <w:rPr>
      <w:rFonts w:ascii="宋体" w:hAnsi="Garamond" w:cs="宋体"/>
      <w:kern w:val="0"/>
      <w:sz w:val="24"/>
      <w:szCs w:val="20"/>
    </w:rPr>
  </w:style>
  <w:style w:type="character" w:customStyle="1" w:styleId="473">
    <w:name w:val="z-窗体底端 Char2"/>
    <w:basedOn w:val="132"/>
    <w:semiHidden/>
    <w:qFormat/>
    <w:uiPriority w:val="99"/>
    <w:rPr>
      <w:rFonts w:ascii="Arial" w:hAnsi="Arial" w:eastAsia="宋体" w:cs="Arial"/>
      <w:vanish/>
      <w:kern w:val="2"/>
      <w:sz w:val="16"/>
      <w:szCs w:val="16"/>
    </w:rPr>
  </w:style>
  <w:style w:type="paragraph" w:customStyle="1" w:styleId="47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47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7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4"/>
      <w:szCs w:val="24"/>
    </w:rPr>
  </w:style>
  <w:style w:type="paragraph" w:customStyle="1" w:styleId="477">
    <w:name w:val="样式 表 名 + 首行缩进:  1 字符"/>
    <w:basedOn w:val="1"/>
    <w:qFormat/>
    <w:uiPriority w:val="0"/>
    <w:pPr>
      <w:snapToGrid w:val="0"/>
      <w:spacing w:afterLines="50" w:line="460" w:lineRule="exact"/>
      <w:ind w:firstLine="210" w:firstLineChars="100"/>
    </w:pPr>
    <w:rPr>
      <w:rFonts w:ascii="黑体" w:hAnsi="宋体" w:eastAsia="黑体" w:cs="宋体"/>
      <w:snapToGrid w:val="0"/>
      <w:szCs w:val="20"/>
    </w:rPr>
  </w:style>
  <w:style w:type="paragraph" w:customStyle="1" w:styleId="478">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479">
    <w:name w:val="font14"/>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480">
    <w:name w:val="1级标题"/>
    <w:basedOn w:val="1"/>
    <w:next w:val="1"/>
    <w:qFormat/>
    <w:uiPriority w:val="0"/>
    <w:pPr>
      <w:spacing w:afterLines="50" w:line="360" w:lineRule="auto"/>
      <w:ind w:firstLine="200" w:firstLineChars="200"/>
    </w:pPr>
    <w:rPr>
      <w:rFonts w:ascii="宋体" w:hAnsi="宋体" w:cs="宋体"/>
      <w:sz w:val="24"/>
      <w:szCs w:val="24"/>
    </w:rPr>
  </w:style>
  <w:style w:type="paragraph" w:customStyle="1" w:styleId="481">
    <w:name w:val="Char18 Char Char"/>
    <w:basedOn w:val="1"/>
    <w:qFormat/>
    <w:uiPriority w:val="0"/>
    <w:rPr>
      <w:rFonts w:ascii="宋体" w:hAnsi="Times New Roman"/>
      <w:szCs w:val="24"/>
    </w:rPr>
  </w:style>
  <w:style w:type="paragraph" w:customStyle="1" w:styleId="482">
    <w:name w:val="Char Char2 Char Char Char Char"/>
    <w:basedOn w:val="1"/>
    <w:qFormat/>
    <w:uiPriority w:val="0"/>
    <w:rPr>
      <w:rFonts w:ascii="Times New Roman" w:hAnsi="Times New Roman"/>
      <w:szCs w:val="24"/>
    </w:rPr>
  </w:style>
  <w:style w:type="paragraph" w:customStyle="1" w:styleId="48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84">
    <w:name w:val="小标题"/>
    <w:basedOn w:val="1"/>
    <w:next w:val="1"/>
    <w:qFormat/>
    <w:uiPriority w:val="0"/>
    <w:pPr>
      <w:adjustRightInd w:val="0"/>
      <w:spacing w:before="60" w:after="60" w:line="360" w:lineRule="auto"/>
      <w:jc w:val="left"/>
      <w:textAlignment w:val="baseline"/>
      <w:outlineLvl w:val="2"/>
    </w:pPr>
    <w:rPr>
      <w:rFonts w:ascii="仿宋_GB2312" w:hAnsi="Times New Roman" w:eastAsia="仿宋_GB2312"/>
      <w:b/>
      <w:kern w:val="0"/>
      <w:sz w:val="28"/>
      <w:szCs w:val="28"/>
    </w:rPr>
  </w:style>
  <w:style w:type="paragraph" w:customStyle="1" w:styleId="485">
    <w:name w:val="表格5号字"/>
    <w:basedOn w:val="1"/>
    <w:next w:val="1"/>
    <w:qFormat/>
    <w:uiPriority w:val="0"/>
    <w:pPr>
      <w:spacing w:line="440" w:lineRule="exact"/>
      <w:ind w:firstLine="200" w:firstLineChars="200"/>
      <w:jc w:val="center"/>
    </w:pPr>
    <w:rPr>
      <w:rFonts w:ascii="Times New Roman" w:hAnsi="Times New Roman"/>
      <w:sz w:val="24"/>
      <w:szCs w:val="24"/>
    </w:rPr>
  </w:style>
  <w:style w:type="paragraph" w:customStyle="1" w:styleId="486">
    <w:name w:val="标 题 2"/>
    <w:basedOn w:val="4"/>
    <w:qFormat/>
    <w:uiPriority w:val="0"/>
    <w:pPr>
      <w:keepNext w:val="0"/>
      <w:keepLines w:val="0"/>
      <w:snapToGrid w:val="0"/>
      <w:spacing w:before="0" w:afterLines="50" w:line="460" w:lineRule="exact"/>
      <w:ind w:firstLine="0" w:firstLineChars="0"/>
      <w:outlineLvl w:val="3"/>
    </w:pPr>
    <w:rPr>
      <w:rFonts w:ascii="Arial" w:hAnsi="Arial"/>
    </w:rPr>
  </w:style>
  <w:style w:type="paragraph" w:customStyle="1" w:styleId="48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88">
    <w:name w:val="font12"/>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489">
    <w:name w:val="p18"/>
    <w:basedOn w:val="1"/>
    <w:qFormat/>
    <w:uiPriority w:val="0"/>
    <w:pPr>
      <w:widowControl/>
    </w:pPr>
    <w:rPr>
      <w:rFonts w:ascii="Times New Roman" w:hAnsi="Times New Roman"/>
      <w:kern w:val="0"/>
      <w:sz w:val="24"/>
      <w:szCs w:val="24"/>
    </w:rPr>
  </w:style>
  <w:style w:type="paragraph" w:customStyle="1" w:styleId="490">
    <w:name w:val="奇页脚样式"/>
    <w:basedOn w:val="55"/>
    <w:qFormat/>
    <w:uiPriority w:val="0"/>
    <w:pPr>
      <w:keepLines/>
      <w:widowControl/>
      <w:tabs>
        <w:tab w:val="right" w:pos="-18551"/>
        <w:tab w:val="right" w:pos="4320"/>
        <w:tab w:val="clear" w:pos="4153"/>
        <w:tab w:val="clear" w:pos="8306"/>
      </w:tabs>
      <w:snapToGrid/>
      <w:spacing w:before="600" w:line="240" w:lineRule="atLeast"/>
      <w:ind w:left="-840" w:right="-840"/>
      <w:jc w:val="center"/>
    </w:pPr>
    <w:rPr>
      <w:rFonts w:ascii="Garamond" w:hAnsi="Garamond"/>
      <w:smallCaps/>
      <w:spacing w:val="15"/>
      <w:kern w:val="0"/>
      <w:sz w:val="24"/>
      <w:szCs w:val="20"/>
    </w:rPr>
  </w:style>
  <w:style w:type="paragraph" w:customStyle="1" w:styleId="491">
    <w:name w:val="样式6 正文"/>
    <w:qFormat/>
    <w:uiPriority w:val="0"/>
    <w:pPr>
      <w:spacing w:line="360" w:lineRule="auto"/>
      <w:ind w:firstLine="510"/>
      <w:jc w:val="both"/>
    </w:pPr>
    <w:rPr>
      <w:rFonts w:ascii="Times New Roman" w:hAnsi="Times New Roman" w:eastAsia="宋体" w:cs="Times New Roman"/>
      <w:sz w:val="24"/>
      <w:lang w:val="en-US" w:eastAsia="zh-CN" w:bidi="ar-SA"/>
    </w:rPr>
  </w:style>
  <w:style w:type="paragraph" w:customStyle="1" w:styleId="492">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93">
    <w:name w:val="Char Char1 Char Char Char Char Char Char Char Char Char Char Char Char Char Char Char Char Char Char Char Char Char Char Char Char Char"/>
    <w:basedOn w:val="1"/>
    <w:next w:val="1"/>
    <w:qFormat/>
    <w:uiPriority w:val="0"/>
    <w:rPr>
      <w:rFonts w:ascii="Times New Roman" w:hAnsi="Times New Roman"/>
      <w:szCs w:val="24"/>
    </w:rPr>
  </w:style>
  <w:style w:type="paragraph" w:customStyle="1" w:styleId="494">
    <w:name w:val="XW标题3"/>
    <w:basedOn w:val="1"/>
    <w:next w:val="1"/>
    <w:qFormat/>
    <w:uiPriority w:val="0"/>
    <w:pPr>
      <w:adjustRightInd w:val="0"/>
      <w:spacing w:before="200" w:line="360" w:lineRule="auto"/>
      <w:jc w:val="left"/>
      <w:outlineLvl w:val="2"/>
    </w:pPr>
    <w:rPr>
      <w:rFonts w:ascii="Arial" w:hAnsi="Arial" w:eastAsia="黑体"/>
      <w:kern w:val="0"/>
      <w:sz w:val="30"/>
      <w:szCs w:val="20"/>
    </w:rPr>
  </w:style>
  <w:style w:type="paragraph" w:customStyle="1" w:styleId="495">
    <w:name w:val="xl35"/>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496">
    <w:name w:val="样式 行距: 固定值 18 磅"/>
    <w:basedOn w:val="1"/>
    <w:qFormat/>
    <w:uiPriority w:val="0"/>
    <w:pPr>
      <w:spacing w:afterLines="50" w:line="460" w:lineRule="exact"/>
      <w:ind w:firstLine="200" w:firstLineChars="200"/>
    </w:pPr>
    <w:rPr>
      <w:rFonts w:ascii="宋体" w:hAnsi="Times New Roman" w:cs="宋体"/>
      <w:sz w:val="24"/>
      <w:szCs w:val="20"/>
    </w:rPr>
  </w:style>
  <w:style w:type="paragraph" w:customStyle="1" w:styleId="49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98">
    <w:name w:val="首页脚样式"/>
    <w:basedOn w:val="55"/>
    <w:qFormat/>
    <w:uiPriority w:val="0"/>
    <w:pPr>
      <w:keepLines/>
      <w:widowControl/>
      <w:tabs>
        <w:tab w:val="right" w:pos="-18551"/>
        <w:tab w:val="right" w:pos="4320"/>
        <w:tab w:val="clear" w:pos="4153"/>
        <w:tab w:val="clear" w:pos="8306"/>
      </w:tabs>
      <w:snapToGrid/>
      <w:spacing w:before="600" w:line="240" w:lineRule="atLeast"/>
      <w:ind w:left="-840" w:right="-840"/>
      <w:jc w:val="center"/>
    </w:pPr>
    <w:rPr>
      <w:rFonts w:ascii="Garamond" w:hAnsi="Garamond"/>
      <w:smallCaps/>
      <w:spacing w:val="15"/>
      <w:kern w:val="0"/>
      <w:sz w:val="24"/>
      <w:szCs w:val="20"/>
    </w:rPr>
  </w:style>
  <w:style w:type="paragraph" w:customStyle="1" w:styleId="499">
    <w:name w:val="xl5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0">
    <w:name w:val="CM97"/>
    <w:basedOn w:val="198"/>
    <w:next w:val="198"/>
    <w:qFormat/>
    <w:uiPriority w:val="0"/>
    <w:pPr>
      <w:spacing w:after="373"/>
    </w:pPr>
    <w:rPr>
      <w:color w:val="auto"/>
    </w:rPr>
  </w:style>
  <w:style w:type="paragraph" w:customStyle="1" w:styleId="501">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02">
    <w:name w:val="MM"/>
    <w:basedOn w:val="1"/>
    <w:qFormat/>
    <w:uiPriority w:val="0"/>
    <w:pPr>
      <w:adjustRightInd w:val="0"/>
      <w:spacing w:before="60" w:after="60" w:line="360" w:lineRule="atLeast"/>
      <w:ind w:left="1560" w:hanging="426"/>
      <w:textAlignment w:val="baseline"/>
    </w:pPr>
    <w:rPr>
      <w:rFonts w:ascii="宋体" w:hAnsi="Times New Roman"/>
      <w:spacing w:val="5"/>
      <w:kern w:val="0"/>
      <w:sz w:val="24"/>
      <w:szCs w:val="20"/>
    </w:rPr>
  </w:style>
  <w:style w:type="paragraph" w:customStyle="1" w:styleId="503">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04">
    <w:name w:val="表格3"/>
    <w:basedOn w:val="1"/>
    <w:qFormat/>
    <w:uiPriority w:val="0"/>
    <w:pPr>
      <w:widowControl/>
      <w:adjustRightInd w:val="0"/>
      <w:snapToGrid w:val="0"/>
      <w:jc w:val="center"/>
    </w:pPr>
    <w:rPr>
      <w:rFonts w:ascii="Times New Roman" w:hAnsi="Times New Roman"/>
      <w:snapToGrid w:val="0"/>
      <w:kern w:val="0"/>
      <w:szCs w:val="21"/>
    </w:rPr>
  </w:style>
  <w:style w:type="paragraph" w:customStyle="1" w:styleId="50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0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7">
    <w:name w:val="标题3"/>
    <w:basedOn w:val="508"/>
    <w:qFormat/>
    <w:uiPriority w:val="0"/>
    <w:rPr>
      <w:color w:val="auto"/>
      <w:sz w:val="21"/>
      <w:szCs w:val="21"/>
    </w:rPr>
  </w:style>
  <w:style w:type="paragraph" w:customStyle="1" w:styleId="508">
    <w:name w:val="标题2"/>
    <w:basedOn w:val="2"/>
    <w:qFormat/>
    <w:uiPriority w:val="0"/>
    <w:pPr>
      <w:spacing w:before="0" w:after="0" w:line="360" w:lineRule="auto"/>
    </w:pPr>
    <w:rPr>
      <w:color w:val="000000"/>
      <w:sz w:val="24"/>
      <w:szCs w:val="24"/>
    </w:rPr>
  </w:style>
  <w:style w:type="paragraph" w:customStyle="1" w:styleId="509">
    <w:name w:val="Char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51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2">
    <w:name w:val="CM34"/>
    <w:basedOn w:val="198"/>
    <w:next w:val="198"/>
    <w:qFormat/>
    <w:uiPriority w:val="0"/>
    <w:pPr>
      <w:spacing w:line="398" w:lineRule="atLeast"/>
    </w:pPr>
    <w:rPr>
      <w:color w:val="auto"/>
    </w:rPr>
  </w:style>
  <w:style w:type="paragraph" w:customStyle="1" w:styleId="513">
    <w:name w:val="标 题 4"/>
    <w:basedOn w:val="5"/>
    <w:qFormat/>
    <w:uiPriority w:val="0"/>
    <w:pPr>
      <w:snapToGrid w:val="0"/>
      <w:spacing w:beforeLines="50" w:after="0" w:line="460" w:lineRule="exact"/>
      <w:jc w:val="left"/>
    </w:pPr>
    <w:rPr>
      <w:rFonts w:hAnsi="Times New Roman" w:eastAsia="宋体" w:cs="宋体"/>
      <w:b w:val="0"/>
      <w:kern w:val="0"/>
      <w:sz w:val="24"/>
      <w:szCs w:val="20"/>
      <w:lang w:val="zh-CN"/>
    </w:rPr>
  </w:style>
  <w:style w:type="paragraph" w:customStyle="1" w:styleId="514">
    <w:name w:val="表"/>
    <w:basedOn w:val="1"/>
    <w:qFormat/>
    <w:uiPriority w:val="0"/>
    <w:pPr>
      <w:adjustRightInd w:val="0"/>
      <w:snapToGrid w:val="0"/>
      <w:spacing w:line="360" w:lineRule="auto"/>
      <w:jc w:val="center"/>
    </w:pPr>
    <w:rPr>
      <w:rFonts w:ascii="Times New Roman" w:hAnsi="Times New Roman"/>
      <w:kern w:val="0"/>
      <w:szCs w:val="20"/>
    </w:rPr>
  </w:style>
  <w:style w:type="paragraph" w:customStyle="1" w:styleId="51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6">
    <w:name w:val="标书正文2"/>
    <w:basedOn w:val="1"/>
    <w:qFormat/>
    <w:uiPriority w:val="0"/>
    <w:pPr>
      <w:widowControl/>
      <w:snapToGrid w:val="0"/>
      <w:spacing w:beforeLines="25" w:afterLines="25"/>
      <w:ind w:firstLine="200" w:firstLineChars="200"/>
    </w:pPr>
    <w:rPr>
      <w:rFonts w:ascii="华文细黑" w:hAnsi="华文细黑" w:eastAsia="华文细黑"/>
      <w:sz w:val="24"/>
      <w:szCs w:val="20"/>
    </w:rPr>
  </w:style>
  <w:style w:type="paragraph" w:customStyle="1" w:styleId="517">
    <w:name w:val="Char Char Char2 Char"/>
    <w:basedOn w:val="1"/>
    <w:qFormat/>
    <w:uiPriority w:val="0"/>
    <w:rPr>
      <w:rFonts w:ascii="Times New Roman" w:hAnsi="Times New Roman"/>
      <w:szCs w:val="24"/>
    </w:rPr>
  </w:style>
  <w:style w:type="paragraph" w:customStyle="1" w:styleId="518">
    <w:name w:val="Char Char Char Char Char Char Char Char Char Char Char Char1 Char"/>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519">
    <w:name w:val="CM46"/>
    <w:basedOn w:val="198"/>
    <w:next w:val="198"/>
    <w:qFormat/>
    <w:uiPriority w:val="0"/>
    <w:rPr>
      <w:color w:val="auto"/>
    </w:rPr>
  </w:style>
  <w:style w:type="paragraph" w:customStyle="1" w:styleId="520">
    <w:name w:val="CM53"/>
    <w:basedOn w:val="198"/>
    <w:next w:val="198"/>
    <w:qFormat/>
    <w:uiPriority w:val="0"/>
    <w:pPr>
      <w:spacing w:line="400" w:lineRule="atLeast"/>
    </w:pPr>
    <w:rPr>
      <w:color w:val="auto"/>
    </w:rPr>
  </w:style>
  <w:style w:type="paragraph" w:customStyle="1" w:styleId="521">
    <w:name w:val="xl49"/>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522">
    <w:name w:val="样式 样式 首行缩进:  2 字符 + 首行缩进:  2 字符1"/>
    <w:basedOn w:val="1"/>
    <w:qFormat/>
    <w:uiPriority w:val="0"/>
    <w:pPr>
      <w:spacing w:line="440" w:lineRule="exact"/>
      <w:ind w:firstLine="200" w:firstLineChars="200"/>
    </w:pPr>
    <w:rPr>
      <w:rFonts w:ascii="宋体" w:hAnsi="Garamond" w:cs="宋体"/>
      <w:kern w:val="0"/>
      <w:sz w:val="24"/>
      <w:szCs w:val="20"/>
    </w:rPr>
  </w:style>
  <w:style w:type="paragraph" w:customStyle="1" w:styleId="523">
    <w:name w:val="Char Char Char Char"/>
    <w:basedOn w:val="1"/>
    <w:qFormat/>
    <w:uiPriority w:val="0"/>
    <w:rPr>
      <w:rFonts w:ascii="Times New Roman" w:hAnsi="Times New Roman"/>
      <w:szCs w:val="24"/>
    </w:rPr>
  </w:style>
  <w:style w:type="paragraph" w:customStyle="1" w:styleId="524">
    <w:name w:val="正文5"/>
    <w:basedOn w:val="1"/>
    <w:qFormat/>
    <w:uiPriority w:val="0"/>
    <w:pPr>
      <w:spacing w:line="360" w:lineRule="auto"/>
      <w:ind w:left="500" w:leftChars="500"/>
    </w:pPr>
    <w:rPr>
      <w:rFonts w:ascii="宋体" w:hAnsi="Times New Roman"/>
      <w:sz w:val="24"/>
      <w:szCs w:val="24"/>
    </w:rPr>
  </w:style>
  <w:style w:type="paragraph" w:customStyle="1" w:styleId="525">
    <w:name w:val="正文(1)"/>
    <w:basedOn w:val="1"/>
    <w:qFormat/>
    <w:uiPriority w:val="0"/>
    <w:pPr>
      <w:tabs>
        <w:tab w:val="left" w:pos="1021"/>
        <w:tab w:val="left" w:pos="1095"/>
      </w:tabs>
      <w:adjustRightInd w:val="0"/>
      <w:spacing w:line="360" w:lineRule="auto"/>
      <w:ind w:left="1095" w:hanging="465"/>
      <w:textAlignment w:val="baseline"/>
    </w:pPr>
    <w:rPr>
      <w:rFonts w:ascii="Times New Roman" w:hAnsi="Times New Roman"/>
      <w:kern w:val="24"/>
      <w:sz w:val="24"/>
      <w:szCs w:val="20"/>
    </w:rPr>
  </w:style>
  <w:style w:type="paragraph" w:customStyle="1" w:styleId="526">
    <w:name w:val="基准标题"/>
    <w:basedOn w:val="33"/>
    <w:next w:val="33"/>
    <w:qFormat/>
    <w:uiPriority w:val="0"/>
    <w:pPr>
      <w:widowControl/>
      <w:tabs>
        <w:tab w:val="left" w:pos="6000"/>
        <w:tab w:val="left" w:pos="7680"/>
      </w:tabs>
      <w:spacing w:after="0" w:line="360" w:lineRule="auto"/>
      <w:ind w:firstLine="422" w:firstLineChars="200"/>
      <w:jc w:val="left"/>
    </w:pPr>
    <w:rPr>
      <w:rFonts w:ascii="Garamond" w:hAnsi="Garamond"/>
      <w:kern w:val="0"/>
    </w:rPr>
  </w:style>
  <w:style w:type="paragraph" w:customStyle="1" w:styleId="52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28">
    <w:name w:val="Char1 Char Char Char Char Char1 Char Char Char Char Char Char Char Char Char Char Char Char Char Char Char Char Char Char Char Char Char Char Char Char Char"/>
    <w:basedOn w:val="1"/>
    <w:qFormat/>
    <w:uiPriority w:val="0"/>
    <w:pPr>
      <w:spacing w:line="360" w:lineRule="auto"/>
    </w:pPr>
    <w:rPr>
      <w:rFonts w:ascii="华文楷体" w:hAnsi="华文楷体" w:eastAsia="华文楷体"/>
      <w:b/>
      <w:sz w:val="24"/>
      <w:szCs w:val="21"/>
    </w:rPr>
  </w:style>
  <w:style w:type="paragraph" w:customStyle="1" w:styleId="529">
    <w:name w:val="xl7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530">
    <w:name w:val="Char5 Char Char"/>
    <w:basedOn w:val="1"/>
    <w:qFormat/>
    <w:uiPriority w:val="0"/>
    <w:rPr>
      <w:rFonts w:ascii="宋体" w:hAnsi="Times New Roman"/>
      <w:szCs w:val="24"/>
    </w:rPr>
  </w:style>
  <w:style w:type="paragraph" w:customStyle="1" w:styleId="531">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532">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533">
    <w:name w:val="A"/>
    <w:basedOn w:val="1"/>
    <w:next w:val="1"/>
    <w:qFormat/>
    <w:uiPriority w:val="0"/>
    <w:pPr>
      <w:tabs>
        <w:tab w:val="left" w:pos="360"/>
      </w:tabs>
      <w:ind w:left="360" w:hanging="360" w:hangingChars="200"/>
    </w:pPr>
    <w:rPr>
      <w:rFonts w:ascii="Times New Roman" w:hAnsi="Times New Roman"/>
      <w:sz w:val="24"/>
      <w:szCs w:val="20"/>
    </w:rPr>
  </w:style>
  <w:style w:type="paragraph" w:customStyle="1" w:styleId="534">
    <w:name w:val="文章副标题"/>
    <w:basedOn w:val="1"/>
    <w:next w:val="2"/>
    <w:qFormat/>
    <w:uiPriority w:val="0"/>
    <w:pPr>
      <w:spacing w:before="104" w:after="104" w:line="0" w:lineRule="atLeast"/>
      <w:ind w:left="1"/>
      <w:jc w:val="center"/>
      <w:textAlignment w:val="bottom"/>
    </w:pPr>
    <w:rPr>
      <w:rFonts w:ascii="Times New Roman" w:hAnsi="Times New Roman"/>
      <w:kern w:val="0"/>
      <w:sz w:val="36"/>
      <w:szCs w:val="20"/>
    </w:rPr>
  </w:style>
  <w:style w:type="paragraph" w:customStyle="1" w:styleId="535">
    <w:name w:val="Char Char Char Char Char Char Char Char Char Char Char Char Char Char Char Char Char Char Char Char Char"/>
    <w:basedOn w:val="1"/>
    <w:qFormat/>
    <w:uiPriority w:val="0"/>
    <w:rPr>
      <w:rFonts w:ascii="Times New Roman" w:hAnsi="Times New Roman"/>
      <w:szCs w:val="24"/>
    </w:rPr>
  </w:style>
  <w:style w:type="paragraph" w:customStyle="1" w:styleId="536">
    <w:name w:val="样式 标题 2 + 宋体 段前: 0 磅 段后: 0 磅 行距: 1.5 倍行距"/>
    <w:basedOn w:val="3"/>
    <w:qFormat/>
    <w:uiPriority w:val="0"/>
    <w:pPr>
      <w:spacing w:before="0" w:after="0" w:line="360" w:lineRule="auto"/>
      <w:outlineLvl w:val="0"/>
    </w:pPr>
    <w:rPr>
      <w:rFonts w:ascii="宋体" w:hAnsi="宋体" w:eastAsia="宋体" w:cs="宋体"/>
      <w:bCs/>
    </w:rPr>
  </w:style>
  <w:style w:type="paragraph" w:customStyle="1" w:styleId="5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38">
    <w:name w:val="样式 首行缩进:  2 字符"/>
    <w:basedOn w:val="1"/>
    <w:qFormat/>
    <w:uiPriority w:val="0"/>
    <w:pPr>
      <w:spacing w:line="440" w:lineRule="exact"/>
      <w:ind w:firstLine="200" w:firstLineChars="200"/>
    </w:pPr>
    <w:rPr>
      <w:rFonts w:ascii="宋体" w:hAnsi="Garamond" w:cs="宋体"/>
      <w:sz w:val="24"/>
      <w:szCs w:val="20"/>
    </w:rPr>
  </w:style>
  <w:style w:type="paragraph" w:customStyle="1" w:styleId="539">
    <w:name w:val="表格文字（5号）"/>
    <w:basedOn w:val="1"/>
    <w:qFormat/>
    <w:uiPriority w:val="0"/>
    <w:pPr>
      <w:adjustRightInd w:val="0"/>
      <w:snapToGrid w:val="0"/>
      <w:spacing w:line="360" w:lineRule="exact"/>
      <w:jc w:val="center"/>
    </w:pPr>
    <w:rPr>
      <w:rFonts w:ascii="宋体" w:hAnsi="宋体" w:eastAsia="仿宋_GB2312"/>
      <w:snapToGrid w:val="0"/>
      <w:color w:val="000000"/>
      <w:szCs w:val="20"/>
    </w:rPr>
  </w:style>
  <w:style w:type="paragraph" w:customStyle="1" w:styleId="540">
    <w:name w:val="Definition Term"/>
    <w:basedOn w:val="1"/>
    <w:next w:val="1"/>
    <w:qFormat/>
    <w:uiPriority w:val="0"/>
    <w:pPr>
      <w:spacing w:line="288" w:lineRule="auto"/>
    </w:pPr>
    <w:rPr>
      <w:rFonts w:ascii="Times New Roman" w:hAnsi="Times New Roman"/>
      <w:szCs w:val="20"/>
    </w:rPr>
  </w:style>
  <w:style w:type="paragraph" w:customStyle="1" w:styleId="541">
    <w:name w:val="Char18 Char Char Char"/>
    <w:basedOn w:val="1"/>
    <w:qFormat/>
    <w:uiPriority w:val="0"/>
    <w:rPr>
      <w:rFonts w:ascii="宋体" w:hAnsi="Times New Roman"/>
      <w:szCs w:val="24"/>
    </w:rPr>
  </w:style>
  <w:style w:type="paragraph" w:customStyle="1" w:styleId="542">
    <w:name w:val="Char2 Char Char Char Char Char Char"/>
    <w:basedOn w:val="1"/>
    <w:qFormat/>
    <w:uiPriority w:val="0"/>
    <w:pPr>
      <w:autoSpaceDE w:val="0"/>
      <w:autoSpaceDN w:val="0"/>
      <w:adjustRightInd w:val="0"/>
      <w:snapToGrid w:val="0"/>
      <w:spacing w:line="500" w:lineRule="exact"/>
      <w:ind w:firstLine="562" w:firstLineChars="200"/>
      <w:jc w:val="center"/>
    </w:pPr>
    <w:rPr>
      <w:rFonts w:ascii="Times New Roman" w:hAnsi="Times New Roman" w:eastAsia="仿宋_GB2312"/>
      <w:b/>
      <w:color w:val="000000"/>
      <w:sz w:val="28"/>
      <w:szCs w:val="28"/>
    </w:rPr>
  </w:style>
  <w:style w:type="paragraph" w:customStyle="1" w:styleId="543">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44">
    <w:name w:val="CM81"/>
    <w:basedOn w:val="198"/>
    <w:next w:val="198"/>
    <w:qFormat/>
    <w:uiPriority w:val="0"/>
    <w:pPr>
      <w:spacing w:line="440" w:lineRule="atLeast"/>
    </w:pPr>
    <w:rPr>
      <w:color w:val="auto"/>
    </w:rPr>
  </w:style>
  <w:style w:type="paragraph" w:customStyle="1" w:styleId="545">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546">
    <w:name w:val="Definition List"/>
    <w:basedOn w:val="1"/>
    <w:next w:val="1"/>
    <w:qFormat/>
    <w:uiPriority w:val="0"/>
    <w:pPr>
      <w:spacing w:line="288" w:lineRule="auto"/>
      <w:ind w:left="360"/>
    </w:pPr>
    <w:rPr>
      <w:rFonts w:ascii="Times New Roman" w:hAnsi="Times New Roman"/>
      <w:szCs w:val="20"/>
    </w:rPr>
  </w:style>
  <w:style w:type="paragraph" w:customStyle="1" w:styleId="547">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Cs w:val="20"/>
    </w:rPr>
  </w:style>
  <w:style w:type="paragraph" w:customStyle="1" w:styleId="548">
    <w:name w:val="Headings Font"/>
    <w:basedOn w:val="1"/>
    <w:next w:val="33"/>
    <w:qFormat/>
    <w:uiPriority w:val="0"/>
    <w:pPr>
      <w:keepNext/>
      <w:widowControl/>
      <w:jc w:val="left"/>
    </w:pPr>
    <w:rPr>
      <w:rFonts w:ascii="Arial" w:hAnsi="Arial"/>
      <w:kern w:val="0"/>
      <w:sz w:val="22"/>
      <w:lang w:val="en-GB"/>
    </w:rPr>
  </w:style>
  <w:style w:type="paragraph" w:customStyle="1" w:styleId="549">
    <w:name w:val="Char Char Char Char2 Char"/>
    <w:basedOn w:val="1"/>
    <w:qFormat/>
    <w:uiPriority w:val="0"/>
    <w:rPr>
      <w:rFonts w:ascii="宋体" w:hAnsi="Times New Roman"/>
      <w:szCs w:val="24"/>
    </w:rPr>
  </w:style>
  <w:style w:type="paragraph" w:customStyle="1" w:styleId="550">
    <w:name w:val="表格标题"/>
    <w:basedOn w:val="1"/>
    <w:qFormat/>
    <w:uiPriority w:val="0"/>
    <w:pPr>
      <w:jc w:val="center"/>
    </w:pPr>
    <w:rPr>
      <w:rFonts w:ascii="Times New Roman" w:hAnsi="Times New Roman" w:eastAsia="仿宋_GB2312"/>
      <w:b/>
      <w:sz w:val="28"/>
      <w:szCs w:val="24"/>
    </w:rPr>
  </w:style>
  <w:style w:type="paragraph" w:customStyle="1" w:styleId="551">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52">
    <w:name w:val="TOC Number1"/>
    <w:basedOn w:val="5"/>
    <w:qFormat/>
    <w:uiPriority w:val="0"/>
    <w:pPr>
      <w:keepNext w:val="0"/>
      <w:keepLines w:val="0"/>
      <w:widowControl/>
      <w:tabs>
        <w:tab w:val="left" w:pos="992"/>
      </w:tabs>
      <w:spacing w:before="120" w:after="120" w:line="240" w:lineRule="auto"/>
      <w:jc w:val="left"/>
      <w:outlineLvl w:val="9"/>
    </w:pPr>
    <w:rPr>
      <w:rFonts w:ascii="Times New Roman" w:hAnsi="Times New Roman" w:eastAsia="宋体"/>
      <w:bCs w:val="0"/>
      <w:kern w:val="0"/>
      <w:sz w:val="24"/>
      <w:szCs w:val="20"/>
      <w:lang w:eastAsia="en-US"/>
    </w:rPr>
  </w:style>
  <w:style w:type="paragraph" w:customStyle="1" w:styleId="55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54">
    <w:name w:val="样式 小四 首行缩进:  0.85 厘米 段前: 7.8 磅 段后: 2.5 磅 行距: 1.5 倍行距"/>
    <w:basedOn w:val="1"/>
    <w:qFormat/>
    <w:uiPriority w:val="0"/>
    <w:pPr>
      <w:spacing w:before="156" w:after="50" w:line="360" w:lineRule="auto"/>
      <w:ind w:firstLine="480"/>
    </w:pPr>
    <w:rPr>
      <w:rFonts w:cs="宋体"/>
      <w:szCs w:val="20"/>
    </w:rPr>
  </w:style>
  <w:style w:type="paragraph" w:customStyle="1" w:styleId="555">
    <w:name w:val="CM23"/>
    <w:basedOn w:val="198"/>
    <w:next w:val="198"/>
    <w:qFormat/>
    <w:uiPriority w:val="0"/>
    <w:pPr>
      <w:spacing w:line="398" w:lineRule="atLeast"/>
    </w:pPr>
    <w:rPr>
      <w:color w:val="auto"/>
    </w:rPr>
  </w:style>
  <w:style w:type="paragraph" w:customStyle="1" w:styleId="556">
    <w:name w:val="条款正文（四级标题）"/>
    <w:basedOn w:val="5"/>
    <w:qFormat/>
    <w:uiPriority w:val="0"/>
    <w:pPr>
      <w:keepNext w:val="0"/>
      <w:keepLines w:val="0"/>
      <w:tabs>
        <w:tab w:val="left" w:pos="936"/>
      </w:tabs>
      <w:spacing w:beforeLines="50" w:after="0" w:line="360" w:lineRule="auto"/>
      <w:jc w:val="left"/>
    </w:pPr>
    <w:rPr>
      <w:rFonts w:ascii="Times New Roman" w:hAnsi="Times New Roman" w:eastAsia="宋体"/>
      <w:b w:val="0"/>
      <w:bCs w:val="0"/>
      <w:sz w:val="24"/>
      <w:szCs w:val="20"/>
    </w:rPr>
  </w:style>
  <w:style w:type="character" w:customStyle="1" w:styleId="557">
    <w:name w:val="引用 Char2"/>
    <w:basedOn w:val="132"/>
    <w:qFormat/>
    <w:uiPriority w:val="29"/>
    <w:rPr>
      <w:rFonts w:ascii="Calibri" w:hAnsi="Calibri" w:eastAsia="宋体"/>
      <w:i/>
      <w:iCs/>
      <w:color w:val="000000" w:themeColor="text1"/>
      <w:kern w:val="2"/>
      <w:sz w:val="21"/>
      <w:szCs w:val="22"/>
      <w14:textFill>
        <w14:solidFill>
          <w14:schemeClr w14:val="tx1"/>
        </w14:solidFill>
      </w14:textFill>
    </w:rPr>
  </w:style>
  <w:style w:type="paragraph" w:customStyle="1" w:styleId="558">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59">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60">
    <w:name w:val="CM103"/>
    <w:basedOn w:val="198"/>
    <w:next w:val="198"/>
    <w:qFormat/>
    <w:uiPriority w:val="0"/>
    <w:pPr>
      <w:spacing w:after="1508"/>
    </w:pPr>
    <w:rPr>
      <w:color w:val="auto"/>
    </w:rPr>
  </w:style>
  <w:style w:type="paragraph" w:customStyle="1" w:styleId="561">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62">
    <w:name w:val="CM102"/>
    <w:basedOn w:val="198"/>
    <w:next w:val="198"/>
    <w:qFormat/>
    <w:uiPriority w:val="0"/>
    <w:pPr>
      <w:spacing w:after="878"/>
    </w:pPr>
    <w:rPr>
      <w:color w:val="auto"/>
    </w:rPr>
  </w:style>
  <w:style w:type="paragraph" w:customStyle="1" w:styleId="56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64">
    <w:name w:val="Char Char Char Char11"/>
    <w:basedOn w:val="1"/>
    <w:qFormat/>
    <w:uiPriority w:val="0"/>
    <w:rPr>
      <w:rFonts w:ascii="宋体" w:hAnsi="Times New Roman"/>
      <w:szCs w:val="24"/>
    </w:rPr>
  </w:style>
  <w:style w:type="paragraph" w:customStyle="1" w:styleId="565">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66">
    <w:name w:val="CM48"/>
    <w:basedOn w:val="198"/>
    <w:next w:val="198"/>
    <w:qFormat/>
    <w:uiPriority w:val="0"/>
    <w:pPr>
      <w:spacing w:line="540" w:lineRule="atLeast"/>
    </w:pPr>
    <w:rPr>
      <w:color w:val="auto"/>
    </w:rPr>
  </w:style>
  <w:style w:type="paragraph" w:customStyle="1" w:styleId="567">
    <w:name w:val="Sec1-Clauses"/>
    <w:basedOn w:val="462"/>
    <w:qFormat/>
    <w:uiPriority w:val="0"/>
    <w:pPr>
      <w:tabs>
        <w:tab w:val="left" w:pos="480"/>
      </w:tabs>
      <w:ind w:left="480" w:hanging="480"/>
    </w:pPr>
  </w:style>
  <w:style w:type="paragraph" w:customStyle="1" w:styleId="568">
    <w:name w:val="CM98"/>
    <w:basedOn w:val="198"/>
    <w:next w:val="198"/>
    <w:qFormat/>
    <w:uiPriority w:val="0"/>
    <w:pPr>
      <w:spacing w:after="570"/>
    </w:pPr>
    <w:rPr>
      <w:color w:val="auto"/>
    </w:rPr>
  </w:style>
  <w:style w:type="paragraph" w:customStyle="1" w:styleId="569">
    <w:name w:val="font13"/>
    <w:basedOn w:val="1"/>
    <w:qFormat/>
    <w:uiPriority w:val="0"/>
    <w:pPr>
      <w:widowControl/>
      <w:spacing w:before="100" w:beforeAutospacing="1" w:after="100" w:afterAutospacing="1"/>
      <w:jc w:val="left"/>
    </w:pPr>
    <w:rPr>
      <w:rFonts w:ascii="Times New Roman" w:hAnsi="Times New Roman"/>
      <w:b/>
      <w:bCs/>
      <w:kern w:val="0"/>
      <w:sz w:val="18"/>
      <w:szCs w:val="18"/>
    </w:rPr>
  </w:style>
  <w:style w:type="paragraph" w:customStyle="1" w:styleId="570">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71">
    <w:name w:val="XW表内文字"/>
    <w:basedOn w:val="1"/>
    <w:qFormat/>
    <w:uiPriority w:val="0"/>
    <w:pPr>
      <w:adjustRightInd w:val="0"/>
      <w:spacing w:before="60" w:after="60" w:line="300" w:lineRule="exact"/>
      <w:ind w:firstLine="422" w:firstLineChars="200"/>
      <w:jc w:val="center"/>
    </w:pPr>
    <w:rPr>
      <w:rFonts w:ascii="Times New Roman" w:hAnsi="宋体"/>
      <w:kern w:val="0"/>
      <w:szCs w:val="20"/>
    </w:rPr>
  </w:style>
  <w:style w:type="paragraph" w:customStyle="1" w:styleId="57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73">
    <w:name w:val="font10"/>
    <w:basedOn w:val="1"/>
    <w:qFormat/>
    <w:uiPriority w:val="0"/>
    <w:pPr>
      <w:widowControl/>
      <w:spacing w:before="100" w:beforeAutospacing="1" w:after="100" w:afterAutospacing="1"/>
      <w:jc w:val="left"/>
    </w:pPr>
    <w:rPr>
      <w:rFonts w:ascii="Times New Roman" w:hAnsi="Times New Roman"/>
      <w:color w:val="FF0000"/>
      <w:kern w:val="0"/>
      <w:sz w:val="16"/>
      <w:szCs w:val="16"/>
    </w:rPr>
  </w:style>
  <w:style w:type="paragraph" w:customStyle="1" w:styleId="574">
    <w:name w:val="默认段落字体 Para Char Char Char Char"/>
    <w:basedOn w:val="1"/>
    <w:qFormat/>
    <w:uiPriority w:val="0"/>
    <w:rPr>
      <w:rFonts w:ascii="Times New Roman" w:hAnsi="Times New Roman"/>
      <w:szCs w:val="24"/>
    </w:rPr>
  </w:style>
  <w:style w:type="paragraph" w:customStyle="1" w:styleId="575">
    <w:name w:val="XW图名表名"/>
    <w:basedOn w:val="1"/>
    <w:qFormat/>
    <w:uiPriority w:val="0"/>
    <w:pPr>
      <w:adjustRightInd w:val="0"/>
      <w:spacing w:before="120" w:after="60"/>
      <w:ind w:firstLine="422" w:firstLineChars="200"/>
      <w:jc w:val="center"/>
    </w:pPr>
    <w:rPr>
      <w:rFonts w:ascii="Times New Roman" w:hAnsi="宋体" w:eastAsia="黑体"/>
      <w:kern w:val="0"/>
      <w:sz w:val="24"/>
      <w:szCs w:val="20"/>
    </w:rPr>
  </w:style>
  <w:style w:type="paragraph" w:customStyle="1" w:styleId="57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77">
    <w:name w:val="样式 小四 黑色 两端对齐 行距: 最小值 23 磅"/>
    <w:basedOn w:val="1"/>
    <w:qFormat/>
    <w:uiPriority w:val="0"/>
    <w:pPr>
      <w:adjustRightInd w:val="0"/>
      <w:spacing w:line="460" w:lineRule="atLeast"/>
      <w:ind w:firstLine="200" w:firstLineChars="200"/>
      <w:textAlignment w:val="baseline"/>
    </w:pPr>
    <w:rPr>
      <w:rFonts w:ascii="Times New Roman" w:hAnsi="Times New Roman" w:cs="宋体"/>
      <w:color w:val="000000"/>
      <w:kern w:val="0"/>
      <w:sz w:val="24"/>
      <w:szCs w:val="20"/>
      <w:lang w:val="en-GB"/>
    </w:rPr>
  </w:style>
  <w:style w:type="paragraph" w:customStyle="1" w:styleId="578">
    <w:name w:val="样式8表号"/>
    <w:next w:val="579"/>
    <w:qFormat/>
    <w:uiPriority w:val="0"/>
    <w:pPr>
      <w:spacing w:line="360" w:lineRule="auto"/>
      <w:ind w:firstLine="510"/>
      <w:jc w:val="both"/>
    </w:pPr>
    <w:rPr>
      <w:rFonts w:ascii="Times New Roman" w:hAnsi="Times New Roman" w:eastAsia="宋体" w:cs="Times New Roman"/>
      <w:lang w:val="en-US" w:eastAsia="zh-CN" w:bidi="ar-SA"/>
    </w:rPr>
  </w:style>
  <w:style w:type="paragraph" w:customStyle="1" w:styleId="579">
    <w:name w:val="样式9表格"/>
    <w:next w:val="1"/>
    <w:qFormat/>
    <w:uiPriority w:val="0"/>
    <w:pPr>
      <w:spacing w:before="120" w:line="300" w:lineRule="auto"/>
      <w:jc w:val="center"/>
    </w:pPr>
    <w:rPr>
      <w:rFonts w:ascii="Times New Roman" w:hAnsi="Times New Roman" w:eastAsia="宋体" w:cs="Times New Roman"/>
      <w:lang w:val="en-US" w:eastAsia="zh-CN" w:bidi="ar-SA"/>
    </w:rPr>
  </w:style>
  <w:style w:type="paragraph" w:customStyle="1" w:styleId="580">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582">
    <w:name w:val="1.1.1.1a"/>
    <w:basedOn w:val="1"/>
    <w:qFormat/>
    <w:uiPriority w:val="0"/>
    <w:pPr>
      <w:tabs>
        <w:tab w:val="left" w:pos="0"/>
        <w:tab w:val="left" w:pos="567"/>
        <w:tab w:val="left" w:pos="1134"/>
        <w:tab w:val="left" w:pos="8505"/>
      </w:tabs>
      <w:adjustRightInd w:val="0"/>
      <w:spacing w:before="60" w:afterLines="50" w:line="400" w:lineRule="atLeast"/>
      <w:ind w:left="1134" w:hanging="567"/>
      <w:textAlignment w:val="baseline"/>
    </w:pPr>
    <w:rPr>
      <w:rFonts w:ascii="Arial" w:hAnsi="Arial"/>
      <w:kern w:val="0"/>
      <w:sz w:val="24"/>
      <w:szCs w:val="20"/>
    </w:rPr>
  </w:style>
  <w:style w:type="paragraph" w:customStyle="1" w:styleId="583">
    <w:name w:val="简单回函地址"/>
    <w:basedOn w:val="1"/>
    <w:qFormat/>
    <w:uiPriority w:val="0"/>
    <w:rPr>
      <w:rFonts w:ascii="Times New Roman" w:hAnsi="Times New Roman"/>
      <w:szCs w:val="24"/>
    </w:rPr>
  </w:style>
  <w:style w:type="paragraph" w:customStyle="1" w:styleId="584">
    <w:name w:val="XW标题4"/>
    <w:basedOn w:val="358"/>
    <w:next w:val="358"/>
    <w:qFormat/>
    <w:uiPriority w:val="0"/>
    <w:pPr>
      <w:snapToGrid/>
      <w:spacing w:before="200" w:line="360" w:lineRule="auto"/>
      <w:ind w:firstLine="0" w:firstLineChars="0"/>
      <w:outlineLvl w:val="3"/>
    </w:pPr>
    <w:rPr>
      <w:rFonts w:hAnsi="宋体" w:eastAsia="仿宋_GB2312"/>
      <w:b/>
      <w:sz w:val="28"/>
      <w:szCs w:val="20"/>
    </w:rPr>
  </w:style>
  <w:style w:type="paragraph" w:customStyle="1" w:styleId="585">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86">
    <w:name w:val="Char Char Char Char1"/>
    <w:basedOn w:val="1"/>
    <w:qFormat/>
    <w:uiPriority w:val="0"/>
    <w:pPr>
      <w:spacing w:afterLines="50"/>
    </w:pPr>
    <w:rPr>
      <w:rFonts w:ascii="宋体" w:hAnsi="Times New Roman"/>
      <w:szCs w:val="24"/>
    </w:rPr>
  </w:style>
  <w:style w:type="paragraph" w:customStyle="1" w:styleId="587">
    <w:name w:val="CM47"/>
    <w:basedOn w:val="198"/>
    <w:next w:val="198"/>
    <w:qFormat/>
    <w:uiPriority w:val="0"/>
    <w:pPr>
      <w:spacing w:line="440" w:lineRule="atLeast"/>
    </w:pPr>
    <w:rPr>
      <w:color w:val="auto"/>
    </w:rPr>
  </w:style>
  <w:style w:type="paragraph" w:customStyle="1" w:styleId="588">
    <w:name w:val="档案"/>
    <w:basedOn w:val="1"/>
    <w:qFormat/>
    <w:uiPriority w:val="0"/>
    <w:pPr>
      <w:adjustRightInd w:val="0"/>
      <w:spacing w:line="360" w:lineRule="atLeast"/>
      <w:ind w:left="8280" w:right="-694" w:hanging="8280"/>
      <w:jc w:val="left"/>
      <w:textAlignment w:val="baseline"/>
    </w:pPr>
    <w:rPr>
      <w:rFonts w:ascii="Times New Roman" w:hAnsi="Times New Roman"/>
      <w:kern w:val="0"/>
      <w:sz w:val="28"/>
      <w:szCs w:val="20"/>
      <w:lang w:val="en-GB"/>
    </w:rPr>
  </w:style>
  <w:style w:type="paragraph" w:customStyle="1" w:styleId="589">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9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91">
    <w:name w:val="样式 样式 样式 首行缩进:  2 字符 + 首行缩进:  2 字符1 + 首行缩进:  2 字符"/>
    <w:basedOn w:val="522"/>
    <w:qFormat/>
    <w:uiPriority w:val="0"/>
    <w:pPr>
      <w:spacing w:afterLines="50" w:line="460" w:lineRule="exact"/>
    </w:pPr>
  </w:style>
  <w:style w:type="paragraph" w:customStyle="1" w:styleId="592">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59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94">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95">
    <w:name w:val="CM49"/>
    <w:basedOn w:val="198"/>
    <w:next w:val="198"/>
    <w:qFormat/>
    <w:uiPriority w:val="0"/>
    <w:pPr>
      <w:spacing w:line="440" w:lineRule="atLeast"/>
    </w:pPr>
    <w:rPr>
      <w:color w:val="auto"/>
    </w:rPr>
  </w:style>
  <w:style w:type="paragraph" w:customStyle="1" w:styleId="596">
    <w:name w:val="无间隔1"/>
    <w:qFormat/>
    <w:uiPriority w:val="1"/>
    <w:pPr>
      <w:widowControl w:val="0"/>
      <w:spacing w:afterLines="50"/>
      <w:jc w:val="both"/>
    </w:pPr>
    <w:rPr>
      <w:rFonts w:ascii="Times New Roman" w:hAnsi="Times New Roman" w:eastAsia="宋体" w:cs="Times New Roman"/>
      <w:kern w:val="2"/>
      <w:sz w:val="21"/>
      <w:szCs w:val="24"/>
      <w:lang w:val="en-US" w:eastAsia="zh-CN" w:bidi="ar-SA"/>
    </w:rPr>
  </w:style>
  <w:style w:type="paragraph" w:customStyle="1" w:styleId="597">
    <w:name w:val="2 Char Char Char Char"/>
    <w:basedOn w:val="1"/>
    <w:qFormat/>
    <w:uiPriority w:val="0"/>
    <w:rPr>
      <w:rFonts w:ascii="宋体" w:hAnsi="宋体"/>
      <w:b/>
      <w:color w:val="000000"/>
      <w:sz w:val="24"/>
      <w:szCs w:val="24"/>
    </w:rPr>
  </w:style>
  <w:style w:type="paragraph" w:customStyle="1" w:styleId="598">
    <w:name w:val="xl7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99">
    <w:name w:val="5号"/>
    <w:basedOn w:val="1"/>
    <w:qFormat/>
    <w:uiPriority w:val="0"/>
    <w:pPr>
      <w:jc w:val="center"/>
    </w:pPr>
    <w:rPr>
      <w:rFonts w:ascii="Times New Roman" w:hAnsi="Times New Roman"/>
      <w:szCs w:val="20"/>
    </w:rPr>
  </w:style>
  <w:style w:type="paragraph" w:customStyle="1" w:styleId="600">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601">
    <w:name w:val="Char1 Char Char Char Char Char Char"/>
    <w:basedOn w:val="1"/>
    <w:qFormat/>
    <w:uiPriority w:val="0"/>
    <w:rPr>
      <w:rFonts w:ascii="Times New Roman" w:hAnsi="Times New Roman"/>
      <w:szCs w:val="21"/>
    </w:rPr>
  </w:style>
  <w:style w:type="paragraph" w:customStyle="1" w:styleId="602">
    <w:name w:val="标题A"/>
    <w:basedOn w:val="1"/>
    <w:qFormat/>
    <w:uiPriority w:val="0"/>
    <w:pPr>
      <w:adjustRightInd w:val="0"/>
      <w:snapToGrid w:val="0"/>
      <w:spacing w:line="312" w:lineRule="auto"/>
      <w:jc w:val="center"/>
    </w:pPr>
    <w:rPr>
      <w:rFonts w:ascii="仿宋_GB2312" w:hAnsi="Times New Roman" w:eastAsia="仿宋_GB2312"/>
      <w:b/>
      <w:bCs/>
      <w:sz w:val="28"/>
      <w:szCs w:val="24"/>
    </w:rPr>
  </w:style>
  <w:style w:type="paragraph" w:customStyle="1" w:styleId="603">
    <w:name w:val="标题2+"/>
    <w:basedOn w:val="3"/>
    <w:qFormat/>
    <w:uiPriority w:val="0"/>
    <w:pPr>
      <w:snapToGrid w:val="0"/>
      <w:spacing w:beforeLines="50" w:afterLines="50" w:line="360" w:lineRule="auto"/>
    </w:pPr>
    <w:rPr>
      <w:b w:val="0"/>
      <w:sz w:val="24"/>
    </w:rPr>
  </w:style>
  <w:style w:type="paragraph" w:customStyle="1" w:styleId="604">
    <w:name w:val="正文0"/>
    <w:basedOn w:val="1"/>
    <w:qFormat/>
    <w:uiPriority w:val="0"/>
    <w:pPr>
      <w:adjustRightInd w:val="0"/>
      <w:spacing w:line="360" w:lineRule="auto"/>
      <w:ind w:firstLine="482"/>
      <w:textAlignment w:val="baseline"/>
    </w:pPr>
    <w:rPr>
      <w:rFonts w:ascii="Times New Roman" w:hAnsi="Times New Roman"/>
      <w:kern w:val="24"/>
      <w:sz w:val="24"/>
      <w:szCs w:val="20"/>
    </w:rPr>
  </w:style>
  <w:style w:type="paragraph" w:customStyle="1" w:styleId="605">
    <w:name w:val="Char5"/>
    <w:basedOn w:val="1"/>
    <w:qFormat/>
    <w:uiPriority w:val="0"/>
    <w:pPr>
      <w:spacing w:afterLines="50"/>
    </w:pPr>
    <w:rPr>
      <w:rFonts w:ascii="宋体" w:hAnsi="Times New Roman"/>
      <w:szCs w:val="24"/>
    </w:rPr>
  </w:style>
  <w:style w:type="paragraph" w:customStyle="1" w:styleId="606">
    <w:name w:val="表内1"/>
    <w:basedOn w:val="448"/>
    <w:qFormat/>
    <w:uiPriority w:val="0"/>
    <w:pPr>
      <w:autoSpaceDE/>
      <w:autoSpaceDN/>
      <w:adjustRightInd/>
      <w:ind w:left="96" w:hanging="96" w:hangingChars="40"/>
      <w:jc w:val="left"/>
      <w:textAlignment w:val="auto"/>
    </w:pPr>
    <w:rPr>
      <w:rFonts w:eastAsia="仿宋_GB2312"/>
      <w:bCs/>
      <w:color w:val="000000"/>
      <w:kern w:val="2"/>
      <w:sz w:val="20"/>
      <w:szCs w:val="32"/>
    </w:rPr>
  </w:style>
  <w:style w:type="paragraph" w:customStyle="1" w:styleId="607">
    <w:name w:val="Char Char Char Char Char Char Char Char Char"/>
    <w:basedOn w:val="1"/>
    <w:qFormat/>
    <w:uiPriority w:val="0"/>
    <w:pPr>
      <w:snapToGrid w:val="0"/>
      <w:spacing w:line="360" w:lineRule="auto"/>
      <w:ind w:left="1" w:firstLine="200" w:firstLineChars="200"/>
      <w:textAlignment w:val="bottom"/>
    </w:pPr>
    <w:rPr>
      <w:rFonts w:hint="eastAsia" w:ascii="宋体" w:hAnsi="宋体"/>
      <w:kern w:val="0"/>
      <w:sz w:val="24"/>
      <w:szCs w:val="20"/>
    </w:rPr>
  </w:style>
  <w:style w:type="paragraph" w:customStyle="1" w:styleId="608">
    <w:name w:val="CM92"/>
    <w:basedOn w:val="198"/>
    <w:next w:val="198"/>
    <w:qFormat/>
    <w:uiPriority w:val="0"/>
    <w:pPr>
      <w:spacing w:after="530"/>
    </w:pPr>
    <w:rPr>
      <w:color w:val="auto"/>
    </w:rPr>
  </w:style>
  <w:style w:type="paragraph" w:customStyle="1" w:styleId="609">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20"/>
      <w:szCs w:val="20"/>
    </w:rPr>
  </w:style>
  <w:style w:type="paragraph" w:customStyle="1" w:styleId="610">
    <w:name w:val="titulo"/>
    <w:basedOn w:val="6"/>
    <w:qFormat/>
    <w:uiPriority w:val="0"/>
    <w:pPr>
      <w:keepNext w:val="0"/>
      <w:keepLines w:val="0"/>
      <w:widowControl/>
      <w:tabs>
        <w:tab w:val="left" w:pos="1418"/>
      </w:tabs>
      <w:spacing w:before="0" w:after="240" w:line="240" w:lineRule="auto"/>
      <w:jc w:val="center"/>
    </w:pPr>
    <w:rPr>
      <w:rFonts w:ascii="Times New Roman Bold" w:hAnsi="Times New Roman Bold"/>
      <w:bCs w:val="0"/>
      <w:kern w:val="0"/>
      <w:sz w:val="24"/>
      <w:szCs w:val="20"/>
      <w:lang w:eastAsia="en-US"/>
    </w:rPr>
  </w:style>
  <w:style w:type="paragraph" w:customStyle="1" w:styleId="61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12">
    <w:name w:val="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3">
    <w:name w:val="样式 行距: 1.5 倍行距"/>
    <w:basedOn w:val="1"/>
    <w:qFormat/>
    <w:uiPriority w:val="0"/>
    <w:pPr>
      <w:spacing w:line="360" w:lineRule="auto"/>
    </w:pPr>
    <w:rPr>
      <w:rFonts w:ascii="Times New Roman" w:hAnsi="Times New Roman" w:cs="宋体"/>
      <w:szCs w:val="20"/>
    </w:rPr>
  </w:style>
  <w:style w:type="paragraph" w:customStyle="1" w:styleId="614">
    <w:name w:val="样式 正文文本缩进 + 首行缩进:  2 字符"/>
    <w:basedOn w:val="34"/>
    <w:qFormat/>
    <w:uiPriority w:val="0"/>
    <w:pPr>
      <w:tabs>
        <w:tab w:val="left" w:pos="840"/>
      </w:tabs>
      <w:spacing w:after="0" w:line="360" w:lineRule="auto"/>
      <w:ind w:left="840" w:leftChars="350" w:firstLine="420" w:firstLineChars="200"/>
    </w:pPr>
    <w:rPr>
      <w:rFonts w:ascii="宋体" w:hAnsi="宋体" w:cs="宋体"/>
      <w:color w:val="000000"/>
      <w:sz w:val="24"/>
      <w:szCs w:val="24"/>
    </w:rPr>
  </w:style>
  <w:style w:type="paragraph" w:customStyle="1" w:styleId="615">
    <w:name w:val="xl54"/>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616">
    <w:name w:val="样式 标题 1 + 宋体 段前: 0 磅 段后: 0 磅 行距: 1.5 倍行距"/>
    <w:basedOn w:val="2"/>
    <w:qFormat/>
    <w:uiPriority w:val="0"/>
    <w:pPr>
      <w:spacing w:before="0" w:after="0" w:line="360" w:lineRule="auto"/>
      <w:outlineLvl w:val="1"/>
    </w:pPr>
    <w:rPr>
      <w:rFonts w:ascii="宋体" w:hAnsi="宋体" w:cs="宋体"/>
      <w:bCs/>
      <w:sz w:val="28"/>
    </w:rPr>
  </w:style>
  <w:style w:type="paragraph" w:customStyle="1" w:styleId="617">
    <w:name w:val="CM44"/>
    <w:basedOn w:val="198"/>
    <w:next w:val="198"/>
    <w:qFormat/>
    <w:uiPriority w:val="0"/>
    <w:pPr>
      <w:spacing w:line="440" w:lineRule="atLeast"/>
    </w:pPr>
    <w:rPr>
      <w:color w:val="auto"/>
    </w:rPr>
  </w:style>
  <w:style w:type="paragraph" w:customStyle="1" w:styleId="618">
    <w:name w:val="Char Char Char1 Char"/>
    <w:basedOn w:val="1"/>
    <w:qFormat/>
    <w:uiPriority w:val="0"/>
    <w:pPr>
      <w:spacing w:afterLines="50"/>
    </w:pPr>
    <w:rPr>
      <w:rFonts w:ascii="Times New Roman" w:hAnsi="Times New Roman"/>
      <w:szCs w:val="24"/>
    </w:rPr>
  </w:style>
  <w:style w:type="paragraph" w:customStyle="1" w:styleId="619">
    <w:name w:val="普通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20">
    <w:name w:val="XW标题1"/>
    <w:basedOn w:val="358"/>
    <w:next w:val="358"/>
    <w:qFormat/>
    <w:uiPriority w:val="0"/>
    <w:pPr>
      <w:snapToGrid/>
      <w:spacing w:before="5000" w:line="360" w:lineRule="auto"/>
      <w:ind w:left="425" w:hanging="425" w:firstLineChars="0"/>
      <w:jc w:val="center"/>
      <w:outlineLvl w:val="0"/>
    </w:pPr>
    <w:rPr>
      <w:rFonts w:ascii="Arial" w:hAnsi="Arial" w:eastAsia="黑体"/>
      <w:sz w:val="44"/>
      <w:szCs w:val="20"/>
    </w:rPr>
  </w:style>
  <w:style w:type="paragraph" w:customStyle="1" w:styleId="621">
    <w:name w:val="条款正文（三级标题）"/>
    <w:basedOn w:val="4"/>
    <w:qFormat/>
    <w:uiPriority w:val="0"/>
    <w:pPr>
      <w:keepNext w:val="0"/>
      <w:keepLines w:val="0"/>
      <w:tabs>
        <w:tab w:val="left" w:pos="720"/>
      </w:tabs>
      <w:autoSpaceDE w:val="0"/>
      <w:autoSpaceDN w:val="0"/>
      <w:adjustRightInd w:val="0"/>
      <w:spacing w:before="0" w:after="0" w:line="360" w:lineRule="auto"/>
      <w:ind w:firstLine="416" w:firstLineChars="198"/>
    </w:pPr>
    <w:rPr>
      <w:rFonts w:ascii="Times New Roman" w:hAnsi="Times New Roman" w:eastAsia="宋体"/>
      <w:color w:val="000000"/>
      <w:kern w:val="24"/>
      <w:sz w:val="21"/>
    </w:rPr>
  </w:style>
  <w:style w:type="paragraph" w:customStyle="1" w:styleId="622">
    <w:name w:val="CM76"/>
    <w:basedOn w:val="198"/>
    <w:next w:val="198"/>
    <w:qFormat/>
    <w:uiPriority w:val="0"/>
    <w:pPr>
      <w:spacing w:line="400" w:lineRule="atLeast"/>
    </w:pPr>
    <w:rPr>
      <w:color w:val="auto"/>
    </w:rPr>
  </w:style>
  <w:style w:type="paragraph" w:customStyle="1" w:styleId="623">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24">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25">
    <w:name w:val="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26">
    <w:name w:val="正文小标题"/>
    <w:basedOn w:val="1"/>
    <w:next w:val="33"/>
    <w:qFormat/>
    <w:uiPriority w:val="0"/>
    <w:pPr>
      <w:tabs>
        <w:tab w:val="left" w:pos="735"/>
        <w:tab w:val="left" w:pos="780"/>
      </w:tabs>
      <w:overflowPunct w:val="0"/>
      <w:autoSpaceDE w:val="0"/>
      <w:autoSpaceDN w:val="0"/>
      <w:adjustRightInd w:val="0"/>
      <w:ind w:firstLine="420" w:firstLineChars="200"/>
    </w:pPr>
    <w:rPr>
      <w:rFonts w:ascii="Times New Roman" w:hAnsi="宋体"/>
      <w:kern w:val="0"/>
      <w:szCs w:val="20"/>
    </w:rPr>
  </w:style>
  <w:style w:type="paragraph" w:customStyle="1" w:styleId="627">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28">
    <w:name w:val="表 格"/>
    <w:basedOn w:val="1"/>
    <w:qFormat/>
    <w:uiPriority w:val="0"/>
    <w:pPr>
      <w:widowControl/>
      <w:snapToGrid w:val="0"/>
      <w:spacing w:afterLines="50" w:line="0" w:lineRule="atLeast"/>
      <w:jc w:val="center"/>
    </w:pPr>
    <w:rPr>
      <w:rFonts w:ascii="宋体" w:hAnsi="宋体" w:cs="宋体"/>
      <w:snapToGrid w:val="0"/>
      <w:sz w:val="18"/>
      <w:szCs w:val="20"/>
    </w:rPr>
  </w:style>
  <w:style w:type="paragraph" w:customStyle="1" w:styleId="629">
    <w:name w:val="节标题"/>
    <w:basedOn w:val="1"/>
    <w:qFormat/>
    <w:uiPriority w:val="0"/>
    <w:pPr>
      <w:spacing w:before="240" w:after="240"/>
      <w:jc w:val="center"/>
    </w:pPr>
    <w:rPr>
      <w:rFonts w:ascii="Times New Roman" w:hAnsi="Times New Roman" w:eastAsia="文鼎CS长美黑"/>
      <w:w w:val="95"/>
      <w:sz w:val="32"/>
      <w:szCs w:val="20"/>
    </w:rPr>
  </w:style>
  <w:style w:type="paragraph" w:customStyle="1" w:styleId="630">
    <w:name w:val="样式 样式 表名 + 首行缩进:  1 字符 + 首行缩进:  1 字符"/>
    <w:basedOn w:val="1"/>
    <w:qFormat/>
    <w:uiPriority w:val="0"/>
    <w:pPr>
      <w:spacing w:after="60" w:line="440" w:lineRule="exact"/>
      <w:ind w:firstLine="100" w:firstLineChars="100"/>
      <w:jc w:val="left"/>
    </w:pPr>
    <w:rPr>
      <w:rFonts w:ascii="黑体" w:hAnsi="Times New Roman" w:eastAsia="黑体" w:cs="宋体"/>
      <w:sz w:val="24"/>
      <w:szCs w:val="20"/>
    </w:rPr>
  </w:style>
  <w:style w:type="paragraph" w:customStyle="1" w:styleId="63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32">
    <w:name w:val="Char Char Char Char Char Char1 Char"/>
    <w:basedOn w:val="1"/>
    <w:qFormat/>
    <w:uiPriority w:val="0"/>
    <w:rPr>
      <w:rFonts w:ascii="Times New Roman" w:hAnsi="Times New Roman"/>
      <w:szCs w:val="24"/>
    </w:rPr>
  </w:style>
  <w:style w:type="paragraph" w:customStyle="1" w:styleId="633">
    <w:name w:val="t_black_12_b"/>
    <w:basedOn w:val="1"/>
    <w:qFormat/>
    <w:uiPriority w:val="0"/>
    <w:pPr>
      <w:widowControl/>
      <w:jc w:val="left"/>
    </w:pPr>
    <w:rPr>
      <w:rFonts w:ascii="宋体" w:hAnsi="宋体" w:cs="宋体"/>
      <w:b/>
      <w:bCs/>
      <w:color w:val="212121"/>
      <w:kern w:val="0"/>
      <w:sz w:val="9"/>
      <w:szCs w:val="9"/>
    </w:rPr>
  </w:style>
  <w:style w:type="paragraph" w:customStyle="1" w:styleId="634">
    <w:name w:val="xl53"/>
    <w:basedOn w:val="1"/>
    <w:qFormat/>
    <w:uiPriority w:val="0"/>
    <w:pPr>
      <w:widowControl/>
      <w:pBdr>
        <w:top w:val="single" w:color="auto" w:sz="4" w:space="0"/>
        <w:left w:val="single" w:color="auto" w:sz="8"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635">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636">
    <w:name w:val="ST20_1"/>
    <w:basedOn w:val="1"/>
    <w:qFormat/>
    <w:uiPriority w:val="0"/>
    <w:pPr>
      <w:autoSpaceDE w:val="0"/>
      <w:autoSpaceDN w:val="0"/>
      <w:adjustRightInd w:val="0"/>
      <w:jc w:val="center"/>
      <w:textAlignment w:val="baseline"/>
    </w:pPr>
    <w:rPr>
      <w:rFonts w:ascii="Times New Roman" w:hAnsi="Times New Roman"/>
      <w:kern w:val="0"/>
      <w:sz w:val="24"/>
      <w:szCs w:val="20"/>
    </w:rPr>
  </w:style>
  <w:style w:type="paragraph" w:customStyle="1" w:styleId="63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638">
    <w:name w:val="CM65"/>
    <w:basedOn w:val="198"/>
    <w:next w:val="198"/>
    <w:qFormat/>
    <w:uiPriority w:val="0"/>
    <w:rPr>
      <w:color w:val="auto"/>
    </w:rPr>
  </w:style>
  <w:style w:type="paragraph" w:customStyle="1" w:styleId="639">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40">
    <w:name w:val="font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4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42">
    <w:name w:val="款"/>
    <w:basedOn w:val="1"/>
    <w:qFormat/>
    <w:uiPriority w:val="0"/>
    <w:pPr>
      <w:tabs>
        <w:tab w:val="left" w:pos="1080"/>
      </w:tabs>
      <w:ind w:left="1080" w:hanging="1080"/>
      <w:outlineLvl w:val="3"/>
    </w:pPr>
    <w:rPr>
      <w:rFonts w:ascii="Times New Roman" w:hAnsi="Times New Roman" w:eastAsia="仿宋_GB2312"/>
      <w:kern w:val="144"/>
      <w:sz w:val="32"/>
      <w:szCs w:val="20"/>
    </w:rPr>
  </w:style>
  <w:style w:type="paragraph" w:customStyle="1" w:styleId="643">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44">
    <w:name w:val="范本-正文"/>
    <w:qFormat/>
    <w:uiPriority w:val="0"/>
    <w:pPr>
      <w:spacing w:line="360" w:lineRule="auto"/>
      <w:ind w:firstLine="420"/>
    </w:pPr>
    <w:rPr>
      <w:rFonts w:ascii="Times New Roman" w:hAnsi="Times New Roman" w:eastAsia="宋体" w:cs="Times New Roman"/>
      <w:iCs/>
      <w:kern w:val="2"/>
      <w:sz w:val="24"/>
      <w:szCs w:val="21"/>
      <w:lang w:val="en-US" w:eastAsia="zh-CN" w:bidi="ar-SA"/>
    </w:rPr>
  </w:style>
  <w:style w:type="paragraph" w:customStyle="1" w:styleId="645">
    <w:name w:val="CM90"/>
    <w:basedOn w:val="198"/>
    <w:next w:val="198"/>
    <w:qFormat/>
    <w:uiPriority w:val="0"/>
    <w:rPr>
      <w:color w:val="auto"/>
    </w:rPr>
  </w:style>
  <w:style w:type="paragraph" w:customStyle="1" w:styleId="646">
    <w:name w:val="font11"/>
    <w:basedOn w:val="1"/>
    <w:qFormat/>
    <w:uiPriority w:val="0"/>
    <w:pPr>
      <w:widowControl/>
      <w:spacing w:before="100" w:beforeAutospacing="1" w:after="100" w:afterAutospacing="1"/>
      <w:jc w:val="left"/>
    </w:pPr>
    <w:rPr>
      <w:rFonts w:ascii="Times New Roman" w:hAnsi="Times New Roman"/>
      <w:b/>
      <w:bCs/>
      <w:kern w:val="0"/>
      <w:sz w:val="20"/>
      <w:szCs w:val="20"/>
    </w:rPr>
  </w:style>
  <w:style w:type="paragraph" w:customStyle="1" w:styleId="647">
    <w:name w:val="CM62"/>
    <w:basedOn w:val="198"/>
    <w:next w:val="198"/>
    <w:qFormat/>
    <w:uiPriority w:val="0"/>
    <w:pPr>
      <w:spacing w:line="400" w:lineRule="atLeast"/>
    </w:pPr>
    <w:rPr>
      <w:color w:val="auto"/>
    </w:rPr>
  </w:style>
  <w:style w:type="paragraph" w:customStyle="1" w:styleId="648">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649">
    <w:name w:val="样式 样式 样式 标题 3 + 段前: 0.5 行 + 段前: 0.5 行 + (符号) 宋体 黑色"/>
    <w:basedOn w:val="1"/>
    <w:qFormat/>
    <w:uiPriority w:val="0"/>
    <w:pPr>
      <w:keepNext/>
      <w:keepLines/>
      <w:snapToGrid w:val="0"/>
      <w:spacing w:beforeLines="50" w:line="360" w:lineRule="auto"/>
      <w:jc w:val="left"/>
      <w:outlineLvl w:val="2"/>
    </w:pPr>
    <w:rPr>
      <w:rFonts w:ascii="Times New Roman" w:hAnsi="Times New Roman"/>
      <w:color w:val="000000"/>
      <w:sz w:val="24"/>
      <w:szCs w:val="20"/>
    </w:rPr>
  </w:style>
  <w:style w:type="paragraph" w:customStyle="1" w:styleId="650">
    <w:name w:val="日期3"/>
    <w:basedOn w:val="1"/>
    <w:next w:val="1"/>
    <w:qFormat/>
    <w:uiPriority w:val="0"/>
    <w:pPr>
      <w:adjustRightInd w:val="0"/>
      <w:textAlignment w:val="baseline"/>
    </w:pPr>
    <w:rPr>
      <w:rFonts w:ascii="Times New Roman" w:hAnsi="Times New Roman"/>
      <w:szCs w:val="20"/>
    </w:rPr>
  </w:style>
  <w:style w:type="paragraph" w:customStyle="1" w:styleId="651">
    <w:name w:val="样式 标题 4标题 4XW标题 4 Char Char标题 41 + (符号) 宋体 自动设置 行距: 固定值 18 磅"/>
    <w:basedOn w:val="5"/>
    <w:qFormat/>
    <w:uiPriority w:val="0"/>
    <w:pPr>
      <w:snapToGrid w:val="0"/>
      <w:spacing w:beforeLines="50" w:after="0" w:line="460" w:lineRule="exact"/>
      <w:jc w:val="left"/>
    </w:pPr>
    <w:rPr>
      <w:rFonts w:hAnsi="Times New Roman" w:eastAsia="宋体" w:cs="宋体"/>
      <w:b w:val="0"/>
      <w:kern w:val="0"/>
      <w:sz w:val="24"/>
      <w:szCs w:val="20"/>
      <w:lang w:val="zh-CN"/>
    </w:rPr>
  </w:style>
  <w:style w:type="paragraph" w:customStyle="1" w:styleId="652">
    <w:name w:val="样式7表名"/>
    <w:next w:val="578"/>
    <w:qFormat/>
    <w:uiPriority w:val="0"/>
    <w:pPr>
      <w:spacing w:before="120" w:line="360" w:lineRule="auto"/>
      <w:jc w:val="center"/>
    </w:pPr>
    <w:rPr>
      <w:rFonts w:ascii="黑体" w:hAnsi="Times New Roman" w:eastAsia="黑体" w:cs="Times New Roman"/>
      <w:spacing w:val="60"/>
      <w:sz w:val="24"/>
      <w:lang w:val="en-US" w:eastAsia="zh-CN" w:bidi="ar-SA"/>
    </w:rPr>
  </w:style>
  <w:style w:type="paragraph" w:customStyle="1" w:styleId="653">
    <w:name w:val="1.1.1.1A"/>
    <w:basedOn w:val="547"/>
    <w:qFormat/>
    <w:uiPriority w:val="0"/>
    <w:pPr>
      <w:tabs>
        <w:tab w:val="left" w:pos="1843"/>
        <w:tab w:val="left" w:pos="26875"/>
        <w:tab w:val="clear" w:pos="1134"/>
      </w:tabs>
      <w:autoSpaceDE w:val="0"/>
      <w:autoSpaceDN w:val="0"/>
      <w:ind w:left="1560" w:hanging="426"/>
      <w:textAlignment w:val="auto"/>
    </w:pPr>
    <w:rPr>
      <w:rFonts w:ascii="宋体" w:hAnsi="Times New Roman"/>
      <w:sz w:val="24"/>
    </w:rPr>
  </w:style>
  <w:style w:type="paragraph" w:customStyle="1" w:styleId="654">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655">
    <w:name w:val="正文泵站"/>
    <w:basedOn w:val="1"/>
    <w:next w:val="1"/>
    <w:qFormat/>
    <w:uiPriority w:val="0"/>
    <w:pPr>
      <w:spacing w:line="360" w:lineRule="auto"/>
      <w:ind w:firstLine="200" w:firstLineChars="200"/>
    </w:pPr>
    <w:rPr>
      <w:rFonts w:ascii="Times New Roman" w:hAnsi="Times New Roman"/>
      <w:szCs w:val="24"/>
    </w:rPr>
  </w:style>
  <w:style w:type="paragraph" w:customStyle="1" w:styleId="656">
    <w:name w:val="1 Char"/>
    <w:basedOn w:val="1"/>
    <w:semiHidden/>
    <w:qFormat/>
    <w:uiPriority w:val="0"/>
    <w:pPr>
      <w:spacing w:line="400" w:lineRule="exact"/>
      <w:ind w:firstLine="200" w:firstLineChars="200"/>
    </w:pPr>
    <w:rPr>
      <w:rFonts w:ascii="Times New Roman" w:hAnsi="Times New Roman"/>
      <w:sz w:val="24"/>
      <w:szCs w:val="24"/>
    </w:rPr>
  </w:style>
  <w:style w:type="paragraph" w:customStyle="1" w:styleId="657">
    <w:name w:val="样式 小四 两端对齐 行距: 最小值 23 磅"/>
    <w:basedOn w:val="1"/>
    <w:next w:val="86"/>
    <w:qFormat/>
    <w:uiPriority w:val="0"/>
    <w:pPr>
      <w:adjustRightInd w:val="0"/>
      <w:spacing w:line="460" w:lineRule="atLeast"/>
      <w:textAlignment w:val="baseline"/>
    </w:pPr>
    <w:rPr>
      <w:rFonts w:ascii="Times New Roman" w:hAnsi="Times New Roman" w:cs="宋体"/>
      <w:kern w:val="0"/>
      <w:sz w:val="24"/>
      <w:szCs w:val="20"/>
      <w:lang w:val="en-GB"/>
    </w:rPr>
  </w:style>
  <w:style w:type="paragraph" w:customStyle="1" w:styleId="658">
    <w:name w:val="表格标题及框图标题"/>
    <w:basedOn w:val="1"/>
    <w:qFormat/>
    <w:uiPriority w:val="0"/>
    <w:pPr>
      <w:adjustRightInd w:val="0"/>
      <w:snapToGrid w:val="0"/>
      <w:spacing w:beforeLines="50" w:afterLines="50" w:line="360" w:lineRule="auto"/>
      <w:ind w:firstLine="480" w:firstLineChars="200"/>
      <w:outlineLvl w:val="4"/>
    </w:pPr>
    <w:rPr>
      <w:rFonts w:ascii="仿宋_GB2312" w:hAnsi="宋体" w:eastAsia="仿宋_GB2312"/>
      <w:bCs/>
      <w:snapToGrid w:val="0"/>
      <w:sz w:val="24"/>
      <w:szCs w:val="20"/>
    </w:rPr>
  </w:style>
  <w:style w:type="paragraph" w:customStyle="1" w:styleId="65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60">
    <w:name w:val="正文缩进lyy"/>
    <w:basedOn w:val="20"/>
    <w:qFormat/>
    <w:uiPriority w:val="0"/>
    <w:pPr>
      <w:adjustRightInd w:val="0"/>
      <w:snapToGrid w:val="0"/>
      <w:spacing w:beforeLines="100" w:line="312" w:lineRule="auto"/>
      <w:ind w:firstLine="0"/>
    </w:pPr>
    <w:rPr>
      <w:rFonts w:ascii="Times New Roman" w:hAnsi="宋体"/>
      <w:color w:val="000000"/>
      <w:sz w:val="26"/>
      <w:szCs w:val="20"/>
    </w:rPr>
  </w:style>
  <w:style w:type="paragraph" w:customStyle="1" w:styleId="661">
    <w:name w:val="样式6"/>
    <w:basedOn w:val="416"/>
    <w:qFormat/>
    <w:uiPriority w:val="0"/>
    <w:pPr>
      <w:textAlignment w:val="center"/>
    </w:pPr>
  </w:style>
  <w:style w:type="paragraph" w:customStyle="1" w:styleId="662">
    <w:name w:val="pa-4"/>
    <w:basedOn w:val="1"/>
    <w:qFormat/>
    <w:uiPriority w:val="0"/>
    <w:pPr>
      <w:widowControl/>
      <w:spacing w:before="150" w:after="150"/>
      <w:jc w:val="left"/>
    </w:pPr>
    <w:rPr>
      <w:rFonts w:ascii="宋体" w:hAnsi="宋体" w:cs="宋体"/>
      <w:kern w:val="0"/>
      <w:sz w:val="24"/>
      <w:szCs w:val="24"/>
    </w:rPr>
  </w:style>
  <w:style w:type="paragraph" w:customStyle="1" w:styleId="663">
    <w:name w:val="(1)"/>
    <w:basedOn w:val="1"/>
    <w:next w:val="1"/>
    <w:qFormat/>
    <w:uiPriority w:val="0"/>
    <w:pPr>
      <w:tabs>
        <w:tab w:val="left" w:pos="780"/>
      </w:tabs>
      <w:ind w:left="780" w:leftChars="200" w:hanging="360" w:hangingChars="200"/>
    </w:pPr>
    <w:rPr>
      <w:rFonts w:ascii="Times New Roman" w:hAnsi="Times New Roman"/>
      <w:sz w:val="24"/>
      <w:szCs w:val="20"/>
    </w:rPr>
  </w:style>
  <w:style w:type="paragraph" w:customStyle="1" w:styleId="664">
    <w:name w:val="5"/>
    <w:basedOn w:val="1"/>
    <w:qFormat/>
    <w:uiPriority w:val="0"/>
    <w:pPr>
      <w:tabs>
        <w:tab w:val="left" w:pos="1134"/>
      </w:tabs>
      <w:adjustRightInd w:val="0"/>
      <w:spacing w:before="20" w:after="40" w:line="300" w:lineRule="auto"/>
      <w:ind w:left="1134" w:hanging="1134"/>
      <w:textAlignment w:val="baseline"/>
    </w:pPr>
    <w:rPr>
      <w:rFonts w:ascii="Arial" w:hAnsi="Arial"/>
      <w:kern w:val="0"/>
      <w:szCs w:val="24"/>
    </w:rPr>
  </w:style>
  <w:style w:type="paragraph" w:customStyle="1" w:styleId="665">
    <w:name w:val="样式26"/>
    <w:basedOn w:val="45"/>
    <w:qFormat/>
    <w:uiPriority w:val="0"/>
    <w:pPr>
      <w:spacing w:line="520" w:lineRule="atLeast"/>
      <w:ind w:firstLine="480" w:firstLineChars="200"/>
    </w:pPr>
    <w:rPr>
      <w:rFonts w:ascii="Times New Roman" w:hAnsi="Times New Roman"/>
      <w:color w:val="000000"/>
      <w:kern w:val="0"/>
      <w:sz w:val="24"/>
      <w:szCs w:val="24"/>
    </w:rPr>
  </w:style>
  <w:style w:type="paragraph" w:customStyle="1" w:styleId="666">
    <w:name w:val="目录标题"/>
    <w:basedOn w:val="1"/>
    <w:next w:val="1"/>
    <w:qFormat/>
    <w:uiPriority w:val="0"/>
    <w:pPr>
      <w:spacing w:before="104" w:after="209" w:line="0" w:lineRule="atLeast"/>
      <w:ind w:left="1"/>
      <w:jc w:val="center"/>
      <w:textAlignment w:val="bottom"/>
    </w:pPr>
    <w:rPr>
      <w:rFonts w:ascii="Arial" w:hAnsi="Arial" w:eastAsia="黑体"/>
      <w:spacing w:val="104"/>
      <w:kern w:val="0"/>
      <w:sz w:val="44"/>
      <w:szCs w:val="20"/>
    </w:rPr>
  </w:style>
  <w:style w:type="paragraph" w:customStyle="1" w:styleId="667">
    <w:name w:val="表格2"/>
    <w:basedOn w:val="1"/>
    <w:qFormat/>
    <w:uiPriority w:val="0"/>
    <w:pPr>
      <w:adjustRightInd w:val="0"/>
      <w:spacing w:before="60" w:after="60"/>
      <w:jc w:val="center"/>
    </w:pPr>
    <w:rPr>
      <w:rFonts w:ascii="宋体" w:hAnsi="Times New Roman"/>
      <w:color w:val="000000"/>
      <w:kern w:val="0"/>
      <w:sz w:val="24"/>
      <w:szCs w:val="20"/>
    </w:rPr>
  </w:style>
  <w:style w:type="paragraph" w:customStyle="1" w:styleId="668">
    <w:name w:val="CM94"/>
    <w:basedOn w:val="198"/>
    <w:next w:val="198"/>
    <w:qFormat/>
    <w:uiPriority w:val="0"/>
    <w:pPr>
      <w:spacing w:after="63"/>
    </w:pPr>
    <w:rPr>
      <w:color w:val="auto"/>
    </w:rPr>
  </w:style>
  <w:style w:type="paragraph" w:customStyle="1" w:styleId="669">
    <w:name w:val="1."/>
    <w:basedOn w:val="1"/>
    <w:qFormat/>
    <w:uiPriority w:val="0"/>
    <w:pPr>
      <w:tabs>
        <w:tab w:val="left" w:pos="0"/>
        <w:tab w:val="left" w:pos="426"/>
      </w:tabs>
      <w:adjustRightInd w:val="0"/>
      <w:spacing w:before="60" w:after="60" w:line="360" w:lineRule="atLeast"/>
      <w:ind w:left="426" w:hanging="426"/>
      <w:textAlignment w:val="baseline"/>
    </w:pPr>
    <w:rPr>
      <w:rFonts w:ascii="Arial" w:hAnsi="Arial"/>
      <w:kern w:val="0"/>
      <w:szCs w:val="20"/>
    </w:rPr>
  </w:style>
  <w:style w:type="paragraph" w:customStyle="1" w:styleId="670">
    <w:name w:val="样式44"/>
    <w:basedOn w:val="1"/>
    <w:qFormat/>
    <w:uiPriority w:val="0"/>
    <w:pPr>
      <w:tabs>
        <w:tab w:val="left" w:pos="2040"/>
      </w:tabs>
      <w:ind w:firstLine="531" w:firstLineChars="200"/>
    </w:pPr>
    <w:rPr>
      <w:rFonts w:ascii="Times New Roman" w:hAnsi="Times New Roman" w:eastAsia="仿宋_GB2312"/>
      <w:sz w:val="28"/>
      <w:szCs w:val="24"/>
    </w:rPr>
  </w:style>
  <w:style w:type="paragraph" w:customStyle="1" w:styleId="671">
    <w:name w:val="CM6"/>
    <w:basedOn w:val="198"/>
    <w:next w:val="198"/>
    <w:qFormat/>
    <w:uiPriority w:val="0"/>
    <w:pPr>
      <w:spacing w:line="318" w:lineRule="atLeast"/>
    </w:pPr>
    <w:rPr>
      <w:color w:val="auto"/>
    </w:rPr>
  </w:style>
  <w:style w:type="paragraph" w:customStyle="1" w:styleId="672">
    <w:name w:val="CM18"/>
    <w:basedOn w:val="198"/>
    <w:next w:val="198"/>
    <w:qFormat/>
    <w:uiPriority w:val="0"/>
    <w:pPr>
      <w:spacing w:line="313" w:lineRule="atLeast"/>
    </w:pPr>
    <w:rPr>
      <w:color w:val="auto"/>
    </w:rPr>
  </w:style>
  <w:style w:type="paragraph" w:customStyle="1" w:styleId="673">
    <w:name w:val="CM19"/>
    <w:basedOn w:val="198"/>
    <w:next w:val="198"/>
    <w:qFormat/>
    <w:uiPriority w:val="0"/>
    <w:pPr>
      <w:spacing w:line="398" w:lineRule="atLeast"/>
    </w:pPr>
    <w:rPr>
      <w:color w:val="auto"/>
    </w:rPr>
  </w:style>
  <w:style w:type="paragraph" w:customStyle="1" w:styleId="674">
    <w:name w:val="CM20"/>
    <w:basedOn w:val="198"/>
    <w:next w:val="198"/>
    <w:qFormat/>
    <w:uiPriority w:val="0"/>
    <w:pPr>
      <w:spacing w:line="400" w:lineRule="atLeast"/>
    </w:pPr>
    <w:rPr>
      <w:color w:val="auto"/>
    </w:rPr>
  </w:style>
  <w:style w:type="paragraph" w:customStyle="1" w:styleId="675">
    <w:name w:val="CM24"/>
    <w:basedOn w:val="198"/>
    <w:next w:val="198"/>
    <w:qFormat/>
    <w:uiPriority w:val="0"/>
    <w:pPr>
      <w:spacing w:line="440" w:lineRule="atLeast"/>
    </w:pPr>
    <w:rPr>
      <w:color w:val="auto"/>
    </w:rPr>
  </w:style>
  <w:style w:type="paragraph" w:customStyle="1" w:styleId="676">
    <w:name w:val="CM26"/>
    <w:basedOn w:val="198"/>
    <w:next w:val="198"/>
    <w:qFormat/>
    <w:uiPriority w:val="0"/>
    <w:pPr>
      <w:spacing w:line="400" w:lineRule="atLeast"/>
    </w:pPr>
    <w:rPr>
      <w:color w:val="auto"/>
    </w:rPr>
  </w:style>
  <w:style w:type="paragraph" w:customStyle="1" w:styleId="677">
    <w:name w:val="CM29"/>
    <w:basedOn w:val="198"/>
    <w:next w:val="198"/>
    <w:qFormat/>
    <w:uiPriority w:val="0"/>
    <w:pPr>
      <w:spacing w:line="400" w:lineRule="atLeast"/>
    </w:pPr>
    <w:rPr>
      <w:color w:val="auto"/>
    </w:rPr>
  </w:style>
  <w:style w:type="paragraph" w:customStyle="1" w:styleId="678">
    <w:name w:val="CM95"/>
    <w:basedOn w:val="198"/>
    <w:next w:val="198"/>
    <w:qFormat/>
    <w:uiPriority w:val="0"/>
    <w:pPr>
      <w:spacing w:after="115"/>
    </w:pPr>
    <w:rPr>
      <w:color w:val="auto"/>
    </w:rPr>
  </w:style>
  <w:style w:type="paragraph" w:customStyle="1" w:styleId="679">
    <w:name w:val="CM31"/>
    <w:basedOn w:val="198"/>
    <w:next w:val="198"/>
    <w:qFormat/>
    <w:uiPriority w:val="0"/>
    <w:pPr>
      <w:spacing w:line="400" w:lineRule="atLeast"/>
    </w:pPr>
    <w:rPr>
      <w:color w:val="auto"/>
    </w:rPr>
  </w:style>
  <w:style w:type="paragraph" w:customStyle="1" w:styleId="680">
    <w:name w:val="CM33"/>
    <w:basedOn w:val="198"/>
    <w:next w:val="198"/>
    <w:qFormat/>
    <w:uiPriority w:val="0"/>
    <w:rPr>
      <w:color w:val="auto"/>
    </w:rPr>
  </w:style>
  <w:style w:type="paragraph" w:customStyle="1" w:styleId="681">
    <w:name w:val="CM36"/>
    <w:basedOn w:val="198"/>
    <w:next w:val="198"/>
    <w:qFormat/>
    <w:uiPriority w:val="0"/>
    <w:pPr>
      <w:spacing w:line="400" w:lineRule="atLeast"/>
    </w:pPr>
    <w:rPr>
      <w:color w:val="auto"/>
    </w:rPr>
  </w:style>
  <w:style w:type="paragraph" w:customStyle="1" w:styleId="682">
    <w:name w:val="CM39"/>
    <w:basedOn w:val="198"/>
    <w:next w:val="198"/>
    <w:qFormat/>
    <w:uiPriority w:val="0"/>
    <w:pPr>
      <w:spacing w:line="400" w:lineRule="atLeast"/>
    </w:pPr>
    <w:rPr>
      <w:color w:val="auto"/>
    </w:rPr>
  </w:style>
  <w:style w:type="paragraph" w:customStyle="1" w:styleId="683">
    <w:name w:val="CM104"/>
    <w:basedOn w:val="198"/>
    <w:next w:val="198"/>
    <w:qFormat/>
    <w:uiPriority w:val="0"/>
    <w:pPr>
      <w:spacing w:after="1318"/>
    </w:pPr>
    <w:rPr>
      <w:color w:val="auto"/>
    </w:rPr>
  </w:style>
  <w:style w:type="paragraph" w:customStyle="1" w:styleId="684">
    <w:name w:val="CM54"/>
    <w:basedOn w:val="198"/>
    <w:next w:val="198"/>
    <w:qFormat/>
    <w:uiPriority w:val="0"/>
    <w:pPr>
      <w:spacing w:line="398" w:lineRule="atLeast"/>
    </w:pPr>
    <w:rPr>
      <w:color w:val="auto"/>
    </w:rPr>
  </w:style>
  <w:style w:type="paragraph" w:customStyle="1" w:styleId="685">
    <w:name w:val="CM56"/>
    <w:basedOn w:val="198"/>
    <w:next w:val="198"/>
    <w:qFormat/>
    <w:uiPriority w:val="0"/>
    <w:rPr>
      <w:color w:val="auto"/>
    </w:rPr>
  </w:style>
  <w:style w:type="paragraph" w:customStyle="1" w:styleId="686">
    <w:name w:val="CM35"/>
    <w:basedOn w:val="198"/>
    <w:next w:val="198"/>
    <w:qFormat/>
    <w:uiPriority w:val="0"/>
    <w:pPr>
      <w:spacing w:line="400" w:lineRule="atLeast"/>
    </w:pPr>
    <w:rPr>
      <w:color w:val="auto"/>
    </w:rPr>
  </w:style>
  <w:style w:type="paragraph" w:customStyle="1" w:styleId="687">
    <w:name w:val="CM69"/>
    <w:basedOn w:val="198"/>
    <w:next w:val="198"/>
    <w:qFormat/>
    <w:uiPriority w:val="0"/>
    <w:pPr>
      <w:spacing w:line="400" w:lineRule="atLeast"/>
    </w:pPr>
    <w:rPr>
      <w:color w:val="auto"/>
    </w:rPr>
  </w:style>
  <w:style w:type="paragraph" w:customStyle="1" w:styleId="688">
    <w:name w:val="CM57"/>
    <w:basedOn w:val="198"/>
    <w:next w:val="198"/>
    <w:qFormat/>
    <w:uiPriority w:val="0"/>
    <w:pPr>
      <w:spacing w:line="400" w:lineRule="atLeast"/>
    </w:pPr>
    <w:rPr>
      <w:color w:val="auto"/>
    </w:rPr>
  </w:style>
  <w:style w:type="paragraph" w:customStyle="1" w:styleId="689">
    <w:name w:val="CM77"/>
    <w:basedOn w:val="198"/>
    <w:next w:val="198"/>
    <w:qFormat/>
    <w:uiPriority w:val="0"/>
    <w:pPr>
      <w:spacing w:line="400" w:lineRule="atLeast"/>
    </w:pPr>
    <w:rPr>
      <w:color w:val="auto"/>
    </w:rPr>
  </w:style>
  <w:style w:type="paragraph" w:customStyle="1" w:styleId="690">
    <w:name w:val="CM83"/>
    <w:basedOn w:val="198"/>
    <w:next w:val="198"/>
    <w:qFormat/>
    <w:uiPriority w:val="0"/>
    <w:pPr>
      <w:spacing w:line="440" w:lineRule="atLeast"/>
    </w:pPr>
    <w:rPr>
      <w:color w:val="auto"/>
    </w:rPr>
  </w:style>
  <w:style w:type="paragraph" w:customStyle="1" w:styleId="691">
    <w:name w:val="CM85"/>
    <w:basedOn w:val="198"/>
    <w:next w:val="198"/>
    <w:qFormat/>
    <w:uiPriority w:val="0"/>
    <w:pPr>
      <w:spacing w:line="443" w:lineRule="atLeast"/>
    </w:pPr>
    <w:rPr>
      <w:color w:val="auto"/>
    </w:rPr>
  </w:style>
  <w:style w:type="paragraph" w:customStyle="1" w:styleId="692">
    <w:name w:val="CM105"/>
    <w:basedOn w:val="198"/>
    <w:next w:val="198"/>
    <w:qFormat/>
    <w:uiPriority w:val="0"/>
    <w:pPr>
      <w:spacing w:after="1040"/>
    </w:pPr>
    <w:rPr>
      <w:color w:val="auto"/>
    </w:rPr>
  </w:style>
  <w:style w:type="paragraph" w:customStyle="1" w:styleId="693">
    <w:name w:val="CM89"/>
    <w:basedOn w:val="198"/>
    <w:next w:val="198"/>
    <w:qFormat/>
    <w:uiPriority w:val="0"/>
    <w:pPr>
      <w:spacing w:line="440" w:lineRule="atLeast"/>
    </w:pPr>
    <w:rPr>
      <w:color w:val="auto"/>
    </w:rPr>
  </w:style>
  <w:style w:type="paragraph" w:customStyle="1" w:styleId="694">
    <w:name w:val="contentarticle"/>
    <w:basedOn w:val="1"/>
    <w:qFormat/>
    <w:uiPriority w:val="0"/>
    <w:pPr>
      <w:widowControl/>
      <w:spacing w:before="100" w:beforeAutospacing="1" w:after="100" w:afterAutospacing="1"/>
      <w:jc w:val="left"/>
    </w:pPr>
    <w:rPr>
      <w:rFonts w:ascii="宋体" w:hAnsi="宋体" w:cs="宋体"/>
      <w:kern w:val="0"/>
      <w:sz w:val="24"/>
      <w:szCs w:val="24"/>
    </w:rPr>
  </w:style>
  <w:style w:type="table" w:customStyle="1" w:styleId="695">
    <w:name w:val="网格型1"/>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96">
    <w:name w:val="列出段落2"/>
    <w:basedOn w:val="1"/>
    <w:unhideWhenUsed/>
    <w:qFormat/>
    <w:uiPriority w:val="99"/>
    <w:pPr>
      <w:ind w:firstLine="420" w:firstLineChars="200"/>
    </w:pPr>
  </w:style>
  <w:style w:type="paragraph" w:customStyle="1" w:styleId="697">
    <w:name w:val="修订3"/>
    <w:hidden/>
    <w:unhideWhenUsed/>
    <w:qFormat/>
    <w:uiPriority w:val="99"/>
    <w:rPr>
      <w:rFonts w:ascii="Calibri" w:hAnsi="Calibri" w:eastAsia="宋体" w:cs="Times New Roman"/>
      <w:kern w:val="2"/>
      <w:sz w:val="21"/>
      <w:szCs w:val="22"/>
      <w:lang w:val="en-US" w:eastAsia="zh-CN" w:bidi="ar-SA"/>
    </w:rPr>
  </w:style>
  <w:style w:type="character" w:customStyle="1" w:styleId="698">
    <w:name w:val="标题 4 字符"/>
    <w:link w:val="5"/>
    <w:qFormat/>
    <w:uiPriority w:val="0"/>
    <w:rPr>
      <w:rFonts w:ascii="Arial" w:hAnsi="Arial" w:eastAsia="黑体"/>
      <w:b/>
      <w:bCs/>
      <w:sz w:val="28"/>
      <w:szCs w:val="28"/>
    </w:rPr>
  </w:style>
  <w:style w:type="paragraph" w:customStyle="1" w:styleId="699">
    <w:name w:val="Table Text"/>
    <w:basedOn w:val="1"/>
    <w:semiHidden/>
    <w:qFormat/>
    <w:uiPriority w:val="0"/>
    <w:rPr>
      <w:rFonts w:ascii="宋体" w:hAnsi="宋体" w:cs="宋体"/>
      <w:sz w:val="20"/>
      <w:szCs w:val="20"/>
      <w:lang w:eastAsia="en-US"/>
    </w:rPr>
  </w:style>
  <w:style w:type="table" w:customStyle="1" w:styleId="700">
    <w:name w:val="Table Normal"/>
    <w:semiHidden/>
    <w:unhideWhenUsed/>
    <w:qFormat/>
    <w:uiPriority w:val="0"/>
    <w:tblPr>
      <w:tblCellMar>
        <w:top w:w="0" w:type="dxa"/>
        <w:left w:w="0" w:type="dxa"/>
        <w:bottom w:w="0" w:type="dxa"/>
        <w:right w:w="0" w:type="dxa"/>
      </w:tblCellMar>
    </w:tblPr>
  </w:style>
  <w:style w:type="paragraph" w:customStyle="1" w:styleId="701">
    <w:name w:val="First Paragraph"/>
    <w:basedOn w:val="33"/>
    <w:next w:val="33"/>
    <w:qFormat/>
    <w:uiPriority w:val="0"/>
    <w:pPr>
      <w:widowControl/>
      <w:spacing w:before="180" w:after="180"/>
    </w:pPr>
    <w:rPr>
      <w:kern w:val="0"/>
      <w:lang w:eastAsia="en-US"/>
    </w:rPr>
  </w:style>
  <w:style w:type="paragraph" w:styleId="702">
    <w:name w:val="List Paragraph"/>
    <w:basedOn w:val="1"/>
    <w:qFormat/>
    <w:uiPriority w:val="34"/>
    <w:pPr>
      <w:ind w:firstLine="420"/>
    </w:pPr>
  </w:style>
  <w:style w:type="paragraph" w:customStyle="1" w:styleId="703">
    <w:name w:val="Compact"/>
    <w:basedOn w:val="33"/>
    <w:qFormat/>
    <w:uiPriority w:val="0"/>
    <w:pPr>
      <w:widowControl/>
      <w:spacing w:before="36" w:after="36"/>
    </w:pPr>
    <w:rPr>
      <w:kern w:val="0"/>
      <w:lang w:eastAsia="en-US"/>
    </w:rPr>
  </w:style>
  <w:style w:type="paragraph" w:customStyle="1" w:styleId="704">
    <w:name w:val="修订4"/>
    <w:hidden/>
    <w:unhideWhenUsed/>
    <w:qFormat/>
    <w:uiPriority w:val="99"/>
    <w:rPr>
      <w:rFonts w:ascii="Calibri" w:hAnsi="Calibri" w:eastAsia="宋体" w:cs="Times New Roman"/>
      <w:kern w:val="2"/>
      <w:sz w:val="21"/>
      <w:szCs w:val="22"/>
      <w:lang w:val="en-US" w:eastAsia="zh-CN" w:bidi="ar-SA"/>
    </w:rPr>
  </w:style>
  <w:style w:type="character" w:customStyle="1" w:styleId="705">
    <w:name w:val="批注文字 字符1"/>
    <w:qFormat/>
    <w:uiPriority w:val="0"/>
    <w:rPr>
      <w:kern w:val="2"/>
      <w:sz w:val="21"/>
      <w:szCs w:val="24"/>
    </w:rPr>
  </w:style>
  <w:style w:type="character" w:customStyle="1" w:styleId="706">
    <w:name w:val="Unresolved Mention"/>
    <w:basedOn w:val="13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154</Pages>
  <Words>1060</Words>
  <Characters>1105</Characters>
  <Lines>4673</Lines>
  <Paragraphs>4757</Paragraphs>
  <TotalTime>1</TotalTime>
  <ScaleCrop>false</ScaleCrop>
  <LinksUpToDate>false</LinksUpToDate>
  <CharactersWithSpaces>1112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2025-10-13T16:41:00Z</dcterms:created>
  <dc:creator>袁静</dc:creator>
  <cp:lastModifiedBy>李蓝天</cp:lastModifiedBy>
  <cp:lastPrinted>2025-04-30T00:39:00Z</cp:lastPrinted>
  <dcterms:modified xsi:type="dcterms:W3CDTF">2025-12-03T00:46:11Z</dcterms:modified>
  <dc:title>中华人民共和国</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F0CCD65114AB443CA450F084DB69AC7B_13</vt:lpwstr>
  </property>
  <property fmtid="{D5CDD505-2E9C-101B-9397-08002B2CF9AE}" pid="4" name="KSOTemplateDocerSaveRecord">
    <vt:lpwstr>eyJoZGlkIjoiNjMxNmYxNzRmZmJmZWZlZGE5Mzk4NDEwYjI1MWY2NTEiLCJ1c2VySWQiOiIzODM0OTcxMzgifQ==</vt:lpwstr>
  </property>
</Properties>
</file>