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80" w:lineRule="exact"/>
        <w:jc w:val="left"/>
        <w:textAlignment w:val="auto"/>
        <w:rPr>
          <w:rFonts w:hint="default" w:ascii="Times New Roman" w:hAnsi="Times New Roman" w:eastAsia="黑体" w:cs="Times New Roman"/>
          <w:b w:val="0"/>
          <w:bCs w:val="0"/>
          <w:color w:val="auto"/>
          <w:sz w:val="32"/>
          <w:szCs w:val="32"/>
          <w:highlight w:val="none"/>
          <w:lang w:val="en-US" w:eastAsia="zh-CN"/>
        </w:rPr>
      </w:pPr>
      <w:bookmarkStart w:id="0" w:name="_Toc45697217"/>
      <w:r>
        <w:rPr>
          <w:rFonts w:hint="default" w:ascii="Times New Roman" w:hAnsi="Times New Roman" w:eastAsia="黑体" w:cs="Times New Roman"/>
          <w:b w:val="0"/>
          <w:bCs w:val="0"/>
          <w:color w:val="auto"/>
          <w:sz w:val="32"/>
          <w:szCs w:val="32"/>
          <w:highlight w:val="none"/>
          <w:lang w:val="en-US" w:eastAsia="zh-CN"/>
        </w:rPr>
        <w:t>附件2</w:t>
      </w:r>
    </w:p>
    <w:p>
      <w:pPr>
        <w:widowControl w:val="0"/>
        <w:autoSpaceDE w:val="0"/>
        <w:autoSpaceDN w:val="0"/>
        <w:adjustRightInd w:val="0"/>
        <w:ind w:left="0" w:leftChars="0" w:firstLine="0" w:firstLineChars="0"/>
        <w:rPr>
          <w:rFonts w:hint="default" w:ascii="Times New Roman" w:hAnsi="Times New Roman" w:eastAsia="黑体" w:cs="Times New Roman"/>
          <w:b w:val="0"/>
          <w:bCs w:val="0"/>
          <w:color w:val="auto"/>
          <w:sz w:val="32"/>
          <w:szCs w:val="32"/>
          <w:highlight w:val="none"/>
          <w:lang w:val="en-US" w:eastAsia="zh-CN" w:bidi="ar-SA"/>
        </w:rPr>
      </w:pPr>
    </w:p>
    <w:p>
      <w:pPr>
        <w:rPr>
          <w:rFonts w:hint="default"/>
          <w:lang w:val="en-US" w:eastAsia="zh-CN"/>
        </w:rPr>
      </w:pPr>
    </w:p>
    <w:p>
      <w:pPr>
        <w:widowControl w:val="0"/>
        <w:autoSpaceDE w:val="0"/>
        <w:autoSpaceDN w:val="0"/>
        <w:adjustRightInd w:val="0"/>
        <w:ind w:left="0" w:leftChars="0" w:firstLine="0" w:firstLineChars="0"/>
        <w:rPr>
          <w:rFonts w:hint="default" w:ascii="Times New Roman" w:hAnsi="Times New Roman" w:eastAsia="宋体" w:cs="Times New Roman"/>
          <w:sz w:val="24"/>
          <w:szCs w:val="24"/>
          <w:lang w:val="en-US" w:eastAsia="zh-CN" w:bidi="ar-SA"/>
        </w:rPr>
      </w:pPr>
    </w:p>
    <w:p>
      <w:pPr>
        <w:rPr>
          <w:rFonts w:hint="default"/>
          <w:lang w:val="en-US" w:eastAsia="zh-CN"/>
        </w:rPr>
      </w:pPr>
    </w:p>
    <w:p>
      <w:pPr>
        <w:widowControl w:val="0"/>
        <w:autoSpaceDE w:val="0"/>
        <w:autoSpaceDN w:val="0"/>
        <w:adjustRightInd w:val="0"/>
        <w:ind w:left="520"/>
        <w:rPr>
          <w:rFonts w:hint="default" w:ascii="Times New Roman" w:hAnsi="Times New Roman" w:eastAsia="宋体" w:cs="Times New Roman"/>
          <w:sz w:val="24"/>
          <w:szCs w:val="24"/>
          <w:lang w:val="en-US" w:eastAsia="zh-CN" w:bidi="ar-SA"/>
        </w:rPr>
      </w:pPr>
    </w:p>
    <w:p>
      <w:pPr>
        <w:spacing w:line="580" w:lineRule="exact"/>
        <w:jc w:val="left"/>
        <w:rPr>
          <w:rFonts w:hint="default" w:ascii="Times New Roman" w:hAnsi="Times New Roman" w:cs="黑体"/>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900" w:lineRule="exact"/>
        <w:jc w:val="center"/>
        <w:textAlignment w:val="auto"/>
        <w:rPr>
          <w:rFonts w:hint="eastAsia" w:ascii="方正小标宋简体" w:hAnsi="方正小标宋简体" w:eastAsia="方正小标宋简体" w:cs="方正小标宋简体"/>
          <w:b w:val="0"/>
          <w:bCs/>
          <w:color w:val="auto"/>
          <w:sz w:val="52"/>
          <w:szCs w:val="52"/>
          <w:highlight w:val="none"/>
        </w:rPr>
      </w:pPr>
      <w:r>
        <w:rPr>
          <w:rFonts w:hint="eastAsia" w:ascii="方正小标宋简体" w:hAnsi="方正小标宋简体" w:eastAsia="方正小标宋简体" w:cs="方正小标宋简体"/>
          <w:b w:val="0"/>
          <w:bCs/>
          <w:color w:val="auto"/>
          <w:sz w:val="52"/>
          <w:szCs w:val="52"/>
          <w:highlight w:val="none"/>
        </w:rPr>
        <w:t>浙江省</w:t>
      </w:r>
      <w:r>
        <w:rPr>
          <w:rFonts w:hint="eastAsia" w:ascii="方正小标宋简体" w:hAnsi="方正小标宋简体" w:eastAsia="方正小标宋简体" w:cs="方正小标宋简体"/>
          <w:b w:val="0"/>
          <w:bCs/>
          <w:color w:val="auto"/>
          <w:sz w:val="52"/>
          <w:szCs w:val="52"/>
          <w:highlight w:val="none"/>
          <w:lang w:eastAsia="zh-CN"/>
        </w:rPr>
        <w:t>工程项目</w:t>
      </w:r>
      <w:r>
        <w:rPr>
          <w:rFonts w:hint="eastAsia" w:ascii="方正小标宋简体" w:hAnsi="方正小标宋简体" w:eastAsia="方正小标宋简体" w:cs="方正小标宋简体"/>
          <w:b w:val="0"/>
          <w:bCs/>
          <w:color w:val="auto"/>
          <w:sz w:val="52"/>
          <w:szCs w:val="52"/>
          <w:highlight w:val="none"/>
        </w:rPr>
        <w:t>工程总承包招标文件</w:t>
      </w:r>
    </w:p>
    <w:p>
      <w:pPr>
        <w:keepNext w:val="0"/>
        <w:keepLines w:val="0"/>
        <w:pageBreakBefore w:val="0"/>
        <w:widowControl/>
        <w:kinsoku/>
        <w:wordWrap/>
        <w:overflowPunct/>
        <w:topLinePunct w:val="0"/>
        <w:autoSpaceDE/>
        <w:autoSpaceDN/>
        <w:bidi w:val="0"/>
        <w:adjustRightInd/>
        <w:snapToGrid w:val="0"/>
        <w:spacing w:line="900" w:lineRule="exact"/>
        <w:jc w:val="center"/>
        <w:textAlignment w:val="auto"/>
        <w:rPr>
          <w:rFonts w:hint="eastAsia" w:ascii="方正小标宋简体" w:hAnsi="方正小标宋简体" w:eastAsia="方正小标宋简体" w:cs="方正小标宋简体"/>
          <w:b w:val="0"/>
          <w:bCs/>
          <w:color w:val="auto"/>
          <w:sz w:val="52"/>
          <w:szCs w:val="52"/>
          <w:highlight w:val="none"/>
        </w:rPr>
      </w:pPr>
      <w:r>
        <w:rPr>
          <w:rFonts w:hint="eastAsia" w:ascii="方正小标宋简体" w:hAnsi="方正小标宋简体" w:eastAsia="方正小标宋简体" w:cs="方正小标宋简体"/>
          <w:b w:val="0"/>
          <w:bCs/>
          <w:color w:val="auto"/>
          <w:sz w:val="52"/>
          <w:szCs w:val="52"/>
          <w:highlight w:val="none"/>
          <w:lang w:val="en-US" w:eastAsia="zh-CN"/>
        </w:rPr>
        <w:t>通用</w:t>
      </w:r>
      <w:r>
        <w:rPr>
          <w:rFonts w:hint="eastAsia" w:ascii="方正小标宋简体" w:hAnsi="方正小标宋简体" w:eastAsia="方正小标宋简体" w:cs="方正小标宋简体"/>
          <w:b w:val="0"/>
          <w:bCs/>
          <w:color w:val="auto"/>
          <w:sz w:val="52"/>
          <w:szCs w:val="52"/>
          <w:highlight w:val="none"/>
        </w:rPr>
        <w:t>示范文本（试行）</w:t>
      </w:r>
    </w:p>
    <w:p>
      <w:pPr>
        <w:keepNext w:val="0"/>
        <w:keepLines w:val="0"/>
        <w:pageBreakBefore w:val="0"/>
        <w:widowControl/>
        <w:kinsoku/>
        <w:wordWrap/>
        <w:overflowPunct/>
        <w:topLinePunct w:val="0"/>
        <w:autoSpaceDE/>
        <w:autoSpaceDN/>
        <w:bidi w:val="0"/>
        <w:adjustRightInd/>
        <w:snapToGrid w:val="0"/>
        <w:spacing w:line="900" w:lineRule="exact"/>
        <w:jc w:val="center"/>
        <w:textAlignment w:val="auto"/>
        <w:rPr>
          <w:rFonts w:hint="eastAsia" w:ascii="方正小标宋简体" w:hAnsi="方正小标宋简体" w:eastAsia="方正小标宋简体" w:cs="方正小标宋简体"/>
          <w:b w:val="0"/>
          <w:bCs/>
          <w:color w:val="auto"/>
          <w:sz w:val="52"/>
          <w:szCs w:val="52"/>
          <w:highlight w:val="none"/>
        </w:rPr>
      </w:pPr>
      <w:r>
        <w:rPr>
          <w:rFonts w:hint="eastAsia" w:ascii="方正小标宋简体" w:hAnsi="方正小标宋简体" w:eastAsia="方正小标宋简体" w:cs="方正小标宋简体"/>
          <w:b w:val="0"/>
          <w:bCs/>
          <w:color w:val="auto"/>
          <w:sz w:val="52"/>
          <w:szCs w:val="52"/>
          <w:highlight w:val="none"/>
        </w:rPr>
        <w:t>（</w:t>
      </w:r>
      <w:r>
        <w:rPr>
          <w:rFonts w:hint="default" w:ascii="Times New Roman" w:hAnsi="Times New Roman" w:eastAsia="方正小标宋简体" w:cs="Times New Roman"/>
          <w:b w:val="0"/>
          <w:bCs/>
          <w:color w:val="auto"/>
          <w:sz w:val="52"/>
          <w:szCs w:val="52"/>
          <w:highlight w:val="none"/>
        </w:rPr>
        <w:t>202</w:t>
      </w:r>
      <w:r>
        <w:rPr>
          <w:rFonts w:hint="default" w:ascii="Times New Roman" w:hAnsi="Times New Roman" w:eastAsia="方正小标宋简体" w:cs="Times New Roman"/>
          <w:b w:val="0"/>
          <w:bCs/>
          <w:color w:val="auto"/>
          <w:sz w:val="52"/>
          <w:szCs w:val="52"/>
          <w:highlight w:val="none"/>
          <w:lang w:val="en-US" w:eastAsia="zh-CN"/>
        </w:rPr>
        <w:t>6</w:t>
      </w:r>
      <w:r>
        <w:rPr>
          <w:rFonts w:hint="eastAsia" w:ascii="方正小标宋简体" w:hAnsi="方正小标宋简体" w:eastAsia="方正小标宋简体" w:cs="方正小标宋简体"/>
          <w:b w:val="0"/>
          <w:bCs/>
          <w:color w:val="auto"/>
          <w:sz w:val="52"/>
          <w:szCs w:val="52"/>
          <w:highlight w:val="none"/>
        </w:rPr>
        <w:t>版）</w:t>
      </w:r>
    </w:p>
    <w:p>
      <w:pPr>
        <w:snapToGrid w:val="0"/>
        <w:spacing w:line="900" w:lineRule="exact"/>
        <w:jc w:val="center"/>
        <w:rPr>
          <w:rFonts w:hint="eastAsia" w:ascii="Times New Roman" w:hAnsi="Times New Roman" w:eastAsia="宋体" w:cs="宋体"/>
          <w:b/>
          <w:bCs w:val="0"/>
          <w:color w:val="auto"/>
          <w:sz w:val="52"/>
          <w:szCs w:val="52"/>
          <w:highlight w:val="none"/>
          <w:lang w:val="en-US" w:eastAsia="zh-CN"/>
        </w:rPr>
      </w:pPr>
    </w:p>
    <w:p>
      <w:pPr>
        <w:jc w:val="center"/>
        <w:rPr>
          <w:rFonts w:hint="eastAsia" w:ascii="Times New Roman" w:hAnsi="Times New Roman" w:eastAsia="宋体" w:cs="宋体"/>
          <w:bCs/>
          <w:color w:val="auto"/>
          <w:sz w:val="48"/>
          <w:szCs w:val="48"/>
          <w:highlight w:val="none"/>
        </w:rPr>
      </w:pPr>
    </w:p>
    <w:p>
      <w:pPr>
        <w:pStyle w:val="8"/>
        <w:rPr>
          <w:rFonts w:hint="eastAsia" w:ascii="Times New Roman" w:hAnsi="Times New Roman" w:eastAsia="宋体" w:cs="宋体"/>
          <w:color w:val="auto"/>
          <w:highlight w:val="none"/>
        </w:rPr>
      </w:pPr>
    </w:p>
    <w:p>
      <w:pPr>
        <w:pStyle w:val="21"/>
        <w:tabs>
          <w:tab w:val="left" w:pos="9360"/>
        </w:tabs>
        <w:ind w:left="0" w:leftChars="0" w:firstLine="0" w:firstLineChars="0"/>
        <w:rPr>
          <w:rFonts w:hint="eastAsia" w:ascii="Times New Roman" w:hAnsi="Times New Roman" w:eastAsia="宋体" w:cs="宋体"/>
          <w:color w:val="auto"/>
          <w:highlight w:val="none"/>
        </w:rPr>
      </w:pPr>
    </w:p>
    <w:p>
      <w:pPr>
        <w:jc w:val="center"/>
        <w:rPr>
          <w:rFonts w:hint="eastAsia" w:ascii="Times New Roman" w:hAnsi="Times New Roman" w:eastAsia="宋体" w:cs="宋体"/>
          <w:bCs/>
          <w:color w:val="auto"/>
          <w:sz w:val="48"/>
          <w:szCs w:val="48"/>
          <w:highlight w:val="none"/>
        </w:rPr>
      </w:pPr>
    </w:p>
    <w:p>
      <w:pPr>
        <w:jc w:val="center"/>
        <w:rPr>
          <w:rFonts w:hint="eastAsia" w:ascii="Times New Roman" w:hAnsi="Times New Roman" w:eastAsia="宋体" w:cs="宋体"/>
          <w:bCs/>
          <w:color w:val="auto"/>
          <w:sz w:val="48"/>
          <w:szCs w:val="48"/>
          <w:highlight w:val="none"/>
        </w:rPr>
      </w:pPr>
    </w:p>
    <w:p>
      <w:pPr>
        <w:pStyle w:val="8"/>
        <w:rPr>
          <w:rFonts w:hint="eastAsia" w:ascii="Times New Roman" w:hAnsi="Times New Roman" w:eastAsia="宋体" w:cs="宋体"/>
          <w:bCs/>
          <w:color w:val="auto"/>
          <w:sz w:val="48"/>
          <w:szCs w:val="48"/>
          <w:highlight w:val="none"/>
        </w:rPr>
      </w:pPr>
    </w:p>
    <w:p>
      <w:pPr>
        <w:pStyle w:val="8"/>
        <w:rPr>
          <w:rFonts w:hint="eastAsia" w:ascii="Times New Roman" w:hAnsi="Times New Roman" w:eastAsia="宋体" w:cs="宋体"/>
          <w:bCs/>
          <w:color w:val="auto"/>
          <w:sz w:val="48"/>
          <w:szCs w:val="48"/>
          <w:highlight w:val="none"/>
        </w:rPr>
      </w:pPr>
    </w:p>
    <w:p>
      <w:pPr>
        <w:pStyle w:val="8"/>
        <w:rPr>
          <w:rFonts w:hint="eastAsia"/>
        </w:rPr>
      </w:pPr>
    </w:p>
    <w:p>
      <w:pPr>
        <w:pStyle w:val="8"/>
        <w:rPr>
          <w:rFonts w:hint="eastAsia"/>
        </w:rPr>
      </w:pPr>
    </w:p>
    <w:p>
      <w:pPr>
        <w:rPr>
          <w:rFonts w:hint="eastAsia"/>
        </w:rPr>
      </w:pPr>
    </w:p>
    <w:p>
      <w:pPr>
        <w:pStyle w:val="8"/>
        <w:rPr>
          <w:rFonts w:hint="eastAsia"/>
        </w:rPr>
      </w:pPr>
    </w:p>
    <w:p>
      <w:pPr>
        <w:pStyle w:val="16"/>
        <w:jc w:val="both"/>
        <w:rPr>
          <w:rFonts w:ascii="Times New Roman" w:hAnsi="Times New Roman"/>
          <w:color w:val="auto"/>
          <w:highlight w:val="none"/>
        </w:rPr>
      </w:pPr>
    </w:p>
    <w:p>
      <w:pPr>
        <w:jc w:val="center"/>
        <w:rPr>
          <w:rFonts w:hint="eastAsia" w:ascii="Times New Roman" w:hAnsi="Times New Roman" w:eastAsia="黑体"/>
          <w:color w:val="auto"/>
          <w:sz w:val="44"/>
          <w:szCs w:val="44"/>
          <w:highlight w:val="none"/>
        </w:rPr>
        <w:sectPr>
          <w:headerReference r:id="rId4" w:type="first"/>
          <w:footerReference r:id="rId7" w:type="first"/>
          <w:footerReference r:id="rId5" w:type="default"/>
          <w:headerReference r:id="rId3" w:type="even"/>
          <w:footerReference r:id="rId6" w:type="even"/>
          <w:pgSz w:w="11850" w:h="16783"/>
          <w:pgMar w:top="1644" w:right="1531" w:bottom="1644" w:left="1531" w:header="0" w:footer="918" w:gutter="0"/>
          <w:pgBorders>
            <w:top w:val="none" w:sz="0" w:space="0"/>
            <w:left w:val="none" w:sz="0" w:space="0"/>
            <w:bottom w:val="none" w:sz="0" w:space="0"/>
            <w:right w:val="none" w:sz="0" w:space="0"/>
          </w:pgBorders>
          <w:pgNumType w:fmt="decimal" w:start="0"/>
          <w:cols w:space="0" w:num="1"/>
          <w:rtlGutter w:val="0"/>
          <w:docGrid w:linePitch="0" w:charSpace="0"/>
        </w:sectPr>
      </w:pPr>
    </w:p>
    <w:p>
      <w:pPr>
        <w:snapToGrid w:val="0"/>
        <w:spacing w:line="440" w:lineRule="exact"/>
        <w:jc w:val="center"/>
        <w:rPr>
          <w:rFonts w:hint="eastAsia" w:ascii="Times New Roman" w:hAnsi="Times New Roman"/>
          <w:color w:val="auto"/>
          <w:spacing w:val="-26"/>
          <w:sz w:val="44"/>
          <w:szCs w:val="44"/>
          <w:highlight w:val="none"/>
        </w:rPr>
      </w:pPr>
    </w:p>
    <w:p>
      <w:pPr>
        <w:pStyle w:val="8"/>
        <w:ind w:left="0" w:leftChars="0" w:firstLine="0" w:firstLineChars="0"/>
        <w:rPr>
          <w:rFonts w:hint="eastAsia" w:ascii="Times New Roman" w:hAnsi="Times New Roman"/>
          <w:color w:val="auto"/>
          <w:spacing w:val="-26"/>
          <w:sz w:val="44"/>
          <w:szCs w:val="44"/>
          <w:highlight w:val="none"/>
        </w:rPr>
      </w:pPr>
    </w:p>
    <w:p>
      <w:pPr>
        <w:rPr>
          <w:rFonts w:hint="eastAsia" w:ascii="Times New Roman" w:hAnsi="Times New Roman"/>
          <w:color w:val="auto"/>
          <w:spacing w:val="-26"/>
          <w:sz w:val="44"/>
          <w:szCs w:val="44"/>
          <w:highlight w:val="none"/>
        </w:rPr>
      </w:pPr>
    </w:p>
    <w:p>
      <w:pPr>
        <w:pStyle w:val="8"/>
        <w:ind w:left="0" w:leftChars="0" w:firstLine="0" w:firstLineChars="0"/>
        <w:rPr>
          <w:rFonts w:hint="eastAsia"/>
        </w:rPr>
      </w:pPr>
      <w:bookmarkStart w:id="895" w:name="_GoBack"/>
      <w:bookmarkEnd w:id="895"/>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hint="default" w:ascii="Times New Roman" w:hAnsi="Times New Roman" w:cs="Times New Roman" w:eastAsiaTheme="majorEastAsia"/>
          <w:b/>
          <w:bCs w:val="0"/>
          <w:color w:val="auto"/>
          <w:sz w:val="44"/>
          <w:szCs w:val="44"/>
          <w:highlight w:val="none"/>
        </w:rPr>
      </w:pPr>
      <w:r>
        <w:rPr>
          <w:rFonts w:hint="eastAsia" w:asciiTheme="majorEastAsia" w:hAnsiTheme="majorEastAsia" w:eastAsiaTheme="majorEastAsia" w:cstheme="majorEastAsia"/>
          <w:b/>
          <w:bCs w:val="0"/>
          <w:color w:val="auto"/>
          <w:sz w:val="44"/>
          <w:szCs w:val="44"/>
          <w:highlight w:val="none"/>
        </w:rPr>
        <w:t>《浙江省</w:t>
      </w:r>
      <w:r>
        <w:rPr>
          <w:rFonts w:hint="default" w:ascii="Times New Roman" w:hAnsi="Times New Roman" w:cs="Times New Roman" w:eastAsiaTheme="majorEastAsia"/>
          <w:b/>
          <w:bCs w:val="0"/>
          <w:color w:val="auto"/>
          <w:sz w:val="44"/>
          <w:szCs w:val="44"/>
          <w:highlight w:val="none"/>
        </w:rPr>
        <w:t>工程</w:t>
      </w:r>
      <w:r>
        <w:rPr>
          <w:rFonts w:hint="default" w:ascii="Times New Roman" w:hAnsi="Times New Roman" w:cs="Times New Roman" w:eastAsiaTheme="majorEastAsia"/>
          <w:b/>
          <w:bCs w:val="0"/>
          <w:color w:val="auto"/>
          <w:sz w:val="44"/>
          <w:szCs w:val="44"/>
          <w:highlight w:val="none"/>
          <w:lang w:val="en-US" w:eastAsia="zh-CN"/>
        </w:rPr>
        <w:t>项目工程总承包</w:t>
      </w:r>
      <w:r>
        <w:rPr>
          <w:rFonts w:hint="default" w:ascii="Times New Roman" w:hAnsi="Times New Roman" w:cs="Times New Roman" w:eastAsiaTheme="majorEastAsia"/>
          <w:b/>
          <w:bCs w:val="0"/>
          <w:color w:val="auto"/>
          <w:sz w:val="44"/>
          <w:szCs w:val="44"/>
          <w:highlight w:val="none"/>
        </w:rPr>
        <w:t>招标文件</w:t>
      </w:r>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hint="eastAsia" w:asciiTheme="majorEastAsia" w:hAnsiTheme="majorEastAsia" w:eastAsiaTheme="majorEastAsia" w:cstheme="majorEastAsia"/>
          <w:b/>
          <w:bCs w:val="0"/>
          <w:color w:val="auto"/>
          <w:sz w:val="44"/>
          <w:szCs w:val="44"/>
          <w:highlight w:val="none"/>
        </w:rPr>
      </w:pPr>
      <w:r>
        <w:rPr>
          <w:rFonts w:hint="default" w:ascii="Times New Roman" w:hAnsi="Times New Roman" w:cs="Times New Roman" w:eastAsiaTheme="majorEastAsia"/>
          <w:b/>
          <w:bCs w:val="0"/>
          <w:color w:val="auto"/>
          <w:sz w:val="44"/>
          <w:szCs w:val="44"/>
          <w:highlight w:val="none"/>
        </w:rPr>
        <w:t>通用示范文本（试行）（</w:t>
      </w:r>
      <w:r>
        <w:rPr>
          <w:rFonts w:hint="default" w:ascii="Times New Roman" w:hAnsi="Times New Roman" w:cs="Times New Roman" w:eastAsiaTheme="majorEastAsia"/>
          <w:b w:val="0"/>
          <w:bCs/>
          <w:color w:val="auto"/>
          <w:sz w:val="44"/>
          <w:szCs w:val="44"/>
          <w:highlight w:val="none"/>
        </w:rPr>
        <w:t>2026</w:t>
      </w:r>
      <w:r>
        <w:rPr>
          <w:rFonts w:hint="default" w:ascii="Times New Roman" w:hAnsi="Times New Roman" w:cs="Times New Roman" w:eastAsiaTheme="majorEastAsia"/>
          <w:b/>
          <w:bCs w:val="0"/>
          <w:color w:val="auto"/>
          <w:sz w:val="44"/>
          <w:szCs w:val="44"/>
          <w:highlight w:val="none"/>
        </w:rPr>
        <w:t>版</w:t>
      </w:r>
      <w:r>
        <w:rPr>
          <w:rFonts w:hint="eastAsia" w:asciiTheme="majorEastAsia" w:hAnsiTheme="majorEastAsia" w:eastAsiaTheme="majorEastAsia" w:cstheme="majorEastAsia"/>
          <w:b/>
          <w:bCs w:val="0"/>
          <w:color w:val="auto"/>
          <w:sz w:val="44"/>
          <w:szCs w:val="44"/>
          <w:highlight w:val="none"/>
        </w:rPr>
        <w:t>）》</w:t>
      </w:r>
    </w:p>
    <w:p>
      <w:pPr>
        <w:pStyle w:val="8"/>
        <w:keepNext w:val="0"/>
        <w:keepLines w:val="0"/>
        <w:pageBreakBefore w:val="0"/>
        <w:widowControl w:val="0"/>
        <w:kinsoku/>
        <w:wordWrap/>
        <w:overflowPunct/>
        <w:topLinePunct w:val="0"/>
        <w:autoSpaceDE w:val="0"/>
        <w:autoSpaceDN w:val="0"/>
        <w:bidi w:val="0"/>
        <w:adjustRightInd w:val="0"/>
        <w:snapToGrid/>
        <w:spacing w:line="579" w:lineRule="exact"/>
        <w:ind w:left="0" w:leftChars="0" w:firstLine="0" w:firstLineChars="0"/>
        <w:textAlignment w:val="auto"/>
        <w:rPr>
          <w:rFonts w:hint="eastAsia"/>
        </w:rPr>
      </w:pPr>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hint="eastAsia" w:ascii="Times New Roman" w:hAnsi="Times New Roman" w:cs="黑体"/>
          <w:b/>
          <w:bCs/>
          <w:color w:val="auto"/>
          <w:sz w:val="32"/>
          <w:szCs w:val="32"/>
          <w:highlight w:val="none"/>
        </w:rPr>
      </w:pPr>
      <w:r>
        <w:rPr>
          <w:rFonts w:hint="eastAsia" w:ascii="Times New Roman" w:hAnsi="Times New Roman" w:cs="黑体"/>
          <w:b/>
          <w:bCs/>
          <w:color w:val="auto"/>
          <w:sz w:val="32"/>
          <w:szCs w:val="32"/>
          <w:highlight w:val="none"/>
        </w:rPr>
        <w:t>审定委员会</w:t>
      </w:r>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hint="eastAsia" w:ascii="Times New Roman" w:hAnsi="Times New Roman" w:cs="黑体"/>
          <w:b/>
          <w:bCs/>
          <w:color w:val="auto"/>
          <w:sz w:val="32"/>
          <w:szCs w:val="32"/>
          <w:highlight w:val="none"/>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360" w:hanging="360" w:hangingChars="100"/>
        <w:jc w:val="center"/>
        <w:textAlignment w:val="auto"/>
        <w:rPr>
          <w:rFonts w:hint="eastAsia" w:ascii="宋体" w:hAnsi="宋体" w:eastAsia="宋体" w:cs="宋体"/>
          <w:color w:val="auto"/>
          <w:kern w:val="0"/>
          <w:sz w:val="36"/>
          <w:szCs w:val="36"/>
          <w:highlight w:val="none"/>
          <w:lang w:val="en-US" w:eastAsia="zh-CN" w:bidi="ar"/>
        </w:rPr>
      </w:pPr>
      <w:r>
        <w:rPr>
          <w:rFonts w:hint="eastAsia" w:ascii="宋体" w:hAnsi="宋体" w:eastAsia="宋体" w:cs="宋体"/>
          <w:color w:val="auto"/>
          <w:kern w:val="0"/>
          <w:sz w:val="36"/>
          <w:szCs w:val="36"/>
          <w:highlight w:val="none"/>
          <w:lang w:val="en-US" w:eastAsia="zh-CN" w:bidi="ar"/>
        </w:rPr>
        <w:t>张曙明 黄孙勇 汤正伟 刘</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宁 李</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甜 陈建杰</w:t>
      </w:r>
    </w:p>
    <w:p>
      <w:pPr>
        <w:keepNext w:val="0"/>
        <w:keepLines w:val="0"/>
        <w:pageBreakBefore w:val="0"/>
        <w:widowControl/>
        <w:suppressLineNumbers w:val="0"/>
        <w:kinsoku/>
        <w:wordWrap/>
        <w:overflowPunct/>
        <w:topLinePunct w:val="0"/>
        <w:autoSpaceDE/>
        <w:autoSpaceDN/>
        <w:bidi w:val="0"/>
        <w:adjustRightInd/>
        <w:snapToGrid/>
        <w:spacing w:line="360" w:lineRule="auto"/>
        <w:ind w:left="360" w:hanging="360" w:hangingChars="100"/>
        <w:jc w:val="center"/>
        <w:textAlignment w:val="auto"/>
        <w:rPr>
          <w:rFonts w:hint="eastAsia" w:ascii="宋体" w:hAnsi="宋体" w:eastAsia="宋体" w:cs="宋体"/>
          <w:color w:val="auto"/>
          <w:kern w:val="0"/>
          <w:sz w:val="36"/>
          <w:szCs w:val="36"/>
          <w:highlight w:val="none"/>
          <w:lang w:val="en-US" w:eastAsia="zh-CN" w:bidi="ar"/>
        </w:rPr>
      </w:pPr>
      <w:r>
        <w:rPr>
          <w:rFonts w:hint="eastAsia" w:ascii="宋体" w:hAnsi="宋体" w:eastAsia="宋体" w:cs="宋体"/>
          <w:color w:val="auto"/>
          <w:kern w:val="0"/>
          <w:sz w:val="36"/>
          <w:szCs w:val="36"/>
          <w:highlight w:val="none"/>
          <w:lang w:val="en-US" w:eastAsia="zh-CN" w:bidi="ar"/>
        </w:rPr>
        <w:t>吴</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玮</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卢</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艳 韩</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立 施</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政 项柳福 俞</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飚</w:t>
      </w:r>
    </w:p>
    <w:p>
      <w:pPr>
        <w:keepNext w:val="0"/>
        <w:keepLines w:val="0"/>
        <w:pageBreakBefore w:val="0"/>
        <w:widowControl/>
        <w:suppressLineNumbers w:val="0"/>
        <w:kinsoku/>
        <w:wordWrap/>
        <w:overflowPunct/>
        <w:topLinePunct w:val="0"/>
        <w:autoSpaceDE/>
        <w:autoSpaceDN/>
        <w:bidi w:val="0"/>
        <w:adjustRightInd/>
        <w:snapToGrid/>
        <w:spacing w:line="360" w:lineRule="auto"/>
        <w:ind w:left="360" w:hanging="360" w:hangingChars="100"/>
        <w:jc w:val="center"/>
        <w:textAlignment w:val="auto"/>
        <w:rPr>
          <w:rFonts w:hint="default" w:ascii="Times New Roman" w:hAnsi="Times New Roman"/>
          <w:b/>
          <w:bCs/>
          <w:color w:val="auto"/>
          <w:sz w:val="32"/>
          <w:szCs w:val="32"/>
          <w:highlight w:val="none"/>
          <w:lang w:val="en-US"/>
        </w:rPr>
      </w:pPr>
      <w:r>
        <w:rPr>
          <w:rFonts w:hint="eastAsia" w:ascii="宋体" w:hAnsi="宋体" w:eastAsia="宋体" w:cs="宋体"/>
          <w:color w:val="auto"/>
          <w:kern w:val="0"/>
          <w:sz w:val="36"/>
          <w:szCs w:val="36"/>
          <w:highlight w:val="none"/>
          <w:lang w:val="en-US" w:eastAsia="zh-CN" w:bidi="ar"/>
        </w:rPr>
        <w:t>陈再时 俞利刚</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陆敏凤 朱云峰</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cs="仿宋_GB2312"/>
          <w:color w:val="auto"/>
          <w:sz w:val="32"/>
          <w:szCs w:val="32"/>
          <w:highlight w:val="none"/>
        </w:rPr>
      </w:pPr>
    </w:p>
    <w:p>
      <w:pPr>
        <w:keepNext w:val="0"/>
        <w:keepLines w:val="0"/>
        <w:pageBreakBefore w:val="0"/>
        <w:widowControl w:val="0"/>
        <w:tabs>
          <w:tab w:val="left" w:pos="1260"/>
        </w:tabs>
        <w:kinsoku/>
        <w:wordWrap/>
        <w:overflowPunct/>
        <w:topLinePunct w:val="0"/>
        <w:autoSpaceDE w:val="0"/>
        <w:autoSpaceDN w:val="0"/>
        <w:bidi w:val="0"/>
        <w:adjustRightInd w:val="0"/>
        <w:snapToGrid/>
        <w:spacing w:line="579" w:lineRule="exact"/>
        <w:jc w:val="left"/>
        <w:textAlignment w:val="auto"/>
        <w:rPr>
          <w:rFonts w:hint="eastAsia" w:ascii="Times New Roman" w:hAnsi="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hint="eastAsia" w:ascii="Times New Roman" w:hAnsi="Times New Roman" w:cs="黑体"/>
          <w:b/>
          <w:bCs/>
          <w:color w:val="auto"/>
          <w:sz w:val="32"/>
          <w:szCs w:val="32"/>
          <w:highlight w:val="none"/>
        </w:rPr>
      </w:pPr>
      <w:r>
        <w:rPr>
          <w:rFonts w:hint="eastAsia" w:ascii="Times New Roman" w:hAnsi="Times New Roman" w:cs="黑体"/>
          <w:b/>
          <w:bCs/>
          <w:color w:val="auto"/>
          <w:sz w:val="32"/>
          <w:szCs w:val="32"/>
          <w:highlight w:val="none"/>
        </w:rPr>
        <w:t>编写组人员</w:t>
      </w:r>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hint="eastAsia" w:ascii="Times New Roman" w:hAnsi="Times New Roman" w:cs="黑体"/>
          <w:b/>
          <w:bCs/>
          <w:color w:val="auto"/>
          <w:sz w:val="32"/>
          <w:szCs w:val="32"/>
          <w:highlight w:val="none"/>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36"/>
          <w:szCs w:val="36"/>
          <w:highlight w:val="none"/>
          <w:lang w:val="en-US" w:eastAsia="zh-CN" w:bidi="ar"/>
        </w:rPr>
      </w:pPr>
      <w:r>
        <w:rPr>
          <w:rFonts w:hint="eastAsia" w:ascii="宋体" w:hAnsi="宋体" w:eastAsia="宋体" w:cs="宋体"/>
          <w:color w:val="auto"/>
          <w:kern w:val="0"/>
          <w:sz w:val="36"/>
          <w:szCs w:val="36"/>
          <w:highlight w:val="none"/>
          <w:lang w:val="en-US" w:eastAsia="zh-CN" w:bidi="ar"/>
        </w:rPr>
        <w:t>曹永泽 许路延 张洁芬 楼</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云 黄</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鹏 应</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超</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36"/>
          <w:szCs w:val="36"/>
          <w:highlight w:val="none"/>
          <w:lang w:val="en-US" w:eastAsia="zh-CN" w:bidi="ar"/>
        </w:rPr>
      </w:pPr>
      <w:r>
        <w:rPr>
          <w:rFonts w:hint="eastAsia" w:ascii="宋体" w:hAnsi="宋体" w:eastAsia="宋体" w:cs="宋体"/>
          <w:color w:val="auto"/>
          <w:kern w:val="0"/>
          <w:sz w:val="36"/>
          <w:szCs w:val="36"/>
          <w:highlight w:val="none"/>
          <w:lang w:val="en-US" w:eastAsia="zh-CN" w:bidi="ar"/>
        </w:rPr>
        <w:t>胡</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瑛 赵</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瑾 蒋志强 王</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宁 王</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劲 张</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彦</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36"/>
          <w:szCs w:val="36"/>
          <w:highlight w:val="none"/>
          <w:lang w:val="en-US" w:eastAsia="zh-CN" w:bidi="ar"/>
        </w:rPr>
      </w:pPr>
      <w:r>
        <w:rPr>
          <w:rFonts w:hint="eastAsia" w:ascii="宋体" w:hAnsi="宋体" w:eastAsia="宋体" w:cs="宋体"/>
          <w:color w:val="auto"/>
          <w:kern w:val="0"/>
          <w:sz w:val="36"/>
          <w:szCs w:val="36"/>
          <w:highlight w:val="none"/>
          <w:lang w:val="en-US" w:eastAsia="zh-CN" w:bidi="ar"/>
        </w:rPr>
        <w:t>邱滋璐 方团团 周建强</w:t>
      </w:r>
      <w:r>
        <w:rPr>
          <w:rFonts w:hint="eastAsia" w:ascii="宋体" w:hAnsi="宋体" w:cs="宋体"/>
          <w:color w:val="auto"/>
          <w:kern w:val="0"/>
          <w:sz w:val="36"/>
          <w:szCs w:val="36"/>
          <w:highlight w:val="none"/>
          <w:lang w:val="en-US" w:eastAsia="zh-CN" w:bidi="ar"/>
        </w:rPr>
        <w:t xml:space="preserve"> </w:t>
      </w:r>
      <w:r>
        <w:rPr>
          <w:rFonts w:hint="default" w:ascii="宋体" w:hAnsi="宋体" w:eastAsia="宋体" w:cs="宋体"/>
          <w:color w:val="auto"/>
          <w:kern w:val="0"/>
          <w:sz w:val="36"/>
          <w:szCs w:val="36"/>
          <w:highlight w:val="none"/>
          <w:lang w:val="en-US" w:eastAsia="zh-CN" w:bidi="ar"/>
        </w:rPr>
        <w:t>周振华</w:t>
      </w:r>
      <w:r>
        <w:rPr>
          <w:rFonts w:hint="eastAsia" w:ascii="宋体" w:hAnsi="宋体" w:eastAsia="宋体" w:cs="宋体"/>
          <w:color w:val="auto"/>
          <w:kern w:val="0"/>
          <w:sz w:val="36"/>
          <w:szCs w:val="36"/>
          <w:highlight w:val="none"/>
          <w:lang w:val="en-US" w:eastAsia="zh-CN" w:bidi="ar"/>
        </w:rPr>
        <w:t xml:space="preserve"> 邵雨捷 杜国伟</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36"/>
          <w:szCs w:val="36"/>
          <w:highlight w:val="none"/>
          <w:lang w:val="en-US" w:eastAsia="zh-CN" w:bidi="ar"/>
        </w:rPr>
      </w:pPr>
      <w:r>
        <w:rPr>
          <w:rFonts w:hint="eastAsia" w:ascii="宋体" w:hAnsi="宋体" w:eastAsia="宋体" w:cs="宋体"/>
          <w:color w:val="auto"/>
          <w:kern w:val="0"/>
          <w:sz w:val="36"/>
          <w:szCs w:val="36"/>
          <w:highlight w:val="none"/>
          <w:lang w:val="en-US" w:eastAsia="zh-CN" w:bidi="ar"/>
        </w:rPr>
        <w:t>尉</w:t>
      </w:r>
      <w:r>
        <w:rPr>
          <w:rFonts w:hint="eastAsia" w:ascii="宋体" w:hAnsi="宋体" w:cs="宋体"/>
          <w:color w:val="auto"/>
          <w:kern w:val="0"/>
          <w:sz w:val="36"/>
          <w:szCs w:val="36"/>
          <w:highlight w:val="none"/>
          <w:lang w:val="en-US" w:eastAsia="zh-CN" w:bidi="ar"/>
        </w:rPr>
        <w:t xml:space="preserve">  </w:t>
      </w:r>
      <w:r>
        <w:rPr>
          <w:rFonts w:hint="eastAsia" w:ascii="宋体" w:hAnsi="宋体" w:eastAsia="宋体" w:cs="宋体"/>
          <w:color w:val="auto"/>
          <w:kern w:val="0"/>
          <w:sz w:val="36"/>
          <w:szCs w:val="36"/>
          <w:highlight w:val="none"/>
          <w:lang w:val="en-US" w:eastAsia="zh-CN" w:bidi="ar"/>
        </w:rPr>
        <w:t>颖 王剑武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36"/>
          <w:szCs w:val="36"/>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36"/>
          <w:szCs w:val="36"/>
          <w:highlight w:val="none"/>
          <w:lang w:val="en-US" w:eastAsia="zh-CN" w:bidi="ar"/>
        </w:rPr>
        <w:sectPr>
          <w:footerReference r:id="rId8" w:type="default"/>
          <w:pgSz w:w="11850" w:h="16783"/>
          <w:pgMar w:top="879" w:right="1701" w:bottom="879" w:left="1701" w:header="0" w:footer="919" w:gutter="0"/>
          <w:pgBorders>
            <w:top w:val="none" w:sz="0" w:space="0"/>
            <w:left w:val="none" w:sz="0" w:space="0"/>
            <w:bottom w:val="none" w:sz="0" w:space="0"/>
            <w:right w:val="none" w:sz="0" w:space="0"/>
          </w:pgBorders>
          <w:pgNumType w:fmt="decimal" w:start="1"/>
          <w:cols w:space="720" w:num="1"/>
        </w:sectPr>
      </w:pPr>
    </w:p>
    <w:p>
      <w:pPr>
        <w:snapToGrid w:val="0"/>
        <w:jc w:val="center"/>
        <w:rPr>
          <w:rFonts w:hint="eastAsia" w:ascii="Times New Roman" w:hAnsi="Times New Roman" w:eastAsia="小标宋"/>
          <w:b/>
          <w:bCs/>
          <w:color w:val="auto"/>
          <w:sz w:val="44"/>
          <w:szCs w:val="44"/>
          <w:highlight w:val="none"/>
        </w:rPr>
      </w:pPr>
      <w:r>
        <w:rPr>
          <w:rFonts w:hint="eastAsia" w:ascii="Times New Roman" w:hAnsi="Times New Roman" w:eastAsia="宋体" w:cs="宋体"/>
          <w:b/>
          <w:bCs/>
          <w:color w:val="auto"/>
          <w:sz w:val="44"/>
          <w:szCs w:val="44"/>
          <w:highlight w:val="none"/>
        </w:rPr>
        <w:t>使用</w:t>
      </w:r>
      <w:r>
        <w:rPr>
          <w:rFonts w:hint="eastAsia" w:ascii="Times New Roman" w:hAnsi="Times New Roman" w:eastAsia="宋体" w:cs="宋体"/>
          <w:b/>
          <w:bCs/>
          <w:color w:val="auto"/>
          <w:sz w:val="44"/>
          <w:szCs w:val="44"/>
          <w:highlight w:val="none"/>
          <w:lang w:eastAsia="zh-CN"/>
        </w:rPr>
        <w:t>说明</w:t>
      </w:r>
    </w:p>
    <w:p>
      <w:pPr>
        <w:pStyle w:val="39"/>
        <w:numPr>
          <w:ilvl w:val="0"/>
          <w:numId w:val="0"/>
        </w:numPr>
        <w:autoSpaceDE w:val="0"/>
        <w:autoSpaceDN w:val="0"/>
        <w:spacing w:line="360" w:lineRule="auto"/>
        <w:ind w:leftChars="200" w:firstLine="0"/>
        <w:jc w:val="left"/>
        <w:rPr>
          <w:rFonts w:hint="default" w:ascii="Times New Roman" w:hAnsi="Times New Roman" w:eastAsia="宋体" w:cs="Times New Roman"/>
          <w:b/>
          <w:color w:val="auto"/>
          <w:kern w:val="0"/>
          <w:sz w:val="24"/>
          <w:szCs w:val="24"/>
          <w:highlight w:val="none"/>
          <w:lang w:eastAsia="zh-CN"/>
        </w:rPr>
      </w:pPr>
      <w:r>
        <w:rPr>
          <w:rFonts w:hint="default" w:ascii="Times New Roman" w:hAnsi="Times New Roman" w:eastAsia="宋体" w:cs="Times New Roman"/>
          <w:b/>
          <w:color w:val="auto"/>
          <w:kern w:val="0"/>
          <w:sz w:val="24"/>
          <w:szCs w:val="24"/>
          <w:highlight w:val="none"/>
          <w:lang w:eastAsia="zh-CN"/>
        </w:rPr>
        <w:t>一、总体要求</w:t>
      </w:r>
    </w:p>
    <w:p>
      <w:pPr>
        <w:pStyle w:val="39"/>
        <w:autoSpaceDE/>
        <w:autoSpaceDN/>
        <w:spacing w:line="360" w:lineRule="auto"/>
        <w:ind w:firstLine="480"/>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根据《中华人民共和国招标投标法》</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《中华人民共和国招标投标法实施条例》以及浙江省现行的有关规章</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规范性文件</w:t>
      </w:r>
      <w:r>
        <w:rPr>
          <w:rFonts w:hint="eastAsia" w:ascii="Times New Roman" w:hAnsi="Times New Roman" w:eastAsia="宋体" w:cs="Times New Roman"/>
          <w:color w:val="auto"/>
          <w:sz w:val="24"/>
          <w:szCs w:val="24"/>
          <w:highlight w:val="none"/>
        </w:rPr>
        <w:t>等，结合我省</w:t>
      </w:r>
      <w:r>
        <w:rPr>
          <w:rFonts w:hint="eastAsia" w:ascii="Times New Roman" w:hAnsi="Times New Roman" w:eastAsia="宋体" w:cs="Times New Roman"/>
          <w:color w:val="auto"/>
          <w:sz w:val="24"/>
          <w:szCs w:val="24"/>
          <w:highlight w:val="none"/>
          <w:lang w:val="en-US" w:eastAsia="zh-CN"/>
        </w:rPr>
        <w:t>各行业工程</w:t>
      </w:r>
      <w:r>
        <w:rPr>
          <w:rFonts w:hint="eastAsia" w:ascii="Times New Roman" w:hAnsi="Times New Roman"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val="en-US" w:eastAsia="zh-CN"/>
        </w:rPr>
        <w:t>工程总承包</w:t>
      </w:r>
      <w:r>
        <w:rPr>
          <w:rFonts w:hint="eastAsia" w:ascii="Times New Roman" w:hAnsi="Times New Roman" w:eastAsia="宋体" w:cs="Times New Roman"/>
          <w:color w:val="auto"/>
          <w:sz w:val="24"/>
          <w:szCs w:val="24"/>
          <w:highlight w:val="none"/>
        </w:rPr>
        <w:t>招标投标活动的实际情况</w:t>
      </w:r>
      <w:r>
        <w:rPr>
          <w:rFonts w:hint="eastAsia" w:ascii="Times New Roman" w:hAnsi="Times New Roman" w:eastAsia="宋体" w:cs="Times New Roman"/>
          <w:color w:val="auto"/>
          <w:sz w:val="24"/>
          <w:szCs w:val="24"/>
          <w:highlight w:val="none"/>
          <w:lang w:eastAsia="zh-CN"/>
        </w:rPr>
        <w:t>编制</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bCs w:val="0"/>
          <w:color w:val="auto"/>
          <w:sz w:val="24"/>
          <w:szCs w:val="24"/>
          <w:highlight w:val="none"/>
        </w:rPr>
        <w:t>浙江省</w:t>
      </w:r>
      <w:r>
        <w:rPr>
          <w:rFonts w:hint="eastAsia" w:ascii="Times New Roman" w:hAnsi="Times New Roman" w:cs="Times New Roman"/>
          <w:bCs w:val="0"/>
          <w:color w:val="auto"/>
          <w:sz w:val="24"/>
          <w:szCs w:val="24"/>
          <w:highlight w:val="none"/>
          <w:lang w:eastAsia="zh-CN"/>
        </w:rPr>
        <w:t>工程项目</w:t>
      </w:r>
      <w:r>
        <w:rPr>
          <w:rFonts w:hint="eastAsia" w:ascii="Times New Roman" w:hAnsi="Times New Roman" w:eastAsia="宋体" w:cs="Times New Roman"/>
          <w:bCs w:val="0"/>
          <w:color w:val="auto"/>
          <w:sz w:val="24"/>
          <w:szCs w:val="24"/>
          <w:highlight w:val="none"/>
          <w:lang w:eastAsia="zh-CN"/>
        </w:rPr>
        <w:t>工程总承包</w:t>
      </w:r>
      <w:r>
        <w:rPr>
          <w:rFonts w:hint="eastAsia" w:ascii="Times New Roman" w:hAnsi="Times New Roman" w:eastAsia="宋体" w:cs="Times New Roman"/>
          <w:bCs w:val="0"/>
          <w:color w:val="auto"/>
          <w:sz w:val="24"/>
          <w:szCs w:val="24"/>
          <w:highlight w:val="none"/>
        </w:rPr>
        <w:t>招标文件</w:t>
      </w:r>
      <w:r>
        <w:rPr>
          <w:rFonts w:hint="eastAsia" w:ascii="Times New Roman" w:hAnsi="Times New Roman" w:eastAsia="宋体" w:cs="Times New Roman"/>
          <w:bCs w:val="0"/>
          <w:color w:val="auto"/>
          <w:sz w:val="24"/>
          <w:szCs w:val="24"/>
          <w:highlight w:val="none"/>
          <w:lang w:val="en-US" w:eastAsia="zh-CN"/>
        </w:rPr>
        <w:t>通用</w:t>
      </w:r>
      <w:r>
        <w:rPr>
          <w:rFonts w:hint="eastAsia" w:ascii="Times New Roman" w:hAnsi="Times New Roman" w:eastAsia="宋体" w:cs="Times New Roman"/>
          <w:bCs w:val="0"/>
          <w:color w:val="auto"/>
          <w:sz w:val="24"/>
          <w:szCs w:val="24"/>
          <w:highlight w:val="none"/>
        </w:rPr>
        <w:t>示范文本</w:t>
      </w:r>
      <w:r>
        <w:rPr>
          <w:rFonts w:hint="eastAsia" w:ascii="Times New Roman" w:hAnsi="Times New Roman" w:cs="Times New Roman"/>
          <w:bCs w:val="0"/>
          <w:color w:val="auto"/>
          <w:sz w:val="24"/>
          <w:szCs w:val="24"/>
          <w:highlight w:val="none"/>
          <w:lang w:eastAsia="zh-CN"/>
        </w:rPr>
        <w:t>（</w:t>
      </w:r>
      <w:r>
        <w:rPr>
          <w:rFonts w:hint="eastAsia" w:ascii="Times New Roman" w:hAnsi="Times New Roman" w:cs="Times New Roman"/>
          <w:bCs w:val="0"/>
          <w:color w:val="auto"/>
          <w:sz w:val="24"/>
          <w:szCs w:val="24"/>
          <w:highlight w:val="none"/>
          <w:lang w:val="en-US" w:eastAsia="zh-CN"/>
        </w:rPr>
        <w:t>试行）</w:t>
      </w:r>
      <w:r>
        <w:rPr>
          <w:rFonts w:hint="eastAsia" w:ascii="Times New Roman" w:hAnsi="Times New Roman" w:eastAsia="宋体" w:cs="Times New Roman"/>
          <w:color w:val="auto"/>
          <w:sz w:val="24"/>
          <w:szCs w:val="24"/>
          <w:highlight w:val="none"/>
        </w:rPr>
        <w:t>（202</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rPr>
        <w:t>版）》（以下简称示范文本）</w:t>
      </w:r>
      <w:r>
        <w:rPr>
          <w:rFonts w:hint="eastAsia" w:ascii="Times New Roman" w:hAnsi="Times New Roman" w:eastAsia="宋体" w:cs="Times New Roman"/>
          <w:color w:val="auto"/>
          <w:sz w:val="24"/>
          <w:szCs w:val="24"/>
          <w:highlight w:val="none"/>
          <w:lang w:eastAsia="zh-CN"/>
        </w:rPr>
        <w:t>。</w:t>
      </w:r>
    </w:p>
    <w:p>
      <w:pPr>
        <w:pStyle w:val="39"/>
        <w:numPr>
          <w:ilvl w:val="0"/>
          <w:numId w:val="0"/>
        </w:numPr>
        <w:tabs>
          <w:tab w:val="left" w:pos="312"/>
        </w:tabs>
        <w:autoSpaceDE w:val="0"/>
        <w:autoSpaceDN w:val="0"/>
        <w:spacing w:line="360" w:lineRule="auto"/>
        <w:ind w:left="0" w:firstLine="480"/>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本示范文本适用于浙江省行政区域内采用资格后审的依法必须招标或主动适用招标的工程总承包项目（含设计、采购、施工或设计、施工），房建市政、交通、水利、能源、园林绿化等行业已编制工程总承包招标文件示范文本的除外。对适用范围存在争议的项目，根据《工程建设项目招标投标行政监督责任清单》进行协调。市县行政监督部门对具体项目的监管分工存在争议时，由本级公共资源交易监督委员会审议确定;若审议后仍无法确定，各方再分别提交省级行业行政主管部门协调确定。若省级行业行政主管部门就分工存在争议，应提交省公共资源交易监督委员会审议确定。</w:t>
      </w:r>
    </w:p>
    <w:p>
      <w:pPr>
        <w:pStyle w:val="39"/>
        <w:numPr>
          <w:ilvl w:val="0"/>
          <w:numId w:val="0"/>
        </w:numPr>
        <w:tabs>
          <w:tab w:val="left" w:pos="312"/>
        </w:tabs>
        <w:autoSpaceDE w:val="0"/>
        <w:autoSpaceDN w:val="0"/>
        <w:spacing w:line="360" w:lineRule="auto"/>
        <w:ind w:left="0" w:firstLine="480"/>
        <w:jc w:val="left"/>
        <w:rPr>
          <w:rFonts w:hint="eastAsia"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行政机关和法律、法规授权的具有管理公共事务职能的组织作为招标人编制招标文件时，应当按照《浙江省招标投标领域公平竞争审查细则》规定，在发布招标公告前对招标文件进行公平竞争审查。其他招标人编制依法必须招标项目的招标文件时，参照上述规定开展公平竞争审查。</w:t>
      </w:r>
      <w:r>
        <w:rPr>
          <w:rFonts w:hint="eastAsia" w:ascii="Times New Roman" w:hAnsi="Times New Roman"/>
          <w:color w:val="auto"/>
          <w:sz w:val="24"/>
          <w:szCs w:val="24"/>
          <w:highlight w:val="none"/>
        </w:rPr>
        <w:t>严禁对民营企业违规设置设立分公司或子公司，强制加入协会等附加条件，坚决取消对民营企业单独设置的历史业绩、资质等不合理要求。</w:t>
      </w:r>
    </w:p>
    <w:p>
      <w:pPr>
        <w:pStyle w:val="39"/>
        <w:autoSpaceDE w:val="0"/>
        <w:autoSpaceDN w:val="0"/>
        <w:spacing w:line="360" w:lineRule="auto"/>
        <w:ind w:firstLine="480"/>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4.</w:t>
      </w:r>
      <w:r>
        <w:rPr>
          <w:rFonts w:hint="eastAsia" w:ascii="Times New Roman" w:hAnsi="Times New Roman"/>
          <w:color w:val="auto"/>
          <w:sz w:val="24"/>
          <w:szCs w:val="24"/>
          <w:highlight w:val="none"/>
        </w:rPr>
        <w:t>政府采购工程依法必须招标的项目应按照《浙江省财政厅等6部门关于印发政府采购工程落实支持中小企业发展政策的通知》(浙财采监〔2023〕4号)的要求，在招标文件的招标公告、投标人须知及其前附表等条款中明确支持中小企业发展政策的有关约定。超过400万元的</w:t>
      </w:r>
      <w:r>
        <w:rPr>
          <w:rFonts w:hint="eastAsia" w:ascii="Times New Roman" w:hAnsi="Times New Roman"/>
          <w:color w:val="auto"/>
          <w:sz w:val="24"/>
          <w:szCs w:val="24"/>
          <w:highlight w:val="none"/>
          <w:lang w:eastAsia="zh-CN"/>
        </w:rPr>
        <w:t>政府</w:t>
      </w:r>
      <w:r>
        <w:rPr>
          <w:rFonts w:hint="eastAsia" w:ascii="Times New Roman" w:hAnsi="Times New Roman"/>
          <w:color w:val="auto"/>
          <w:sz w:val="24"/>
          <w:szCs w:val="24"/>
          <w:highlight w:val="none"/>
          <w:lang w:val="en-US" w:eastAsia="zh-CN"/>
        </w:rPr>
        <w:t>采购</w:t>
      </w:r>
      <w:r>
        <w:rPr>
          <w:rFonts w:hint="eastAsia" w:ascii="Times New Roman" w:hAnsi="Times New Roman"/>
          <w:color w:val="auto"/>
          <w:sz w:val="24"/>
          <w:szCs w:val="24"/>
          <w:highlight w:val="none"/>
        </w:rPr>
        <w:t>工程采购项目中适宜由中小企业提供的，招标人应依法依规预留该部分采购项目预算总额规定的比例面向中小企业采购。</w:t>
      </w:r>
    </w:p>
    <w:p>
      <w:pPr>
        <w:spacing w:line="360" w:lineRule="auto"/>
        <w:ind w:firstLine="480" w:firstLineChars="200"/>
        <w:jc w:val="both"/>
        <w:rPr>
          <w:rFonts w:ascii="Times New Roman" w:hAnsi="Times New Roman"/>
          <w:strike/>
          <w:color w:val="auto"/>
          <w:kern w:val="2"/>
          <w:highlight w:val="none"/>
        </w:rPr>
      </w:pPr>
      <w:r>
        <w:rPr>
          <w:rFonts w:hint="eastAsia" w:ascii="Times New Roman" w:hAnsi="Times New Roman"/>
          <w:color w:val="auto"/>
          <w:highlight w:val="none"/>
          <w:lang w:val="en-US" w:eastAsia="zh-CN"/>
        </w:rPr>
        <w:t>5.</w:t>
      </w:r>
      <w:r>
        <w:rPr>
          <w:rFonts w:ascii="Times New Roman" w:hAnsi="Times New Roman"/>
          <w:color w:val="auto"/>
          <w:highlight w:val="none"/>
        </w:rPr>
        <w:t>招标文件应由具备编制招标文件相应能力的专业人员（具有与招标项目规模和复杂程度相适应的技术、经济等方面的专业人员）撰写。</w:t>
      </w:r>
      <w:r>
        <w:rPr>
          <w:rFonts w:hint="eastAsia" w:ascii="Times New Roman" w:hAnsi="Times New Roman"/>
          <w:color w:val="auto"/>
          <w:kern w:val="2"/>
          <w:highlight w:val="none"/>
        </w:rPr>
        <w:t>工</w:t>
      </w:r>
      <w:r>
        <w:rPr>
          <w:rFonts w:ascii="Times New Roman" w:hAnsi="Times New Roman"/>
          <w:color w:val="auto"/>
          <w:kern w:val="2"/>
          <w:highlight w:val="none"/>
        </w:rPr>
        <w:t>程项目招标应科学编制</w:t>
      </w:r>
      <w:r>
        <w:rPr>
          <w:rFonts w:hint="eastAsia" w:ascii="Times New Roman" w:hAnsi="Times New Roman"/>
          <w:color w:val="auto"/>
          <w:kern w:val="2"/>
          <w:highlight w:val="none"/>
          <w:lang w:val="en-US" w:eastAsia="zh-CN"/>
        </w:rPr>
        <w:t>投标最高限价</w:t>
      </w:r>
      <w:r>
        <w:rPr>
          <w:rFonts w:ascii="Times New Roman" w:hAnsi="Times New Roman"/>
          <w:color w:val="auto"/>
          <w:kern w:val="2"/>
          <w:highlight w:val="none"/>
        </w:rPr>
        <w:t>，</w:t>
      </w:r>
      <w:r>
        <w:rPr>
          <w:rFonts w:hint="eastAsia" w:ascii="Times New Roman" w:hAnsi="Times New Roman"/>
          <w:color w:val="auto"/>
          <w:kern w:val="2"/>
          <w:highlight w:val="none"/>
          <w:lang w:val="en-US" w:eastAsia="zh-CN"/>
        </w:rPr>
        <w:t>投标最高限价</w:t>
      </w:r>
      <w:r>
        <w:rPr>
          <w:rFonts w:ascii="Times New Roman" w:hAnsi="Times New Roman"/>
          <w:color w:val="auto"/>
          <w:kern w:val="2"/>
          <w:highlight w:val="none"/>
        </w:rPr>
        <w:t>中的各项费用组成应与招标文件中承包人所需承担的工作内容和范围相一致。</w:t>
      </w:r>
    </w:p>
    <w:p>
      <w:pPr>
        <w:pStyle w:val="39"/>
        <w:autoSpaceDE w:val="0"/>
        <w:autoSpaceDN w:val="0"/>
        <w:spacing w:line="360" w:lineRule="auto"/>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6.</w:t>
      </w:r>
      <w:r>
        <w:rPr>
          <w:rFonts w:ascii="Times New Roman" w:hAnsi="Times New Roman"/>
          <w:color w:val="auto"/>
          <w:sz w:val="24"/>
          <w:szCs w:val="24"/>
          <w:highlight w:val="none"/>
        </w:rPr>
        <w:t>采用公开招标方式的，在招标文件</w:t>
      </w:r>
      <w:r>
        <w:rPr>
          <w:rFonts w:hint="eastAsia" w:ascii="Times New Roman" w:hAnsi="Times New Roman"/>
          <w:color w:val="auto"/>
          <w:sz w:val="24"/>
          <w:szCs w:val="24"/>
          <w:highlight w:val="none"/>
          <w:lang w:eastAsia="zh-CN"/>
        </w:rPr>
        <w:t>正式发布</w:t>
      </w:r>
      <w:r>
        <w:rPr>
          <w:rFonts w:ascii="Times New Roman" w:hAnsi="Times New Roman"/>
          <w:color w:val="auto"/>
          <w:sz w:val="24"/>
          <w:szCs w:val="24"/>
          <w:highlight w:val="none"/>
        </w:rPr>
        <w:t>前，招标人应在</w:t>
      </w:r>
      <w:r>
        <w:rPr>
          <w:rFonts w:hint="eastAsia" w:ascii="Times New Roman" w:hAnsi="Times New Roman"/>
          <w:color w:val="auto"/>
          <w:sz w:val="24"/>
          <w:szCs w:val="24"/>
          <w:highlight w:val="none"/>
          <w:lang w:eastAsia="zh-CN"/>
        </w:rPr>
        <w:t>浙江省统一招投标交易平台和浙江省公共资源交易服务平台</w:t>
      </w:r>
      <w:r>
        <w:rPr>
          <w:rFonts w:ascii="Times New Roman" w:hAnsi="Times New Roman"/>
          <w:color w:val="auto"/>
          <w:sz w:val="24"/>
          <w:szCs w:val="24"/>
          <w:highlight w:val="none"/>
        </w:rPr>
        <w:t>向社会公众公示不少于</w:t>
      </w:r>
      <w:r>
        <w:rPr>
          <w:rFonts w:hint="eastAsia" w:ascii="Times New Roman" w:hAnsi="Times New Roman"/>
          <w:color w:val="auto"/>
          <w:sz w:val="24"/>
          <w:szCs w:val="24"/>
          <w:highlight w:val="none"/>
        </w:rPr>
        <w:t>5</w:t>
      </w:r>
      <w:r>
        <w:rPr>
          <w:rFonts w:ascii="Times New Roman" w:hAnsi="Times New Roman"/>
          <w:color w:val="auto"/>
          <w:sz w:val="24"/>
          <w:szCs w:val="24"/>
          <w:highlight w:val="none"/>
        </w:rPr>
        <w:t>日。</w:t>
      </w:r>
    </w:p>
    <w:p>
      <w:pPr>
        <w:pStyle w:val="39"/>
        <w:autoSpaceDE w:val="0"/>
        <w:autoSpaceDN w:val="0"/>
        <w:spacing w:line="360" w:lineRule="auto"/>
        <w:ind w:firstLine="480"/>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7</w:t>
      </w:r>
      <w:r>
        <w:rPr>
          <w:rFonts w:hint="default" w:ascii="Times New Roman" w:hAnsi="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bidi="ar-SA"/>
        </w:rPr>
        <w:t>招标范围、招标内容应当包含本工程的设计、采购、施工或者设计、施工。</w:t>
      </w:r>
    </w:p>
    <w:p>
      <w:pPr>
        <w:spacing w:line="360" w:lineRule="auto"/>
        <w:ind w:firstLine="480" w:firstLineChars="200"/>
        <w:jc w:val="both"/>
        <w:rPr>
          <w:rFonts w:ascii="Times New Roman" w:hAnsi="Times New Roman"/>
          <w:color w:val="auto"/>
          <w:kern w:val="2"/>
          <w:highlight w:val="none"/>
        </w:rPr>
      </w:pPr>
      <w:r>
        <w:rPr>
          <w:rFonts w:hint="eastAsia" w:ascii="Times New Roman" w:hAnsi="Times New Roman"/>
          <w:color w:val="auto"/>
          <w:kern w:val="2"/>
          <w:highlight w:val="none"/>
          <w:lang w:val="en-US" w:eastAsia="zh-CN"/>
        </w:rPr>
        <w:t>8.</w:t>
      </w:r>
      <w:r>
        <w:rPr>
          <w:rFonts w:ascii="Times New Roman" w:hAnsi="Times New Roman"/>
          <w:color w:val="auto"/>
          <w:kern w:val="2"/>
          <w:highlight w:val="none"/>
        </w:rPr>
        <w:t>招标人应坚持充分竞争的原则，对潜在投标人的资质、业绩、人员执业资格等资格条件和资信标评审因素等招标要求的整体设置进行合理性预估，确保具备</w:t>
      </w:r>
      <w:r>
        <w:rPr>
          <w:rFonts w:hint="eastAsia" w:ascii="Times New Roman" w:hAnsi="Times New Roman"/>
          <w:color w:val="auto"/>
          <w:kern w:val="2"/>
          <w:highlight w:val="none"/>
        </w:rPr>
        <w:t>足够的</w:t>
      </w:r>
      <w:r>
        <w:rPr>
          <w:rFonts w:ascii="Times New Roman" w:hAnsi="Times New Roman"/>
          <w:color w:val="auto"/>
          <w:kern w:val="2"/>
          <w:highlight w:val="none"/>
        </w:rPr>
        <w:t>同等竞争条件潜在投标人数量</w:t>
      </w:r>
      <w:r>
        <w:rPr>
          <w:rFonts w:hint="eastAsia" w:ascii="Times New Roman" w:hAnsi="Times New Roman"/>
          <w:color w:val="auto"/>
          <w:kern w:val="2"/>
          <w:highlight w:val="none"/>
        </w:rPr>
        <w:t>，保障项目招投标的充分</w:t>
      </w:r>
      <w:r>
        <w:rPr>
          <w:rFonts w:ascii="Times New Roman" w:hAnsi="Times New Roman"/>
          <w:color w:val="auto"/>
          <w:kern w:val="2"/>
          <w:highlight w:val="none"/>
        </w:rPr>
        <w:t>竞争性。</w:t>
      </w:r>
    </w:p>
    <w:p>
      <w:pPr>
        <w:pStyle w:val="39"/>
        <w:autoSpaceDE w:val="0"/>
        <w:autoSpaceDN w:val="0"/>
        <w:spacing w:line="360" w:lineRule="auto"/>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9.</w:t>
      </w:r>
      <w:r>
        <w:rPr>
          <w:rFonts w:hint="eastAsia" w:ascii="Times New Roman" w:hAnsi="Times New Roman"/>
          <w:color w:val="auto"/>
          <w:sz w:val="24"/>
          <w:szCs w:val="24"/>
          <w:highlight w:val="none"/>
        </w:rPr>
        <w:t>招标人在招投标过程中不准限定投标人的所有制形式、组织形式或者股权结构；不准设定与招标项目的具体特点和实际需要不相适应或者与合同履行无关的资格、技术、商务条件；不准设置或者变相设置与业务能力无关的规模、成立年限、注册资本金、银行授信证明和明显超过项目要求的业绩要求等门槛限制潜在投标人；不准在采用通用技术标准的一般项目中设置资质、业绩、奖项等加分项；不准明示或者暗示评标专家对不同所有制投标人采取不同评价标准；不准对不同所有制投标人设置或者采用不同的信用评价指标；不准有其他违反法律、法规规定，限制或者排斥民营企业参与投标的行为。</w:t>
      </w:r>
    </w:p>
    <w:p>
      <w:pPr>
        <w:widowControl/>
        <w:spacing w:line="360" w:lineRule="auto"/>
        <w:ind w:firstLine="480" w:firstLineChars="200"/>
        <w:jc w:val="both"/>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10.</w:t>
      </w:r>
      <w:r>
        <w:rPr>
          <w:rFonts w:hint="eastAsia" w:ascii="Times New Roman" w:hAnsi="Times New Roman"/>
          <w:color w:val="auto"/>
          <w:sz w:val="24"/>
          <w:szCs w:val="24"/>
          <w:highlight w:val="none"/>
          <w:lang w:eastAsia="zh-CN"/>
        </w:rPr>
        <w:t>在招投标过程中，</w:t>
      </w:r>
      <w:r>
        <w:rPr>
          <w:rFonts w:hint="eastAsia" w:ascii="Times New Roman" w:hAnsi="Times New Roman"/>
          <w:color w:val="auto"/>
          <w:sz w:val="24"/>
          <w:szCs w:val="24"/>
          <w:highlight w:val="none"/>
        </w:rPr>
        <w:t>鼓励招标人</w:t>
      </w:r>
      <w:r>
        <w:rPr>
          <w:rFonts w:hint="eastAsia" w:ascii="Times New Roman" w:hAnsi="Times New Roman"/>
          <w:color w:val="auto"/>
          <w:sz w:val="24"/>
          <w:szCs w:val="24"/>
          <w:highlight w:val="none"/>
          <w:lang w:eastAsia="zh-CN"/>
        </w:rPr>
        <w:t>运用</w:t>
      </w:r>
      <w:r>
        <w:rPr>
          <w:rFonts w:hint="eastAsia" w:ascii="Times New Roman" w:hAnsi="Times New Roman"/>
          <w:color w:val="auto"/>
          <w:sz w:val="24"/>
          <w:szCs w:val="24"/>
          <w:highlight w:val="none"/>
        </w:rPr>
        <w:t>“不见面开标”、“电子远程异地评标”、“智能筛查”、“数智见证”、“数据预警”、“数据碰撞”等电子化、数字化手段。</w:t>
      </w:r>
    </w:p>
    <w:p>
      <w:pPr>
        <w:widowControl/>
        <w:spacing w:line="360" w:lineRule="auto"/>
        <w:ind w:firstLine="480" w:firstLineChars="200"/>
        <w:jc w:val="both"/>
        <w:rPr>
          <w:rFonts w:hint="eastAsia" w:ascii="Times New Roman" w:hAnsi="Times New Roman"/>
          <w:color w:val="auto"/>
          <w:highlight w:val="none"/>
          <w:lang w:val="en-US" w:eastAsia="zh-CN"/>
        </w:rPr>
      </w:pPr>
      <w:r>
        <w:rPr>
          <w:rFonts w:hint="eastAsia" w:ascii="Times New Roman" w:hAnsi="Times New Roman"/>
          <w:color w:val="auto"/>
          <w:kern w:val="2"/>
          <w:highlight w:val="none"/>
          <w:lang w:val="en-US" w:eastAsia="zh-CN"/>
        </w:rPr>
        <w:t>11</w:t>
      </w:r>
      <w:r>
        <w:rPr>
          <w:rFonts w:hint="eastAsia" w:ascii="Times New Roman" w:hAnsi="Times New Roman" w:eastAsia="宋体"/>
          <w:color w:val="auto"/>
          <w:kern w:val="2"/>
          <w:highlight w:val="none"/>
          <w:lang w:val="en-US" w:eastAsia="zh-CN"/>
        </w:rPr>
        <w:t>.</w:t>
      </w:r>
      <w:r>
        <w:rPr>
          <w:rFonts w:hint="eastAsia" w:ascii="Times New Roman" w:hAnsi="Times New Roman"/>
          <w:color w:val="auto"/>
          <w:highlight w:val="none"/>
          <w:lang w:eastAsia="zh-CN"/>
        </w:rPr>
        <w:t>全部或部分使用国有资金或国家融资的项目，招标人</w:t>
      </w:r>
      <w:r>
        <w:rPr>
          <w:rFonts w:hint="eastAsia" w:ascii="Times New Roman" w:hAnsi="Times New Roman"/>
          <w:color w:val="auto"/>
          <w:highlight w:val="none"/>
        </w:rPr>
        <w:t>应严格按照</w:t>
      </w:r>
      <w:r>
        <w:rPr>
          <w:rFonts w:hint="eastAsia" w:ascii="Times New Roman" w:hAnsi="Times New Roman"/>
          <w:color w:val="auto"/>
          <w:kern w:val="2"/>
          <w:highlight w:val="none"/>
        </w:rPr>
        <w:t>《</w:t>
      </w:r>
      <w:r>
        <w:rPr>
          <w:rFonts w:hint="eastAsia" w:ascii="Times New Roman" w:hAnsi="Times New Roman" w:eastAsia="宋体" w:cs="Times New Roman"/>
          <w:color w:val="auto"/>
          <w:kern w:val="2"/>
          <w:sz w:val="24"/>
          <w:szCs w:val="24"/>
          <w:highlight w:val="none"/>
          <w:shd w:val="clear" w:color="auto" w:fill="auto"/>
          <w:lang w:val="en-US" w:eastAsia="zh-CN" w:bidi="ar-SA"/>
        </w:rPr>
        <w:t>招标人主体责任履行指引</w:t>
      </w:r>
      <w:r>
        <w:rPr>
          <w:rFonts w:hint="eastAsia" w:ascii="Times New Roman" w:hAnsi="Times New Roman"/>
          <w:color w:val="auto"/>
          <w:kern w:val="2"/>
          <w:highlight w:val="none"/>
        </w:rPr>
        <w:t>》</w:t>
      </w:r>
      <w:r>
        <w:rPr>
          <w:rFonts w:hint="eastAsia" w:ascii="Times New Roman" w:hAnsi="Times New Roman"/>
          <w:color w:val="auto"/>
          <w:highlight w:val="none"/>
        </w:rPr>
        <w:t>开展工程</w:t>
      </w:r>
      <w:r>
        <w:rPr>
          <w:rFonts w:hint="eastAsia" w:ascii="Times New Roman" w:hAnsi="Times New Roman"/>
          <w:color w:val="auto"/>
          <w:highlight w:val="none"/>
          <w:lang w:eastAsia="zh-CN"/>
        </w:rPr>
        <w:t>建设项目</w:t>
      </w:r>
      <w:r>
        <w:rPr>
          <w:rFonts w:hint="eastAsia" w:ascii="Times New Roman" w:hAnsi="Times New Roman"/>
          <w:color w:val="auto"/>
          <w:highlight w:val="none"/>
        </w:rPr>
        <w:t>招标投标工作</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在招标投标活动中落实支持科技创新、节约能源资源、保护生态环境、促进中小企业发展等国家政策目标要求。</w:t>
      </w:r>
    </w:p>
    <w:p>
      <w:pPr>
        <w:widowControl/>
        <w:spacing w:line="360" w:lineRule="auto"/>
        <w:ind w:firstLine="480" w:firstLineChars="200"/>
        <w:jc w:val="both"/>
        <w:rPr>
          <w:rFonts w:hint="eastAsia" w:ascii="Times New Roman" w:hAnsi="Times New Roman" w:cs="宋体"/>
          <w:color w:val="auto"/>
          <w:highlight w:val="none"/>
          <w:shd w:val="clear" w:color="auto" w:fill="FFFFFF"/>
          <w:lang w:bidi="ar"/>
        </w:rPr>
      </w:pPr>
      <w:r>
        <w:rPr>
          <w:rFonts w:hint="eastAsia" w:ascii="Times New Roman" w:hAnsi="Times New Roman"/>
          <w:color w:val="auto"/>
          <w:kern w:val="2"/>
          <w:highlight w:val="none"/>
          <w:lang w:val="en-US" w:eastAsia="zh-CN"/>
        </w:rPr>
        <w:t>12.</w:t>
      </w:r>
      <w:r>
        <w:rPr>
          <w:rFonts w:hint="eastAsia" w:ascii="Times New Roman" w:hAnsi="Times New Roman" w:cs="宋体"/>
          <w:color w:val="auto"/>
          <w:highlight w:val="none"/>
          <w:shd w:val="clear" w:color="auto" w:fill="FFFFFF"/>
          <w:lang w:bidi="ar"/>
        </w:rPr>
        <w:t>招标人应在招标文件</w:t>
      </w:r>
      <w:r>
        <w:rPr>
          <w:rFonts w:hint="eastAsia" w:ascii="Times New Roman" w:hAnsi="Times New Roman"/>
          <w:color w:val="auto"/>
          <w:highlight w:val="none"/>
        </w:rPr>
        <w:t>投标人须知前附表10.1</w:t>
      </w:r>
      <w:r>
        <w:rPr>
          <w:rFonts w:hint="eastAsia" w:ascii="Times New Roman" w:hAnsi="Times New Roman" w:cs="宋体"/>
          <w:color w:val="auto"/>
          <w:highlight w:val="none"/>
          <w:shd w:val="clear" w:color="auto" w:fill="FFFFFF"/>
          <w:lang w:bidi="ar"/>
        </w:rPr>
        <w:t>中集中载明否决投标条款</w:t>
      </w:r>
      <w:r>
        <w:rPr>
          <w:rFonts w:hint="eastAsia" w:ascii="Times New Roman" w:hAnsi="Times New Roman" w:cs="宋体"/>
          <w:color w:val="auto"/>
          <w:highlight w:val="none"/>
          <w:shd w:val="clear" w:color="auto" w:fill="FFFFFF"/>
          <w:lang w:eastAsia="zh-CN" w:bidi="ar"/>
        </w:rPr>
        <w:t>，评标委员会认为投标文件存在应否决投标情形的，应在否决投标前就拟否决情形向投标人进行书面（在线）询问核对，并书面（在线）记录询问情况和投标人反馈情况。</w:t>
      </w:r>
    </w:p>
    <w:p>
      <w:pPr>
        <w:pStyle w:val="39"/>
        <w:numPr>
          <w:ilvl w:val="0"/>
          <w:numId w:val="0"/>
        </w:numPr>
        <w:autoSpaceDE w:val="0"/>
        <w:autoSpaceDN w:val="0"/>
        <w:spacing w:line="360" w:lineRule="auto"/>
        <w:ind w:left="0" w:firstLine="480"/>
        <w:rPr>
          <w:rFonts w:ascii="Times New Roman" w:hAnsi="Times New Roman"/>
          <w:color w:val="auto"/>
          <w:sz w:val="24"/>
          <w:szCs w:val="24"/>
          <w:highlight w:val="none"/>
        </w:rPr>
      </w:pPr>
      <w:r>
        <w:rPr>
          <w:rFonts w:hint="eastAsia" w:ascii="Times New Roman" w:hAnsi="Times New Roman"/>
          <w:color w:val="auto"/>
          <w:kern w:val="2"/>
          <w:sz w:val="24"/>
          <w:szCs w:val="24"/>
          <w:highlight w:val="none"/>
          <w:lang w:val="en-US" w:eastAsia="zh-CN" w:bidi="ar-SA"/>
        </w:rPr>
        <w:t>13.</w:t>
      </w:r>
      <w:r>
        <w:rPr>
          <w:rFonts w:ascii="Times New Roman" w:hAnsi="Times New Roman"/>
          <w:color w:val="auto"/>
          <w:sz w:val="24"/>
          <w:szCs w:val="24"/>
          <w:highlight w:val="none"/>
        </w:rPr>
        <w:t>有下划线和投标人须知前附表空白部分，由招标人根据招标项目实际情况和国家有关法律法规规定进行填写，文字应采用斜体字；确实不需要填写内容的，用“/”标示。</w:t>
      </w:r>
      <w:r>
        <w:rPr>
          <w:rFonts w:hint="eastAsia" w:ascii="Times New Roman" w:hAnsi="Times New Roman"/>
          <w:color w:val="auto"/>
          <w:sz w:val="24"/>
          <w:szCs w:val="24"/>
          <w:highlight w:val="none"/>
        </w:rPr>
        <w:t>“</w:t>
      </w:r>
      <w:r>
        <w:rPr>
          <w:rFonts w:ascii="Times New Roman" w:hAnsi="Times New Roman"/>
          <w:color w:val="auto"/>
          <w:sz w:val="24"/>
          <w:szCs w:val="24"/>
          <w:highlight w:val="none"/>
        </w:rPr>
        <w:sym w:font="Wingdings 2" w:char="00A3"/>
      </w:r>
      <w:r>
        <w:rPr>
          <w:rFonts w:hint="eastAsia" w:ascii="Times New Roman" w:hAnsi="Times New Roman"/>
          <w:color w:val="auto"/>
          <w:sz w:val="24"/>
          <w:szCs w:val="24"/>
          <w:highlight w:val="none"/>
        </w:rPr>
        <w:t>”</w:t>
      </w:r>
      <w:r>
        <w:rPr>
          <w:rFonts w:ascii="Times New Roman" w:hAnsi="Times New Roman"/>
          <w:color w:val="auto"/>
          <w:sz w:val="24"/>
          <w:szCs w:val="24"/>
          <w:highlight w:val="none"/>
        </w:rPr>
        <w:t>为选择</w:t>
      </w:r>
      <w:r>
        <w:rPr>
          <w:rFonts w:hint="eastAsia" w:ascii="Times New Roman" w:hAnsi="Times New Roman"/>
          <w:color w:val="auto"/>
          <w:sz w:val="24"/>
          <w:szCs w:val="24"/>
          <w:highlight w:val="none"/>
        </w:rPr>
        <w:t>性条款，如需选用则在“</w:t>
      </w:r>
      <w:r>
        <w:rPr>
          <w:rFonts w:ascii="Times New Roman" w:hAnsi="Times New Roman"/>
          <w:color w:val="auto"/>
          <w:sz w:val="24"/>
          <w:szCs w:val="24"/>
          <w:highlight w:val="none"/>
        </w:rPr>
        <w:sym w:font="Wingdings 2" w:char="00A3"/>
      </w:r>
      <w:r>
        <w:rPr>
          <w:rFonts w:hint="eastAsia" w:ascii="Times New Roman" w:hAnsi="Times New Roman"/>
          <w:color w:val="auto"/>
          <w:sz w:val="24"/>
          <w:szCs w:val="24"/>
          <w:highlight w:val="none"/>
        </w:rPr>
        <w:t>”内打勾。</w:t>
      </w:r>
    </w:p>
    <w:p>
      <w:pPr>
        <w:pStyle w:val="39"/>
        <w:numPr>
          <w:ilvl w:val="0"/>
          <w:numId w:val="0"/>
        </w:numPr>
        <w:autoSpaceDE w:val="0"/>
        <w:autoSpaceDN w:val="0"/>
        <w:spacing w:line="360" w:lineRule="auto"/>
        <w:ind w:left="0" w:firstLine="480"/>
        <w:rPr>
          <w:rFonts w:ascii="Times New Roman" w:hAnsi="Times New Roman"/>
          <w:color w:val="auto"/>
          <w:sz w:val="24"/>
          <w:szCs w:val="24"/>
          <w:highlight w:val="none"/>
        </w:rPr>
      </w:pPr>
      <w:r>
        <w:rPr>
          <w:rFonts w:hint="eastAsia" w:ascii="Times New Roman" w:hAnsi="Times New Roman"/>
          <w:color w:val="auto"/>
          <w:kern w:val="2"/>
          <w:sz w:val="24"/>
          <w:szCs w:val="24"/>
          <w:highlight w:val="none"/>
          <w:lang w:val="en-US" w:eastAsia="zh-CN" w:bidi="ar-SA"/>
        </w:rPr>
        <w:t>14.</w:t>
      </w:r>
      <w:r>
        <w:rPr>
          <w:rFonts w:ascii="Times New Roman" w:hAnsi="Times New Roman"/>
          <w:color w:val="auto"/>
          <w:sz w:val="24"/>
          <w:szCs w:val="24"/>
          <w:highlight w:val="none"/>
        </w:rPr>
        <w:t>除</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可选择部分、下划线空白部分、斜体字部分</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由招标人根据</w:t>
      </w:r>
      <w:r>
        <w:rPr>
          <w:rFonts w:hint="eastAsia" w:ascii="Times New Roman" w:hAnsi="Times New Roman"/>
          <w:color w:val="auto"/>
          <w:sz w:val="24"/>
          <w:szCs w:val="24"/>
          <w:highlight w:val="none"/>
        </w:rPr>
        <w:t>实际情况</w:t>
      </w:r>
      <w:r>
        <w:rPr>
          <w:rFonts w:ascii="Times New Roman" w:hAnsi="Times New Roman"/>
          <w:color w:val="auto"/>
          <w:sz w:val="24"/>
          <w:szCs w:val="24"/>
          <w:highlight w:val="none"/>
        </w:rPr>
        <w:t>进行选择或填写外，</w:t>
      </w:r>
      <w:r>
        <w:rPr>
          <w:rFonts w:hint="eastAsia" w:ascii="Times New Roman" w:hAnsi="Times New Roman"/>
          <w:color w:val="auto"/>
          <w:sz w:val="24"/>
          <w:szCs w:val="24"/>
          <w:highlight w:val="none"/>
        </w:rPr>
        <w:t>其他文字原则上不得改动，确需因项目特殊需修改固定条款的，应报项目审批部门备案，并在招标文件中作专项说明。</w:t>
      </w:r>
    </w:p>
    <w:p>
      <w:pPr>
        <w:widowControl/>
        <w:spacing w:line="360" w:lineRule="auto"/>
        <w:ind w:firstLine="480" w:firstLineChars="200"/>
        <w:jc w:val="both"/>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15.本示范文本所引用的法律法规、部门规章及规范性文件，若存在修订更新、新增或废止情形的，均以最新生效的规定为准。</w:t>
      </w:r>
    </w:p>
    <w:p>
      <w:pPr>
        <w:pStyle w:val="39"/>
        <w:numPr>
          <w:ilvl w:val="0"/>
          <w:numId w:val="0"/>
        </w:numPr>
        <w:autoSpaceDE w:val="0"/>
        <w:autoSpaceDN w:val="0"/>
        <w:spacing w:line="360" w:lineRule="auto"/>
        <w:ind w:leftChars="200"/>
        <w:rPr>
          <w:rFonts w:ascii="Times New Roman" w:hAnsi="Times New Roman"/>
          <w:b/>
          <w:color w:val="auto"/>
          <w:highlight w:val="none"/>
        </w:rPr>
      </w:pPr>
      <w:r>
        <w:rPr>
          <w:rFonts w:hint="eastAsia" w:ascii="Times New Roman" w:hAnsi="Times New Roman"/>
          <w:b/>
          <w:color w:val="auto"/>
          <w:kern w:val="0"/>
          <w:sz w:val="24"/>
          <w:szCs w:val="24"/>
          <w:highlight w:val="none"/>
          <w:lang w:eastAsia="zh-CN"/>
        </w:rPr>
        <w:t>二、</w:t>
      </w:r>
      <w:r>
        <w:rPr>
          <w:rFonts w:ascii="Times New Roman" w:hAnsi="Times New Roman"/>
          <w:b/>
          <w:color w:val="auto"/>
          <w:kern w:val="0"/>
          <w:sz w:val="24"/>
          <w:szCs w:val="24"/>
          <w:highlight w:val="none"/>
        </w:rPr>
        <w:t>招标公告（或投标邀请书）部分</w:t>
      </w:r>
    </w:p>
    <w:p>
      <w:pPr>
        <w:pStyle w:val="42"/>
        <w:numPr>
          <w:ilvl w:val="0"/>
          <w:numId w:val="0"/>
        </w:numPr>
        <w:adjustRightInd/>
        <w:spacing w:line="360" w:lineRule="auto"/>
        <w:ind w:left="240" w:firstLine="480" w:firstLineChars="0"/>
        <w:jc w:val="both"/>
        <w:rPr>
          <w:rFonts w:ascii="Times New Roman" w:hAnsi="Times New Roman"/>
          <w:color w:val="auto"/>
          <w:highlight w:val="none"/>
        </w:rPr>
      </w:pPr>
      <w:r>
        <w:rPr>
          <w:rFonts w:hint="eastAsia" w:ascii="Times New Roman" w:hAnsi="Times New Roman"/>
          <w:color w:val="auto"/>
          <w:sz w:val="24"/>
          <w:szCs w:val="24"/>
          <w:highlight w:val="none"/>
          <w:lang w:val="en-US" w:eastAsia="zh-CN" w:bidi="ar-SA"/>
        </w:rPr>
        <w:t>（一）</w:t>
      </w:r>
      <w:r>
        <w:rPr>
          <w:rFonts w:ascii="Times New Roman" w:hAnsi="Times New Roman"/>
          <w:color w:val="auto"/>
          <w:highlight w:val="none"/>
        </w:rPr>
        <w:t>招标项目基本信息</w:t>
      </w:r>
    </w:p>
    <w:p>
      <w:pPr>
        <w:pStyle w:val="42"/>
        <w:numPr>
          <w:ilvl w:val="0"/>
          <w:numId w:val="6"/>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项目名称、审批</w:t>
      </w:r>
      <w:r>
        <w:rPr>
          <w:rFonts w:hint="eastAsia" w:ascii="Times New Roman" w:hAnsi="Times New Roman"/>
          <w:color w:val="auto"/>
          <w:highlight w:val="none"/>
          <w:lang w:eastAsia="zh-CN"/>
        </w:rPr>
        <w:t>（或核准、备案）</w:t>
      </w:r>
      <w:r>
        <w:rPr>
          <w:rFonts w:ascii="Times New Roman" w:hAnsi="Times New Roman"/>
          <w:color w:val="auto"/>
          <w:highlight w:val="none"/>
        </w:rPr>
        <w:t>文号。项目名称、审批</w:t>
      </w:r>
      <w:r>
        <w:rPr>
          <w:rFonts w:hint="eastAsia" w:ascii="Times New Roman" w:hAnsi="Times New Roman"/>
          <w:color w:val="auto"/>
          <w:highlight w:val="none"/>
          <w:lang w:eastAsia="zh-CN"/>
        </w:rPr>
        <w:t>（或核准、备案）</w:t>
      </w:r>
      <w:r>
        <w:rPr>
          <w:rFonts w:ascii="Times New Roman" w:hAnsi="Times New Roman"/>
          <w:color w:val="auto"/>
          <w:highlight w:val="none"/>
        </w:rPr>
        <w:t>文号应与批复等前期审批</w:t>
      </w:r>
      <w:r>
        <w:rPr>
          <w:rFonts w:hint="eastAsia" w:ascii="Times New Roman" w:hAnsi="Times New Roman"/>
          <w:color w:val="auto"/>
          <w:highlight w:val="none"/>
          <w:lang w:eastAsia="zh-CN"/>
        </w:rPr>
        <w:t>（或核准、备案）</w:t>
      </w:r>
      <w:r>
        <w:rPr>
          <w:rFonts w:ascii="Times New Roman" w:hAnsi="Times New Roman"/>
          <w:color w:val="auto"/>
          <w:highlight w:val="none"/>
        </w:rPr>
        <w:t>资料内容一致。</w:t>
      </w:r>
    </w:p>
    <w:p>
      <w:pPr>
        <w:pStyle w:val="42"/>
        <w:numPr>
          <w:ilvl w:val="0"/>
          <w:numId w:val="0"/>
        </w:numPr>
        <w:adjustRightInd/>
        <w:spacing w:line="360" w:lineRule="auto"/>
        <w:ind w:left="0"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项目概况。</w:t>
      </w:r>
      <w:r>
        <w:rPr>
          <w:rFonts w:hint="eastAsia" w:ascii="Times New Roman" w:hAnsi="Times New Roman"/>
          <w:color w:val="auto"/>
          <w:highlight w:val="none"/>
        </w:rPr>
        <w:t>应与前期审批</w:t>
      </w:r>
      <w:r>
        <w:rPr>
          <w:rFonts w:hint="eastAsia" w:ascii="Times New Roman" w:hAnsi="Times New Roman"/>
          <w:color w:val="auto"/>
          <w:highlight w:val="none"/>
          <w:lang w:eastAsia="zh-CN"/>
        </w:rPr>
        <w:t>（或核准、备案）</w:t>
      </w:r>
      <w:r>
        <w:rPr>
          <w:rFonts w:hint="eastAsia" w:ascii="Times New Roman" w:hAnsi="Times New Roman"/>
          <w:color w:val="auto"/>
          <w:highlight w:val="none"/>
        </w:rPr>
        <w:t>资料中内容一致。</w:t>
      </w:r>
    </w:p>
    <w:p>
      <w:pPr>
        <w:pStyle w:val="42"/>
        <w:numPr>
          <w:ilvl w:val="0"/>
          <w:numId w:val="0"/>
        </w:numPr>
        <w:adjustRightInd/>
        <w:spacing w:line="360" w:lineRule="auto"/>
        <w:ind w:left="0" w:firstLine="480" w:firstLineChars="200"/>
        <w:jc w:val="both"/>
        <w:rPr>
          <w:rFonts w:ascii="Times New Roman" w:hAnsi="Times New Roman"/>
          <w:color w:val="auto"/>
          <w:highlight w:val="none"/>
        </w:rPr>
      </w:pPr>
      <w:r>
        <w:rPr>
          <w:rFonts w:hint="eastAsia" w:ascii="Times New Roman" w:hAnsi="Times New Roman"/>
          <w:color w:val="auto"/>
          <w:highlight w:val="none"/>
        </w:rPr>
        <w:t>3.</w:t>
      </w:r>
      <w:r>
        <w:rPr>
          <w:rFonts w:ascii="Times New Roman" w:hAnsi="Times New Roman"/>
          <w:color w:val="auto"/>
          <w:highlight w:val="none"/>
        </w:rPr>
        <w:t>资金来源、投资比例。按项目建议书、可行性研究报告、</w:t>
      </w:r>
      <w:r>
        <w:rPr>
          <w:rFonts w:hint="eastAsia" w:ascii="Times New Roman" w:hAnsi="Times New Roman"/>
          <w:color w:val="auto"/>
          <w:highlight w:val="none"/>
          <w:lang w:eastAsia="zh-CN"/>
        </w:rPr>
        <w:t>规划设计报告、</w:t>
      </w:r>
      <w:r>
        <w:rPr>
          <w:rFonts w:ascii="Times New Roman" w:hAnsi="Times New Roman"/>
          <w:color w:val="auto"/>
          <w:highlight w:val="none"/>
        </w:rPr>
        <w:t>初步设计批复等前期审批</w:t>
      </w:r>
      <w:r>
        <w:rPr>
          <w:rFonts w:hint="eastAsia" w:ascii="Times New Roman" w:hAnsi="Times New Roman"/>
          <w:color w:val="auto"/>
          <w:highlight w:val="none"/>
          <w:lang w:eastAsia="zh-CN"/>
        </w:rPr>
        <w:t>（或核准、备案）</w:t>
      </w:r>
      <w:r>
        <w:rPr>
          <w:rFonts w:ascii="Times New Roman" w:hAnsi="Times New Roman"/>
          <w:color w:val="auto"/>
          <w:highlight w:val="none"/>
        </w:rPr>
        <w:t>资料填写。</w:t>
      </w:r>
    </w:p>
    <w:p>
      <w:pPr>
        <w:pStyle w:val="42"/>
        <w:numPr>
          <w:ilvl w:val="0"/>
          <w:numId w:val="0"/>
        </w:numPr>
        <w:adjustRightInd/>
        <w:spacing w:line="360" w:lineRule="auto"/>
        <w:ind w:left="0" w:firstLine="480" w:firstLineChars="200"/>
        <w:jc w:val="both"/>
        <w:rPr>
          <w:rFonts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项目业主。即招标项目的法人或其他组织，一般是招标项目建设单位。</w:t>
      </w:r>
    </w:p>
    <w:p>
      <w:pPr>
        <w:pStyle w:val="42"/>
        <w:numPr>
          <w:ilvl w:val="0"/>
          <w:numId w:val="0"/>
        </w:numPr>
        <w:adjustRightInd/>
        <w:spacing w:line="360" w:lineRule="auto"/>
        <w:ind w:left="0" w:firstLine="480" w:firstLineChars="200"/>
        <w:jc w:val="both"/>
        <w:rPr>
          <w:rFonts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招标人。</w:t>
      </w:r>
      <w:r>
        <w:rPr>
          <w:rFonts w:ascii="Times New Roman" w:hAnsi="Times New Roman"/>
          <w:color w:val="auto"/>
          <w:szCs w:val="21"/>
          <w:highlight w:val="none"/>
        </w:rPr>
        <w:t>依照《中华人民共和国招标投标法》规定提出招标项目、进行招标的法人或者其他组织。</w:t>
      </w:r>
      <w:r>
        <w:rPr>
          <w:rFonts w:ascii="Times New Roman" w:hAnsi="Times New Roman"/>
          <w:color w:val="auto"/>
          <w:highlight w:val="none"/>
        </w:rPr>
        <w:t xml:space="preserve"> </w:t>
      </w:r>
    </w:p>
    <w:p>
      <w:pPr>
        <w:pStyle w:val="42"/>
        <w:numPr>
          <w:ilvl w:val="0"/>
          <w:numId w:val="0"/>
        </w:numPr>
        <w:adjustRightInd/>
        <w:spacing w:line="360" w:lineRule="auto"/>
        <w:ind w:left="0" w:firstLine="480" w:firstLineChars="200"/>
        <w:jc w:val="both"/>
        <w:rPr>
          <w:rFonts w:ascii="Times New Roman" w:hAnsi="Times New Roman"/>
          <w:color w:val="auto"/>
          <w:highlight w:val="none"/>
        </w:rPr>
      </w:pPr>
      <w:r>
        <w:rPr>
          <w:rFonts w:hint="eastAsia" w:ascii="Times New Roman" w:hAnsi="Times New Roman"/>
          <w:color w:val="auto"/>
          <w:highlight w:val="none"/>
        </w:rPr>
        <w:t>6.</w:t>
      </w:r>
      <w:r>
        <w:rPr>
          <w:rFonts w:ascii="Times New Roman" w:hAnsi="Times New Roman"/>
          <w:color w:val="auto"/>
          <w:highlight w:val="none"/>
        </w:rPr>
        <w:t>代理机构。为本次招标提供招标代理服务的机构。自行招标的，相关的代理内容应删除。</w:t>
      </w:r>
    </w:p>
    <w:p>
      <w:pPr>
        <w:pStyle w:val="42"/>
        <w:numPr>
          <w:ilvl w:val="0"/>
          <w:numId w:val="0"/>
        </w:numPr>
        <w:adjustRightInd/>
        <w:spacing w:line="360" w:lineRule="auto"/>
        <w:ind w:left="240" w:firstLine="480" w:firstLineChars="0"/>
        <w:jc w:val="both"/>
        <w:rPr>
          <w:rFonts w:ascii="Times New Roman" w:hAnsi="Times New Roman"/>
          <w:color w:val="auto"/>
          <w:highlight w:val="none"/>
        </w:rPr>
      </w:pPr>
      <w:r>
        <w:rPr>
          <w:rFonts w:hint="eastAsia" w:ascii="Times New Roman" w:hAnsi="Times New Roman"/>
          <w:color w:val="auto"/>
          <w:sz w:val="24"/>
          <w:szCs w:val="24"/>
          <w:highlight w:val="none"/>
          <w:lang w:val="en-US" w:eastAsia="zh-CN" w:bidi="ar-SA"/>
        </w:rPr>
        <w:t>（二）</w:t>
      </w:r>
      <w:r>
        <w:rPr>
          <w:rFonts w:ascii="Times New Roman" w:hAnsi="Times New Roman"/>
          <w:color w:val="auto"/>
          <w:highlight w:val="none"/>
        </w:rPr>
        <w:t>本次招标</w:t>
      </w:r>
      <w:r>
        <w:rPr>
          <w:rFonts w:hint="eastAsia" w:ascii="Times New Roman" w:hAnsi="Times New Roman"/>
          <w:color w:val="auto"/>
          <w:highlight w:val="none"/>
          <w:lang w:eastAsia="zh-CN"/>
        </w:rPr>
        <w:t>内容</w:t>
      </w:r>
    </w:p>
    <w:p>
      <w:pPr>
        <w:adjustRightInd/>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应详细说明本次招标项目的招标范围、内容、规模、服务要求等</w:t>
      </w:r>
      <w:r>
        <w:rPr>
          <w:rFonts w:ascii="Times New Roman" w:hAnsi="Times New Roman"/>
          <w:color w:val="auto"/>
          <w:highlight w:val="none"/>
        </w:rPr>
        <w:t>。</w:t>
      </w:r>
    </w:p>
    <w:p>
      <w:pPr>
        <w:pStyle w:val="42"/>
        <w:numPr>
          <w:ilvl w:val="0"/>
          <w:numId w:val="0"/>
        </w:numPr>
        <w:adjustRightInd/>
        <w:spacing w:line="360" w:lineRule="auto"/>
        <w:ind w:left="240" w:firstLine="480" w:firstLineChars="0"/>
        <w:jc w:val="both"/>
        <w:rPr>
          <w:rFonts w:ascii="Times New Roman" w:hAnsi="Times New Roman"/>
          <w:color w:val="auto"/>
          <w:highlight w:val="none"/>
        </w:rPr>
      </w:pPr>
      <w:r>
        <w:rPr>
          <w:rFonts w:hint="eastAsia" w:ascii="Times New Roman" w:hAnsi="Times New Roman"/>
          <w:color w:val="auto"/>
          <w:sz w:val="24"/>
          <w:szCs w:val="24"/>
          <w:highlight w:val="none"/>
          <w:lang w:val="en-US" w:eastAsia="zh-CN" w:bidi="ar-SA"/>
        </w:rPr>
        <w:t>（三）</w:t>
      </w:r>
      <w:r>
        <w:rPr>
          <w:rFonts w:ascii="Times New Roman" w:hAnsi="Times New Roman"/>
          <w:color w:val="auto"/>
          <w:highlight w:val="none"/>
        </w:rPr>
        <w:t>投标资格条件、要求</w:t>
      </w:r>
    </w:p>
    <w:p>
      <w:pPr>
        <w:widowControl/>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lang w:val="en-US" w:eastAsia="zh-CN"/>
        </w:rPr>
        <w:t>1.</w:t>
      </w:r>
      <w:r>
        <w:rPr>
          <w:rFonts w:ascii="Times New Roman" w:hAnsi="Times New Roman"/>
          <w:color w:val="auto"/>
          <w:highlight w:val="none"/>
        </w:rPr>
        <w:t>企业资质要求。根据本次招标内容和</w:t>
      </w:r>
      <w:r>
        <w:rPr>
          <w:rFonts w:hint="eastAsia" w:ascii="Times New Roman" w:hAnsi="Times New Roman"/>
          <w:color w:val="auto"/>
          <w:highlight w:val="none"/>
          <w:lang w:val="en-US" w:eastAsia="zh-CN"/>
        </w:rPr>
        <w:t>行</w:t>
      </w:r>
      <w:r>
        <w:rPr>
          <w:rFonts w:ascii="Times New Roman" w:hAnsi="Times New Roman"/>
          <w:color w:val="auto"/>
          <w:highlight w:val="none"/>
        </w:rPr>
        <w:t>业企业资质标准的有关规定</w:t>
      </w:r>
      <w:r>
        <w:rPr>
          <w:rFonts w:hint="eastAsia" w:ascii="Times New Roman" w:hAnsi="Times New Roman"/>
          <w:color w:val="auto"/>
          <w:highlight w:val="none"/>
          <w:lang w:eastAsia="zh-CN"/>
        </w:rPr>
        <w:t>（如需）</w:t>
      </w:r>
      <w:r>
        <w:rPr>
          <w:rFonts w:ascii="Times New Roman" w:hAnsi="Times New Roman"/>
          <w:color w:val="auto"/>
          <w:highlight w:val="none"/>
        </w:rPr>
        <w:t>，按照完成本次招标工程所需的最低</w:t>
      </w:r>
      <w:r>
        <w:rPr>
          <w:rFonts w:hint="eastAsia" w:ascii="Times New Roman" w:hAnsi="Times New Roman"/>
          <w:color w:val="auto"/>
          <w:highlight w:val="none"/>
          <w:lang w:eastAsia="zh-CN"/>
        </w:rPr>
        <w:t>要求</w:t>
      </w:r>
      <w:r>
        <w:rPr>
          <w:rFonts w:ascii="Times New Roman" w:hAnsi="Times New Roman"/>
          <w:color w:val="auto"/>
          <w:highlight w:val="none"/>
        </w:rPr>
        <w:t>设置投标人资质</w:t>
      </w:r>
      <w:r>
        <w:rPr>
          <w:rFonts w:hint="eastAsia" w:ascii="Times New Roman" w:hAnsi="Times New Roman"/>
          <w:color w:val="auto"/>
          <w:highlight w:val="none"/>
          <w:lang w:eastAsia="zh-CN"/>
        </w:rPr>
        <w:t>条件。</w:t>
      </w:r>
      <w:r>
        <w:rPr>
          <w:rFonts w:ascii="Times New Roman" w:hAnsi="Times New Roman"/>
          <w:color w:val="auto"/>
          <w:highlight w:val="none"/>
        </w:rPr>
        <w:t>不得以不合理的条件限制、排斥投标人或潜在投标人。</w:t>
      </w:r>
    </w:p>
    <w:p>
      <w:pPr>
        <w:pStyle w:val="42"/>
        <w:numPr>
          <w:ilvl w:val="0"/>
          <w:numId w:val="0"/>
        </w:numPr>
        <w:adjustRightInd/>
        <w:spacing w:line="360" w:lineRule="auto"/>
        <w:ind w:left="0" w:firstLine="480" w:firstLineChars="200"/>
        <w:jc w:val="both"/>
        <w:rPr>
          <w:rFonts w:ascii="Times New Roman" w:hAnsi="Times New Roman"/>
          <w:i/>
          <w:iCs/>
          <w:color w:val="auto"/>
          <w:highlight w:val="none"/>
        </w:rPr>
      </w:pPr>
      <w:r>
        <w:rPr>
          <w:rFonts w:hint="eastAsia" w:ascii="Times New Roman" w:hAnsi="Times New Roman"/>
          <w:color w:val="auto"/>
          <w:highlight w:val="none"/>
          <w:lang w:val="en-US" w:eastAsia="zh-CN"/>
        </w:rPr>
        <w:t>2.</w:t>
      </w:r>
      <w:r>
        <w:rPr>
          <w:rFonts w:ascii="Times New Roman" w:hAnsi="Times New Roman"/>
          <w:color w:val="auto"/>
          <w:highlight w:val="none"/>
        </w:rPr>
        <w:t>联合体。如完成本次招标工程需要投标人同时具备2项或以上资质时，不得排斥联合体投标人。</w:t>
      </w:r>
      <w:r>
        <w:rPr>
          <w:rFonts w:hint="eastAsia" w:ascii="Times New Roman" w:hAnsi="Times New Roman"/>
          <w:color w:val="auto"/>
          <w:highlight w:val="none"/>
        </w:rPr>
        <w:t>设计单位和施工单位组成联合体的，应当根据项目的特点和复杂程度，合理确定牵头单位，并在联合体协议中明确联合体成员单位的责任和权利。</w:t>
      </w:r>
    </w:p>
    <w:p>
      <w:pPr>
        <w:adjustRightInd/>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3.拟派项目负责人、施工负责人、设计负责人资格要求</w:t>
      </w:r>
    </w:p>
    <w:p>
      <w:pPr>
        <w:adjustRightInd/>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3.1项目负责人应当取得相应工程建设类注册执业资格，包括注册建筑师、勘察设计注册工程师、注册建造师或者注册监理工程师等；未实施注册执业资格的，应取得高级专业技术职称。</w:t>
      </w:r>
    </w:p>
    <w:p>
      <w:pPr>
        <w:adjustRightInd/>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3.2项目负责人专业和等级应按照规定进行设置。</w:t>
      </w:r>
    </w:p>
    <w:p>
      <w:pPr>
        <w:adjustRightInd/>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3.3施工负责人或设计负责人应当取得相应专业或等级的注册执业资格，尚未实行注册执业制度除外。</w:t>
      </w:r>
    </w:p>
    <w:p>
      <w:pPr>
        <w:adjustRightInd/>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3.4项目负责人为注册监理工程师的，应当明确是否允许同时在其他项目担任总监理工程师。</w:t>
      </w:r>
    </w:p>
    <w:p>
      <w:pPr>
        <w:numPr>
          <w:ilvl w:val="0"/>
          <w:numId w:val="0"/>
        </w:numPr>
        <w:adjustRightInd/>
        <w:spacing w:line="360" w:lineRule="auto"/>
        <w:ind w:firstLine="480" w:firstLineChars="20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sz w:val="24"/>
          <w:szCs w:val="24"/>
          <w:highlight w:val="none"/>
          <w:lang w:val="en-US" w:eastAsia="zh-CN" w:bidi="ar-SA"/>
        </w:rPr>
        <w:t>4.</w:t>
      </w:r>
      <w:r>
        <w:rPr>
          <w:rFonts w:hint="eastAsia" w:ascii="Times New Roman" w:hAnsi="Times New Roman"/>
          <w:color w:val="auto"/>
          <w:highlight w:val="none"/>
        </w:rPr>
        <w:t>业绩要求</w:t>
      </w:r>
      <w:r>
        <w:rPr>
          <w:rFonts w:hint="eastAsia" w:ascii="Times New Roman" w:hAnsi="Times New Roman"/>
          <w:color w:val="auto"/>
          <w:highlight w:val="none"/>
          <w:lang w:eastAsia="zh-CN"/>
        </w:rPr>
        <w:t>：</w:t>
      </w:r>
      <w:r>
        <w:rPr>
          <w:rFonts w:hint="eastAsia" w:ascii="Times New Roman" w:hAnsi="Times New Roman"/>
          <w:color w:val="auto"/>
          <w:highlight w:val="none"/>
        </w:rPr>
        <w:t>招标人可根据招标项目的实际需要对投标人、拟派项目负责人、施工负责人、设计负责人等依法设置合理的资格条件和要求。招标人要求投标人及其拟派负责人具备类似业绩的，设置的要求应与所招标标段规模、特点等适应，不得超过该标段相关指标要求</w:t>
      </w:r>
      <w:r>
        <w:rPr>
          <w:rFonts w:hint="eastAsia" w:ascii="Times New Roman" w:hAnsi="Times New Roman"/>
          <w:color w:val="auto"/>
          <w:highlight w:val="none"/>
          <w:lang w:eastAsia="zh-CN"/>
        </w:rPr>
        <w:t>。</w:t>
      </w:r>
      <w:r>
        <w:rPr>
          <w:rFonts w:hint="eastAsia" w:ascii="Times New Roman" w:hAnsi="Times New Roman"/>
          <w:color w:val="auto"/>
          <w:highlight w:val="none"/>
        </w:rPr>
        <w:t>与发包工程相类似的设计、施工或者工程总承包业绩均可作为资格条件业绩</w:t>
      </w:r>
      <w:r>
        <w:rPr>
          <w:rFonts w:hint="eastAsia" w:ascii="Times New Roman" w:hAnsi="Times New Roman"/>
          <w:color w:val="auto"/>
          <w:highlight w:val="none"/>
          <w:lang w:eastAsia="zh-CN"/>
        </w:rPr>
        <w:t>。</w:t>
      </w:r>
      <w:r>
        <w:rPr>
          <w:rFonts w:ascii="Times New Roman" w:hAnsi="Times New Roman"/>
          <w:color w:val="auto"/>
          <w:highlight w:val="none"/>
        </w:rPr>
        <w:t>应在招标文件中载明要求提供的证明材料名称和形式</w:t>
      </w:r>
      <w:r>
        <w:rPr>
          <w:rFonts w:hint="eastAsia" w:ascii="Times New Roman" w:hAnsi="Times New Roman"/>
          <w:color w:val="auto"/>
          <w:highlight w:val="none"/>
          <w:lang w:eastAsia="zh-CN"/>
        </w:rPr>
        <w:t>。</w:t>
      </w:r>
      <w:r>
        <w:rPr>
          <w:rFonts w:ascii="Times New Roman" w:hAnsi="Times New Roman"/>
          <w:color w:val="auto"/>
          <w:highlight w:val="none"/>
        </w:rPr>
        <w:t>招标人可根据业绩的具体要求，按照宜少不宜多的原则从上述证明材料范围中选择相应的证明材料，</w:t>
      </w:r>
      <w:r>
        <w:rPr>
          <w:rFonts w:hint="eastAsia" w:ascii="Times New Roman" w:hAnsi="Times New Roman"/>
          <w:color w:val="auto"/>
          <w:highlight w:val="none"/>
        </w:rPr>
        <w:t>并</w:t>
      </w:r>
      <w:r>
        <w:rPr>
          <w:rFonts w:ascii="Times New Roman" w:hAnsi="Times New Roman"/>
          <w:color w:val="auto"/>
          <w:highlight w:val="none"/>
        </w:rPr>
        <w:t>明确证明材料载明信息不一致时的认定顺序。</w:t>
      </w:r>
    </w:p>
    <w:p>
      <w:pPr>
        <w:pStyle w:val="42"/>
        <w:numPr>
          <w:ilvl w:val="0"/>
          <w:numId w:val="0"/>
        </w:numPr>
        <w:adjustRightInd/>
        <w:spacing w:line="360" w:lineRule="auto"/>
        <w:ind w:left="240" w:firstLine="480" w:firstLineChars="0"/>
        <w:jc w:val="both"/>
        <w:rPr>
          <w:rFonts w:ascii="Times New Roman" w:hAnsi="Times New Roman"/>
          <w:color w:val="auto"/>
          <w:highlight w:val="none"/>
        </w:rPr>
      </w:pPr>
      <w:r>
        <w:rPr>
          <w:rFonts w:hint="eastAsia" w:ascii="Times New Roman" w:hAnsi="Times New Roman"/>
          <w:color w:val="auto"/>
          <w:sz w:val="24"/>
          <w:szCs w:val="24"/>
          <w:highlight w:val="none"/>
          <w:lang w:val="en-US" w:eastAsia="zh-CN" w:bidi="ar-SA"/>
        </w:rPr>
        <w:t>（四）</w:t>
      </w:r>
      <w:r>
        <w:rPr>
          <w:rFonts w:ascii="Times New Roman" w:hAnsi="Times New Roman"/>
          <w:color w:val="auto"/>
          <w:highlight w:val="none"/>
        </w:rPr>
        <w:t>招标文件的获取</w:t>
      </w:r>
    </w:p>
    <w:p>
      <w:pPr>
        <w:pStyle w:val="42"/>
        <w:numPr>
          <w:ilvl w:val="0"/>
          <w:numId w:val="7"/>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招标文件的获取为网上下载形式。</w:t>
      </w:r>
      <w:r>
        <w:rPr>
          <w:rFonts w:hint="eastAsia" w:ascii="Times New Roman" w:hAnsi="Times New Roman"/>
          <w:color w:val="auto"/>
          <w:highlight w:val="none"/>
        </w:rPr>
        <w:t>不得少于5日；截止时间如遇国家法定休假日的，应顺延至法定休假日后的第一个工作日。</w:t>
      </w:r>
    </w:p>
    <w:p>
      <w:pPr>
        <w:pStyle w:val="42"/>
        <w:numPr>
          <w:ilvl w:val="0"/>
          <w:numId w:val="7"/>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疑问提交时间。由招标人依法设定，具体时间应充分考虑投标人获取、阅读招标文件、提出疑问的时间，同时要为答疑预留一定的时间。</w:t>
      </w:r>
    </w:p>
    <w:p>
      <w:pPr>
        <w:pStyle w:val="42"/>
        <w:numPr>
          <w:ilvl w:val="0"/>
          <w:numId w:val="7"/>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补充（答疑、澄清）招标文件发布日期。为招标人最迟可能发出补充文件的时间，应充分考虑在投标截止时间前可能发生的变化。</w:t>
      </w:r>
    </w:p>
    <w:p>
      <w:pPr>
        <w:pStyle w:val="42"/>
        <w:numPr>
          <w:ilvl w:val="0"/>
          <w:numId w:val="7"/>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投标截止时间。自招标文件发出之日起至投标截止时间不得少于20日。招标人应考虑补充（答疑、澄清）招标文件可能影响投标文件编制内容的，且必须在投标截止时间15日前发布的规定，适当安排投标截止时间。截止时间如遇国家法定休假日的，应顺延至法定休假日后的第一个工作日。</w:t>
      </w:r>
    </w:p>
    <w:p>
      <w:pPr>
        <w:pStyle w:val="42"/>
        <w:numPr>
          <w:ilvl w:val="0"/>
          <w:numId w:val="7"/>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投标文件的递交方式为电子网上传输提交形式。招标人应在招标公告（或投标邀请书）及招标文件中明确投标文件递交方式及时间，还应明确是否需要同时递交纸质投标文件。</w:t>
      </w:r>
    </w:p>
    <w:p>
      <w:pPr>
        <w:pStyle w:val="39"/>
        <w:numPr>
          <w:ilvl w:val="0"/>
          <w:numId w:val="0"/>
        </w:numPr>
        <w:autoSpaceDE w:val="0"/>
        <w:autoSpaceDN w:val="0"/>
        <w:spacing w:line="360" w:lineRule="auto"/>
        <w:ind w:left="0" w:firstLine="482"/>
        <w:jc w:val="both"/>
        <w:rPr>
          <w:rFonts w:ascii="Times New Roman" w:hAnsi="Times New Roman"/>
          <w:b/>
          <w:color w:val="auto"/>
          <w:highlight w:val="none"/>
        </w:rPr>
      </w:pPr>
      <w:r>
        <w:rPr>
          <w:rFonts w:hint="eastAsia" w:ascii="Times New Roman" w:hAnsi="Times New Roman"/>
          <w:b/>
          <w:color w:val="auto"/>
          <w:kern w:val="0"/>
          <w:sz w:val="24"/>
          <w:szCs w:val="24"/>
          <w:highlight w:val="none"/>
          <w:lang w:eastAsia="zh-CN"/>
        </w:rPr>
        <w:t>三、</w:t>
      </w:r>
      <w:r>
        <w:rPr>
          <w:rFonts w:ascii="Times New Roman" w:hAnsi="Times New Roman"/>
          <w:b/>
          <w:color w:val="auto"/>
          <w:kern w:val="0"/>
          <w:sz w:val="24"/>
          <w:szCs w:val="24"/>
          <w:highlight w:val="none"/>
        </w:rPr>
        <w:t>投标人须知前附表部分</w:t>
      </w:r>
    </w:p>
    <w:p>
      <w:pPr>
        <w:pStyle w:val="42"/>
        <w:numPr>
          <w:ilvl w:val="0"/>
          <w:numId w:val="8"/>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条款号1.1.2—1.2.2。应与招标公告（或投标邀请书）相关内容填写一致。</w:t>
      </w:r>
    </w:p>
    <w:p>
      <w:pPr>
        <w:pStyle w:val="42"/>
        <w:numPr>
          <w:ilvl w:val="0"/>
          <w:numId w:val="8"/>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招标范围。应与招标公告（或投标邀请书）中招标内容一致，具体描述可详见公告。</w:t>
      </w:r>
    </w:p>
    <w:p>
      <w:pPr>
        <w:pStyle w:val="42"/>
        <w:numPr>
          <w:ilvl w:val="0"/>
          <w:numId w:val="8"/>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工期要求。</w:t>
      </w:r>
      <w:r>
        <w:rPr>
          <w:rFonts w:hint="eastAsia" w:ascii="Times New Roman" w:hAnsi="Times New Roman"/>
          <w:color w:val="auto"/>
          <w:highlight w:val="none"/>
        </w:rPr>
        <w:t>招标人应合理设定时间，符合国家和省有关规定。</w:t>
      </w:r>
    </w:p>
    <w:p>
      <w:pPr>
        <w:pStyle w:val="42"/>
        <w:numPr>
          <w:ilvl w:val="0"/>
          <w:numId w:val="8"/>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条款号1.4.1-2.1。</w:t>
      </w:r>
      <w:r>
        <w:rPr>
          <w:rFonts w:hint="eastAsia" w:ascii="Times New Roman" w:hAnsi="Times New Roman"/>
          <w:color w:val="auto"/>
          <w:highlight w:val="none"/>
        </w:rPr>
        <w:t>根据本次招标的具体情况和要求，按示范文本提示内容选择或填写。招标人接受前期项目建议书、可行性研究报告、初步设计文件的单位参与本次工程总承包项目投标的，应完整公布前期成果文件，以保证公平竞争</w:t>
      </w:r>
      <w:r>
        <w:rPr>
          <w:rFonts w:ascii="Times New Roman" w:hAnsi="Times New Roman"/>
          <w:color w:val="auto"/>
          <w:highlight w:val="none"/>
        </w:rPr>
        <w:t>。</w:t>
      </w:r>
    </w:p>
    <w:p>
      <w:pPr>
        <w:pStyle w:val="42"/>
        <w:numPr>
          <w:ilvl w:val="0"/>
          <w:numId w:val="8"/>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投标截止时间。应与招标公告（或投标邀请书）规定的投标截止时间一致。</w:t>
      </w:r>
    </w:p>
    <w:p>
      <w:pPr>
        <w:pStyle w:val="42"/>
        <w:numPr>
          <w:ilvl w:val="0"/>
          <w:numId w:val="8"/>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条款号2.2.1-3.</w:t>
      </w:r>
      <w:r>
        <w:rPr>
          <w:rFonts w:hint="eastAsia" w:ascii="Times New Roman" w:hAnsi="Times New Roman"/>
          <w:color w:val="auto"/>
          <w:highlight w:val="none"/>
        </w:rPr>
        <w:t>4</w:t>
      </w:r>
      <w:r>
        <w:rPr>
          <w:rFonts w:ascii="Times New Roman" w:hAnsi="Times New Roman"/>
          <w:color w:val="auto"/>
          <w:highlight w:val="none"/>
        </w:rPr>
        <w:t>.</w:t>
      </w:r>
      <w:r>
        <w:rPr>
          <w:rFonts w:hint="eastAsia" w:ascii="Times New Roman" w:hAnsi="Times New Roman"/>
          <w:color w:val="auto"/>
          <w:highlight w:val="none"/>
          <w:lang w:val="en-US" w:eastAsia="zh-CN"/>
        </w:rPr>
        <w:t>3</w:t>
      </w:r>
      <w:r>
        <w:rPr>
          <w:rFonts w:ascii="Times New Roman" w:hAnsi="Times New Roman"/>
          <w:color w:val="auto"/>
          <w:highlight w:val="none"/>
        </w:rPr>
        <w:t>。根据本次招标的具体情况和要求，按示范文本提示内容选择或填写。</w:t>
      </w:r>
    </w:p>
    <w:p>
      <w:pPr>
        <w:pStyle w:val="42"/>
        <w:numPr>
          <w:ilvl w:val="0"/>
          <w:numId w:val="8"/>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条款号3.5-4.2.</w:t>
      </w:r>
      <w:r>
        <w:rPr>
          <w:rFonts w:hint="eastAsia" w:ascii="Times New Roman" w:hAnsi="Times New Roman"/>
          <w:color w:val="auto"/>
          <w:highlight w:val="none"/>
        </w:rPr>
        <w:t>5</w:t>
      </w:r>
      <w:r>
        <w:rPr>
          <w:rFonts w:ascii="Times New Roman" w:hAnsi="Times New Roman"/>
          <w:color w:val="auto"/>
          <w:highlight w:val="none"/>
        </w:rPr>
        <w:t>。根据本次招标的情况填写。</w:t>
      </w:r>
    </w:p>
    <w:p>
      <w:pPr>
        <w:pStyle w:val="42"/>
        <w:numPr>
          <w:ilvl w:val="0"/>
          <w:numId w:val="8"/>
        </w:numPr>
        <w:adjustRightInd/>
        <w:spacing w:line="360" w:lineRule="auto"/>
        <w:ind w:left="0" w:firstLine="480" w:firstLineChars="200"/>
        <w:jc w:val="both"/>
        <w:rPr>
          <w:rFonts w:ascii="Times New Roman" w:hAnsi="Times New Roman"/>
          <w:color w:val="auto"/>
          <w:highlight w:val="none"/>
        </w:rPr>
      </w:pPr>
      <w:r>
        <w:rPr>
          <w:rFonts w:hint="eastAsia" w:ascii="Times New Roman" w:hAnsi="Times New Roman"/>
          <w:color w:val="auto"/>
          <w:highlight w:val="none"/>
        </w:rPr>
        <w:t>条款号5.1-6.1.1。根据实际情况填写。</w:t>
      </w:r>
    </w:p>
    <w:p>
      <w:pPr>
        <w:pStyle w:val="42"/>
        <w:numPr>
          <w:ilvl w:val="0"/>
          <w:numId w:val="8"/>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评标专家抽取与使用：按照《</w:t>
      </w:r>
      <w:r>
        <w:rPr>
          <w:rFonts w:hint="eastAsia" w:ascii="Times New Roman" w:hAnsi="Times New Roman"/>
          <w:color w:val="auto"/>
          <w:highlight w:val="none"/>
          <w:lang w:eastAsia="zh-CN"/>
        </w:rPr>
        <w:t>浙江省综合评标专家库和评标专家管理办法</w:t>
      </w:r>
      <w:r>
        <w:rPr>
          <w:rFonts w:ascii="Times New Roman" w:hAnsi="Times New Roman"/>
          <w:color w:val="auto"/>
          <w:highlight w:val="none"/>
        </w:rPr>
        <w:t>》（浙江省人民政府令第</w:t>
      </w:r>
      <w:r>
        <w:rPr>
          <w:rFonts w:hint="eastAsia" w:ascii="Times New Roman" w:hAnsi="Times New Roman"/>
          <w:color w:val="auto"/>
          <w:highlight w:val="none"/>
          <w:lang w:val="en-US" w:eastAsia="zh-CN"/>
        </w:rPr>
        <w:t>412</w:t>
      </w:r>
      <w:r>
        <w:rPr>
          <w:rFonts w:ascii="Times New Roman" w:hAnsi="Times New Roman"/>
          <w:color w:val="auto"/>
          <w:highlight w:val="none"/>
        </w:rPr>
        <w:t>号）、</w:t>
      </w:r>
      <w:r>
        <w:rPr>
          <w:rFonts w:hint="eastAsia" w:ascii="Times New Roman" w:hAnsi="Times New Roman"/>
          <w:color w:val="auto"/>
          <w:highlight w:val="none"/>
        </w:rPr>
        <w:t>《浙江省人民政府关于进一步构建规范有序招标投标市场的若干意见》（浙政发〔2024〕17号）</w:t>
      </w:r>
      <w:r>
        <w:rPr>
          <w:rFonts w:ascii="Times New Roman" w:hAnsi="Times New Roman"/>
          <w:color w:val="auto"/>
          <w:highlight w:val="none"/>
        </w:rPr>
        <w:t>规定。</w:t>
      </w:r>
      <w:r>
        <w:rPr>
          <w:rFonts w:hint="eastAsia" w:ascii="Times New Roman" w:hAnsi="Times New Roman"/>
          <w:color w:val="auto"/>
          <w:highlight w:val="none"/>
          <w:lang w:eastAsia="zh-CN"/>
        </w:rPr>
        <w:t>本省行政区域范围</w:t>
      </w:r>
      <w:r>
        <w:rPr>
          <w:rFonts w:ascii="Times New Roman" w:hAnsi="Times New Roman"/>
          <w:color w:val="auto"/>
          <w:highlight w:val="none"/>
        </w:rPr>
        <w:t>内依法必须招标的工程建设项目评标专家从省综合性评标专家库中随机抽取。</w:t>
      </w:r>
      <w:r>
        <w:rPr>
          <w:rFonts w:hint="eastAsia" w:ascii="Times New Roman" w:hAnsi="Times New Roman"/>
          <w:color w:val="auto"/>
          <w:highlight w:val="none"/>
          <w:lang w:val="en-US" w:eastAsia="zh-CN"/>
        </w:rPr>
        <w:t xml:space="preserve"> 法律、法规另有规定的，从其规定。</w:t>
      </w:r>
    </w:p>
    <w:p>
      <w:pPr>
        <w:pStyle w:val="42"/>
        <w:numPr>
          <w:ilvl w:val="0"/>
          <w:numId w:val="8"/>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评标办法。应根据本次招标的实际情况</w:t>
      </w:r>
      <w:r>
        <w:rPr>
          <w:rFonts w:hint="eastAsia" w:ascii="Times New Roman" w:hAnsi="Times New Roman"/>
          <w:color w:val="auto"/>
          <w:highlight w:val="none"/>
          <w:lang w:val="en-US" w:eastAsia="zh-CN"/>
        </w:rPr>
        <w:t>合法</w:t>
      </w:r>
      <w:r>
        <w:rPr>
          <w:rFonts w:ascii="Times New Roman" w:hAnsi="Times New Roman"/>
          <w:color w:val="auto"/>
          <w:highlight w:val="none"/>
        </w:rPr>
        <w:t>合理选定评标办法。</w:t>
      </w:r>
    </w:p>
    <w:p>
      <w:pPr>
        <w:pStyle w:val="42"/>
        <w:numPr>
          <w:ilvl w:val="0"/>
          <w:numId w:val="8"/>
        </w:numPr>
        <w:adjustRightInd/>
        <w:spacing w:line="360" w:lineRule="auto"/>
        <w:ind w:left="0" w:firstLine="480" w:firstLineChars="200"/>
        <w:jc w:val="both"/>
        <w:rPr>
          <w:rFonts w:ascii="Times New Roman" w:hAnsi="Times New Roman"/>
          <w:color w:val="auto"/>
          <w:highlight w:val="none"/>
        </w:rPr>
      </w:pPr>
      <w:r>
        <w:rPr>
          <w:rFonts w:hint="eastAsia" w:ascii="Times New Roman" w:hAnsi="Times New Roman"/>
          <w:color w:val="auto"/>
          <w:highlight w:val="none"/>
        </w:rPr>
        <w:t>条款号6.1.1-8.2。根据实际情况填写。</w:t>
      </w:r>
    </w:p>
    <w:p>
      <w:pPr>
        <w:pStyle w:val="42"/>
        <w:numPr>
          <w:ilvl w:val="0"/>
          <w:numId w:val="8"/>
        </w:numPr>
        <w:adjustRightInd/>
        <w:spacing w:line="360" w:lineRule="auto"/>
        <w:ind w:left="0" w:firstLine="480" w:firstLineChars="200"/>
        <w:jc w:val="both"/>
        <w:rPr>
          <w:rFonts w:ascii="Times New Roman" w:hAnsi="Times New Roman"/>
          <w:color w:val="auto"/>
          <w:highlight w:val="none"/>
        </w:rPr>
      </w:pPr>
      <w:r>
        <w:rPr>
          <w:rFonts w:ascii="Times New Roman" w:hAnsi="Times New Roman"/>
          <w:color w:val="auto"/>
          <w:highlight w:val="none"/>
        </w:rPr>
        <w:t>根据实际情况需要补充的其他内容，应集中在第10条，并在10.</w:t>
      </w:r>
      <w:r>
        <w:rPr>
          <w:rFonts w:hint="eastAsia" w:ascii="Times New Roman" w:hAnsi="Times New Roman"/>
          <w:color w:val="auto"/>
          <w:highlight w:val="none"/>
        </w:rPr>
        <w:t>6</w:t>
      </w:r>
      <w:r>
        <w:rPr>
          <w:rFonts w:ascii="Times New Roman" w:hAnsi="Times New Roman"/>
          <w:color w:val="auto"/>
          <w:highlight w:val="none"/>
        </w:rPr>
        <w:t>条后依次排序，如10.</w:t>
      </w:r>
      <w:r>
        <w:rPr>
          <w:rFonts w:hint="eastAsia" w:ascii="Times New Roman" w:hAnsi="Times New Roman"/>
          <w:color w:val="auto"/>
          <w:highlight w:val="none"/>
        </w:rPr>
        <w:t>7</w:t>
      </w:r>
      <w:r>
        <w:rPr>
          <w:rFonts w:ascii="Times New Roman" w:hAnsi="Times New Roman"/>
          <w:color w:val="auto"/>
          <w:highlight w:val="none"/>
        </w:rPr>
        <w:t>、10.</w:t>
      </w:r>
      <w:r>
        <w:rPr>
          <w:rFonts w:hint="eastAsia" w:ascii="Times New Roman" w:hAnsi="Times New Roman"/>
          <w:color w:val="auto"/>
          <w:highlight w:val="none"/>
        </w:rPr>
        <w:t>8</w:t>
      </w:r>
      <w:r>
        <w:rPr>
          <w:rFonts w:ascii="Times New Roman" w:hAnsi="Times New Roman"/>
          <w:color w:val="auto"/>
          <w:highlight w:val="none"/>
        </w:rPr>
        <w:t>…</w:t>
      </w:r>
    </w:p>
    <w:p>
      <w:pPr>
        <w:pStyle w:val="42"/>
        <w:adjustRightInd/>
        <w:spacing w:line="360" w:lineRule="auto"/>
        <w:ind w:left="480" w:leftChars="200"/>
        <w:jc w:val="both"/>
        <w:rPr>
          <w:rFonts w:hint="eastAsia" w:ascii="Times New Roman" w:hAnsi="Times New Roman" w:eastAsia="宋体"/>
          <w:b/>
          <w:bCs/>
          <w:color w:val="auto"/>
          <w:highlight w:val="none"/>
          <w:lang w:eastAsia="zh-CN"/>
        </w:rPr>
      </w:pPr>
      <w:r>
        <w:rPr>
          <w:rFonts w:hint="eastAsia" w:ascii="Times New Roman" w:hAnsi="Times New Roman"/>
          <w:b/>
          <w:bCs/>
          <w:color w:val="auto"/>
          <w:highlight w:val="none"/>
        </w:rPr>
        <w:t>四、</w:t>
      </w:r>
      <w:r>
        <w:rPr>
          <w:rFonts w:ascii="Times New Roman" w:hAnsi="Times New Roman"/>
          <w:b/>
          <w:bCs/>
          <w:color w:val="auto"/>
          <w:highlight w:val="none"/>
        </w:rPr>
        <w:t>评标</w:t>
      </w:r>
      <w:r>
        <w:rPr>
          <w:rFonts w:hint="eastAsia" w:ascii="Times New Roman" w:hAnsi="Times New Roman"/>
          <w:b/>
          <w:bCs/>
          <w:color w:val="auto"/>
          <w:highlight w:val="none"/>
          <w:lang w:eastAsia="zh-CN"/>
        </w:rPr>
        <w:t>、定标</w:t>
      </w:r>
      <w:r>
        <w:rPr>
          <w:rFonts w:ascii="Times New Roman" w:hAnsi="Times New Roman"/>
          <w:b/>
          <w:bCs/>
          <w:color w:val="auto"/>
          <w:highlight w:val="none"/>
        </w:rPr>
        <w:t>办法</w:t>
      </w:r>
    </w:p>
    <w:p>
      <w:pPr>
        <w:widowControl/>
        <w:autoSpaceDE/>
        <w:autoSpaceDN/>
        <w:adjustRightInd/>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招标人应根据招标项目的实际情况合法合理选定评标办法。一是经评审的最低投标价法：一般适用于具有通用技术、性能标准或者招标人对技术、性能没有特殊要求的招标项目。二是综合评估法：不宜采用经评审的最低投标价法的招标项目，一般应当采取综合评估法。其中技术标通过制的综合评估法，一般适用于具有非通用技术、性能标准或者招标人对技术、性能有特殊要求的，且招标人对技术、性能的要求是必须达到一定的下限标准，但高于下限标准不打分的招标项目；技术标打分制的综合评估法，一般适用于采用非通用技术、性能标准或者招标人对技术、性能有特殊要求的，且招标人对技术、性能的要求是必须达到一定的下限标准，但明确对高于下限标准的，标准越高得分也越高的招标项目。三是其他符合相关法律、行政法规的方法。</w:t>
      </w:r>
    </w:p>
    <w:p>
      <w:pPr>
        <w:adjustRightInd/>
        <w:spacing w:line="360" w:lineRule="auto"/>
        <w:ind w:firstLine="480" w:firstLineChars="200"/>
        <w:jc w:val="both"/>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定标办法：</w:t>
      </w:r>
      <w:r>
        <w:rPr>
          <w:rFonts w:hint="eastAsia" w:ascii="Times New Roman" w:hAnsi="Times New Roman"/>
          <w:color w:val="auto"/>
          <w:highlight w:val="none"/>
        </w:rPr>
        <w:t>开展“评定分离”的工程建设项目，应按照《浙江省工程建设项目招标投标“评定分离”操作指引（试行）》等相关规定执行。</w:t>
      </w:r>
    </w:p>
    <w:p>
      <w:pPr>
        <w:pStyle w:val="39"/>
        <w:autoSpaceDE w:val="0"/>
        <w:autoSpaceDN w:val="0"/>
        <w:spacing w:line="360" w:lineRule="auto"/>
        <w:ind w:left="480" w:leftChars="200" w:firstLine="0" w:firstLineChars="0"/>
        <w:jc w:val="both"/>
        <w:rPr>
          <w:rFonts w:ascii="Times New Roman" w:hAnsi="Times New Roman"/>
          <w:b/>
          <w:color w:val="auto"/>
          <w:highlight w:val="none"/>
        </w:rPr>
      </w:pPr>
      <w:r>
        <w:rPr>
          <w:rFonts w:hint="eastAsia" w:ascii="Times New Roman" w:hAnsi="Times New Roman"/>
          <w:b/>
          <w:color w:val="auto"/>
          <w:kern w:val="0"/>
          <w:sz w:val="24"/>
          <w:szCs w:val="24"/>
          <w:highlight w:val="none"/>
          <w:lang w:eastAsia="zh-CN"/>
        </w:rPr>
        <w:t>五</w:t>
      </w:r>
      <w:r>
        <w:rPr>
          <w:rFonts w:hint="eastAsia" w:ascii="Times New Roman" w:hAnsi="Times New Roman"/>
          <w:b/>
          <w:color w:val="auto"/>
          <w:kern w:val="0"/>
          <w:sz w:val="24"/>
          <w:szCs w:val="24"/>
          <w:highlight w:val="none"/>
        </w:rPr>
        <w:t>、</w:t>
      </w:r>
      <w:r>
        <w:rPr>
          <w:rFonts w:ascii="Times New Roman" w:hAnsi="Times New Roman"/>
          <w:b/>
          <w:color w:val="auto"/>
          <w:kern w:val="0"/>
          <w:sz w:val="24"/>
          <w:szCs w:val="24"/>
          <w:highlight w:val="none"/>
        </w:rPr>
        <w:t>合同文本部分</w:t>
      </w:r>
    </w:p>
    <w:p>
      <w:pPr>
        <w:adjustRightInd/>
        <w:spacing w:line="360" w:lineRule="auto"/>
        <w:ind w:firstLine="480" w:firstLineChars="200"/>
        <w:jc w:val="both"/>
        <w:rPr>
          <w:rFonts w:hint="default" w:ascii="Times New Roman" w:hAnsi="Times New Roman" w:eastAsia="宋体"/>
          <w:color w:val="auto"/>
          <w:highlight w:val="none"/>
          <w:lang w:val="en-US" w:eastAsia="zh-CN"/>
        </w:rPr>
      </w:pPr>
      <w:r>
        <w:rPr>
          <w:rFonts w:hint="eastAsia" w:ascii="Times New Roman" w:hAnsi="Times New Roman"/>
          <w:color w:val="auto"/>
          <w:highlight w:val="none"/>
        </w:rPr>
        <w:t>合同条款及格式的协议书、通用合同条款，</w:t>
      </w:r>
      <w:r>
        <w:rPr>
          <w:rFonts w:hint="eastAsia" w:ascii="Times New Roman" w:hAnsi="Times New Roman"/>
          <w:color w:val="auto"/>
          <w:highlight w:val="none"/>
          <w:lang w:val="en-US" w:eastAsia="zh-CN"/>
        </w:rPr>
        <w:t>可参考</w:t>
      </w:r>
      <w:r>
        <w:rPr>
          <w:rFonts w:hint="eastAsia" w:ascii="Times New Roman" w:hAnsi="Times New Roman"/>
          <w:color w:val="auto"/>
          <w:highlight w:val="none"/>
        </w:rPr>
        <w:t>住房和城乡建设部、工商行政管理总局使用住房和城乡建设部、市场监管总局制定的《建设项目工程总承包合同（示范文本）》（GF-2020-0216），专</w:t>
      </w:r>
      <w:r>
        <w:rPr>
          <w:rFonts w:hint="eastAsia" w:ascii="Times New Roman" w:hAnsi="Times New Roman"/>
          <w:color w:val="auto"/>
          <w:highlight w:val="none"/>
          <w:lang w:eastAsia="zh-CN"/>
        </w:rPr>
        <w:t>用合同</w:t>
      </w:r>
      <w:r>
        <w:rPr>
          <w:rFonts w:hint="eastAsia" w:ascii="Times New Roman" w:hAnsi="Times New Roman"/>
          <w:color w:val="auto"/>
          <w:highlight w:val="none"/>
        </w:rPr>
        <w:t>条款系对通用合同条款进行补充、细化，</w:t>
      </w:r>
      <w:r>
        <w:rPr>
          <w:rFonts w:ascii="Times New Roman" w:hAnsi="Times New Roman"/>
          <w:color w:val="auto"/>
          <w:highlight w:val="none"/>
        </w:rPr>
        <w:t>招标人可根据工程实际情况</w:t>
      </w:r>
      <w:r>
        <w:rPr>
          <w:rFonts w:hint="eastAsia" w:ascii="Times New Roman" w:hAnsi="Times New Roman"/>
          <w:color w:val="auto"/>
          <w:highlight w:val="none"/>
        </w:rPr>
        <w:t>由各招标人自行编制。招标人也可以根据项目特点另行编制、使用更贴合项目需求的合同模板，但不得违反法律、行政法规的有关规定和平等、自愿、公平以及诚实信用原则。</w:t>
      </w:r>
    </w:p>
    <w:p>
      <w:pPr>
        <w:pStyle w:val="39"/>
        <w:autoSpaceDE w:val="0"/>
        <w:autoSpaceDN w:val="0"/>
        <w:spacing w:line="360" w:lineRule="auto"/>
        <w:ind w:left="480" w:leftChars="200" w:firstLine="0" w:firstLineChars="0"/>
        <w:jc w:val="both"/>
        <w:rPr>
          <w:rFonts w:hint="default" w:ascii="Times New Roman" w:hAnsi="Times New Roman" w:eastAsia="宋体" w:cs="Times New Roman"/>
          <w:b/>
          <w:bCs w:val="0"/>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六</w:t>
      </w:r>
      <w:r>
        <w:rPr>
          <w:rFonts w:hint="default" w:ascii="Times New Roman" w:hAnsi="Times New Roman" w:eastAsia="宋体" w:cs="Times New Roman"/>
          <w:b/>
          <w:bCs w:val="0"/>
          <w:color w:val="auto"/>
          <w:kern w:val="0"/>
          <w:sz w:val="24"/>
          <w:szCs w:val="24"/>
          <w:highlight w:val="none"/>
          <w:lang w:val="en-US" w:eastAsia="zh-CN"/>
        </w:rPr>
        <w:t>、</w:t>
      </w:r>
      <w:r>
        <w:rPr>
          <w:rFonts w:hint="eastAsia" w:ascii="Times New Roman" w:hAnsi="Times New Roman" w:eastAsia="宋体" w:cs="Times New Roman"/>
          <w:b/>
          <w:bCs w:val="0"/>
          <w:color w:val="auto"/>
          <w:kern w:val="0"/>
          <w:sz w:val="24"/>
          <w:szCs w:val="24"/>
          <w:highlight w:val="none"/>
          <w:lang w:val="en-US" w:eastAsia="zh-CN"/>
        </w:rPr>
        <w:t>发包人要求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招标人可根据实际情况进行编写。</w:t>
      </w:r>
    </w:p>
    <w:p>
      <w:pPr>
        <w:pStyle w:val="39"/>
        <w:autoSpaceDE w:val="0"/>
        <w:autoSpaceDN w:val="0"/>
        <w:spacing w:line="360" w:lineRule="auto"/>
        <w:ind w:left="480" w:leftChars="200" w:firstLine="0" w:firstLineChars="0"/>
        <w:jc w:val="both"/>
        <w:rPr>
          <w:rFonts w:hint="default" w:ascii="Times New Roman" w:hAnsi="Times New Roman" w:eastAsia="宋体"/>
          <w:b/>
          <w:color w:val="auto"/>
          <w:highlight w:val="none"/>
          <w:lang w:val="en-US" w:eastAsia="zh-CN"/>
        </w:rPr>
      </w:pPr>
      <w:r>
        <w:rPr>
          <w:rFonts w:hint="eastAsia" w:ascii="Times New Roman" w:hAnsi="Times New Roman"/>
          <w:b/>
          <w:color w:val="auto"/>
          <w:kern w:val="0"/>
          <w:sz w:val="24"/>
          <w:szCs w:val="24"/>
          <w:highlight w:val="none"/>
          <w:lang w:val="en-US" w:eastAsia="zh-CN"/>
        </w:rPr>
        <w:t>七</w:t>
      </w:r>
      <w:r>
        <w:rPr>
          <w:rFonts w:hint="eastAsia" w:ascii="Times New Roman" w:hAnsi="Times New Roman"/>
          <w:b/>
          <w:color w:val="auto"/>
          <w:kern w:val="0"/>
          <w:sz w:val="24"/>
          <w:szCs w:val="24"/>
          <w:highlight w:val="none"/>
        </w:rPr>
        <w:t>、</w:t>
      </w:r>
      <w:r>
        <w:rPr>
          <w:rFonts w:hint="eastAsia" w:ascii="Times New Roman" w:hAnsi="Times New Roman"/>
          <w:b/>
          <w:color w:val="auto"/>
          <w:kern w:val="0"/>
          <w:sz w:val="24"/>
          <w:szCs w:val="24"/>
          <w:highlight w:val="none"/>
          <w:lang w:val="en-US" w:eastAsia="zh-CN"/>
        </w:rPr>
        <w:t>投标文件格式</w:t>
      </w:r>
    </w:p>
    <w:p>
      <w:pPr>
        <w:pStyle w:val="42"/>
        <w:adjustRightInd/>
        <w:spacing w:line="360" w:lineRule="auto"/>
        <w:ind w:firstLine="480" w:firstLineChars="200"/>
        <w:jc w:val="both"/>
        <w:rPr>
          <w:rFonts w:hint="eastAsia" w:ascii="Times New Roman" w:hAnsi="Times New Roman"/>
          <w:color w:val="auto"/>
          <w:highlight w:val="none"/>
        </w:rPr>
      </w:pPr>
      <w:r>
        <w:rPr>
          <w:rFonts w:ascii="Times New Roman" w:hAnsi="Times New Roman"/>
          <w:color w:val="auto"/>
          <w:highlight w:val="none"/>
        </w:rPr>
        <w:t>投标格式文件中要求法定代表人（或委托代理人）签字或盖章的，电子投标文件应使用CA数字证书加盖法定代表人个人电子印章；投标格式文件中要求投标人单位盖章的，电子投标文件应使用CA数字证书加盖投标人单位电子印章。</w:t>
      </w:r>
    </w:p>
    <w:p>
      <w:pPr>
        <w:pStyle w:val="42"/>
        <w:adjustRightInd/>
        <w:jc w:val="both"/>
        <w:rPr>
          <w:rFonts w:hint="eastAsia" w:ascii="Times New Roman" w:hAnsi="Times New Roman"/>
          <w:color w:val="auto"/>
          <w:highlight w:val="none"/>
        </w:rPr>
      </w:pPr>
    </w:p>
    <w:p>
      <w:pPr>
        <w:adjustRightInd/>
        <w:jc w:val="center"/>
        <w:rPr>
          <w:rFonts w:ascii="Times New Roman" w:hAnsi="Times New Roman"/>
          <w:color w:val="auto"/>
          <w:highlight w:val="none"/>
        </w:rPr>
      </w:pPr>
      <w:r>
        <w:rPr>
          <w:rFonts w:ascii="Times New Roman" w:hAnsi="Times New Roman"/>
          <w:color w:val="auto"/>
          <w:highlight w:val="none"/>
        </w:rPr>
        <w:br w:type="page"/>
      </w:r>
    </w:p>
    <w:bookmarkEnd w:id="0"/>
    <w:p>
      <w:pPr>
        <w:widowControl/>
        <w:autoSpaceDE/>
        <w:autoSpaceDN/>
        <w:adjustRightInd/>
        <w:jc w:val="both"/>
        <w:rPr>
          <w:rFonts w:ascii="Times New Roman" w:hAnsi="Times New Roman"/>
          <w:color w:val="auto"/>
          <w:highlight w:val="none"/>
        </w:rPr>
      </w:pPr>
    </w:p>
    <w:p>
      <w:pPr>
        <w:pStyle w:val="16"/>
        <w:rPr>
          <w:rFonts w:ascii="Times New Roman" w:hAnsi="Times New Roman"/>
          <w:color w:val="auto"/>
          <w:highlight w:val="none"/>
        </w:rPr>
      </w:pPr>
    </w:p>
    <w:p>
      <w:pPr>
        <w:pStyle w:val="42"/>
        <w:tabs>
          <w:tab w:val="left" w:pos="3839"/>
        </w:tabs>
        <w:adjustRightInd/>
        <w:ind w:firstLine="720"/>
        <w:jc w:val="center"/>
        <w:rPr>
          <w:rFonts w:ascii="Times New Roman" w:hAnsi="Times New Roman"/>
          <w:color w:val="auto"/>
          <w:sz w:val="36"/>
          <w:szCs w:val="36"/>
          <w:highlight w:val="none"/>
        </w:rPr>
      </w:pPr>
      <w:r>
        <w:rPr>
          <w:rFonts w:hint="eastAsia" w:ascii="Times New Roman" w:hAnsi="Times New Roman"/>
          <w:i/>
          <w:iCs/>
          <w:color w:val="auto"/>
          <w:sz w:val="36"/>
          <w:szCs w:val="36"/>
          <w:highlight w:val="none"/>
          <w:u w:val="single"/>
        </w:rPr>
        <w:t>（</w:t>
      </w:r>
      <w:r>
        <w:rPr>
          <w:rFonts w:hint="eastAsia" w:ascii="Times New Roman" w:hAnsi="Times New Roman"/>
          <w:i/>
          <w:iCs/>
          <w:color w:val="auto"/>
          <w:sz w:val="36"/>
          <w:szCs w:val="36"/>
          <w:highlight w:val="none"/>
          <w:u w:val="single"/>
          <w:lang w:val="en-US" w:eastAsia="zh-CN"/>
        </w:rPr>
        <w:t>项目</w:t>
      </w:r>
      <w:r>
        <w:rPr>
          <w:rFonts w:hint="eastAsia" w:ascii="Times New Roman" w:hAnsi="Times New Roman"/>
          <w:i/>
          <w:iCs/>
          <w:color w:val="auto"/>
          <w:sz w:val="36"/>
          <w:szCs w:val="36"/>
          <w:highlight w:val="none"/>
          <w:u w:val="single"/>
        </w:rPr>
        <w:t>名称）</w:t>
      </w:r>
      <w:r>
        <w:rPr>
          <w:rFonts w:hint="eastAsia" w:ascii="Times New Roman" w:hAnsi="Times New Roman"/>
          <w:color w:val="auto"/>
          <w:sz w:val="36"/>
          <w:szCs w:val="36"/>
          <w:highlight w:val="none"/>
          <w:u w:val="single"/>
        </w:rPr>
        <w:t>工程总承包项目</w:t>
      </w:r>
    </w:p>
    <w:p>
      <w:pPr>
        <w:pStyle w:val="8"/>
        <w:adjustRightInd/>
        <w:jc w:val="center"/>
        <w:rPr>
          <w:rFonts w:ascii="Times New Roman" w:hAnsi="Times New Roman"/>
          <w:color w:val="auto"/>
          <w:sz w:val="23"/>
          <w:szCs w:val="23"/>
          <w:highlight w:val="none"/>
        </w:rPr>
      </w:pPr>
    </w:p>
    <w:p>
      <w:pPr>
        <w:pStyle w:val="8"/>
        <w:tabs>
          <w:tab w:val="left" w:pos="5834"/>
        </w:tabs>
        <w:adjustRightInd/>
        <w:jc w:val="center"/>
        <w:rPr>
          <w:rFonts w:ascii="Times New Roman" w:hAnsi="Times New Roman"/>
          <w:color w:val="auto"/>
          <w:sz w:val="28"/>
          <w:szCs w:val="28"/>
          <w:highlight w:val="none"/>
        </w:rPr>
      </w:pPr>
      <w:r>
        <w:rPr>
          <w:rFonts w:hint="eastAsia" w:ascii="Times New Roman" w:hAnsi="Times New Roman"/>
          <w:color w:val="auto"/>
          <w:spacing w:val="-1"/>
          <w:sz w:val="28"/>
          <w:szCs w:val="28"/>
          <w:highlight w:val="none"/>
        </w:rPr>
        <w:t>（招标编号：</w:t>
      </w:r>
      <w:r>
        <w:rPr>
          <w:rFonts w:ascii="Times New Roman" w:hAnsi="Times New Roman"/>
          <w:color w:val="auto"/>
          <w:spacing w:val="-1"/>
          <w:sz w:val="28"/>
          <w:szCs w:val="28"/>
          <w:highlight w:val="none"/>
          <w:u w:val="single"/>
        </w:rPr>
        <w:tab/>
      </w:r>
      <w:r>
        <w:rPr>
          <w:rFonts w:hint="eastAsia" w:ascii="Times New Roman" w:hAnsi="Times New Roman"/>
          <w:color w:val="auto"/>
          <w:sz w:val="28"/>
          <w:szCs w:val="28"/>
          <w:highlight w:val="none"/>
        </w:rPr>
        <w:t>）</w:t>
      </w:r>
    </w:p>
    <w:p>
      <w:pPr>
        <w:pStyle w:val="8"/>
        <w:adjustRightInd/>
        <w:jc w:val="center"/>
        <w:rPr>
          <w:rFonts w:ascii="Times New Roman" w:hAnsi="Times New Roman"/>
          <w:color w:val="auto"/>
          <w:sz w:val="20"/>
          <w:szCs w:val="20"/>
          <w:highlight w:val="none"/>
        </w:rPr>
      </w:pPr>
    </w:p>
    <w:p>
      <w:pPr>
        <w:pStyle w:val="8"/>
        <w:adjustRightInd/>
        <w:jc w:val="center"/>
        <w:rPr>
          <w:rFonts w:ascii="Times New Roman" w:hAnsi="Times New Roman"/>
          <w:color w:val="auto"/>
          <w:sz w:val="20"/>
          <w:szCs w:val="20"/>
          <w:highlight w:val="none"/>
        </w:rPr>
      </w:pPr>
    </w:p>
    <w:p>
      <w:pPr>
        <w:pStyle w:val="8"/>
        <w:adjustRightInd/>
        <w:jc w:val="center"/>
        <w:rPr>
          <w:rFonts w:ascii="Times New Roman" w:hAnsi="Times New Roman"/>
          <w:color w:val="auto"/>
          <w:sz w:val="20"/>
          <w:szCs w:val="20"/>
          <w:highlight w:val="none"/>
        </w:rPr>
      </w:pPr>
    </w:p>
    <w:p>
      <w:pPr>
        <w:pStyle w:val="8"/>
        <w:adjustRightInd/>
        <w:jc w:val="center"/>
        <w:rPr>
          <w:rFonts w:ascii="Times New Roman" w:hAnsi="Times New Roman"/>
          <w:color w:val="auto"/>
          <w:sz w:val="20"/>
          <w:szCs w:val="20"/>
          <w:highlight w:val="none"/>
        </w:rPr>
      </w:pPr>
    </w:p>
    <w:p>
      <w:pPr>
        <w:pStyle w:val="8"/>
        <w:adjustRightInd/>
        <w:jc w:val="center"/>
        <w:rPr>
          <w:rFonts w:ascii="Times New Roman" w:hAnsi="Times New Roman"/>
          <w:color w:val="auto"/>
          <w:sz w:val="44"/>
          <w:szCs w:val="44"/>
          <w:highlight w:val="none"/>
        </w:rPr>
      </w:pPr>
      <w:r>
        <w:rPr>
          <w:rFonts w:hint="eastAsia" w:ascii="Times New Roman" w:hAnsi="Times New Roman"/>
          <w:color w:val="auto"/>
          <w:sz w:val="44"/>
          <w:szCs w:val="44"/>
          <w:highlight w:val="none"/>
        </w:rPr>
        <w:t>招标文件</w:t>
      </w:r>
    </w:p>
    <w:p>
      <w:pPr>
        <w:pStyle w:val="8"/>
        <w:adjustRightInd/>
        <w:jc w:val="center"/>
        <w:rPr>
          <w:rFonts w:ascii="Times New Roman" w:hAnsi="Times New Roman"/>
          <w:color w:val="auto"/>
          <w:sz w:val="44"/>
          <w:szCs w:val="44"/>
          <w:highlight w:val="none"/>
        </w:rPr>
      </w:pPr>
      <w:r>
        <w:rPr>
          <w:rFonts w:hint="eastAsia" w:ascii="Times New Roman" w:hAnsi="Times New Roman"/>
          <w:color w:val="auto"/>
          <w:sz w:val="44"/>
          <w:szCs w:val="44"/>
          <w:highlight w:val="none"/>
        </w:rPr>
        <w:t>（</w:t>
      </w:r>
      <w:r>
        <w:rPr>
          <w:rFonts w:hint="eastAsia" w:ascii="Times New Roman" w:hAnsi="Times New Roman"/>
          <w:color w:val="auto"/>
          <w:sz w:val="44"/>
          <w:szCs w:val="44"/>
          <w:highlight w:val="none"/>
          <w:lang w:eastAsia="zh-CN"/>
        </w:rPr>
        <w:t>□</w:t>
      </w:r>
      <w:r>
        <w:rPr>
          <w:rFonts w:hint="eastAsia" w:ascii="Times New Roman" w:hAnsi="Times New Roman"/>
          <w:color w:val="auto"/>
          <w:sz w:val="44"/>
          <w:szCs w:val="44"/>
          <w:highlight w:val="none"/>
        </w:rPr>
        <w:t>公开招标</w:t>
      </w:r>
      <w:r>
        <w:rPr>
          <w:rFonts w:hint="eastAsia" w:ascii="Times New Roman" w:hAnsi="Times New Roman"/>
          <w:color w:val="auto"/>
          <w:sz w:val="44"/>
          <w:szCs w:val="44"/>
          <w:highlight w:val="none"/>
          <w:lang w:eastAsia="zh-CN"/>
        </w:rPr>
        <w:t>□</w:t>
      </w:r>
      <w:r>
        <w:rPr>
          <w:rFonts w:hint="eastAsia" w:ascii="Times New Roman" w:hAnsi="Times New Roman"/>
          <w:color w:val="auto"/>
          <w:sz w:val="44"/>
          <w:szCs w:val="44"/>
          <w:highlight w:val="none"/>
        </w:rPr>
        <w:t>邀请招标）</w:t>
      </w:r>
    </w:p>
    <w:p>
      <w:pPr>
        <w:pStyle w:val="8"/>
        <w:adjustRightInd/>
        <w:jc w:val="center"/>
        <w:rPr>
          <w:rFonts w:ascii="Times New Roman" w:hAnsi="Times New Roman"/>
          <w:color w:val="auto"/>
          <w:sz w:val="44"/>
          <w:szCs w:val="44"/>
          <w:highlight w:val="none"/>
        </w:rPr>
      </w:pPr>
    </w:p>
    <w:p>
      <w:pPr>
        <w:pStyle w:val="8"/>
        <w:adjustRightInd/>
        <w:jc w:val="center"/>
        <w:rPr>
          <w:rFonts w:ascii="Times New Roman" w:hAnsi="Times New Roman"/>
          <w:color w:val="auto"/>
          <w:sz w:val="44"/>
          <w:szCs w:val="44"/>
          <w:highlight w:val="none"/>
        </w:rPr>
      </w:pPr>
    </w:p>
    <w:p>
      <w:pPr>
        <w:pStyle w:val="8"/>
        <w:adjustRightInd/>
        <w:jc w:val="center"/>
        <w:rPr>
          <w:rFonts w:ascii="Times New Roman" w:hAnsi="Times New Roman"/>
          <w:color w:val="auto"/>
          <w:sz w:val="44"/>
          <w:szCs w:val="44"/>
          <w:highlight w:val="none"/>
        </w:rPr>
      </w:pPr>
    </w:p>
    <w:p>
      <w:pPr>
        <w:pStyle w:val="8"/>
        <w:adjustRightInd/>
        <w:jc w:val="center"/>
        <w:rPr>
          <w:rFonts w:ascii="Times New Roman" w:hAnsi="Times New Roman"/>
          <w:color w:val="auto"/>
          <w:sz w:val="33"/>
          <w:szCs w:val="33"/>
          <w:highlight w:val="none"/>
        </w:rPr>
      </w:pPr>
    </w:p>
    <w:p>
      <w:pPr>
        <w:pStyle w:val="8"/>
        <w:tabs>
          <w:tab w:val="left" w:pos="2593"/>
        </w:tabs>
        <w:adjustRightInd/>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招标人：</w:t>
      </w:r>
      <w:r>
        <w:rPr>
          <w:rFonts w:ascii="Times New Roman" w:hAnsi="Times New Roman"/>
          <w:color w:val="auto"/>
          <w:sz w:val="28"/>
          <w:szCs w:val="28"/>
          <w:highlight w:val="none"/>
          <w:u w:val="single"/>
        </w:rPr>
        <w:tab/>
      </w:r>
      <w:r>
        <w:rPr>
          <w:rFonts w:ascii="Times New Roman" w:hAnsi="Times New Roman"/>
          <w:color w:val="auto"/>
          <w:sz w:val="28"/>
          <w:szCs w:val="28"/>
          <w:highlight w:val="none"/>
          <w:u w:val="single"/>
        </w:rPr>
        <w:tab/>
      </w:r>
      <w:r>
        <w:rPr>
          <w:rFonts w:ascii="Times New Roman" w:hAnsi="Times New Roman"/>
          <w:color w:val="auto"/>
          <w:sz w:val="28"/>
          <w:szCs w:val="28"/>
          <w:highlight w:val="none"/>
          <w:u w:val="single"/>
        </w:rPr>
        <w:tab/>
      </w:r>
      <w:r>
        <w:rPr>
          <w:rFonts w:ascii="Times New Roman" w:hAnsi="Times New Roman"/>
          <w:color w:val="auto"/>
          <w:sz w:val="28"/>
          <w:szCs w:val="28"/>
          <w:highlight w:val="none"/>
          <w:u w:val="single"/>
        </w:rPr>
        <w:tab/>
      </w:r>
      <w:r>
        <w:rPr>
          <w:rFonts w:ascii="Times New Roman" w:hAnsi="Times New Roman"/>
          <w:color w:val="auto"/>
          <w:sz w:val="28"/>
          <w:szCs w:val="28"/>
          <w:highlight w:val="none"/>
          <w:u w:val="single"/>
        </w:rPr>
        <w:tab/>
      </w:r>
      <w:r>
        <w:rPr>
          <w:rFonts w:hint="eastAsia" w:ascii="Times New Roman" w:hAnsi="Times New Roman"/>
          <w:color w:val="auto"/>
          <w:sz w:val="28"/>
          <w:szCs w:val="28"/>
          <w:highlight w:val="none"/>
        </w:rPr>
        <w:t>（单位盖章）</w:t>
      </w:r>
    </w:p>
    <w:p>
      <w:pPr>
        <w:pStyle w:val="21"/>
        <w:tabs>
          <w:tab w:val="left" w:pos="9360"/>
        </w:tabs>
        <w:kinsoku w:val="0"/>
        <w:spacing w:line="360" w:lineRule="auto"/>
        <w:ind w:left="3" w:firstLine="210"/>
        <w:jc w:val="center"/>
        <w:rPr>
          <w:rFonts w:ascii="Times New Roman" w:hAnsi="Times New Roman"/>
          <w:color w:val="auto"/>
          <w:szCs w:val="24"/>
          <w:highlight w:val="none"/>
        </w:rPr>
      </w:pPr>
    </w:p>
    <w:p>
      <w:pPr>
        <w:pStyle w:val="8"/>
        <w:tabs>
          <w:tab w:val="left" w:pos="2593"/>
        </w:tabs>
        <w:adjustRightInd/>
        <w:jc w:val="center"/>
        <w:rPr>
          <w:rFonts w:ascii="Times New Roman" w:hAnsi="Times New Roman"/>
          <w:color w:val="auto"/>
          <w:sz w:val="28"/>
          <w:szCs w:val="28"/>
          <w:highlight w:val="none"/>
        </w:rPr>
      </w:pPr>
      <w:r>
        <w:rPr>
          <w:rFonts w:hint="eastAsia" w:ascii="Times New Roman" w:hAnsi="Times New Roman"/>
          <w:color w:val="auto"/>
          <w:sz w:val="28"/>
          <w:szCs w:val="28"/>
          <w:highlight w:val="none"/>
        </w:rPr>
        <w:t>招标代理机构：</w:t>
      </w:r>
      <w:r>
        <w:rPr>
          <w:rFonts w:ascii="Times New Roman" w:hAnsi="Times New Roman"/>
          <w:color w:val="auto"/>
          <w:sz w:val="28"/>
          <w:szCs w:val="28"/>
          <w:highlight w:val="none"/>
          <w:u w:val="single"/>
        </w:rPr>
        <w:tab/>
      </w:r>
      <w:r>
        <w:rPr>
          <w:rFonts w:ascii="Times New Roman" w:hAnsi="Times New Roman"/>
          <w:color w:val="auto"/>
          <w:sz w:val="28"/>
          <w:szCs w:val="28"/>
          <w:highlight w:val="none"/>
          <w:u w:val="single"/>
        </w:rPr>
        <w:tab/>
      </w:r>
      <w:r>
        <w:rPr>
          <w:rFonts w:ascii="Times New Roman" w:hAnsi="Times New Roman"/>
          <w:color w:val="auto"/>
          <w:sz w:val="28"/>
          <w:szCs w:val="28"/>
          <w:highlight w:val="none"/>
          <w:u w:val="single"/>
        </w:rPr>
        <w:tab/>
      </w:r>
      <w:r>
        <w:rPr>
          <w:rFonts w:ascii="Times New Roman" w:hAnsi="Times New Roman"/>
          <w:color w:val="auto"/>
          <w:sz w:val="28"/>
          <w:szCs w:val="28"/>
          <w:highlight w:val="none"/>
          <w:u w:val="single"/>
        </w:rPr>
        <w:tab/>
      </w:r>
      <w:r>
        <w:rPr>
          <w:rFonts w:ascii="Times New Roman" w:hAnsi="Times New Roman"/>
          <w:color w:val="auto"/>
          <w:sz w:val="28"/>
          <w:szCs w:val="28"/>
          <w:highlight w:val="none"/>
          <w:u w:val="single"/>
        </w:rPr>
        <w:tab/>
      </w:r>
      <w:r>
        <w:rPr>
          <w:rFonts w:hint="eastAsia" w:ascii="Times New Roman" w:hAnsi="Times New Roman"/>
          <w:color w:val="auto"/>
          <w:sz w:val="28"/>
          <w:szCs w:val="28"/>
          <w:highlight w:val="none"/>
        </w:rPr>
        <w:t>（单位盖章）</w:t>
      </w:r>
    </w:p>
    <w:p>
      <w:pPr>
        <w:pStyle w:val="8"/>
        <w:adjustRightInd/>
        <w:jc w:val="center"/>
        <w:rPr>
          <w:rFonts w:ascii="Times New Roman" w:hAnsi="Times New Roman"/>
          <w:color w:val="auto"/>
          <w:sz w:val="23"/>
          <w:szCs w:val="23"/>
          <w:highlight w:val="none"/>
        </w:rPr>
      </w:pPr>
    </w:p>
    <w:p>
      <w:pPr>
        <w:pStyle w:val="8"/>
        <w:adjustRightInd/>
        <w:jc w:val="center"/>
        <w:rPr>
          <w:rFonts w:ascii="Times New Roman" w:hAnsi="Times New Roman"/>
          <w:color w:val="auto"/>
          <w:sz w:val="28"/>
          <w:szCs w:val="28"/>
          <w:highlight w:val="none"/>
        </w:rPr>
      </w:pP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年</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月</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日</w:t>
      </w:r>
    </w:p>
    <w:p>
      <w:pPr>
        <w:pStyle w:val="21"/>
        <w:tabs>
          <w:tab w:val="left" w:pos="9360"/>
        </w:tabs>
        <w:kinsoku w:val="0"/>
        <w:adjustRightInd w:val="0"/>
        <w:snapToGrid w:val="0"/>
        <w:spacing w:before="14" w:line="360" w:lineRule="auto"/>
        <w:ind w:right="175" w:firstLine="0" w:firstLineChars="0"/>
        <w:jc w:val="center"/>
        <w:rPr>
          <w:rFonts w:ascii="Times New Roman" w:hAnsi="Times New Roman" w:eastAsia="小标宋"/>
          <w:color w:val="auto"/>
          <w:sz w:val="44"/>
          <w:szCs w:val="44"/>
          <w:highlight w:val="none"/>
        </w:rPr>
      </w:pPr>
      <w:r>
        <w:rPr>
          <w:rFonts w:ascii="Times New Roman" w:hAnsi="Times New Roman"/>
          <w:color w:val="auto"/>
          <w:sz w:val="28"/>
          <w:szCs w:val="28"/>
          <w:highlight w:val="none"/>
        </w:rPr>
        <w:br w:type="page"/>
      </w:r>
    </w:p>
    <w:p>
      <w:pPr>
        <w:pStyle w:val="8"/>
        <w:snapToGrid w:val="0"/>
        <w:jc w:val="center"/>
        <w:outlineLvl w:val="0"/>
        <w:rPr>
          <w:rFonts w:ascii="Times New Roman" w:hAnsi="Times New Roman" w:eastAsia="小标宋"/>
          <w:color w:val="auto"/>
          <w:sz w:val="44"/>
          <w:szCs w:val="44"/>
          <w:highlight w:val="none"/>
          <w:lang w:val="zh-CN"/>
        </w:rPr>
      </w:pPr>
      <w:bookmarkStart w:id="1" w:name="bookmark1"/>
      <w:bookmarkEnd w:id="1"/>
      <w:bookmarkStart w:id="2" w:name="_Toc13602"/>
      <w:r>
        <w:rPr>
          <w:rFonts w:hint="eastAsia" w:ascii="Times New Roman" w:hAnsi="Times New Roman" w:eastAsia="小标宋"/>
          <w:color w:val="auto"/>
          <w:sz w:val="44"/>
          <w:szCs w:val="44"/>
          <w:highlight w:val="none"/>
          <w:lang w:val="zh-CN"/>
        </w:rPr>
        <w:t>目  录</w:t>
      </w:r>
      <w:bookmarkEnd w:id="2"/>
    </w:p>
    <w:p>
      <w:pPr>
        <w:snapToGrid w:val="0"/>
        <w:jc w:val="center"/>
        <w:rPr>
          <w:rFonts w:hint="eastAsia" w:ascii="宋体" w:hAnsi="宋体" w:eastAsia="宋体" w:cs="宋体"/>
          <w:color w:val="auto"/>
          <w:sz w:val="24"/>
          <w:szCs w:val="24"/>
          <w:highlight w:val="none"/>
          <w:lang w:val="zh-CN"/>
        </w:rPr>
      </w:pPr>
    </w:p>
    <w:p>
      <w:pPr>
        <w:pStyle w:val="16"/>
        <w:tabs>
          <w:tab w:val="right" w:leader="dot" w:pos="8448"/>
        </w:tabs>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rPr>
        <w:fldChar w:fldCharType="begin"/>
      </w:r>
      <w:r>
        <w:rPr>
          <w:rFonts w:hint="eastAsia" w:ascii="宋体" w:hAnsi="宋体" w:eastAsia="宋体" w:cs="宋体"/>
          <w:color w:val="auto"/>
          <w:kern w:val="2"/>
          <w:sz w:val="24"/>
          <w:szCs w:val="24"/>
          <w:highlight w:val="none"/>
          <w:lang w:val="en-US"/>
        </w:rPr>
        <w:instrText xml:space="preserve">TOC \o "1-1" \h \u </w:instrText>
      </w:r>
      <w:r>
        <w:rPr>
          <w:rFonts w:hint="eastAsia" w:ascii="宋体" w:hAnsi="宋体" w:eastAsia="宋体" w:cs="宋体"/>
          <w:color w:val="auto"/>
          <w:kern w:val="2"/>
          <w:sz w:val="24"/>
          <w:szCs w:val="24"/>
          <w:highlight w:val="none"/>
          <w:lang w:val="en-US"/>
        </w:rPr>
        <w:fldChar w:fldCharType="separate"/>
      </w:r>
      <w:r>
        <w:rPr>
          <w:rFonts w:hint="eastAsia" w:ascii="宋体" w:hAnsi="宋体" w:eastAsia="宋体" w:cs="宋体"/>
          <w:color w:val="auto"/>
          <w:kern w:val="2"/>
          <w:sz w:val="24"/>
          <w:szCs w:val="24"/>
          <w:highlight w:val="none"/>
          <w:lang w:val="en-US"/>
        </w:rPr>
        <w:fldChar w:fldCharType="begin"/>
      </w:r>
      <w:r>
        <w:rPr>
          <w:rFonts w:hint="eastAsia" w:ascii="宋体" w:hAnsi="宋体" w:eastAsia="宋体" w:cs="宋体"/>
          <w:color w:val="auto"/>
          <w:kern w:val="2"/>
          <w:sz w:val="24"/>
          <w:szCs w:val="24"/>
          <w:highlight w:val="none"/>
          <w:lang w:val="en-US"/>
        </w:rPr>
        <w:instrText xml:space="preserve"> HYPERLINK \l _Toc11781 </w:instrText>
      </w:r>
      <w:r>
        <w:rPr>
          <w:rFonts w:hint="eastAsia" w:ascii="宋体" w:hAnsi="宋体" w:eastAsia="宋体" w:cs="宋体"/>
          <w:color w:val="auto"/>
          <w:kern w:val="2"/>
          <w:sz w:val="24"/>
          <w:szCs w:val="24"/>
          <w:highlight w:val="none"/>
          <w:lang w:val="en-US"/>
        </w:rPr>
        <w:fldChar w:fldCharType="separate"/>
      </w:r>
      <w:r>
        <w:rPr>
          <w:rFonts w:hint="eastAsia" w:ascii="宋体" w:hAnsi="宋体" w:eastAsia="宋体" w:cs="宋体"/>
          <w:bCs/>
          <w:color w:val="auto"/>
          <w:kern w:val="44"/>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_Toc11781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rPr>
        <w:fldChar w:fldCharType="end"/>
      </w:r>
    </w:p>
    <w:p>
      <w:pPr>
        <w:pStyle w:val="16"/>
        <w:tabs>
          <w:tab w:val="right" w:leader="dot" w:pos="8448"/>
        </w:tabs>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rPr>
        <w:fldChar w:fldCharType="begin"/>
      </w:r>
      <w:r>
        <w:rPr>
          <w:rFonts w:hint="eastAsia" w:ascii="宋体" w:hAnsi="宋体" w:eastAsia="宋体" w:cs="宋体"/>
          <w:color w:val="auto"/>
          <w:kern w:val="2"/>
          <w:sz w:val="24"/>
          <w:szCs w:val="24"/>
          <w:highlight w:val="none"/>
          <w:lang w:val="en-US"/>
        </w:rPr>
        <w:instrText xml:space="preserve"> HYPERLINK \l _Toc21608 </w:instrText>
      </w:r>
      <w:r>
        <w:rPr>
          <w:rFonts w:hint="eastAsia" w:ascii="宋体" w:hAnsi="宋体" w:eastAsia="宋体" w:cs="宋体"/>
          <w:color w:val="auto"/>
          <w:kern w:val="2"/>
          <w:sz w:val="24"/>
          <w:szCs w:val="24"/>
          <w:highlight w:val="none"/>
          <w:lang w:val="en-US"/>
        </w:rPr>
        <w:fldChar w:fldCharType="separate"/>
      </w:r>
      <w:r>
        <w:rPr>
          <w:rFonts w:hint="eastAsia" w:ascii="宋体" w:hAnsi="宋体" w:eastAsia="宋体" w:cs="宋体"/>
          <w:bCs/>
          <w:color w:val="auto"/>
          <w:kern w:val="44"/>
          <w:sz w:val="24"/>
          <w:szCs w:val="24"/>
          <w:highlight w:val="none"/>
        </w:rPr>
        <w:t xml:space="preserve">第一章 </w:t>
      </w:r>
      <w:r>
        <w:rPr>
          <w:rFonts w:hint="eastAsia" w:ascii="宋体" w:hAnsi="宋体" w:eastAsia="宋体" w:cs="宋体"/>
          <w:bCs/>
          <w:color w:val="auto"/>
          <w:kern w:val="44"/>
          <w:sz w:val="24"/>
          <w:szCs w:val="24"/>
          <w:highlight w:val="none"/>
          <w:lang w:eastAsia="zh-CN"/>
        </w:rPr>
        <w:t>投标邀请书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_Toc21608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rPr>
        <w:fldChar w:fldCharType="end"/>
      </w:r>
    </w:p>
    <w:p>
      <w:pPr>
        <w:pStyle w:val="16"/>
        <w:tabs>
          <w:tab w:val="right" w:leader="dot" w:pos="8448"/>
        </w:tabs>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rPr>
        <w:fldChar w:fldCharType="begin"/>
      </w:r>
      <w:r>
        <w:rPr>
          <w:rFonts w:hint="eastAsia" w:ascii="宋体" w:hAnsi="宋体" w:eastAsia="宋体" w:cs="宋体"/>
          <w:color w:val="auto"/>
          <w:kern w:val="2"/>
          <w:sz w:val="24"/>
          <w:szCs w:val="24"/>
          <w:highlight w:val="none"/>
          <w:lang w:val="en-US"/>
        </w:rPr>
        <w:instrText xml:space="preserve"> HYPERLINK \l _Toc14732 </w:instrText>
      </w:r>
      <w:r>
        <w:rPr>
          <w:rFonts w:hint="eastAsia" w:ascii="宋体" w:hAnsi="宋体" w:eastAsia="宋体" w:cs="宋体"/>
          <w:color w:val="auto"/>
          <w:kern w:val="2"/>
          <w:sz w:val="24"/>
          <w:szCs w:val="24"/>
          <w:highlight w:val="none"/>
          <w:lang w:val="en-US"/>
        </w:rPr>
        <w:fldChar w:fldCharType="separate"/>
      </w:r>
      <w:r>
        <w:rPr>
          <w:rFonts w:hint="eastAsia" w:ascii="宋体" w:hAnsi="宋体" w:eastAsia="宋体" w:cs="宋体"/>
          <w:bCs/>
          <w:color w:val="auto"/>
          <w:kern w:val="44"/>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_Toc14732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rPr>
        <w:fldChar w:fldCharType="end"/>
      </w:r>
    </w:p>
    <w:p>
      <w:pPr>
        <w:pStyle w:val="16"/>
        <w:tabs>
          <w:tab w:val="right" w:leader="dot" w:pos="8448"/>
        </w:tabs>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rPr>
        <w:fldChar w:fldCharType="begin"/>
      </w:r>
      <w:r>
        <w:rPr>
          <w:rFonts w:hint="eastAsia" w:ascii="宋体" w:hAnsi="宋体" w:eastAsia="宋体" w:cs="宋体"/>
          <w:color w:val="auto"/>
          <w:kern w:val="2"/>
          <w:sz w:val="24"/>
          <w:szCs w:val="24"/>
          <w:highlight w:val="none"/>
          <w:lang w:val="en-US"/>
        </w:rPr>
        <w:instrText xml:space="preserve"> HYPERLINK \l _Toc7916 </w:instrText>
      </w:r>
      <w:r>
        <w:rPr>
          <w:rFonts w:hint="eastAsia" w:ascii="宋体" w:hAnsi="宋体" w:eastAsia="宋体" w:cs="宋体"/>
          <w:color w:val="auto"/>
          <w:kern w:val="2"/>
          <w:sz w:val="24"/>
          <w:szCs w:val="24"/>
          <w:highlight w:val="none"/>
          <w:lang w:val="en-US"/>
        </w:rPr>
        <w:fldChar w:fldCharType="separate"/>
      </w:r>
      <w:r>
        <w:rPr>
          <w:rFonts w:hint="eastAsia" w:ascii="宋体" w:hAnsi="宋体" w:eastAsia="宋体" w:cs="宋体"/>
          <w:bCs/>
          <w:color w:val="auto"/>
          <w:kern w:val="44"/>
          <w:sz w:val="24"/>
          <w:szCs w:val="24"/>
          <w:highlight w:val="none"/>
          <w:lang w:eastAsia="zh-CN"/>
        </w:rPr>
        <w:t>第三章</w:t>
      </w:r>
      <w:r>
        <w:rPr>
          <w:rFonts w:hint="eastAsia" w:ascii="宋体" w:hAnsi="宋体" w:eastAsia="宋体" w:cs="宋体"/>
          <w:bCs/>
          <w:color w:val="auto"/>
          <w:kern w:val="44"/>
          <w:sz w:val="24"/>
          <w:szCs w:val="24"/>
          <w:highlight w:val="none"/>
          <w:lang w:val="en-US" w:eastAsia="zh-CN"/>
        </w:rPr>
        <w:t xml:space="preserve"> </w:t>
      </w:r>
      <w:r>
        <w:rPr>
          <w:rFonts w:hint="eastAsia" w:ascii="宋体" w:hAnsi="宋体" w:eastAsia="宋体" w:cs="宋体"/>
          <w:bCs/>
          <w:color w:val="auto"/>
          <w:kern w:val="44"/>
          <w:sz w:val="24"/>
          <w:szCs w:val="24"/>
          <w:highlight w:val="none"/>
        </w:rPr>
        <w:t>评标</w:t>
      </w:r>
      <w:r>
        <w:rPr>
          <w:rFonts w:hint="eastAsia" w:ascii="宋体" w:hAnsi="宋体" w:eastAsia="宋体" w:cs="宋体"/>
          <w:bCs/>
          <w:color w:val="auto"/>
          <w:kern w:val="44"/>
          <w:sz w:val="24"/>
          <w:szCs w:val="24"/>
          <w:highlight w:val="none"/>
          <w:lang w:val="en-US" w:eastAsia="zh-CN"/>
        </w:rPr>
        <w:t>定标</w:t>
      </w:r>
      <w:r>
        <w:rPr>
          <w:rFonts w:hint="eastAsia" w:ascii="宋体" w:hAnsi="宋体" w:eastAsia="宋体" w:cs="宋体"/>
          <w:bCs/>
          <w:color w:val="auto"/>
          <w:kern w:val="44"/>
          <w:sz w:val="24"/>
          <w:szCs w:val="24"/>
          <w:highlight w:val="none"/>
        </w:rPr>
        <w:t>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_Toc7916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rPr>
        <w:fldChar w:fldCharType="end"/>
      </w:r>
    </w:p>
    <w:p>
      <w:pPr>
        <w:pStyle w:val="16"/>
        <w:tabs>
          <w:tab w:val="right" w:leader="dot" w:pos="8448"/>
        </w:tabs>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rPr>
        <w:fldChar w:fldCharType="begin"/>
      </w:r>
      <w:r>
        <w:rPr>
          <w:rFonts w:hint="eastAsia" w:ascii="宋体" w:hAnsi="宋体" w:eastAsia="宋体" w:cs="宋体"/>
          <w:color w:val="auto"/>
          <w:kern w:val="2"/>
          <w:sz w:val="24"/>
          <w:szCs w:val="24"/>
          <w:highlight w:val="none"/>
          <w:lang w:val="en-US"/>
        </w:rPr>
        <w:instrText xml:space="preserve"> HYPERLINK \l _Toc5974 </w:instrText>
      </w:r>
      <w:r>
        <w:rPr>
          <w:rFonts w:hint="eastAsia" w:ascii="宋体" w:hAnsi="宋体" w:eastAsia="宋体" w:cs="宋体"/>
          <w:color w:val="auto"/>
          <w:kern w:val="2"/>
          <w:sz w:val="24"/>
          <w:szCs w:val="24"/>
          <w:highlight w:val="none"/>
          <w:lang w:val="en-US"/>
        </w:rPr>
        <w:fldChar w:fldCharType="separate"/>
      </w:r>
      <w:r>
        <w:rPr>
          <w:rFonts w:hint="eastAsia" w:ascii="宋体" w:hAnsi="宋体" w:eastAsia="宋体" w:cs="宋体"/>
          <w:bCs/>
          <w:color w:val="auto"/>
          <w:kern w:val="44"/>
          <w:sz w:val="24"/>
          <w:szCs w:val="24"/>
          <w:highlight w:val="none"/>
          <w:lang w:val="en-US" w:eastAsia="zh-CN" w:bidi="ar-SA"/>
        </w:rPr>
        <w:t xml:space="preserve">第四章 </w:t>
      </w:r>
      <w:r>
        <w:rPr>
          <w:rFonts w:hint="eastAsia" w:ascii="宋体" w:hAnsi="宋体" w:eastAsia="宋体" w:cs="宋体"/>
          <w:bCs/>
          <w:color w:val="auto"/>
          <w:kern w:val="44"/>
          <w:sz w:val="24"/>
          <w:szCs w:val="24"/>
          <w:highlight w:val="none"/>
        </w:rPr>
        <w:t>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rPr>
        <w:fldChar w:fldCharType="end"/>
      </w:r>
    </w:p>
    <w:p>
      <w:pPr>
        <w:pStyle w:val="16"/>
        <w:tabs>
          <w:tab w:val="right" w:leader="dot" w:pos="8448"/>
        </w:tabs>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rPr>
        <w:fldChar w:fldCharType="begin"/>
      </w:r>
      <w:r>
        <w:rPr>
          <w:rFonts w:hint="eastAsia" w:ascii="宋体" w:hAnsi="宋体" w:eastAsia="宋体" w:cs="宋体"/>
          <w:color w:val="auto"/>
          <w:kern w:val="2"/>
          <w:sz w:val="24"/>
          <w:szCs w:val="24"/>
          <w:highlight w:val="none"/>
          <w:lang w:val="en-US"/>
        </w:rPr>
        <w:instrText xml:space="preserve"> HYPERLINK \l _Toc8285 </w:instrText>
      </w:r>
      <w:r>
        <w:rPr>
          <w:rFonts w:hint="eastAsia" w:ascii="宋体" w:hAnsi="宋体" w:eastAsia="宋体" w:cs="宋体"/>
          <w:color w:val="auto"/>
          <w:kern w:val="2"/>
          <w:sz w:val="24"/>
          <w:szCs w:val="24"/>
          <w:highlight w:val="none"/>
          <w:lang w:val="en-US"/>
        </w:rPr>
        <w:fldChar w:fldCharType="separate"/>
      </w:r>
      <w:r>
        <w:rPr>
          <w:rFonts w:hint="eastAsia" w:ascii="宋体" w:hAnsi="宋体" w:eastAsia="宋体" w:cs="宋体"/>
          <w:bCs/>
          <w:color w:val="auto"/>
          <w:kern w:val="44"/>
          <w:sz w:val="24"/>
          <w:szCs w:val="24"/>
          <w:highlight w:val="none"/>
        </w:rPr>
        <w:t>第五章 发包人要求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_Toc8285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rPr>
        <w:fldChar w:fldCharType="end"/>
      </w:r>
    </w:p>
    <w:p>
      <w:pPr>
        <w:pStyle w:val="16"/>
        <w:tabs>
          <w:tab w:val="right" w:leader="dot" w:pos="8448"/>
        </w:tabs>
        <w:rPr>
          <w:rFonts w:hint="eastAsia"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lang w:val="en-US"/>
        </w:rPr>
        <w:fldChar w:fldCharType="begin"/>
      </w:r>
      <w:r>
        <w:rPr>
          <w:rFonts w:hint="eastAsia" w:ascii="宋体" w:hAnsi="宋体" w:eastAsia="宋体" w:cs="宋体"/>
          <w:bCs/>
          <w:color w:val="auto"/>
          <w:kern w:val="44"/>
          <w:sz w:val="24"/>
          <w:szCs w:val="24"/>
          <w:highlight w:val="none"/>
          <w:lang w:val="en-US"/>
        </w:rPr>
        <w:instrText xml:space="preserve"> HYPERLINK \l _Toc2523 </w:instrText>
      </w:r>
      <w:r>
        <w:rPr>
          <w:rFonts w:hint="eastAsia" w:ascii="宋体" w:hAnsi="宋体" w:eastAsia="宋体" w:cs="宋体"/>
          <w:bCs/>
          <w:color w:val="auto"/>
          <w:kern w:val="44"/>
          <w:sz w:val="24"/>
          <w:szCs w:val="24"/>
          <w:highlight w:val="none"/>
          <w:lang w:val="en-US"/>
        </w:rPr>
        <w:fldChar w:fldCharType="separate"/>
      </w:r>
      <w:r>
        <w:rPr>
          <w:rFonts w:hint="eastAsia" w:ascii="宋体" w:hAnsi="宋体" w:eastAsia="宋体" w:cs="宋体"/>
          <w:bCs/>
          <w:color w:val="auto"/>
          <w:kern w:val="44"/>
          <w:sz w:val="24"/>
          <w:szCs w:val="24"/>
          <w:highlight w:val="none"/>
        </w:rPr>
        <w:t>第六章 发包人提供的资料</w:t>
      </w:r>
      <w:r>
        <w:rPr>
          <w:rFonts w:hint="eastAsia" w:ascii="宋体" w:hAnsi="宋体" w:eastAsia="宋体" w:cs="宋体"/>
          <w:bCs/>
          <w:color w:val="auto"/>
          <w:kern w:val="44"/>
          <w:sz w:val="24"/>
          <w:szCs w:val="24"/>
          <w:highlight w:val="none"/>
        </w:rPr>
        <w:tab/>
      </w:r>
      <w:r>
        <w:rPr>
          <w:rFonts w:hint="eastAsia" w:ascii="宋体" w:hAnsi="宋体" w:eastAsia="宋体" w:cs="宋体"/>
          <w:bCs/>
          <w:color w:val="auto"/>
          <w:kern w:val="44"/>
          <w:sz w:val="24"/>
          <w:szCs w:val="24"/>
          <w:highlight w:val="none"/>
        </w:rPr>
        <w:fldChar w:fldCharType="begin"/>
      </w:r>
      <w:r>
        <w:rPr>
          <w:rFonts w:hint="eastAsia" w:ascii="宋体" w:hAnsi="宋体" w:eastAsia="宋体" w:cs="宋体"/>
          <w:bCs/>
          <w:color w:val="auto"/>
          <w:kern w:val="44"/>
          <w:sz w:val="24"/>
          <w:szCs w:val="24"/>
          <w:highlight w:val="none"/>
        </w:rPr>
        <w:instrText xml:space="preserve"> PAGEREF _Toc2523 \h </w:instrText>
      </w:r>
      <w:r>
        <w:rPr>
          <w:rFonts w:hint="eastAsia" w:ascii="宋体" w:hAnsi="宋体" w:eastAsia="宋体" w:cs="宋体"/>
          <w:bCs/>
          <w:color w:val="auto"/>
          <w:kern w:val="44"/>
          <w:sz w:val="24"/>
          <w:szCs w:val="24"/>
          <w:highlight w:val="none"/>
        </w:rPr>
        <w:fldChar w:fldCharType="separate"/>
      </w:r>
      <w:r>
        <w:rPr>
          <w:rFonts w:hint="eastAsia" w:ascii="宋体" w:hAnsi="宋体" w:eastAsia="宋体" w:cs="宋体"/>
          <w:bCs/>
          <w:color w:val="auto"/>
          <w:kern w:val="44"/>
          <w:sz w:val="24"/>
          <w:szCs w:val="24"/>
          <w:highlight w:val="none"/>
        </w:rPr>
        <w:t>155</w:t>
      </w:r>
      <w:r>
        <w:rPr>
          <w:rFonts w:hint="eastAsia" w:ascii="宋体" w:hAnsi="宋体" w:eastAsia="宋体" w:cs="宋体"/>
          <w:bCs/>
          <w:color w:val="auto"/>
          <w:kern w:val="44"/>
          <w:sz w:val="24"/>
          <w:szCs w:val="24"/>
          <w:highlight w:val="none"/>
        </w:rPr>
        <w:fldChar w:fldCharType="end"/>
      </w:r>
      <w:r>
        <w:rPr>
          <w:rFonts w:hint="eastAsia" w:ascii="宋体" w:hAnsi="宋体" w:eastAsia="宋体" w:cs="宋体"/>
          <w:bCs/>
          <w:color w:val="auto"/>
          <w:kern w:val="44"/>
          <w:sz w:val="24"/>
          <w:szCs w:val="24"/>
          <w:highlight w:val="none"/>
          <w:lang w:val="en-US"/>
        </w:rPr>
        <w:fldChar w:fldCharType="end"/>
      </w:r>
    </w:p>
    <w:p>
      <w:pPr>
        <w:pStyle w:val="16"/>
        <w:tabs>
          <w:tab w:val="right" w:leader="dot" w:pos="8448"/>
        </w:tabs>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rPr>
        <w:fldChar w:fldCharType="begin"/>
      </w:r>
      <w:r>
        <w:rPr>
          <w:rFonts w:hint="eastAsia" w:ascii="宋体" w:hAnsi="宋体" w:eastAsia="宋体" w:cs="宋体"/>
          <w:color w:val="auto"/>
          <w:kern w:val="2"/>
          <w:sz w:val="24"/>
          <w:szCs w:val="24"/>
          <w:highlight w:val="none"/>
          <w:lang w:val="en-US"/>
        </w:rPr>
        <w:instrText xml:space="preserve"> HYPERLINK \l _Toc17476 </w:instrText>
      </w:r>
      <w:r>
        <w:rPr>
          <w:rFonts w:hint="eastAsia" w:ascii="宋体" w:hAnsi="宋体" w:eastAsia="宋体" w:cs="宋体"/>
          <w:color w:val="auto"/>
          <w:kern w:val="2"/>
          <w:sz w:val="24"/>
          <w:szCs w:val="24"/>
          <w:highlight w:val="none"/>
          <w:lang w:val="en-US"/>
        </w:rPr>
        <w:fldChar w:fldCharType="separate"/>
      </w:r>
      <w:r>
        <w:rPr>
          <w:rFonts w:hint="eastAsia" w:ascii="宋体" w:hAnsi="宋体" w:eastAsia="宋体" w:cs="宋体"/>
          <w:color w:val="auto"/>
          <w:kern w:val="44"/>
          <w:sz w:val="24"/>
          <w:szCs w:val="24"/>
          <w:highlight w:val="none"/>
        </w:rPr>
        <w:t>第七章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_Toc17476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rPr>
        <w:fldChar w:fldCharType="end"/>
      </w:r>
    </w:p>
    <w:p>
      <w:pPr>
        <w:pStyle w:val="16"/>
        <w:tabs>
          <w:tab w:val="right" w:leader="dot" w:pos="8835"/>
        </w:tabs>
        <w:rPr>
          <w:rFonts w:hint="default" w:ascii="Times New Roman" w:hAnsi="Times New Roman" w:eastAsia="宋体" w:cs="宋体"/>
          <w:color w:val="auto"/>
          <w:kern w:val="2"/>
          <w:highlight w:val="none"/>
          <w:lang w:val="en-US"/>
        </w:rPr>
      </w:pPr>
      <w:r>
        <w:rPr>
          <w:rFonts w:hint="eastAsia" w:ascii="宋体" w:hAnsi="宋体" w:eastAsia="宋体" w:cs="宋体"/>
          <w:color w:val="auto"/>
          <w:kern w:val="2"/>
          <w:sz w:val="24"/>
          <w:szCs w:val="24"/>
          <w:highlight w:val="none"/>
          <w:lang w:val="en-US"/>
        </w:rPr>
        <w:fldChar w:fldCharType="end"/>
      </w:r>
    </w:p>
    <w:p>
      <w:pPr>
        <w:spacing w:line="360" w:lineRule="auto"/>
        <w:jc w:val="center"/>
        <w:outlineLvl w:val="0"/>
        <w:rPr>
          <w:rFonts w:hint="eastAsia" w:ascii="Times New Roman" w:hAnsi="Times New Roman"/>
          <w:color w:val="auto"/>
          <w:sz w:val="44"/>
          <w:szCs w:val="44"/>
          <w:highlight w:val="none"/>
          <w:lang w:eastAsia="zh-CN"/>
        </w:rPr>
        <w:sectPr>
          <w:footerReference r:id="rId9" w:type="default"/>
          <w:pgSz w:w="11850" w:h="16783"/>
          <w:pgMar w:top="879" w:right="1701" w:bottom="879" w:left="1701" w:header="0" w:footer="919" w:gutter="0"/>
          <w:pgBorders>
            <w:top w:val="none" w:sz="0" w:space="0"/>
            <w:left w:val="none" w:sz="0" w:space="0"/>
            <w:bottom w:val="none" w:sz="0" w:space="0"/>
            <w:right w:val="none" w:sz="0" w:space="0"/>
          </w:pgBorders>
          <w:pgNumType w:fmt="decimal" w:start="1"/>
          <w:cols w:space="720" w:num="1"/>
        </w:sectPr>
      </w:pPr>
      <w:bookmarkStart w:id="3" w:name="_Toc11781"/>
    </w:p>
    <w:p>
      <w:pPr>
        <w:spacing w:line="360" w:lineRule="auto"/>
        <w:jc w:val="center"/>
        <w:outlineLvl w:val="0"/>
        <w:rPr>
          <w:rFonts w:ascii="Times New Roman" w:hAnsi="Times New Roman" w:eastAsia="黑体"/>
          <w:bCs/>
          <w:color w:val="auto"/>
          <w:kern w:val="44"/>
          <w:sz w:val="44"/>
          <w:szCs w:val="44"/>
          <w:highlight w:val="none"/>
        </w:rPr>
      </w:pPr>
      <w:r>
        <w:rPr>
          <w:rFonts w:hint="eastAsia" w:ascii="Times New Roman" w:hAnsi="Times New Roman"/>
          <w:color w:val="auto"/>
          <w:sz w:val="44"/>
          <w:szCs w:val="44"/>
          <w:highlight w:val="none"/>
          <w:lang w:eastAsia="zh-CN"/>
        </w:rPr>
        <w:t>□</w:t>
      </w:r>
      <w:r>
        <w:rPr>
          <w:rFonts w:hint="eastAsia" w:ascii="Times New Roman" w:hAnsi="Times New Roman" w:eastAsia="黑体"/>
          <w:bCs/>
          <w:color w:val="auto"/>
          <w:kern w:val="44"/>
          <w:sz w:val="44"/>
          <w:szCs w:val="44"/>
          <w:highlight w:val="none"/>
        </w:rPr>
        <w:t>第一章</w:t>
      </w:r>
      <w:r>
        <w:rPr>
          <w:rFonts w:ascii="Times New Roman" w:hAnsi="Times New Roman" w:eastAsia="黑体"/>
          <w:bCs/>
          <w:color w:val="auto"/>
          <w:kern w:val="44"/>
          <w:sz w:val="44"/>
          <w:szCs w:val="44"/>
          <w:highlight w:val="none"/>
        </w:rPr>
        <w:t xml:space="preserve"> </w:t>
      </w:r>
      <w:r>
        <w:rPr>
          <w:rFonts w:hint="eastAsia" w:ascii="Times New Roman" w:hAnsi="Times New Roman" w:eastAsia="黑体"/>
          <w:bCs/>
          <w:color w:val="auto"/>
          <w:kern w:val="44"/>
          <w:sz w:val="44"/>
          <w:szCs w:val="44"/>
          <w:highlight w:val="none"/>
        </w:rPr>
        <w:t>招标公告</w:t>
      </w:r>
      <w:bookmarkEnd w:id="3"/>
    </w:p>
    <w:p>
      <w:pPr>
        <w:ind w:firstLine="562" w:firstLineChars="200"/>
        <w:jc w:val="center"/>
        <w:rPr>
          <w:rFonts w:ascii="Times New Roman" w:hAnsi="Times New Roman"/>
          <w:b/>
          <w:color w:val="auto"/>
          <w:sz w:val="28"/>
          <w:szCs w:val="28"/>
          <w:highlight w:val="none"/>
        </w:rPr>
      </w:pPr>
      <w:r>
        <w:rPr>
          <w:rFonts w:hint="eastAsia" w:ascii="Times New Roman" w:hAnsi="Times New Roman"/>
          <w:b/>
          <w:i/>
          <w:iCs/>
          <w:color w:val="auto"/>
          <w:sz w:val="28"/>
          <w:szCs w:val="28"/>
          <w:highlight w:val="none"/>
          <w:u w:val="single"/>
        </w:rPr>
        <w:t>（</w:t>
      </w:r>
      <w:r>
        <w:rPr>
          <w:rFonts w:hint="eastAsia" w:ascii="Times New Roman" w:hAnsi="Times New Roman"/>
          <w:b/>
          <w:i/>
          <w:iCs/>
          <w:color w:val="auto"/>
          <w:sz w:val="28"/>
          <w:szCs w:val="28"/>
          <w:highlight w:val="none"/>
          <w:u w:val="single"/>
          <w:lang w:val="en-US" w:eastAsia="zh-CN"/>
        </w:rPr>
        <w:t>项目</w:t>
      </w:r>
      <w:r>
        <w:rPr>
          <w:rFonts w:hint="eastAsia" w:ascii="Times New Roman" w:hAnsi="Times New Roman"/>
          <w:b/>
          <w:i/>
          <w:iCs/>
          <w:color w:val="auto"/>
          <w:sz w:val="28"/>
          <w:szCs w:val="28"/>
          <w:highlight w:val="none"/>
          <w:u w:val="single"/>
        </w:rPr>
        <w:t>名称）（标段名称）</w:t>
      </w:r>
      <w:r>
        <w:rPr>
          <w:rFonts w:hint="eastAsia" w:ascii="Times New Roman" w:hAnsi="Times New Roman"/>
          <w:b/>
          <w:color w:val="auto"/>
          <w:sz w:val="28"/>
          <w:szCs w:val="28"/>
          <w:highlight w:val="none"/>
        </w:rPr>
        <w:t>招标公告</w:t>
      </w:r>
    </w:p>
    <w:p>
      <w:pPr>
        <w:spacing w:line="360" w:lineRule="auto"/>
        <w:ind w:firstLine="643" w:firstLineChars="200"/>
        <w:rPr>
          <w:rFonts w:ascii="Times New Roman" w:hAnsi="Times New Roman"/>
          <w:b/>
          <w:color w:val="auto"/>
          <w:sz w:val="32"/>
          <w:szCs w:val="32"/>
          <w:highlight w:val="none"/>
        </w:rPr>
      </w:pPr>
      <w:bookmarkStart w:id="4" w:name="bookmark2"/>
      <w:bookmarkEnd w:id="4"/>
      <w:bookmarkStart w:id="5" w:name="_Toc22827968"/>
      <w:bookmarkStart w:id="6" w:name="_Toc29163"/>
      <w:bookmarkStart w:id="7" w:name="_Toc26002049"/>
      <w:bookmarkStart w:id="8" w:name="_Toc26001996"/>
      <w:bookmarkStart w:id="9" w:name="_Toc22828051"/>
      <w:bookmarkStart w:id="10" w:name="_Toc45697220"/>
      <w:bookmarkStart w:id="11" w:name="_Toc24050269"/>
      <w:r>
        <w:rPr>
          <w:rFonts w:ascii="Times New Roman" w:hAnsi="Times New Roman"/>
          <w:b/>
          <w:color w:val="auto"/>
          <w:sz w:val="32"/>
          <w:szCs w:val="32"/>
          <w:highlight w:val="none"/>
        </w:rPr>
        <w:t>1.招标条件</w:t>
      </w:r>
      <w:bookmarkEnd w:id="5"/>
      <w:bookmarkEnd w:id="6"/>
      <w:bookmarkEnd w:id="7"/>
      <w:bookmarkEnd w:id="8"/>
      <w:bookmarkEnd w:id="9"/>
      <w:bookmarkEnd w:id="10"/>
      <w:bookmarkEnd w:id="11"/>
    </w:p>
    <w:p>
      <w:pPr>
        <w:tabs>
          <w:tab w:val="left" w:pos="1343"/>
          <w:tab w:val="left" w:pos="2697"/>
          <w:tab w:val="left" w:pos="3264"/>
          <w:tab w:val="left" w:pos="4896"/>
          <w:tab w:val="left" w:pos="6005"/>
          <w:tab w:val="left" w:pos="7085"/>
          <w:tab w:val="left" w:pos="7498"/>
        </w:tabs>
        <w:kinsoku w:val="0"/>
        <w:spacing w:line="360" w:lineRule="auto"/>
        <w:ind w:firstLine="476" w:firstLineChars="200"/>
        <w:rPr>
          <w:rFonts w:ascii="Times New Roman" w:hAnsi="Times New Roman"/>
          <w:color w:val="auto"/>
          <w:highlight w:val="none"/>
        </w:rPr>
      </w:pPr>
      <w:bookmarkStart w:id="12" w:name="_Hlk24014946"/>
      <w:bookmarkStart w:id="13" w:name="_Hlk24015002"/>
      <w:r>
        <w:rPr>
          <w:rFonts w:ascii="Times New Roman" w:hAnsi="Times New Roman"/>
          <w:color w:val="auto"/>
          <w:spacing w:val="-1"/>
          <w:highlight w:val="none"/>
          <w:u w:val="single"/>
        </w:rPr>
        <w:t xml:space="preserve">  </w:t>
      </w:r>
      <w:bookmarkEnd w:id="12"/>
      <w:r>
        <w:rPr>
          <w:rFonts w:hint="eastAsia" w:ascii="Times New Roman" w:hAnsi="Times New Roman"/>
          <w:i/>
          <w:iCs/>
          <w:color w:val="auto"/>
          <w:spacing w:val="-1"/>
          <w:highlight w:val="none"/>
          <w:u w:val="single"/>
        </w:rPr>
        <w:t>（</w:t>
      </w:r>
      <w:r>
        <w:rPr>
          <w:rFonts w:hint="eastAsia" w:ascii="Times New Roman" w:hAnsi="Times New Roman"/>
          <w:i/>
          <w:iCs/>
          <w:color w:val="auto"/>
          <w:spacing w:val="-1"/>
          <w:highlight w:val="none"/>
          <w:u w:val="single"/>
          <w:lang w:val="en-US" w:eastAsia="zh-CN"/>
        </w:rPr>
        <w:t>项目</w:t>
      </w:r>
      <w:r>
        <w:rPr>
          <w:rFonts w:hint="eastAsia" w:ascii="Times New Roman" w:hAnsi="Times New Roman"/>
          <w:i/>
          <w:iCs/>
          <w:color w:val="auto"/>
          <w:spacing w:val="-1"/>
          <w:highlight w:val="none"/>
          <w:u w:val="single"/>
        </w:rPr>
        <w:t>名称）</w:t>
      </w:r>
      <w:r>
        <w:rPr>
          <w:rFonts w:hint="eastAsia" w:ascii="Times New Roman" w:hAnsi="Times New Roman"/>
          <w:color w:val="auto"/>
          <w:spacing w:val="-1"/>
          <w:highlight w:val="none"/>
        </w:rPr>
        <w:t>已由</w:t>
      </w:r>
      <w:r>
        <w:rPr>
          <w:rFonts w:hint="eastAsia" w:ascii="Times New Roman" w:hAnsi="Times New Roman"/>
          <w:color w:val="auto"/>
          <w:spacing w:val="-1"/>
          <w:highlight w:val="none"/>
          <w:u w:val="single"/>
        </w:rPr>
        <w:t xml:space="preserve"> </w:t>
      </w:r>
      <w:r>
        <w:rPr>
          <w:rFonts w:hint="eastAsia" w:ascii="Times New Roman" w:hAnsi="Times New Roman"/>
          <w:i/>
          <w:iCs/>
          <w:color w:val="auto"/>
          <w:spacing w:val="-1"/>
          <w:highlight w:val="none"/>
          <w:u w:val="single"/>
        </w:rPr>
        <w:t>（项目审批、核准或备案机关</w:t>
      </w:r>
      <w:r>
        <w:rPr>
          <w:rFonts w:hint="eastAsia" w:ascii="Times New Roman" w:hAnsi="Times New Roman"/>
          <w:i/>
          <w:iCs/>
          <w:color w:val="auto"/>
          <w:spacing w:val="-5"/>
          <w:highlight w:val="none"/>
          <w:u w:val="single"/>
        </w:rPr>
        <w:t>名称）</w:t>
      </w:r>
      <w:r>
        <w:rPr>
          <w:rFonts w:hint="eastAsia" w:ascii="Times New Roman" w:hAnsi="Times New Roman"/>
          <w:color w:val="auto"/>
          <w:spacing w:val="-5"/>
          <w:highlight w:val="none"/>
        </w:rPr>
        <w:t>以</w:t>
      </w:r>
      <w:r>
        <w:rPr>
          <w:rFonts w:hint="eastAsia" w:ascii="Times New Roman" w:hAnsi="Times New Roman"/>
          <w:color w:val="auto"/>
          <w:spacing w:val="-4"/>
          <w:highlight w:val="none"/>
          <w:u w:val="single"/>
        </w:rPr>
        <w:t xml:space="preserve">  </w:t>
      </w:r>
      <w:r>
        <w:rPr>
          <w:rFonts w:hint="eastAsia" w:ascii="Times New Roman" w:hAnsi="Times New Roman"/>
          <w:i/>
          <w:iCs/>
          <w:color w:val="auto"/>
          <w:spacing w:val="-4"/>
          <w:highlight w:val="none"/>
          <w:u w:val="single"/>
        </w:rPr>
        <w:t>（批文名称及编号）</w:t>
      </w:r>
      <w:r>
        <w:rPr>
          <w:rFonts w:hint="eastAsia" w:ascii="Times New Roman" w:hAnsi="Times New Roman"/>
          <w:color w:val="auto"/>
          <w:spacing w:val="-4"/>
          <w:highlight w:val="none"/>
        </w:rPr>
        <w:t>批准建设，建设资金来</w:t>
      </w:r>
      <w:r>
        <w:rPr>
          <w:rFonts w:ascii="Times New Roman" w:hAnsi="Times New Roman"/>
          <w:color w:val="auto"/>
          <w:spacing w:val="-97"/>
          <w:highlight w:val="none"/>
        </w:rPr>
        <w:t xml:space="preserve"> </w:t>
      </w:r>
      <w:r>
        <w:rPr>
          <w:rFonts w:hint="eastAsia" w:ascii="Times New Roman" w:hAnsi="Times New Roman"/>
          <w:color w:val="auto"/>
          <w:spacing w:val="-1"/>
          <w:highlight w:val="none"/>
        </w:rPr>
        <w:t>自</w:t>
      </w:r>
      <w:r>
        <w:rPr>
          <w:rFonts w:hint="eastAsia" w:ascii="Times New Roman" w:hAnsi="Times New Roman"/>
          <w:color w:val="auto"/>
          <w:spacing w:val="-12"/>
          <w:highlight w:val="none"/>
          <w:u w:val="single"/>
        </w:rPr>
        <w:t xml:space="preserve"> </w:t>
      </w:r>
      <w:r>
        <w:rPr>
          <w:rFonts w:hint="eastAsia" w:ascii="Times New Roman" w:hAnsi="Times New Roman"/>
          <w:i/>
          <w:iCs/>
          <w:color w:val="auto"/>
          <w:spacing w:val="-12"/>
          <w:highlight w:val="none"/>
          <w:u w:val="single"/>
        </w:rPr>
        <w:t>（资金来源）</w:t>
      </w:r>
      <w:r>
        <w:rPr>
          <w:rFonts w:hint="eastAsia" w:ascii="Times New Roman" w:hAnsi="Times New Roman"/>
          <w:color w:val="auto"/>
          <w:spacing w:val="-12"/>
          <w:highlight w:val="none"/>
        </w:rPr>
        <w:t>，出资比例为</w:t>
      </w:r>
      <w:r>
        <w:rPr>
          <w:rFonts w:hint="eastAsia" w:ascii="Times New Roman" w:hAnsi="Times New Roman"/>
          <w:i/>
          <w:iCs/>
          <w:color w:val="auto"/>
          <w:spacing w:val="-12"/>
          <w:highlight w:val="none"/>
          <w:u w:val="single"/>
        </w:rPr>
        <w:t>（国有资金或财政资金占比）</w:t>
      </w:r>
      <w:r>
        <w:rPr>
          <w:rFonts w:hint="eastAsia" w:ascii="Times New Roman" w:hAnsi="Times New Roman"/>
          <w:color w:val="auto"/>
          <w:spacing w:val="-12"/>
          <w:highlight w:val="none"/>
          <w:u w:val="single"/>
        </w:rPr>
        <w:t xml:space="preserve"> </w:t>
      </w:r>
      <w:r>
        <w:rPr>
          <w:rFonts w:hint="eastAsia" w:ascii="Times New Roman" w:hAnsi="Times New Roman"/>
          <w:color w:val="auto"/>
          <w:spacing w:val="-6"/>
          <w:highlight w:val="none"/>
        </w:rPr>
        <w:t>，项目业主为</w:t>
      </w:r>
      <w:r>
        <w:rPr>
          <w:rFonts w:hint="eastAsia" w:ascii="Times New Roman" w:hAnsi="Times New Roman"/>
          <w:color w:val="auto"/>
          <w:spacing w:val="-6"/>
          <w:highlight w:val="none"/>
          <w:u w:val="single"/>
          <w:lang w:val="en-US" w:eastAsia="zh-CN"/>
        </w:rPr>
        <w:t xml:space="preserve">     </w:t>
      </w:r>
      <w:r>
        <w:rPr>
          <w:rFonts w:hint="eastAsia" w:ascii="Times New Roman" w:hAnsi="Times New Roman"/>
          <w:color w:val="auto"/>
          <w:spacing w:val="-6"/>
          <w:highlight w:val="none"/>
        </w:rPr>
        <w:t>，招标人为</w:t>
      </w:r>
      <w:r>
        <w:rPr>
          <w:rFonts w:hint="eastAsia" w:ascii="Times New Roman" w:hAnsi="Times New Roman"/>
          <w:color w:val="auto"/>
          <w:spacing w:val="-6"/>
          <w:highlight w:val="none"/>
          <w:u w:val="single"/>
          <w:lang w:val="en-US" w:eastAsia="zh-CN"/>
        </w:rPr>
        <w:t xml:space="preserve">     </w:t>
      </w:r>
      <w:r>
        <w:rPr>
          <w:rFonts w:hint="eastAsia" w:ascii="Times New Roman" w:hAnsi="Times New Roman"/>
          <w:color w:val="auto"/>
          <w:spacing w:val="-6"/>
          <w:highlight w:val="none"/>
        </w:rPr>
        <w:t>，委托代理机构为</w:t>
      </w:r>
      <w:r>
        <w:rPr>
          <w:rFonts w:hint="eastAsia" w:ascii="Times New Roman" w:hAnsi="Times New Roman"/>
          <w:color w:val="auto"/>
          <w:spacing w:val="-6"/>
          <w:highlight w:val="none"/>
          <w:u w:val="single"/>
          <w:lang w:val="en-US" w:eastAsia="zh-CN"/>
        </w:rPr>
        <w:t xml:space="preserve">     </w:t>
      </w:r>
      <w:r>
        <w:rPr>
          <w:rFonts w:hint="eastAsia" w:ascii="Times New Roman" w:hAnsi="Times New Roman"/>
          <w:color w:val="auto"/>
          <w:spacing w:val="-6"/>
          <w:highlight w:val="none"/>
        </w:rPr>
        <w:t>，</w:t>
      </w:r>
      <w:r>
        <w:rPr>
          <w:rFonts w:hint="eastAsia" w:ascii="Times New Roman" w:hAnsi="Times New Roman"/>
          <w:color w:val="auto"/>
          <w:highlight w:val="none"/>
        </w:rPr>
        <w:t>行政监督部门为</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spacing w:val="-4"/>
          <w:highlight w:val="none"/>
        </w:rPr>
        <w:t>。项目已具备招标</w:t>
      </w:r>
      <w:r>
        <w:rPr>
          <w:rFonts w:ascii="Times New Roman" w:hAnsi="Times New Roman"/>
          <w:color w:val="auto"/>
          <w:spacing w:val="-95"/>
          <w:highlight w:val="none"/>
        </w:rPr>
        <w:t xml:space="preserve"> </w:t>
      </w:r>
      <w:r>
        <w:rPr>
          <w:rFonts w:hint="eastAsia" w:ascii="Times New Roman" w:hAnsi="Times New Roman"/>
          <w:color w:val="auto"/>
          <w:highlight w:val="none"/>
        </w:rPr>
        <w:t>条件</w:t>
      </w:r>
      <w:bookmarkEnd w:id="13"/>
      <w:r>
        <w:rPr>
          <w:rFonts w:hint="eastAsia" w:ascii="Times New Roman" w:hAnsi="Times New Roman"/>
          <w:color w:val="auto"/>
          <w:highlight w:val="none"/>
        </w:rPr>
        <w:t>，现对该项目的</w:t>
      </w:r>
      <w:r>
        <w:rPr>
          <w:rFonts w:ascii="Times New Roman" w:hAnsi="Times New Roman"/>
          <w:color w:val="auto"/>
          <w:highlight w:val="none"/>
          <w:u w:val="single"/>
        </w:rPr>
        <w:t xml:space="preserve"> </w:t>
      </w:r>
      <w:r>
        <w:rPr>
          <w:rFonts w:hint="eastAsia" w:ascii="Times New Roman" w:hAnsi="Times New Roman"/>
          <w:i/>
          <w:iCs/>
          <w:color w:val="auto"/>
          <w:highlight w:val="none"/>
          <w:u w:val="single"/>
        </w:rPr>
        <w:t>（标段名称）</w:t>
      </w:r>
      <w:r>
        <w:rPr>
          <w:rFonts w:hint="eastAsia" w:ascii="Times New Roman" w:hAnsi="Times New Roman"/>
          <w:color w:val="auto"/>
          <w:highlight w:val="none"/>
        </w:rPr>
        <w:t>的工程总承包进行公开招标。</w:t>
      </w:r>
    </w:p>
    <w:p>
      <w:pPr>
        <w:spacing w:line="360" w:lineRule="auto"/>
        <w:ind w:firstLine="643" w:firstLineChars="200"/>
        <w:rPr>
          <w:rFonts w:ascii="Times New Roman" w:hAnsi="Times New Roman"/>
          <w:b/>
          <w:color w:val="auto"/>
          <w:sz w:val="32"/>
          <w:szCs w:val="32"/>
          <w:highlight w:val="none"/>
        </w:rPr>
      </w:pPr>
      <w:bookmarkStart w:id="14" w:name="bookmark3"/>
      <w:bookmarkEnd w:id="14"/>
      <w:bookmarkStart w:id="15" w:name="_Toc22828052"/>
      <w:bookmarkStart w:id="16" w:name="_Toc24050270"/>
      <w:bookmarkStart w:id="17" w:name="_Toc45697221"/>
      <w:bookmarkStart w:id="18" w:name="_Toc26002050"/>
      <w:bookmarkStart w:id="19" w:name="_Toc22827969"/>
      <w:bookmarkStart w:id="20" w:name="_Toc20011"/>
      <w:bookmarkStart w:id="21" w:name="_Toc26001997"/>
      <w:r>
        <w:rPr>
          <w:rFonts w:ascii="Times New Roman" w:hAnsi="Times New Roman"/>
          <w:b/>
          <w:color w:val="auto"/>
          <w:sz w:val="32"/>
          <w:szCs w:val="32"/>
          <w:highlight w:val="none"/>
        </w:rPr>
        <w:t>2.项目概况与招标范围</w:t>
      </w:r>
      <w:bookmarkEnd w:id="15"/>
      <w:bookmarkEnd w:id="16"/>
      <w:bookmarkEnd w:id="17"/>
      <w:bookmarkEnd w:id="18"/>
      <w:bookmarkEnd w:id="19"/>
      <w:bookmarkEnd w:id="20"/>
      <w:bookmarkEnd w:id="21"/>
      <w:bookmarkStart w:id="22" w:name="_Hlk24015039"/>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rPr>
          <w:rFonts w:ascii="Times New Roman" w:hAnsi="Times New Roman"/>
          <w:color w:val="auto"/>
          <w:highlight w:val="none"/>
        </w:rPr>
      </w:pPr>
      <w:r>
        <w:rPr>
          <w:rFonts w:ascii="Times New Roman" w:hAnsi="Times New Roman"/>
          <w:color w:val="auto"/>
          <w:highlight w:val="none"/>
        </w:rPr>
        <w:t>2.1</w:t>
      </w:r>
      <w:r>
        <w:rPr>
          <w:rFonts w:hint="eastAsia" w:ascii="Times New Roman" w:hAnsi="Times New Roman"/>
          <w:color w:val="auto"/>
          <w:highlight w:val="none"/>
        </w:rPr>
        <w:t>项目概况：本项目</w:t>
      </w:r>
      <w:r>
        <w:rPr>
          <w:rFonts w:hint="eastAsia" w:ascii="Times New Roman" w:hAnsi="Times New Roman"/>
          <w:i/>
          <w:iCs/>
          <w:color w:val="auto"/>
          <w:highlight w:val="none"/>
        </w:rPr>
        <w:t>投资估算（或工程概算）</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万元，本项目最高投标限价</w:t>
      </w:r>
      <w:r>
        <w:rPr>
          <w:rFonts w:hint="eastAsia" w:ascii="Times New Roman" w:hAnsi="Times New Roman"/>
          <w:color w:val="auto"/>
          <w:highlight w:val="none"/>
          <w:u w:val="single"/>
        </w:rPr>
        <w:t xml:space="preserve">     </w:t>
      </w:r>
      <w:r>
        <w:rPr>
          <w:rFonts w:hint="eastAsia" w:ascii="Times New Roman" w:hAnsi="Times New Roman"/>
          <w:color w:val="auto"/>
          <w:highlight w:val="none"/>
        </w:rPr>
        <w:t>万元，建设规模：</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，建设地点：</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rPr>
          <w:rFonts w:ascii="Times New Roman" w:hAnsi="Times New Roman"/>
          <w:color w:val="auto"/>
          <w:highlight w:val="none"/>
        </w:rPr>
      </w:pPr>
      <w:r>
        <w:rPr>
          <w:rFonts w:ascii="Times New Roman" w:hAnsi="Times New Roman"/>
          <w:color w:val="auto"/>
          <w:highlight w:val="none"/>
        </w:rPr>
        <w:t>2.2本次</w:t>
      </w:r>
      <w:r>
        <w:rPr>
          <w:rFonts w:hint="eastAsia" w:ascii="Times New Roman" w:hAnsi="Times New Roman"/>
          <w:color w:val="auto"/>
          <w:highlight w:val="none"/>
        </w:rPr>
        <w:t>招标范围：</w:t>
      </w:r>
      <w:r>
        <w:rPr>
          <w:rFonts w:hint="eastAsia" w:ascii="Times New Roman" w:hAnsi="Times New Roman"/>
          <w:color w:val="auto"/>
          <w:highlight w:val="none"/>
          <w:u w:val="single"/>
          <w:lang w:val="en-US" w:eastAsia="zh-CN"/>
        </w:rPr>
        <w:t xml:space="preserve">     </w:t>
      </w:r>
      <w:r>
        <w:rPr>
          <w:rFonts w:hint="eastAsia" w:ascii="Times New Roman" w:hAnsi="Times New Roman" w:cs="宋体"/>
          <w:color w:val="auto"/>
          <w:highlight w:val="none"/>
          <w:u w:val="none"/>
          <w:lang w:eastAsia="zh-CN"/>
        </w:rPr>
        <w:t>，其中，</w:t>
      </w:r>
      <w:r>
        <w:rPr>
          <w:rFonts w:hint="eastAsia" w:ascii="Times New Roman" w:hAnsi="Times New Roman" w:cs="宋体"/>
          <w:color w:val="auto"/>
          <w:highlight w:val="none"/>
        </w:rPr>
        <w:t>□</w:t>
      </w:r>
      <w:r>
        <w:rPr>
          <w:rFonts w:hint="eastAsia" w:ascii="Times New Roman" w:hAnsi="Times New Roman" w:cs="宋体"/>
          <w:color w:val="auto"/>
          <w:highlight w:val="none"/>
          <w:lang w:eastAsia="zh-CN"/>
        </w:rPr>
        <w:t>建筑面积</w:t>
      </w:r>
      <w:r>
        <w:rPr>
          <w:rFonts w:hint="eastAsia" w:ascii="Times New Roman" w:hAnsi="Times New Roman" w:cs="宋体"/>
          <w:color w:val="auto"/>
          <w:highlight w:val="none"/>
          <w:u w:val="single"/>
          <w:lang w:val="en-US" w:eastAsia="zh-CN"/>
        </w:rPr>
        <w:t xml:space="preserve">                 </w:t>
      </w:r>
      <w:r>
        <w:rPr>
          <w:rFonts w:hint="default" w:ascii="Times New Roman" w:hAnsi="Times New Roman" w:cs="Arial"/>
          <w:color w:val="auto"/>
          <w:highlight w:val="none"/>
          <w:u w:val="single"/>
          <w:lang w:val="en-US" w:eastAsia="zh-CN"/>
        </w:rPr>
        <w:t>㎡</w:t>
      </w:r>
      <w:r>
        <w:rPr>
          <w:rFonts w:hint="eastAsia" w:ascii="Times New Roman" w:hAnsi="Times New Roman"/>
          <w:color w:val="auto"/>
          <w:highlight w:val="none"/>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rPr>
          <w:rFonts w:ascii="Times New Roman" w:hAnsi="Times New Roman"/>
          <w:color w:val="auto"/>
          <w:highlight w:val="none"/>
        </w:rPr>
      </w:pPr>
      <w:r>
        <w:rPr>
          <w:rFonts w:ascii="Times New Roman" w:hAnsi="Times New Roman"/>
          <w:color w:val="auto"/>
          <w:highlight w:val="none"/>
        </w:rPr>
        <w:t>2.3</w:t>
      </w:r>
      <w:r>
        <w:rPr>
          <w:rFonts w:hint="eastAsia" w:ascii="Times New Roman" w:hAnsi="Times New Roman"/>
          <w:color w:val="auto"/>
          <w:highlight w:val="none"/>
        </w:rPr>
        <w:t>工期：</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w:t>
      </w:r>
    </w:p>
    <w:p>
      <w:pPr>
        <w:spacing w:line="360" w:lineRule="auto"/>
        <w:ind w:firstLine="480" w:firstLineChars="200"/>
        <w:rPr>
          <w:rFonts w:hint="eastAsia" w:ascii="Times New Roman" w:hAnsi="Times New Roman"/>
          <w:color w:val="auto"/>
          <w:highlight w:val="none"/>
        </w:rPr>
      </w:pPr>
      <w:r>
        <w:rPr>
          <w:rFonts w:hint="default" w:ascii="Times New Roman" w:hAnsi="Times New Roman"/>
          <w:color w:val="auto"/>
          <w:highlight w:val="none"/>
        </w:rPr>
        <w:t>2.4</w:t>
      </w:r>
      <w:r>
        <w:rPr>
          <w:rFonts w:hint="eastAsia" w:ascii="Times New Roman" w:hAnsi="Times New Roman"/>
          <w:color w:val="auto"/>
          <w:highlight w:val="none"/>
        </w:rPr>
        <w:t>是否属于政府采购工程   □是  □否</w:t>
      </w:r>
      <w:bookmarkEnd w:id="22"/>
    </w:p>
    <w:p>
      <w:pPr>
        <w:spacing w:line="360" w:lineRule="auto"/>
        <w:ind w:firstLine="480" w:firstLineChars="200"/>
        <w:rPr>
          <w:rFonts w:hint="eastAsia" w:ascii="Times New Roman" w:hAnsi="Times New Roman"/>
          <w:color w:val="auto"/>
          <w:highlight w:val="none"/>
        </w:rPr>
      </w:pPr>
      <w:r>
        <w:rPr>
          <w:rFonts w:hint="eastAsia" w:ascii="Times New Roman" w:hAnsi="Times New Roman"/>
          <w:color w:val="auto"/>
          <w:highlight w:val="none"/>
        </w:rPr>
        <w:t xml:space="preserve">2.5是否适宜中小企业预留  </w:t>
      </w:r>
    </w:p>
    <w:p>
      <w:pPr>
        <w:spacing w:line="360" w:lineRule="auto"/>
        <w:ind w:firstLine="480" w:firstLineChars="200"/>
        <w:rPr>
          <w:rFonts w:hint="eastAsia" w:ascii="Times New Roman" w:hAnsi="Times New Roman"/>
          <w:color w:val="auto"/>
          <w:highlight w:val="none"/>
        </w:rPr>
      </w:pPr>
      <w:r>
        <w:rPr>
          <w:rFonts w:hint="eastAsia" w:ascii="Times New Roman" w:hAnsi="Times New Roman"/>
          <w:color w:val="auto"/>
          <w:highlight w:val="none"/>
        </w:rPr>
        <w:t xml:space="preserve">□是  </w:t>
      </w:r>
    </w:p>
    <w:p>
      <w:pPr>
        <w:spacing w:line="360" w:lineRule="auto"/>
        <w:ind w:firstLine="480" w:firstLineChars="200"/>
        <w:rPr>
          <w:rFonts w:hint="eastAsia" w:ascii="Times New Roman" w:hAnsi="Times New Roman"/>
          <w:color w:val="auto"/>
          <w:highlight w:val="none"/>
        </w:rPr>
      </w:pPr>
      <w:r>
        <w:rPr>
          <w:rFonts w:hint="eastAsia" w:ascii="Times New Roman" w:hAnsi="Times New Roman"/>
          <w:color w:val="auto"/>
          <w:highlight w:val="none"/>
        </w:rPr>
        <w:t>□否 （不适宜中小企业采购的原因及适用条款）</w:t>
      </w:r>
    </w:p>
    <w:p>
      <w:pPr>
        <w:spacing w:line="360" w:lineRule="auto"/>
        <w:ind w:firstLine="480" w:firstLineChars="200"/>
        <w:rPr>
          <w:rFonts w:hint="eastAsia" w:ascii="Times New Roman" w:hAnsi="Times New Roman"/>
          <w:color w:val="auto"/>
          <w:highlight w:val="none"/>
        </w:rPr>
      </w:pPr>
      <w:r>
        <w:rPr>
          <w:rFonts w:hint="eastAsia" w:ascii="Times New Roman" w:hAnsi="Times New Roman"/>
          <w:color w:val="auto"/>
          <w:highlight w:val="none"/>
        </w:rPr>
        <w:t>2.6中小企业预留的实施方式</w:t>
      </w:r>
    </w:p>
    <w:p>
      <w:pPr>
        <w:spacing w:line="360" w:lineRule="auto"/>
        <w:ind w:firstLine="480" w:firstLineChars="200"/>
        <w:rPr>
          <w:rFonts w:hint="eastAsia" w:ascii="Times New Roman" w:hAnsi="Times New Roman"/>
          <w:color w:val="auto"/>
          <w:highlight w:val="none"/>
        </w:rPr>
      </w:pPr>
      <w:r>
        <w:rPr>
          <w:rFonts w:hint="eastAsia" w:ascii="Times New Roman" w:hAnsi="Times New Roman"/>
          <w:color w:val="auto"/>
          <w:highlight w:val="none"/>
        </w:rPr>
        <w:t>□2.6.1本标段整体面向中小企业；</w:t>
      </w:r>
    </w:p>
    <w:p>
      <w:pPr>
        <w:spacing w:line="360" w:lineRule="auto"/>
        <w:ind w:firstLine="480" w:firstLineChars="200"/>
        <w:rPr>
          <w:rFonts w:hint="eastAsia" w:ascii="Times New Roman" w:hAnsi="Times New Roman"/>
          <w:color w:val="auto"/>
          <w:highlight w:val="none"/>
        </w:rPr>
      </w:pPr>
      <w:r>
        <w:rPr>
          <w:rFonts w:hint="eastAsia" w:ascii="Times New Roman" w:hAnsi="Times New Roman"/>
          <w:color w:val="auto"/>
          <w:highlight w:val="none"/>
        </w:rPr>
        <w:t>□2.6.2本标段联合体形式面向中小企业，以联合体形式参加本次投标的，联合体中中小企业承担的合同份额需达到</w:t>
      </w:r>
      <w:r>
        <w:rPr>
          <w:rFonts w:hint="eastAsia" w:ascii="Times New Roman" w:hAnsi="Times New Roman"/>
          <w:color w:val="auto"/>
          <w:highlight w:val="none"/>
          <w:u w:val="single"/>
        </w:rPr>
        <w:t>（不低于40%）</w:t>
      </w:r>
      <w:r>
        <w:rPr>
          <w:rFonts w:hint="eastAsia" w:ascii="Times New Roman" w:hAnsi="Times New Roman"/>
          <w:color w:val="auto"/>
          <w:highlight w:val="none"/>
        </w:rPr>
        <w:t>以上。</w:t>
      </w:r>
    </w:p>
    <w:p>
      <w:pPr>
        <w:spacing w:line="360" w:lineRule="auto"/>
        <w:ind w:firstLine="480" w:firstLineChars="200"/>
        <w:rPr>
          <w:rFonts w:hint="eastAsia" w:ascii="Times New Roman" w:hAnsi="Times New Roman"/>
          <w:color w:val="auto"/>
          <w:highlight w:val="none"/>
        </w:rPr>
      </w:pPr>
      <w:r>
        <w:rPr>
          <w:rFonts w:hint="eastAsia" w:ascii="Times New Roman" w:hAnsi="Times New Roman"/>
          <w:color w:val="auto"/>
          <w:highlight w:val="none"/>
        </w:rPr>
        <w:t>□2.7本标段所属行业：</w:t>
      </w:r>
      <w:r>
        <w:rPr>
          <w:rFonts w:hint="eastAsia" w:ascii="Times New Roman" w:hAnsi="Times New Roman"/>
          <w:color w:val="auto"/>
          <w:highlight w:val="none"/>
          <w:u w:val="single"/>
        </w:rPr>
        <w:t xml:space="preserve"> （适宜中小企业预留时，需按照批复/备案项目行业属性填写本标段对应的中小企业划分标准所属行业）</w:t>
      </w:r>
      <w:r>
        <w:rPr>
          <w:rFonts w:hint="eastAsia" w:ascii="Times New Roman" w:hAnsi="Times New Roman"/>
          <w:color w:val="auto"/>
          <w:highlight w:val="none"/>
        </w:rPr>
        <w:t>。</w:t>
      </w:r>
    </w:p>
    <w:p>
      <w:pPr>
        <w:ind w:firstLine="480" w:firstLineChars="200"/>
        <w:rPr>
          <w:rFonts w:hint="eastAsia" w:ascii="Times New Roman" w:hAnsi="Times New Roman"/>
          <w:color w:val="auto"/>
          <w:highlight w:val="none"/>
          <w:lang w:val="en-US" w:eastAsia="zh-CN"/>
        </w:rPr>
      </w:pPr>
      <w:r>
        <w:rPr>
          <w:rFonts w:hint="eastAsia" w:ascii="Times New Roman" w:hAnsi="Times New Roman"/>
          <w:color w:val="auto"/>
          <w:highlight w:val="none"/>
        </w:rPr>
        <w:t>2.8其他：</w:t>
      </w:r>
      <w:r>
        <w:rPr>
          <w:rFonts w:hint="eastAsia" w:ascii="Times New Roman" w:hAnsi="Times New Roman"/>
          <w:color w:val="auto"/>
          <w:highlight w:val="none"/>
          <w:u w:val="single"/>
        </w:rPr>
        <w:t xml:space="preserve">      （招标人根据项目需要自行增加）</w:t>
      </w:r>
      <w:r>
        <w:rPr>
          <w:rFonts w:hint="eastAsia" w:ascii="Times New Roman" w:hAnsi="Times New Roman"/>
          <w:color w:val="auto"/>
          <w:highlight w:val="none"/>
        </w:rPr>
        <w:t>。</w:t>
      </w:r>
    </w:p>
    <w:p>
      <w:pPr>
        <w:spacing w:line="360" w:lineRule="auto"/>
        <w:ind w:firstLine="643" w:firstLineChars="200"/>
        <w:rPr>
          <w:rFonts w:ascii="Times New Roman" w:hAnsi="Times New Roman"/>
          <w:b/>
          <w:color w:val="auto"/>
          <w:sz w:val="32"/>
          <w:szCs w:val="32"/>
          <w:highlight w:val="none"/>
        </w:rPr>
      </w:pPr>
      <w:bookmarkStart w:id="23" w:name="bookmark4"/>
      <w:bookmarkEnd w:id="23"/>
      <w:bookmarkStart w:id="24" w:name="_Toc24050271"/>
      <w:bookmarkStart w:id="25" w:name="_Toc45697222"/>
      <w:bookmarkStart w:id="26" w:name="_Toc26001998"/>
      <w:bookmarkStart w:id="27" w:name="_Toc22828053"/>
      <w:bookmarkStart w:id="28" w:name="_Toc26002051"/>
      <w:bookmarkStart w:id="29" w:name="_Toc22827970"/>
      <w:bookmarkStart w:id="30" w:name="_Toc6739"/>
      <w:r>
        <w:rPr>
          <w:rFonts w:ascii="Times New Roman" w:hAnsi="Times New Roman"/>
          <w:b/>
          <w:color w:val="auto"/>
          <w:sz w:val="32"/>
          <w:szCs w:val="32"/>
          <w:highlight w:val="none"/>
        </w:rPr>
        <w:t>3.投标人资格要求</w:t>
      </w:r>
      <w:bookmarkEnd w:id="24"/>
      <w:bookmarkEnd w:id="25"/>
      <w:bookmarkEnd w:id="26"/>
      <w:bookmarkEnd w:id="27"/>
      <w:bookmarkEnd w:id="28"/>
      <w:bookmarkEnd w:id="29"/>
      <w:bookmarkEnd w:id="30"/>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bookmarkStart w:id="31" w:name="_Hlk54099124"/>
      <w:r>
        <w:rPr>
          <w:rFonts w:hint="eastAsia" w:ascii="Times New Roman" w:hAnsi="Times New Roman"/>
          <w:color w:val="auto"/>
          <w:highlight w:val="none"/>
          <w:shd w:val="clear" w:color="auto" w:fill="FFFFFF"/>
        </w:rPr>
        <w:t>（一）投标人</w:t>
      </w:r>
      <w:r>
        <w:rPr>
          <w:rFonts w:hint="eastAsia" w:ascii="Times New Roman" w:hAnsi="Times New Roman"/>
          <w:color w:val="auto"/>
          <w:highlight w:val="none"/>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hint="default" w:ascii="Times New Roman" w:hAnsi="Times New Roman"/>
          <w:color w:val="auto"/>
          <w:highlight w:val="none"/>
          <w:lang w:val="en-US"/>
        </w:rPr>
      </w:pPr>
      <w:r>
        <w:rPr>
          <w:rFonts w:hint="eastAsia" w:ascii="Times New Roman" w:hAnsi="Times New Roman" w:cs="宋体"/>
          <w:color w:val="auto"/>
          <w:highlight w:val="none"/>
        </w:rPr>
        <w:t>□</w:t>
      </w:r>
      <w:r>
        <w:rPr>
          <w:rFonts w:ascii="Times New Roman" w:hAnsi="Times New Roman"/>
          <w:color w:val="auto"/>
          <w:highlight w:val="none"/>
        </w:rPr>
        <w:t>3.1</w:t>
      </w:r>
      <w:r>
        <w:rPr>
          <w:rFonts w:hint="eastAsia" w:ascii="Times New Roman" w:hAnsi="Times New Roman"/>
          <w:color w:val="auto"/>
          <w:highlight w:val="none"/>
        </w:rPr>
        <w:t>具备</w:t>
      </w:r>
      <w:r>
        <w:rPr>
          <w:rFonts w:ascii="Times New Roman" w:hAnsi="Times New Roman"/>
          <w:color w:val="auto"/>
          <w:highlight w:val="none"/>
          <w:u w:val="single"/>
        </w:rPr>
        <w:tab/>
      </w:r>
      <w:r>
        <w:rPr>
          <w:rFonts w:ascii="Times New Roman" w:hAnsi="Times New Roman"/>
          <w:color w:val="auto"/>
          <w:highlight w:val="none"/>
          <w:u w:val="single"/>
        </w:rPr>
        <w:tab/>
      </w:r>
      <w:r>
        <w:rPr>
          <w:rFonts w:ascii="Times New Roman" w:hAnsi="Times New Roman"/>
          <w:color w:val="auto"/>
          <w:highlight w:val="none"/>
          <w:u w:val="single"/>
        </w:rPr>
        <w:t xml:space="preserve">         </w:t>
      </w:r>
      <w:r>
        <w:rPr>
          <w:rFonts w:hint="eastAsia" w:ascii="Times New Roman" w:hAnsi="Times New Roman"/>
          <w:i/>
          <w:iCs/>
          <w:color w:val="auto"/>
          <w:highlight w:val="none"/>
        </w:rPr>
        <w:t>资质</w:t>
      </w:r>
      <w:r>
        <w:rPr>
          <w:rFonts w:hint="eastAsia" w:ascii="Times New Roman" w:hAnsi="Times New Roman"/>
          <w:color w:val="auto"/>
          <w:highlight w:val="none"/>
        </w:rPr>
        <w:t>；</w:t>
      </w:r>
      <w:r>
        <w:rPr>
          <w:rFonts w:hint="eastAsia" w:ascii="Times New Roman" w:hAnsi="Times New Roman"/>
          <w:i/>
          <w:iCs/>
          <w:color w:val="auto"/>
          <w:highlight w:val="none"/>
          <w:lang w:eastAsia="zh-CN"/>
        </w:rPr>
        <w:t>（</w:t>
      </w:r>
      <w:r>
        <w:rPr>
          <w:rFonts w:hint="eastAsia" w:ascii="Times New Roman" w:hAnsi="Times New Roman"/>
          <w:i/>
          <w:iCs/>
          <w:color w:val="auto"/>
          <w:highlight w:val="none"/>
          <w:lang w:val="en-US" w:eastAsia="zh-CN"/>
        </w:rPr>
        <w:t>对应施工资质如在“</w:t>
      </w:r>
      <w:r>
        <w:rPr>
          <w:rFonts w:hint="eastAsia" w:ascii="Times New Roman" w:hAnsi="Times New Roman"/>
          <w:i/>
          <w:iCs/>
          <w:color w:val="auto"/>
          <w:highlight w:val="none"/>
          <w:lang w:eastAsia="zh-CN"/>
        </w:rPr>
        <w:t>浙江省建筑市场监管公共服务系统</w:t>
      </w:r>
      <w:r>
        <w:rPr>
          <w:rFonts w:hint="eastAsia" w:ascii="Times New Roman" w:hAnsi="Times New Roman"/>
          <w:i/>
          <w:iCs/>
          <w:color w:val="auto"/>
          <w:highlight w:val="none"/>
          <w:lang w:val="en-US" w:eastAsia="zh-CN"/>
        </w:rPr>
        <w:t>”动态核查范围内的，还应提供资质动态核查结果处于“合格”状态的证明）</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3.2</w:t>
      </w:r>
      <w:r>
        <w:rPr>
          <w:rFonts w:hint="eastAsia" w:ascii="Times New Roman" w:hAnsi="Times New Roman"/>
          <w:color w:val="auto"/>
          <w:highlight w:val="none"/>
        </w:rPr>
        <w:t>本次招标（□接受/□不接受</w:t>
      </w:r>
      <w:r>
        <w:rPr>
          <w:rFonts w:ascii="Times New Roman" w:hAnsi="Times New Roman"/>
          <w:color w:val="auto"/>
          <w:highlight w:val="none"/>
        </w:rPr>
        <w:t>）</w:t>
      </w:r>
      <w:r>
        <w:rPr>
          <w:rFonts w:hint="eastAsia" w:ascii="Times New Roman" w:hAnsi="Times New Roman"/>
          <w:color w:val="auto"/>
          <w:highlight w:val="none"/>
        </w:rPr>
        <w:t>联合体投标。□联合体投标的，应满足下列要求：</w:t>
      </w:r>
    </w:p>
    <w:p>
      <w:pPr>
        <w:tabs>
          <w:tab w:val="left" w:pos="1343"/>
          <w:tab w:val="left" w:pos="2697"/>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3.2.</w:t>
      </w:r>
      <w:r>
        <w:rPr>
          <w:rFonts w:ascii="Times New Roman" w:hAnsi="Times New Roman"/>
          <w:color w:val="auto"/>
          <w:highlight w:val="none"/>
        </w:rPr>
        <w:t>1</w:t>
      </w:r>
      <w:r>
        <w:rPr>
          <w:rFonts w:hint="eastAsia" w:ascii="Times New Roman" w:hAnsi="Times New Roman"/>
          <w:color w:val="auto"/>
          <w:highlight w:val="none"/>
        </w:rPr>
        <w:t>项目负责人由牵头单位人员</w:t>
      </w:r>
      <w:r>
        <w:rPr>
          <w:rFonts w:hint="eastAsia" w:ascii="Times New Roman" w:hAnsi="Times New Roman"/>
          <w:color w:val="auto"/>
          <w:highlight w:val="none"/>
          <w:lang w:eastAsia="zh-CN"/>
        </w:rPr>
        <w:t>委派</w:t>
      </w:r>
      <w:r>
        <w:rPr>
          <w:rFonts w:ascii="Times New Roman" w:hAnsi="Times New Roman"/>
          <w:color w:val="auto"/>
          <w:highlight w:val="none"/>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□3.2.2联合体数量不超过</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rPr>
        <w:t>个</w:t>
      </w:r>
      <w:r>
        <w:rPr>
          <w:rFonts w:hint="eastAsia" w:ascii="Times New Roman" w:hAnsi="Times New Roman"/>
          <w:color w:val="auto"/>
          <w:highlight w:val="none"/>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hint="eastAsia" w:ascii="Times New Roman" w:hAnsi="Times New Roman" w:eastAsia="宋体"/>
          <w:color w:val="auto"/>
          <w:highlight w:val="none"/>
          <w:lang w:eastAsia="zh-CN"/>
        </w:rPr>
      </w:pPr>
      <w:r>
        <w:rPr>
          <w:rFonts w:hint="eastAsia" w:ascii="Times New Roman" w:hAnsi="Times New Roman"/>
          <w:color w:val="auto"/>
          <w:highlight w:val="none"/>
        </w:rPr>
        <w:t>3.2.3联合体的各专业资质等级，根据</w:t>
      </w:r>
      <w:r>
        <w:rPr>
          <w:rFonts w:hint="eastAsia" w:ascii="Times New Roman" w:hAnsi="Times New Roman"/>
          <w:color w:val="auto"/>
          <w:highlight w:val="none"/>
          <w:lang w:eastAsia="zh-CN"/>
        </w:rPr>
        <w:t>联合体协议书约定</w:t>
      </w:r>
      <w:r>
        <w:rPr>
          <w:rFonts w:hint="eastAsia" w:ascii="Times New Roman" w:hAnsi="Times New Roman"/>
          <w:color w:val="auto"/>
          <w:highlight w:val="none"/>
        </w:rPr>
        <w:t>的专业分工认定，相同专业单位组成的联合体，按照承担相应专业工作的资质等级较低的单位确定；不同专业单位组成的联合体，按照联合体协议分工所承担的专业工作对应各自的专业资质认定</w:t>
      </w:r>
      <w:r>
        <w:rPr>
          <w:rFonts w:hint="eastAsia" w:ascii="Times New Roman" w:hAnsi="Times New Roman"/>
          <w:color w:val="auto"/>
          <w:highlight w:val="none"/>
          <w:lang w:eastAsia="zh-CN"/>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□3.2.4其他：</w:t>
      </w:r>
      <w:r>
        <w:rPr>
          <w:rFonts w:ascii="Times New Roman" w:hAnsi="Times New Roman"/>
          <w:color w:val="auto"/>
          <w:highlight w:val="none"/>
          <w:u w:val="single"/>
        </w:rPr>
        <w:t xml:space="preserve">  </w:t>
      </w:r>
      <w:r>
        <w:rPr>
          <w:rFonts w:hint="eastAsia" w:ascii="Times New Roman" w:hAnsi="Times New Roman"/>
          <w:i/>
          <w:iCs/>
          <w:color w:val="auto"/>
          <w:highlight w:val="none"/>
          <w:u w:val="single"/>
        </w:rPr>
        <w:t>（招标人认为需要增加的其他要求）</w:t>
      </w:r>
      <w:r>
        <w:rPr>
          <w:rFonts w:hint="eastAsia" w:ascii="Times New Roman" w:hAnsi="Times New Roman"/>
          <w:color w:val="auto"/>
          <w:highlight w:val="none"/>
          <w:u w:val="single"/>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hint="eastAsia" w:ascii="Times New Roman" w:hAnsi="Times New Roman" w:eastAsia="宋体"/>
          <w:color w:val="auto"/>
          <w:highlight w:val="none"/>
          <w:lang w:eastAsia="zh-CN"/>
        </w:rPr>
      </w:pPr>
      <w:r>
        <w:rPr>
          <w:rFonts w:hint="eastAsia" w:ascii="Times New Roman" w:hAnsi="Times New Roman"/>
          <w:color w:val="auto"/>
          <w:highlight w:val="none"/>
        </w:rPr>
        <w:t>□</w:t>
      </w:r>
      <w:r>
        <w:rPr>
          <w:rFonts w:ascii="Times New Roman" w:hAnsi="Times New Roman"/>
          <w:color w:val="auto"/>
          <w:highlight w:val="none"/>
        </w:rPr>
        <w:t>3.3</w:t>
      </w:r>
      <w:r>
        <w:rPr>
          <w:rFonts w:hint="eastAsia" w:ascii="Times New Roman" w:hAnsi="Times New Roman"/>
          <w:color w:val="auto"/>
          <w:highlight w:val="none"/>
        </w:rPr>
        <w:t>具备有效的企业安全生产许可证（</w:t>
      </w:r>
      <w:r>
        <w:rPr>
          <w:rFonts w:hint="eastAsia" w:ascii="Times New Roman" w:hAnsi="Times New Roman"/>
          <w:color w:val="auto"/>
          <w:highlight w:val="none"/>
          <w:lang w:eastAsia="zh-CN"/>
        </w:rPr>
        <w:t>联合体投标的，承担施工工作的联合体成员均应提供</w:t>
      </w:r>
      <w:r>
        <w:rPr>
          <w:rFonts w:hint="eastAsia" w:ascii="Times New Roman" w:hAnsi="Times New Roman"/>
          <w:color w:val="auto"/>
          <w:highlight w:val="none"/>
        </w:rPr>
        <w:t>）</w:t>
      </w:r>
      <w:r>
        <w:rPr>
          <w:rFonts w:hint="eastAsia" w:ascii="Times New Roman" w:hAnsi="Times New Roman"/>
          <w:color w:val="auto"/>
          <w:highlight w:val="none"/>
          <w:lang w:eastAsia="zh-CN"/>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3.4</w:t>
      </w:r>
      <w:r>
        <w:rPr>
          <w:rFonts w:hint="eastAsia" w:ascii="Times New Roman" w:hAnsi="Times New Roman"/>
          <w:color w:val="auto"/>
          <w:highlight w:val="none"/>
        </w:rPr>
        <w:t>自</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日以来□</w:t>
      </w:r>
      <w:r>
        <w:rPr>
          <w:rFonts w:hint="eastAsia" w:ascii="Times New Roman" w:hAnsi="Times New Roman"/>
          <w:i w:val="0"/>
          <w:iCs w:val="0"/>
          <w:color w:val="auto"/>
          <w:highlight w:val="none"/>
        </w:rPr>
        <w:t>承接过</w:t>
      </w:r>
      <w:r>
        <w:rPr>
          <w:rFonts w:hint="eastAsia" w:ascii="Times New Roman" w:hAnsi="Times New Roman"/>
          <w:i w:val="0"/>
          <w:iCs w:val="0"/>
          <w:color w:val="auto"/>
          <w:highlight w:val="none"/>
          <w:lang w:val="en-US" w:eastAsia="zh-CN"/>
        </w:rPr>
        <w:t>/</w:t>
      </w:r>
      <w:r>
        <w:rPr>
          <w:rFonts w:hint="eastAsia" w:ascii="Times New Roman" w:hAnsi="Times New Roman"/>
          <w:color w:val="auto"/>
          <w:highlight w:val="none"/>
        </w:rPr>
        <w:t>□</w:t>
      </w:r>
      <w:r>
        <w:rPr>
          <w:rFonts w:hint="eastAsia" w:ascii="Times New Roman" w:hAnsi="Times New Roman"/>
          <w:i w:val="0"/>
          <w:iCs w:val="0"/>
          <w:color w:val="auto"/>
          <w:highlight w:val="none"/>
          <w:lang w:val="en-US" w:eastAsia="zh-CN"/>
        </w:rPr>
        <w:t>完成过</w:t>
      </w:r>
      <w:r>
        <w:rPr>
          <w:rFonts w:hint="default" w:ascii="Times New Roman" w:hAnsi="Times New Roman"/>
          <w:color w:val="auto"/>
          <w:highlight w:val="none"/>
          <w:u w:val="single"/>
          <w:lang w:val="es-ES"/>
        </w:rPr>
        <w:t xml:space="preserve"> (</w:t>
      </w:r>
      <w:r>
        <w:rPr>
          <w:rFonts w:hint="eastAsia" w:ascii="Times New Roman" w:hAnsi="Times New Roman"/>
          <w:i/>
          <w:iCs/>
          <w:color w:val="auto"/>
          <w:highlight w:val="none"/>
          <w:u w:val="single"/>
          <w:lang w:val="en-US" w:eastAsia="zh-CN"/>
        </w:rPr>
        <w:t>与发包工程相类似的设计、施工或者工程总承包业绩均可作为资格条件业绩</w:t>
      </w:r>
      <w:r>
        <w:rPr>
          <w:rFonts w:hint="default" w:ascii="Times New Roman" w:hAnsi="Times New Roman"/>
          <w:i/>
          <w:iCs/>
          <w:color w:val="auto"/>
          <w:highlight w:val="none"/>
          <w:u w:val="single"/>
          <w:lang w:val="es-ES" w:eastAsia="zh-CN"/>
        </w:rPr>
        <w:t>)</w:t>
      </w:r>
      <w:r>
        <w:rPr>
          <w:rFonts w:ascii="Times New Roman" w:hAnsi="Times New Roman"/>
          <w:color w:val="auto"/>
          <w:highlight w:val="none"/>
          <w:u w:val="single"/>
        </w:rPr>
        <w:t xml:space="preserve">  </w:t>
      </w:r>
      <w:r>
        <w:rPr>
          <w:rFonts w:hint="eastAsia" w:ascii="Times New Roman" w:hAnsi="Times New Roman"/>
          <w:color w:val="auto"/>
          <w:highlight w:val="none"/>
        </w:rPr>
        <w:t>业绩；</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hint="eastAsia" w:ascii="Times New Roman" w:hAnsi="Times New Roman"/>
          <w:color w:val="auto"/>
          <w:highlight w:val="none"/>
          <w:lang w:eastAsia="zh-CN"/>
        </w:rPr>
      </w:pPr>
      <w:r>
        <w:rPr>
          <w:rFonts w:hint="eastAsia" w:ascii="Times New Roman" w:hAnsi="Times New Roman"/>
          <w:color w:val="auto"/>
          <w:highlight w:val="none"/>
          <w:lang w:eastAsia="zh-CN"/>
        </w:rPr>
        <w:t>□</w:t>
      </w:r>
      <w:r>
        <w:rPr>
          <w:rFonts w:ascii="Times New Roman" w:hAnsi="Times New Roman"/>
          <w:color w:val="auto"/>
          <w:highlight w:val="none"/>
        </w:rPr>
        <w:t>3.5</w:t>
      </w:r>
      <w:r>
        <w:rPr>
          <w:rFonts w:hint="eastAsia" w:ascii="Times New Roman" w:hAnsi="Times New Roman"/>
          <w:color w:val="auto"/>
          <w:highlight w:val="none"/>
        </w:rPr>
        <w:t>企业主要负责人（法定代表人、企业经理、企业分管安全生产的副经理、企业技术负责人）</w:t>
      </w:r>
      <w:r>
        <w:rPr>
          <w:rFonts w:hint="eastAsia" w:ascii="Times New Roman" w:hAnsi="Times New Roman"/>
          <w:color w:val="auto"/>
          <w:highlight w:val="none"/>
          <w:lang w:eastAsia="zh-CN"/>
        </w:rPr>
        <w:t>具有对应有效的安全生产考核合格证书</w:t>
      </w:r>
      <w:r>
        <w:rPr>
          <w:rFonts w:hint="eastAsia" w:ascii="Times New Roman" w:hAnsi="Times New Roman"/>
          <w:color w:val="auto"/>
          <w:highlight w:val="none"/>
        </w:rPr>
        <w:t>（</w:t>
      </w:r>
      <w:r>
        <w:rPr>
          <w:rFonts w:hint="eastAsia" w:ascii="Times New Roman" w:hAnsi="Times New Roman"/>
          <w:color w:val="auto"/>
          <w:highlight w:val="none"/>
          <w:lang w:eastAsia="zh-CN"/>
        </w:rPr>
        <w:t>联合体投标的，承担施工工作的联合体成员均应提供</w:t>
      </w:r>
      <w:r>
        <w:rPr>
          <w:rFonts w:hint="eastAsia" w:ascii="Times New Roman" w:hAnsi="Times New Roman"/>
          <w:color w:val="auto"/>
          <w:highlight w:val="none"/>
        </w:rPr>
        <w:t>）</w:t>
      </w:r>
      <w:r>
        <w:rPr>
          <w:rFonts w:hint="eastAsia" w:ascii="Times New Roman" w:hAnsi="Times New Roman"/>
          <w:color w:val="auto"/>
          <w:highlight w:val="none"/>
          <w:lang w:eastAsia="zh-CN"/>
        </w:rPr>
        <w:t>；</w:t>
      </w:r>
    </w:p>
    <w:p>
      <w:pPr>
        <w:kinsoku w:val="0"/>
        <w:snapToGrid w:val="0"/>
        <w:spacing w:line="360" w:lineRule="auto"/>
        <w:ind w:firstLine="480" w:firstLineChars="200"/>
        <w:jc w:val="both"/>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eastAsia" w:ascii="Times New Roman" w:hAnsi="Times New Roman" w:eastAsia="宋体" w:cs="Times New Roman"/>
          <w:color w:val="auto"/>
          <w:highlight w:val="none"/>
          <w:lang w:val="en-US" w:eastAsia="zh-CN"/>
        </w:rPr>
        <w:t>3.6</w:t>
      </w:r>
      <w:r>
        <w:rPr>
          <w:rFonts w:hint="eastAsia" w:ascii="Times New Roman" w:hAnsi="Times New Roman" w:cs="Times New Roman"/>
          <w:color w:val="auto"/>
          <w:highlight w:val="none"/>
          <w:lang w:val="en-US" w:eastAsia="zh-CN"/>
        </w:rPr>
        <w:t>适宜</w:t>
      </w:r>
      <w:r>
        <w:rPr>
          <w:rFonts w:hint="eastAsia" w:ascii="Times New Roman" w:hAnsi="Times New Roman" w:eastAsia="宋体" w:cs="Times New Roman"/>
          <w:color w:val="auto"/>
          <w:highlight w:val="none"/>
          <w:lang w:val="en-US" w:eastAsia="zh-CN"/>
        </w:rPr>
        <w:t>中小企业招标的，投标人（或联合体中的中小企业）须为中小企业，并提供《中小企业声明函》。</w:t>
      </w:r>
    </w:p>
    <w:p>
      <w:pPr>
        <w:pStyle w:val="8"/>
        <w:tabs>
          <w:tab w:val="left" w:pos="1343"/>
          <w:tab w:val="left" w:pos="2697"/>
          <w:tab w:val="left" w:pos="3264"/>
          <w:tab w:val="left" w:pos="4896"/>
          <w:tab w:val="left" w:pos="6005"/>
          <w:tab w:val="left" w:pos="7085"/>
          <w:tab w:val="left" w:pos="7498"/>
        </w:tabs>
        <w:adjustRightInd/>
        <w:ind w:left="0" w:firstLine="480" w:firstLineChars="200"/>
        <w:jc w:val="both"/>
        <w:rPr>
          <w:rFonts w:hint="eastAsia" w:ascii="Times New Roman" w:hAnsi="Times New Roman" w:cs="宋体"/>
          <w:color w:val="auto"/>
          <w:highlight w:val="none"/>
        </w:rPr>
      </w:pPr>
      <w:r>
        <w:rPr>
          <w:rFonts w:hint="eastAsia" w:ascii="Times New Roman" w:hAnsi="Times New Roman" w:cs="宋体"/>
          <w:color w:val="auto"/>
          <w:highlight w:val="none"/>
        </w:rPr>
        <w:t>□3.</w:t>
      </w:r>
      <w:r>
        <w:rPr>
          <w:rFonts w:hint="eastAsia" w:ascii="Times New Roman" w:hAnsi="Times New Roman" w:cs="宋体"/>
          <w:color w:val="auto"/>
          <w:highlight w:val="none"/>
          <w:lang w:val="en-US" w:eastAsia="zh-CN"/>
        </w:rPr>
        <w:t>7</w:t>
      </w:r>
      <w:r>
        <w:rPr>
          <w:rFonts w:hint="eastAsia" w:ascii="Times New Roman" w:hAnsi="Times New Roman" w:cs="宋体"/>
          <w:color w:val="auto"/>
          <w:highlight w:val="none"/>
          <w:u w:val="single"/>
        </w:rPr>
        <w:t xml:space="preserve">  </w:t>
      </w:r>
      <w:r>
        <w:rPr>
          <w:rFonts w:hint="eastAsia" w:ascii="Times New Roman" w:hAnsi="Times New Roman" w:cs="宋体"/>
          <w:i/>
          <w:iCs/>
          <w:color w:val="auto"/>
          <w:highlight w:val="none"/>
          <w:u w:val="single"/>
        </w:rPr>
        <w:t>（招标人需要增加的其他要求）</w:t>
      </w:r>
      <w:r>
        <w:rPr>
          <w:rFonts w:hint="eastAsia" w:ascii="Times New Roman" w:hAnsi="Times New Roman" w:cs="宋体"/>
          <w:i/>
          <w:iCs/>
          <w:color w:val="auto"/>
          <w:highlight w:val="none"/>
          <w:u w:val="single"/>
          <w:lang w:eastAsia="zh-CN"/>
        </w:rPr>
        <w:t>。</w:t>
      </w:r>
    </w:p>
    <w:p>
      <w:pPr>
        <w:widowControl/>
        <w:snapToGrid w:val="0"/>
        <w:spacing w:line="360" w:lineRule="auto"/>
        <w:ind w:firstLine="480" w:firstLineChars="200"/>
        <w:jc w:val="both"/>
        <w:textAlignment w:val="bottom"/>
        <w:rPr>
          <w:rFonts w:ascii="Times New Roman" w:hAnsi="Times New Roman"/>
          <w:color w:val="auto"/>
          <w:highlight w:val="none"/>
        </w:rPr>
      </w:pPr>
      <w:r>
        <w:rPr>
          <w:rFonts w:hint="eastAsia" w:ascii="Times New Roman" w:hAnsi="Times New Roman"/>
          <w:color w:val="auto"/>
          <w:highlight w:val="none"/>
        </w:rPr>
        <w:t>（二）拟派项目负责人、设计负责人、</w:t>
      </w:r>
      <w:r>
        <w:rPr>
          <w:rFonts w:hint="eastAsia" w:ascii="Times New Roman" w:hAnsi="Times New Roman"/>
          <w:color w:val="auto"/>
          <w:highlight w:val="none"/>
          <w:lang w:eastAsia="zh-CN"/>
        </w:rPr>
        <w:t>施工负责人（建造师）</w:t>
      </w:r>
      <w:r>
        <w:rPr>
          <w:rFonts w:hint="eastAsia" w:ascii="Times New Roman" w:hAnsi="Times New Roman"/>
          <w:color w:val="auto"/>
          <w:highlight w:val="none"/>
        </w:rPr>
        <w:t>：</w:t>
      </w:r>
    </w:p>
    <w:p>
      <w:pPr>
        <w:tabs>
          <w:tab w:val="left" w:pos="1343"/>
          <w:tab w:val="left" w:pos="2697"/>
          <w:tab w:val="left" w:pos="3264"/>
          <w:tab w:val="left" w:pos="4896"/>
          <w:tab w:val="left" w:pos="6600"/>
          <w:tab w:val="left" w:pos="7498"/>
        </w:tabs>
        <w:kinsoku w:val="0"/>
        <w:snapToGrid w:val="0"/>
        <w:spacing w:line="360" w:lineRule="auto"/>
        <w:ind w:firstLine="480" w:firstLineChars="200"/>
        <w:jc w:val="both"/>
        <w:rPr>
          <w:rFonts w:hint="default" w:ascii="Times New Roman" w:hAnsi="Times New Roman" w:cs="宋体"/>
          <w:i/>
          <w:iCs/>
          <w:color w:val="auto"/>
          <w:highlight w:val="none"/>
          <w:u w:val="single"/>
          <w:lang w:val="en-US"/>
        </w:rPr>
      </w:pPr>
      <w:r>
        <w:rPr>
          <w:rFonts w:ascii="Times New Roman" w:hAnsi="Times New Roman"/>
          <w:color w:val="auto"/>
          <w:highlight w:val="none"/>
        </w:rPr>
        <w:t>3.</w:t>
      </w:r>
      <w:bookmarkStart w:id="32" w:name="_Hlk24015190"/>
      <w:r>
        <w:rPr>
          <w:rFonts w:hint="eastAsia" w:ascii="Times New Roman" w:hAnsi="Times New Roman"/>
          <w:color w:val="auto"/>
          <w:highlight w:val="none"/>
          <w:lang w:val="en-US" w:eastAsia="zh-CN"/>
        </w:rPr>
        <w:t>7</w:t>
      </w:r>
      <w:r>
        <w:rPr>
          <w:rFonts w:hint="eastAsia" w:ascii="Times New Roman" w:hAnsi="Times New Roman"/>
          <w:color w:val="auto"/>
          <w:highlight w:val="none"/>
        </w:rPr>
        <w:t>拟派项目负责人具有注册在投标人单位的□</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执业资格；□</w:t>
      </w:r>
      <w:r>
        <w:rPr>
          <w:rFonts w:ascii="Times New Roman" w:hAnsi="Times New Roman"/>
          <w:color w:val="auto"/>
          <w:highlight w:val="none"/>
          <w:u w:val="single"/>
        </w:rPr>
        <w:t xml:space="preserve"> </w:t>
      </w:r>
      <w:r>
        <w:rPr>
          <w:rFonts w:hint="eastAsia" w:ascii="Times New Roman" w:hAnsi="Times New Roman"/>
          <w:i/>
          <w:iCs/>
          <w:color w:val="auto"/>
          <w:highlight w:val="none"/>
          <w:u w:val="single"/>
          <w:lang w:eastAsia="zh-CN"/>
        </w:rPr>
        <w:t>（</w:t>
      </w:r>
      <w:r>
        <w:rPr>
          <w:rFonts w:hint="eastAsia" w:ascii="Times New Roman" w:hAnsi="Times New Roman"/>
          <w:i/>
          <w:iCs/>
          <w:color w:val="auto"/>
          <w:highlight w:val="none"/>
          <w:u w:val="single"/>
          <w:lang w:val="en-US" w:eastAsia="zh-CN"/>
        </w:rPr>
        <w:t>专业名称</w:t>
      </w:r>
      <w:r>
        <w:rPr>
          <w:rFonts w:hint="eastAsia" w:ascii="Times New Roman" w:hAnsi="Times New Roman"/>
          <w:i/>
          <w:iCs/>
          <w:color w:val="auto"/>
          <w:highlight w:val="none"/>
          <w:u w:val="single"/>
          <w:lang w:eastAsia="zh-CN"/>
        </w:rPr>
        <w:t>）</w:t>
      </w:r>
      <w:r>
        <w:rPr>
          <w:rFonts w:ascii="Times New Roman" w:hAnsi="Times New Roman"/>
          <w:color w:val="auto"/>
          <w:highlight w:val="none"/>
          <w:u w:val="single"/>
        </w:rPr>
        <w:t xml:space="preserve">  </w:t>
      </w:r>
      <w:r>
        <w:rPr>
          <w:rFonts w:hint="eastAsia" w:ascii="Times New Roman" w:hAnsi="Times New Roman"/>
          <w:color w:val="auto"/>
          <w:highlight w:val="none"/>
        </w:rPr>
        <w:t>高级专业技术职称</w:t>
      </w:r>
      <w:bookmarkEnd w:id="32"/>
      <w:r>
        <w:rPr>
          <w:rFonts w:hint="eastAsia" w:ascii="Times New Roman" w:hAnsi="Times New Roman"/>
          <w:color w:val="auto"/>
          <w:highlight w:val="none"/>
          <w:lang w:eastAsia="zh-CN"/>
        </w:rPr>
        <w:t>，</w:t>
      </w:r>
      <w:r>
        <w:rPr>
          <w:rFonts w:hint="eastAsia" w:ascii="Times New Roman" w:hAnsi="Times New Roman"/>
          <w:color w:val="auto"/>
          <w:highlight w:val="none"/>
        </w:rPr>
        <w:t>□</w:t>
      </w:r>
      <w:r>
        <w:rPr>
          <w:rFonts w:hint="eastAsia" w:ascii="Times New Roman" w:hAnsi="Times New Roman" w:cs="宋体"/>
          <w:i/>
          <w:iCs/>
          <w:color w:val="auto"/>
          <w:highlight w:val="none"/>
          <w:u w:val="single"/>
        </w:rPr>
        <w:t>投标人拟派的项目负责人、设计负责人、施工负责人兼任情况由招标人填写</w:t>
      </w:r>
      <w:r>
        <w:rPr>
          <w:rFonts w:hint="eastAsia" w:ascii="Times New Roman" w:hAnsi="Times New Roman" w:cs="宋体"/>
          <w:i/>
          <w:iCs/>
          <w:color w:val="auto"/>
          <w:highlight w:val="none"/>
          <w:u w:val="none"/>
          <w:lang w:eastAsia="zh-CN"/>
        </w:rPr>
        <w:t>，</w:t>
      </w:r>
      <w:r>
        <w:rPr>
          <w:rFonts w:hint="eastAsia" w:ascii="Times New Roman" w:hAnsi="Times New Roman"/>
          <w:color w:val="auto"/>
          <w:highlight w:val="none"/>
        </w:rPr>
        <w:t>□同时</w:t>
      </w:r>
      <w:r>
        <w:rPr>
          <w:rFonts w:hint="eastAsia" w:ascii="Times New Roman" w:hAnsi="Times New Roman"/>
          <w:color w:val="auto"/>
          <w:highlight w:val="none"/>
          <w:lang w:eastAsia="zh-CN"/>
        </w:rPr>
        <w:t>具有对应有效的安全生产考核合格证书</w:t>
      </w:r>
      <w:r>
        <w:rPr>
          <w:rFonts w:hint="eastAsia" w:ascii="Times New Roman" w:hAnsi="Times New Roman"/>
          <w:color w:val="auto"/>
          <w:highlight w:val="none"/>
          <w:lang w:val="en-US" w:eastAsia="zh-CN"/>
        </w:rPr>
        <w:t>（</w:t>
      </w:r>
      <w:r>
        <w:rPr>
          <w:rFonts w:hint="eastAsia" w:ascii="Times New Roman" w:hAnsi="Times New Roman"/>
          <w:color w:val="auto"/>
          <w:highlight w:val="none"/>
        </w:rPr>
        <w:t>联合体投标的</w:t>
      </w:r>
      <w:r>
        <w:rPr>
          <w:rFonts w:hint="eastAsia" w:ascii="Times New Roman" w:hAnsi="Times New Roman"/>
          <w:color w:val="auto"/>
          <w:highlight w:val="none"/>
          <w:lang w:eastAsia="zh-CN"/>
        </w:rPr>
        <w:t>，</w:t>
      </w:r>
      <w:r>
        <w:rPr>
          <w:rFonts w:hint="eastAsia" w:ascii="Times New Roman" w:hAnsi="Times New Roman"/>
          <w:color w:val="auto"/>
          <w:highlight w:val="none"/>
        </w:rPr>
        <w:t>承担施工工作联合体成员</w:t>
      </w:r>
      <w:r>
        <w:rPr>
          <w:rFonts w:hint="eastAsia" w:ascii="Times New Roman" w:hAnsi="Times New Roman"/>
          <w:color w:val="auto"/>
          <w:highlight w:val="none"/>
          <w:lang w:val="en-US" w:eastAsia="zh-CN"/>
        </w:rPr>
        <w:t>拟派项目负责人的须</w:t>
      </w:r>
      <w:r>
        <w:rPr>
          <w:rFonts w:hint="eastAsia" w:ascii="Times New Roman" w:hAnsi="Times New Roman"/>
          <w:color w:val="auto"/>
          <w:highlight w:val="none"/>
        </w:rPr>
        <w:t>提供</w:t>
      </w:r>
      <w:r>
        <w:rPr>
          <w:rFonts w:hint="eastAsia" w:ascii="Times New Roman" w:hAnsi="Times New Roman"/>
          <w:color w:val="auto"/>
          <w:highlight w:val="none"/>
          <w:lang w:val="en-US" w:eastAsia="zh-CN"/>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3</w:t>
      </w:r>
      <w:r>
        <w:rPr>
          <w:rFonts w:ascii="Times New Roman" w:hAnsi="Times New Roman"/>
          <w:color w:val="auto"/>
          <w:highlight w:val="none"/>
        </w:rPr>
        <w:t>.</w:t>
      </w:r>
      <w:r>
        <w:rPr>
          <w:rFonts w:hint="eastAsia" w:ascii="Times New Roman" w:hAnsi="Times New Roman"/>
          <w:color w:val="auto"/>
          <w:highlight w:val="none"/>
          <w:lang w:val="en-US" w:eastAsia="zh-CN"/>
        </w:rPr>
        <w:t>8</w:t>
      </w:r>
      <w:r>
        <w:rPr>
          <w:rFonts w:hint="eastAsia" w:ascii="Times New Roman" w:hAnsi="Times New Roman"/>
          <w:color w:val="auto"/>
          <w:highlight w:val="none"/>
        </w:rPr>
        <w:t>拟派设计负责人具有</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资格。联合体投标的，</w:t>
      </w:r>
      <w:r>
        <w:rPr>
          <w:rFonts w:hint="eastAsia" w:ascii="Times New Roman" w:hAnsi="Times New Roman"/>
          <w:color w:val="auto"/>
          <w:highlight w:val="none"/>
          <w:lang w:eastAsia="zh-CN"/>
        </w:rPr>
        <w:t>设计负责人须由承担设计工作的联合体成员委派；</w:t>
      </w:r>
    </w:p>
    <w:p>
      <w:pPr>
        <w:tabs>
          <w:tab w:val="left" w:pos="1343"/>
          <w:tab w:val="left" w:pos="2697"/>
          <w:tab w:val="left" w:pos="3264"/>
          <w:tab w:val="left" w:pos="4896"/>
          <w:tab w:val="left" w:pos="6600"/>
          <w:tab w:val="left" w:pos="7498"/>
        </w:tabs>
        <w:kinsoku w:val="0"/>
        <w:snapToGrid w:val="0"/>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□3</w:t>
      </w:r>
      <w:r>
        <w:rPr>
          <w:rFonts w:ascii="Times New Roman" w:hAnsi="Times New Roman"/>
          <w:color w:val="auto"/>
          <w:highlight w:val="none"/>
        </w:rPr>
        <w:t>.</w:t>
      </w:r>
      <w:r>
        <w:rPr>
          <w:rFonts w:hint="eastAsia" w:ascii="Times New Roman" w:hAnsi="Times New Roman"/>
          <w:color w:val="auto"/>
          <w:highlight w:val="none"/>
          <w:lang w:val="en-US" w:eastAsia="zh-CN"/>
        </w:rPr>
        <w:t>9</w:t>
      </w:r>
      <w:r>
        <w:rPr>
          <w:rFonts w:hint="eastAsia" w:ascii="Times New Roman" w:hAnsi="Times New Roman"/>
          <w:color w:val="auto"/>
          <w:highlight w:val="none"/>
        </w:rPr>
        <w:t>拟派施工负责人</w:t>
      </w:r>
      <w:r>
        <w:rPr>
          <w:rFonts w:hint="eastAsia" w:ascii="Times New Roman" w:hAnsi="Times New Roman"/>
          <w:color w:val="auto"/>
          <w:highlight w:val="none"/>
          <w:lang w:eastAsia="zh-CN"/>
        </w:rPr>
        <w:t>（</w:t>
      </w:r>
      <w:r>
        <w:rPr>
          <w:rFonts w:hint="eastAsia" w:ascii="Times New Roman" w:hAnsi="Times New Roman"/>
          <w:i/>
          <w:iCs/>
          <w:color w:val="auto"/>
          <w:highlight w:val="none"/>
          <w:lang w:eastAsia="zh-CN"/>
        </w:rPr>
        <w:t>建造师</w:t>
      </w:r>
      <w:r>
        <w:rPr>
          <w:rFonts w:hint="eastAsia" w:ascii="Times New Roman" w:hAnsi="Times New Roman"/>
          <w:color w:val="auto"/>
          <w:highlight w:val="none"/>
          <w:lang w:eastAsia="zh-CN"/>
        </w:rPr>
        <w:t>）</w:t>
      </w:r>
      <w:r>
        <w:rPr>
          <w:rFonts w:hint="eastAsia" w:ascii="Times New Roman" w:hAnsi="Times New Roman"/>
          <w:color w:val="auto"/>
          <w:highlight w:val="none"/>
        </w:rPr>
        <w:t>具有</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资格，同时</w:t>
      </w:r>
      <w:r>
        <w:rPr>
          <w:rFonts w:hint="eastAsia" w:ascii="Times New Roman" w:hAnsi="Times New Roman"/>
          <w:color w:val="auto"/>
          <w:highlight w:val="none"/>
          <w:lang w:eastAsia="zh-CN"/>
        </w:rPr>
        <w:t>具有对应有效的安全生产考核合格证书（</w:t>
      </w:r>
      <w:r>
        <w:rPr>
          <w:rFonts w:hint="eastAsia" w:ascii="Times New Roman" w:hAnsi="Times New Roman"/>
          <w:color w:val="auto"/>
          <w:highlight w:val="none"/>
        </w:rPr>
        <w:t>联合体投标的，施工负责人须由承担施工工作的联合体成员</w:t>
      </w:r>
      <w:r>
        <w:rPr>
          <w:rFonts w:hint="eastAsia" w:ascii="Times New Roman" w:hAnsi="Times New Roman"/>
          <w:color w:val="auto"/>
          <w:highlight w:val="none"/>
          <w:lang w:eastAsia="zh-CN"/>
        </w:rPr>
        <w:t>委派）；</w:t>
      </w:r>
    </w:p>
    <w:p>
      <w:pPr>
        <w:tabs>
          <w:tab w:val="left" w:pos="1343"/>
          <w:tab w:val="left" w:pos="2697"/>
          <w:tab w:val="left" w:pos="3264"/>
          <w:tab w:val="left" w:pos="4896"/>
          <w:tab w:val="left" w:pos="6600"/>
          <w:tab w:val="left" w:pos="7498"/>
        </w:tabs>
        <w:kinsoku/>
        <w:snapToGrid/>
        <w:spacing w:line="360" w:lineRule="auto"/>
        <w:ind w:firstLine="480" w:firstLineChars="200"/>
        <w:jc w:val="both"/>
        <w:rPr>
          <w:rFonts w:hint="eastAsia" w:ascii="Times New Roman" w:hAnsi="Times New Roman" w:eastAsia="宋体"/>
          <w:color w:val="auto"/>
          <w:highlight w:val="none"/>
          <w:lang w:eastAsia="zh-CN"/>
        </w:rPr>
      </w:pPr>
      <w:r>
        <w:rPr>
          <w:rFonts w:hint="eastAsia" w:ascii="Times New Roman" w:hAnsi="Times New Roman"/>
          <w:color w:val="auto"/>
          <w:highlight w:val="none"/>
        </w:rPr>
        <w:t>□3</w:t>
      </w:r>
      <w:r>
        <w:rPr>
          <w:rFonts w:ascii="Times New Roman" w:hAnsi="Times New Roman"/>
          <w:color w:val="auto"/>
          <w:highlight w:val="none"/>
        </w:rPr>
        <w:t>.</w:t>
      </w:r>
      <w:r>
        <w:rPr>
          <w:rFonts w:hint="eastAsia" w:ascii="Times New Roman" w:hAnsi="Times New Roman"/>
          <w:color w:val="auto"/>
          <w:highlight w:val="none"/>
          <w:lang w:val="en-US" w:eastAsia="zh-CN"/>
        </w:rPr>
        <w:t xml:space="preserve">10 </w:t>
      </w:r>
      <w:r>
        <w:rPr>
          <w:rFonts w:hint="eastAsia" w:ascii="Times New Roman" w:hAnsi="Times New Roman"/>
          <w:color w:val="auto"/>
          <w:highlight w:val="none"/>
        </w:rPr>
        <w:t>如拟派项目负责人或施工负责人在投标截止日存在在其他任何在建合同工程（在建合同工程的开始时间为合同工程中标通知书发出日期，或者不通过招标方式的则以合同签订日期为开始时间，结束时间为该合同工程验收合格或合同解除日期）担任工程总承包项目负责人、施工负责人（含工程总承包项目中担任施工负责人）的，不得以拟派项目负责人或施工负责人的身份参加本次投标；</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3.1</w:t>
      </w:r>
      <w:r>
        <w:rPr>
          <w:rFonts w:hint="eastAsia" w:ascii="Times New Roman" w:hAnsi="Times New Roman"/>
          <w:color w:val="auto"/>
          <w:highlight w:val="none"/>
          <w:lang w:val="en-US" w:eastAsia="zh-CN"/>
        </w:rPr>
        <w:t>1</w:t>
      </w:r>
      <w:r>
        <w:rPr>
          <w:rFonts w:ascii="Times New Roman" w:hAnsi="Times New Roman"/>
          <w:color w:val="auto"/>
          <w:highlight w:val="none"/>
          <w:u w:val="single"/>
        </w:rPr>
        <w:t xml:space="preserve">   </w:t>
      </w:r>
      <w:r>
        <w:rPr>
          <w:rFonts w:hint="eastAsia" w:ascii="Times New Roman" w:hAnsi="Times New Roman"/>
          <w:i/>
          <w:iCs/>
          <w:color w:val="auto"/>
          <w:highlight w:val="none"/>
          <w:u w:val="single"/>
        </w:rPr>
        <w:t>（招标人认为需要增加的其他要求）</w:t>
      </w:r>
      <w:r>
        <w:rPr>
          <w:rFonts w:hint="eastAsia" w:ascii="Times New Roman" w:hAnsi="Times New Roman"/>
          <w:color w:val="auto"/>
          <w:highlight w:val="none"/>
        </w:rPr>
        <w:t>。</w:t>
      </w:r>
    </w:p>
    <w:p>
      <w:pPr>
        <w:widowControl/>
        <w:snapToGrid w:val="0"/>
        <w:spacing w:line="360" w:lineRule="auto"/>
        <w:ind w:firstLine="480" w:firstLineChars="200"/>
        <w:jc w:val="both"/>
        <w:textAlignment w:val="bottom"/>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三</w:t>
      </w:r>
      <w:r>
        <w:rPr>
          <w:rFonts w:ascii="Times New Roman" w:hAnsi="Times New Roman"/>
          <w:color w:val="auto"/>
          <w:highlight w:val="none"/>
        </w:rPr>
        <w:t>）其他：</w:t>
      </w:r>
    </w:p>
    <w:p>
      <w:pPr>
        <w:widowControl/>
        <w:snapToGrid w:val="0"/>
        <w:spacing w:line="360" w:lineRule="auto"/>
        <w:ind w:firstLine="480" w:firstLineChars="200"/>
        <w:jc w:val="both"/>
        <w:textAlignment w:val="bottom"/>
        <w:rPr>
          <w:rFonts w:hint="eastAsia" w:ascii="Times New Roman" w:hAnsi="Times New Roman"/>
          <w:color w:val="auto"/>
          <w:highlight w:val="none"/>
          <w:lang w:eastAsia="zh-CN"/>
        </w:rPr>
      </w:pPr>
      <w:r>
        <w:rPr>
          <w:rFonts w:hint="eastAsia" w:ascii="Times New Roman" w:hAnsi="Times New Roman"/>
          <w:color w:val="auto"/>
          <w:highlight w:val="none"/>
        </w:rPr>
        <w:t>□</w:t>
      </w:r>
      <w:r>
        <w:rPr>
          <w:rFonts w:ascii="Times New Roman" w:hAnsi="Times New Roman"/>
          <w:color w:val="auto"/>
          <w:highlight w:val="none"/>
        </w:rPr>
        <w:t>3.1</w:t>
      </w:r>
      <w:r>
        <w:rPr>
          <w:rFonts w:hint="eastAsia" w:ascii="Times New Roman" w:hAnsi="Times New Roman"/>
          <w:color w:val="auto"/>
          <w:highlight w:val="none"/>
          <w:lang w:val="en-US" w:eastAsia="zh-CN"/>
        </w:rPr>
        <w:t>2</w:t>
      </w:r>
      <w:r>
        <w:rPr>
          <w:rFonts w:hint="eastAsia" w:ascii="Times New Roman" w:hAnsi="Times New Roman"/>
          <w:color w:val="auto"/>
          <w:highlight w:val="none"/>
        </w:rPr>
        <w:t>拟派施工现场专职安全生产管理人员，具有对应有效的安全生产考核合格证书，人数须严格遵守《中华人民共和国安全生产法》的相关规定，同时还应满足项目对应行业行政主管部门所发布的专职安全生产管理人员配备标准及相关管理要求。若行业专项规定高于《中华人民共和国安全生产法》的，按从严原则执行。联合体投标的，专职安全生产管理人员须由承担施工工作的联合体成员</w:t>
      </w:r>
      <w:r>
        <w:rPr>
          <w:rFonts w:hint="eastAsia" w:ascii="Times New Roman" w:hAnsi="Times New Roman"/>
          <w:color w:val="auto"/>
          <w:highlight w:val="none"/>
          <w:lang w:eastAsia="zh-CN"/>
        </w:rPr>
        <w:t>委</w:t>
      </w:r>
      <w:r>
        <w:rPr>
          <w:rFonts w:hint="eastAsia" w:ascii="Times New Roman" w:hAnsi="Times New Roman"/>
          <w:color w:val="auto"/>
          <w:highlight w:val="none"/>
        </w:rPr>
        <w:t>派</w:t>
      </w:r>
      <w:r>
        <w:rPr>
          <w:rFonts w:hint="eastAsia" w:ascii="Times New Roman" w:hAnsi="Times New Roman"/>
          <w:color w:val="auto"/>
          <w:highlight w:val="none"/>
          <w:lang w:eastAsia="zh-CN"/>
        </w:rPr>
        <w:t>；</w:t>
      </w:r>
    </w:p>
    <w:p>
      <w:pPr>
        <w:widowControl/>
        <w:snapToGrid w:val="0"/>
        <w:spacing w:line="360" w:lineRule="auto"/>
        <w:ind w:firstLine="480" w:firstLineChars="200"/>
        <w:textAlignment w:val="bottom"/>
        <w:rPr>
          <w:rFonts w:hint="eastAsia" w:ascii="Times New Roman" w:hAnsi="Times New Roman" w:eastAsia="宋体" w:cs="Times New Roman"/>
          <w:color w:val="auto"/>
          <w:szCs w:val="28"/>
          <w:highlight w:val="none"/>
        </w:rPr>
      </w:pPr>
      <w:r>
        <w:rPr>
          <w:rFonts w:hint="eastAsia" w:ascii="Times New Roman" w:hAnsi="Times New Roman" w:eastAsia="宋体" w:cs="Times New Roman"/>
          <w:color w:val="auto"/>
          <w:szCs w:val="28"/>
          <w:highlight w:val="none"/>
        </w:rPr>
        <w:t>3.1</w:t>
      </w:r>
      <w:r>
        <w:rPr>
          <w:rFonts w:hint="eastAsia" w:ascii="Times New Roman" w:hAnsi="Times New Roman" w:eastAsia="宋体" w:cs="Times New Roman"/>
          <w:color w:val="auto"/>
          <w:szCs w:val="28"/>
          <w:highlight w:val="none"/>
          <w:lang w:eastAsia="zh-CN"/>
        </w:rPr>
        <w:t>3</w:t>
      </w:r>
      <w:r>
        <w:rPr>
          <w:rFonts w:hint="eastAsia" w:ascii="Times New Roman" w:hAnsi="Times New Roman" w:eastAsia="宋体" w:cs="Times New Roman"/>
          <w:color w:val="auto"/>
          <w:szCs w:val="28"/>
          <w:highlight w:val="none"/>
        </w:rPr>
        <w:t xml:space="preserve"> 投标人及其拟派项目负责人</w:t>
      </w:r>
      <w:r>
        <w:rPr>
          <w:rFonts w:hint="eastAsia" w:ascii="Times New Roman" w:hAnsi="Times New Roman" w:eastAsia="宋体" w:cs="Times New Roman"/>
          <w:color w:val="auto"/>
          <w:szCs w:val="28"/>
          <w:highlight w:val="none"/>
          <w:lang w:eastAsia="zh-CN"/>
        </w:rPr>
        <w:t>、施工负责人、设计负责人</w:t>
      </w:r>
      <w:r>
        <w:rPr>
          <w:rFonts w:hint="eastAsia" w:ascii="Times New Roman" w:hAnsi="Times New Roman" w:eastAsia="宋体" w:cs="Times New Roman"/>
          <w:color w:val="auto"/>
          <w:szCs w:val="28"/>
          <w:highlight w:val="none"/>
        </w:rPr>
        <w:t>自</w:t>
      </w:r>
      <w:r>
        <w:rPr>
          <w:rFonts w:hint="eastAsia" w:ascii="Times New Roman" w:hAnsi="Times New Roman" w:eastAsia="宋体" w:cs="Times New Roman"/>
          <w:color w:val="auto"/>
          <w:szCs w:val="28"/>
          <w:highlight w:val="none"/>
          <w:u w:val="single"/>
        </w:rPr>
        <w:t xml:space="preserve"> </w:t>
      </w:r>
      <w:r>
        <w:rPr>
          <w:rFonts w:hint="eastAsia" w:ascii="Times New Roman" w:hAnsi="Times New Roman" w:eastAsia="宋体" w:cs="Times New Roman"/>
          <w:color w:val="auto"/>
          <w:szCs w:val="28"/>
          <w:highlight w:val="none"/>
          <w:u w:val="single"/>
          <w:lang w:val="en-US" w:eastAsia="zh-CN"/>
        </w:rPr>
        <w:t xml:space="preserve">  </w:t>
      </w:r>
      <w:r>
        <w:rPr>
          <w:rFonts w:hint="eastAsia" w:ascii="Times New Roman" w:hAnsi="Times New Roman" w:eastAsia="宋体" w:cs="Times New Roman"/>
          <w:color w:val="auto"/>
          <w:szCs w:val="28"/>
          <w:highlight w:val="none"/>
          <w:u w:val="single"/>
        </w:rPr>
        <w:t xml:space="preserve">  </w:t>
      </w:r>
      <w:r>
        <w:rPr>
          <w:rFonts w:hint="eastAsia" w:ascii="Times New Roman" w:hAnsi="Times New Roman" w:eastAsia="宋体" w:cs="Times New Roman"/>
          <w:color w:val="auto"/>
          <w:szCs w:val="28"/>
          <w:highlight w:val="none"/>
        </w:rPr>
        <w:t xml:space="preserve">年 </w:t>
      </w:r>
      <w:r>
        <w:rPr>
          <w:rFonts w:hint="eastAsia" w:ascii="Times New Roman" w:hAnsi="Times New Roman" w:eastAsia="宋体" w:cs="Times New Roman"/>
          <w:color w:val="auto"/>
          <w:szCs w:val="28"/>
          <w:highlight w:val="none"/>
          <w:u w:val="single"/>
        </w:rPr>
        <w:t xml:space="preserve"> </w:t>
      </w:r>
      <w:r>
        <w:rPr>
          <w:rFonts w:hint="eastAsia" w:ascii="Times New Roman" w:hAnsi="Times New Roman" w:eastAsia="宋体" w:cs="Times New Roman"/>
          <w:color w:val="auto"/>
          <w:szCs w:val="28"/>
          <w:highlight w:val="none"/>
          <w:u w:val="single"/>
          <w:lang w:val="en-US" w:eastAsia="zh-CN"/>
        </w:rPr>
        <w:t xml:space="preserve">  </w:t>
      </w:r>
      <w:r>
        <w:rPr>
          <w:rFonts w:hint="eastAsia" w:ascii="Times New Roman" w:hAnsi="Times New Roman" w:eastAsia="宋体" w:cs="Times New Roman"/>
          <w:color w:val="auto"/>
          <w:szCs w:val="28"/>
          <w:highlight w:val="none"/>
          <w:u w:val="single"/>
        </w:rPr>
        <w:t xml:space="preserve"> </w:t>
      </w:r>
      <w:r>
        <w:rPr>
          <w:rFonts w:hint="eastAsia" w:ascii="Times New Roman" w:hAnsi="Times New Roman" w:eastAsia="宋体" w:cs="Times New Roman"/>
          <w:color w:val="auto"/>
          <w:szCs w:val="28"/>
          <w:highlight w:val="none"/>
        </w:rPr>
        <w:t xml:space="preserve">月 </w:t>
      </w:r>
      <w:r>
        <w:rPr>
          <w:rFonts w:hint="eastAsia" w:ascii="Times New Roman" w:hAnsi="Times New Roman" w:eastAsia="宋体" w:cs="Times New Roman"/>
          <w:color w:val="auto"/>
          <w:szCs w:val="28"/>
          <w:highlight w:val="none"/>
          <w:u w:val="single"/>
        </w:rPr>
        <w:t xml:space="preserve"> </w:t>
      </w:r>
      <w:r>
        <w:rPr>
          <w:rFonts w:hint="eastAsia" w:ascii="Times New Roman" w:hAnsi="Times New Roman" w:eastAsia="宋体" w:cs="Times New Roman"/>
          <w:color w:val="auto"/>
          <w:szCs w:val="28"/>
          <w:highlight w:val="none"/>
          <w:u w:val="single"/>
          <w:lang w:val="en-US" w:eastAsia="zh-CN"/>
        </w:rPr>
        <w:t xml:space="preserve"> </w:t>
      </w:r>
      <w:r>
        <w:rPr>
          <w:rFonts w:hint="eastAsia" w:ascii="Times New Roman" w:hAnsi="Times New Roman" w:eastAsia="宋体" w:cs="Times New Roman"/>
          <w:color w:val="auto"/>
          <w:szCs w:val="28"/>
          <w:highlight w:val="none"/>
          <w:u w:val="single"/>
        </w:rPr>
        <w:t xml:space="preserve"> </w:t>
      </w:r>
      <w:r>
        <w:rPr>
          <w:rFonts w:hint="eastAsia" w:ascii="Times New Roman" w:hAnsi="Times New Roman" w:eastAsia="宋体" w:cs="Times New Roman"/>
          <w:color w:val="auto"/>
          <w:szCs w:val="28"/>
          <w:highlight w:val="none"/>
        </w:rPr>
        <w:t>日起至投标截止日止无行贿犯罪记录（以中国裁判文书网（http://wenshu.court.gov.cn/）查询结果为准）；</w:t>
      </w:r>
    </w:p>
    <w:p>
      <w:pPr>
        <w:widowControl/>
        <w:snapToGrid w:val="0"/>
        <w:spacing w:line="360" w:lineRule="auto"/>
        <w:ind w:firstLine="480"/>
        <w:textAlignment w:val="bottom"/>
        <w:rPr>
          <w:rFonts w:hint="eastAsia" w:ascii="Times New Roman" w:hAnsi="Times New Roman" w:eastAsia="宋体" w:cs="Times New Roman"/>
          <w:color w:val="auto"/>
          <w:szCs w:val="28"/>
          <w:highlight w:val="none"/>
        </w:rPr>
      </w:pPr>
      <w:r>
        <w:rPr>
          <w:rFonts w:hint="eastAsia" w:ascii="Times New Roman" w:hAnsi="Times New Roman" w:eastAsia="宋体" w:cs="Times New Roman"/>
          <w:color w:val="auto"/>
          <w:szCs w:val="28"/>
          <w:highlight w:val="none"/>
        </w:rPr>
        <w:t>3.1</w:t>
      </w:r>
      <w:r>
        <w:rPr>
          <w:rFonts w:hint="eastAsia" w:ascii="Times New Roman" w:hAnsi="Times New Roman" w:eastAsia="宋体" w:cs="Times New Roman"/>
          <w:color w:val="auto"/>
          <w:szCs w:val="28"/>
          <w:highlight w:val="none"/>
          <w:lang w:eastAsia="zh-CN"/>
        </w:rPr>
        <w:t>4</w:t>
      </w:r>
      <w:r>
        <w:rPr>
          <w:rFonts w:hint="eastAsia" w:ascii="Times New Roman" w:hAnsi="Times New Roman" w:eastAsia="宋体" w:cs="Times New Roman"/>
          <w:color w:val="auto"/>
          <w:szCs w:val="28"/>
          <w:highlight w:val="none"/>
        </w:rPr>
        <w:t xml:space="preserve"> 至投标截止日，投标人及其拟派项目负责人</w:t>
      </w:r>
      <w:r>
        <w:rPr>
          <w:rFonts w:hint="eastAsia" w:ascii="Times New Roman" w:hAnsi="Times New Roman" w:eastAsia="宋体" w:cs="Times New Roman"/>
          <w:color w:val="auto"/>
          <w:szCs w:val="28"/>
          <w:highlight w:val="none"/>
          <w:lang w:eastAsia="zh-CN"/>
        </w:rPr>
        <w:t>、施工负责人、设计负责人</w:t>
      </w:r>
      <w:r>
        <w:rPr>
          <w:rFonts w:hint="eastAsia" w:ascii="Times New Roman" w:hAnsi="Times New Roman" w:eastAsia="宋体" w:cs="Times New Roman"/>
          <w:color w:val="auto"/>
          <w:szCs w:val="28"/>
          <w:highlight w:val="none"/>
        </w:rPr>
        <w:t>未被“中国执行信息公开网”网站（网址:https://zxgk.court.gov.cn/）、“信用中国”网站（网址:www.creditchina.gov.cn）或“信用浙江”网站（网址:https://credit.zj.gov.cn/）中列入失信被执行人名单；</w:t>
      </w:r>
    </w:p>
    <w:p>
      <w:pPr>
        <w:widowControl/>
        <w:snapToGrid w:val="0"/>
        <w:spacing w:line="360" w:lineRule="auto"/>
        <w:ind w:firstLine="480"/>
        <w:textAlignment w:val="bottom"/>
        <w:rPr>
          <w:rFonts w:hint="eastAsia" w:ascii="Times New Roman" w:hAnsi="Times New Roman" w:eastAsia="宋体" w:cs="Times New Roman"/>
          <w:color w:val="auto"/>
          <w:szCs w:val="28"/>
          <w:highlight w:val="none"/>
        </w:rPr>
      </w:pPr>
      <w:r>
        <w:rPr>
          <w:rFonts w:hint="eastAsia" w:ascii="Times New Roman" w:hAnsi="Times New Roman" w:eastAsia="宋体" w:cs="Times New Roman"/>
          <w:color w:val="auto"/>
          <w:szCs w:val="28"/>
          <w:highlight w:val="none"/>
        </w:rPr>
        <w:t>3.1</w:t>
      </w:r>
      <w:r>
        <w:rPr>
          <w:rFonts w:hint="eastAsia" w:ascii="Times New Roman" w:hAnsi="Times New Roman" w:eastAsia="宋体" w:cs="Times New Roman"/>
          <w:color w:val="auto"/>
          <w:szCs w:val="28"/>
          <w:highlight w:val="none"/>
          <w:lang w:val="en-US" w:eastAsia="zh-CN"/>
        </w:rPr>
        <w:t>5</w:t>
      </w:r>
      <w:r>
        <w:rPr>
          <w:rFonts w:hint="eastAsia" w:ascii="Times New Roman" w:hAnsi="Times New Roman" w:eastAsia="宋体" w:cs="Times New Roman"/>
          <w:color w:val="auto"/>
          <w:szCs w:val="28"/>
          <w:highlight w:val="none"/>
        </w:rPr>
        <w:t>至投标截止日，投标人未被市场监督管理机关在国家企业信用信息公示系统（网址:https://www.gsxt.gov.cn/）中列入严重违法失信名单；</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3.1</w:t>
      </w:r>
      <w:r>
        <w:rPr>
          <w:rFonts w:hint="eastAsia" w:ascii="Times New Roman" w:hAnsi="Times New Roman"/>
          <w:color w:val="auto"/>
          <w:highlight w:val="none"/>
          <w:lang w:val="en-US" w:eastAsia="zh-CN"/>
        </w:rPr>
        <w:t>6</w:t>
      </w:r>
      <w:r>
        <w:rPr>
          <w:rFonts w:ascii="Times New Roman" w:hAnsi="Times New Roman"/>
          <w:color w:val="auto"/>
          <w:highlight w:val="none"/>
          <w:u w:val="single"/>
        </w:rPr>
        <w:t xml:space="preserve">  </w:t>
      </w:r>
      <w:r>
        <w:rPr>
          <w:rFonts w:hint="eastAsia" w:ascii="Times New Roman" w:hAnsi="Times New Roman"/>
          <w:i/>
          <w:iCs/>
          <w:color w:val="auto"/>
          <w:highlight w:val="none"/>
          <w:u w:val="single"/>
        </w:rPr>
        <w:t>（招标人认为需要增加的其他要求）</w:t>
      </w:r>
      <w:r>
        <w:rPr>
          <w:rFonts w:hint="eastAsia" w:ascii="Times New Roman" w:hAnsi="Times New Roman"/>
          <w:i/>
          <w:iCs/>
          <w:color w:val="auto"/>
          <w:highlight w:val="none"/>
          <w:u w:val="single"/>
          <w:lang w:val="en-US" w:eastAsia="zh-CN"/>
        </w:rPr>
        <w:t xml:space="preserve">  </w:t>
      </w:r>
      <w:r>
        <w:rPr>
          <w:rFonts w:hint="eastAsia" w:ascii="Times New Roman" w:hAnsi="Times New Roman"/>
          <w:color w:val="auto"/>
          <w:highlight w:val="none"/>
        </w:rPr>
        <w:t>。</w:t>
      </w:r>
      <w:bookmarkEnd w:id="31"/>
    </w:p>
    <w:p>
      <w:pPr>
        <w:spacing w:line="360" w:lineRule="auto"/>
        <w:ind w:firstLine="643" w:firstLineChars="200"/>
        <w:jc w:val="both"/>
        <w:rPr>
          <w:rFonts w:ascii="Times New Roman" w:hAnsi="Times New Roman"/>
          <w:b/>
          <w:color w:val="auto"/>
          <w:sz w:val="32"/>
          <w:szCs w:val="32"/>
          <w:highlight w:val="none"/>
        </w:rPr>
      </w:pPr>
      <w:bookmarkStart w:id="33" w:name="_Toc26001999"/>
      <w:bookmarkStart w:id="34" w:name="_Hlk24015219"/>
      <w:bookmarkStart w:id="35" w:name="_Toc22828054"/>
      <w:bookmarkStart w:id="36" w:name="_Toc30484"/>
      <w:bookmarkStart w:id="37" w:name="_Toc22827971"/>
      <w:bookmarkStart w:id="38" w:name="_Toc24050272"/>
      <w:bookmarkStart w:id="39" w:name="_Toc45697223"/>
      <w:bookmarkStart w:id="40" w:name="_Toc26002052"/>
      <w:r>
        <w:rPr>
          <w:rFonts w:ascii="Times New Roman" w:hAnsi="Times New Roman"/>
          <w:b/>
          <w:color w:val="auto"/>
          <w:sz w:val="32"/>
          <w:szCs w:val="32"/>
          <w:highlight w:val="none"/>
        </w:rPr>
        <w:t>4.</w:t>
      </w:r>
      <w:bookmarkEnd w:id="33"/>
      <w:bookmarkEnd w:id="34"/>
      <w:bookmarkEnd w:id="35"/>
      <w:bookmarkEnd w:id="36"/>
      <w:bookmarkEnd w:id="37"/>
      <w:bookmarkEnd w:id="38"/>
      <w:bookmarkEnd w:id="39"/>
      <w:bookmarkEnd w:id="40"/>
      <w:bookmarkStart w:id="41" w:name="bookmark6"/>
      <w:bookmarkEnd w:id="41"/>
      <w:bookmarkStart w:id="42" w:name="_Toc24050273"/>
      <w:bookmarkStart w:id="43" w:name="_Toc22827972"/>
      <w:bookmarkStart w:id="44" w:name="_Toc22828055"/>
      <w:bookmarkStart w:id="45" w:name="_Toc26002001"/>
      <w:bookmarkStart w:id="46" w:name="_Toc12635"/>
      <w:bookmarkStart w:id="47" w:name="_Toc26002054"/>
      <w:bookmarkStart w:id="48" w:name="_Toc45697224"/>
      <w:r>
        <w:rPr>
          <w:rFonts w:ascii="Times New Roman" w:hAnsi="Times New Roman"/>
          <w:b/>
          <w:color w:val="auto"/>
          <w:sz w:val="32"/>
          <w:szCs w:val="32"/>
          <w:highlight w:val="none"/>
        </w:rPr>
        <w:t>招标文件的获取</w:t>
      </w:r>
      <w:bookmarkEnd w:id="42"/>
      <w:bookmarkEnd w:id="43"/>
      <w:bookmarkEnd w:id="44"/>
      <w:bookmarkEnd w:id="45"/>
      <w:bookmarkEnd w:id="46"/>
      <w:bookmarkEnd w:id="47"/>
      <w:bookmarkEnd w:id="48"/>
    </w:p>
    <w:p>
      <w:pPr>
        <w:snapToGrid w:val="0"/>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.1</w:t>
      </w:r>
      <w:r>
        <w:rPr>
          <w:rFonts w:hint="eastAsia" w:ascii="Times New Roman" w:hAnsi="Times New Roman"/>
          <w:color w:val="auto"/>
          <w:highlight w:val="none"/>
        </w:rPr>
        <w:t>本项目招标文件</w:t>
      </w:r>
      <w:r>
        <w:rPr>
          <w:rFonts w:hint="eastAsia" w:ascii="Times New Roman" w:hAnsi="Times New Roman"/>
          <w:color w:val="auto"/>
          <w:highlight w:val="none"/>
          <w:lang w:val="en-US" w:eastAsia="zh-CN"/>
        </w:rPr>
        <w:t>及其相关附件</w:t>
      </w:r>
      <w:r>
        <w:rPr>
          <w:rFonts w:hint="eastAsia" w:ascii="Times New Roman" w:hAnsi="Times New Roman"/>
          <w:color w:val="auto"/>
          <w:highlight w:val="none"/>
        </w:rPr>
        <w:t>和补充（答疑、澄清）、修改文件以网上下载方式发放</w:t>
      </w:r>
      <w:r>
        <w:rPr>
          <w:rFonts w:ascii="Times New Roman" w:hAnsi="Times New Roman"/>
          <w:color w:val="auto"/>
          <w:highlight w:val="none"/>
          <w:u w:val="single"/>
        </w:rPr>
        <w:t xml:space="preserve"> </w:t>
      </w:r>
      <w:r>
        <w:rPr>
          <w:rFonts w:hint="eastAsia" w:ascii="Times New Roman" w:hAnsi="Times New Roman"/>
          <w:i/>
          <w:iCs/>
          <w:color w:val="auto"/>
          <w:highlight w:val="none"/>
          <w:u w:val="single"/>
        </w:rPr>
        <w:t>（</w:t>
      </w:r>
      <w:r>
        <w:rPr>
          <w:rFonts w:hint="eastAsia" w:ascii="Times New Roman" w:hAnsi="Times New Roman" w:cs="宋体"/>
          <w:i/>
          <w:iCs/>
          <w:color w:val="auto"/>
          <w:highlight w:val="none"/>
          <w:u w:val="single"/>
          <w:lang w:eastAsia="zh-CN"/>
        </w:rPr>
        <w:t>浙江省统一招投标交易</w:t>
      </w:r>
      <w:r>
        <w:rPr>
          <w:rFonts w:hint="eastAsia" w:ascii="Times New Roman" w:hAnsi="Times New Roman" w:cs="宋体"/>
          <w:i/>
          <w:iCs/>
          <w:color w:val="auto"/>
          <w:highlight w:val="none"/>
          <w:u w:val="single"/>
        </w:rPr>
        <w:t>平台</w:t>
      </w:r>
      <w:r>
        <w:rPr>
          <w:rFonts w:hint="eastAsia" w:ascii="Times New Roman" w:hAnsi="Times New Roman"/>
          <w:i/>
          <w:iCs/>
          <w:color w:val="auto"/>
          <w:highlight w:val="none"/>
          <w:u w:val="single"/>
        </w:rPr>
        <w:t>）</w:t>
      </w:r>
      <w:r>
        <w:rPr>
          <w:rFonts w:hint="eastAsia" w:ascii="Times New Roman" w:hAnsi="Times New Roman"/>
          <w:i/>
          <w:iCs/>
          <w:color w:val="auto"/>
          <w:highlight w:val="none"/>
          <w:u w:val="single"/>
          <w:lang w:val="en-US" w:eastAsia="zh-CN"/>
        </w:rPr>
        <w:t xml:space="preserve"> </w:t>
      </w:r>
      <w:r>
        <w:rPr>
          <w:rFonts w:hint="eastAsia" w:ascii="Times New Roman" w:hAnsi="Times New Roman"/>
          <w:color w:val="auto"/>
          <w:highlight w:val="none"/>
          <w:lang w:eastAsia="zh-CN"/>
        </w:rPr>
        <w:t>；</w:t>
      </w:r>
    </w:p>
    <w:p>
      <w:pPr>
        <w:snapToGrid w:val="0"/>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.2</w:t>
      </w:r>
      <w:r>
        <w:rPr>
          <w:rFonts w:hint="eastAsia" w:ascii="Times New Roman" w:hAnsi="Times New Roman"/>
          <w:color w:val="auto"/>
          <w:highlight w:val="none"/>
        </w:rPr>
        <w:t>招标文件下载网址：</w:t>
      </w:r>
      <w:bookmarkStart w:id="49" w:name="_Hlk24015357"/>
      <w:r>
        <w:rPr>
          <w:rFonts w:hint="eastAsia" w:ascii="Times New Roman" w:hAnsi="Times New Roman"/>
          <w:color w:val="auto"/>
          <w:highlight w:val="none"/>
        </w:rPr>
        <w:t>潜在投标人登录</w:t>
      </w:r>
      <w:r>
        <w:rPr>
          <w:rFonts w:ascii="Times New Roman" w:hAnsi="Times New Roman"/>
          <w:color w:val="auto"/>
          <w:highlight w:val="none"/>
          <w:u w:val="single"/>
        </w:rPr>
        <w:t xml:space="preserve"> </w:t>
      </w:r>
      <w:r>
        <w:rPr>
          <w:rFonts w:hint="eastAsia" w:ascii="Times New Roman" w:hAnsi="Times New Roman"/>
          <w:i/>
          <w:iCs/>
          <w:color w:val="auto"/>
          <w:highlight w:val="none"/>
          <w:u w:val="single"/>
        </w:rPr>
        <w:t>（</w:t>
      </w:r>
      <w:r>
        <w:rPr>
          <w:rFonts w:hint="eastAsia" w:ascii="Times New Roman" w:hAnsi="Times New Roman" w:cs="宋体"/>
          <w:i/>
          <w:iCs/>
          <w:color w:val="auto"/>
          <w:highlight w:val="none"/>
          <w:u w:val="single"/>
          <w:lang w:eastAsia="zh-CN"/>
        </w:rPr>
        <w:t>浙江省统一招投标交易</w:t>
      </w:r>
      <w:r>
        <w:rPr>
          <w:rFonts w:hint="eastAsia" w:ascii="Times New Roman" w:hAnsi="Times New Roman" w:cs="宋体"/>
          <w:i/>
          <w:iCs/>
          <w:color w:val="auto"/>
          <w:highlight w:val="none"/>
          <w:u w:val="single"/>
        </w:rPr>
        <w:t>平台</w:t>
      </w:r>
      <w:r>
        <w:rPr>
          <w:rFonts w:hint="eastAsia" w:ascii="Times New Roman" w:hAnsi="Times New Roman"/>
          <w:i/>
          <w:iCs/>
          <w:color w:val="auto"/>
          <w:highlight w:val="none"/>
          <w:u w:val="single"/>
        </w:rPr>
        <w:t>）</w:t>
      </w:r>
      <w:r>
        <w:rPr>
          <w:rFonts w:hint="eastAsia" w:ascii="Times New Roman" w:hAnsi="Times New Roman"/>
          <w:i/>
          <w:iCs/>
          <w:color w:val="auto"/>
          <w:highlight w:val="none"/>
          <w:u w:val="single"/>
          <w:lang w:val="en-US" w:eastAsia="zh-CN"/>
        </w:rPr>
        <w:t xml:space="preserve"> </w:t>
      </w:r>
      <w:r>
        <w:rPr>
          <w:rFonts w:hint="eastAsia" w:ascii="Times New Roman" w:hAnsi="Times New Roman"/>
          <w:color w:val="auto"/>
          <w:highlight w:val="none"/>
        </w:rPr>
        <w:t>自行下载招标文件</w:t>
      </w:r>
      <w:bookmarkEnd w:id="49"/>
      <w:r>
        <w:rPr>
          <w:rFonts w:hint="eastAsia" w:ascii="Times New Roman" w:hAnsi="Times New Roman"/>
          <w:color w:val="auto"/>
          <w:highlight w:val="none"/>
          <w:lang w:eastAsia="zh-CN"/>
        </w:rPr>
        <w:t>；</w:t>
      </w:r>
    </w:p>
    <w:p>
      <w:pPr>
        <w:snapToGrid w:val="0"/>
        <w:spacing w:line="360" w:lineRule="auto"/>
        <w:ind w:firstLine="480" w:firstLineChars="200"/>
        <w:jc w:val="both"/>
        <w:rPr>
          <w:rFonts w:ascii="Times New Roman" w:hAnsi="Times New Roman" w:cs="宋体"/>
          <w:color w:val="auto"/>
          <w:highlight w:val="none"/>
        </w:rPr>
      </w:pPr>
      <w:r>
        <w:rPr>
          <w:rFonts w:hint="eastAsia" w:ascii="Times New Roman" w:hAnsi="Times New Roman"/>
          <w:color w:val="auto"/>
          <w:highlight w:val="none"/>
        </w:rPr>
        <w:t>4</w:t>
      </w:r>
      <w:r>
        <w:rPr>
          <w:rFonts w:ascii="Times New Roman" w:hAnsi="Times New Roman"/>
          <w:color w:val="auto"/>
          <w:highlight w:val="none"/>
        </w:rPr>
        <w:t>.3</w:t>
      </w:r>
      <w:r>
        <w:rPr>
          <w:rFonts w:hint="eastAsia" w:ascii="Times New Roman" w:hAnsi="Times New Roman"/>
          <w:color w:val="auto"/>
          <w:highlight w:val="none"/>
        </w:rPr>
        <w:t>招标文件网上下载时间：</w:t>
      </w:r>
      <w:bookmarkStart w:id="50" w:name="EB711a71a1d4074416afbde3071813b61c"/>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年</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月</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日</w:t>
      </w:r>
      <w:r>
        <w:rPr>
          <w:rFonts w:hint="default" w:ascii="Times New Roman" w:hAnsi="Times New Roman" w:cs="宋体"/>
          <w:color w:val="auto"/>
          <w:highlight w:val="none"/>
          <w:lang w:val="en-US"/>
        </w:rPr>
        <w:t>~</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年</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月</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日</w:t>
      </w:r>
      <w:bookmarkEnd w:id="50"/>
      <w:r>
        <w:rPr>
          <w:rFonts w:hint="eastAsia" w:ascii="Times New Roman" w:hAnsi="Times New Roman"/>
          <w:color w:val="auto"/>
          <w:highlight w:val="none"/>
        </w:rPr>
        <w:t>。</w:t>
      </w:r>
    </w:p>
    <w:p>
      <w:pPr>
        <w:spacing w:line="360" w:lineRule="auto"/>
        <w:ind w:firstLine="643" w:firstLineChars="200"/>
        <w:jc w:val="both"/>
        <w:rPr>
          <w:rFonts w:ascii="Times New Roman" w:hAnsi="Times New Roman"/>
          <w:b/>
          <w:color w:val="auto"/>
          <w:sz w:val="32"/>
          <w:szCs w:val="32"/>
          <w:highlight w:val="none"/>
        </w:rPr>
      </w:pPr>
      <w:bookmarkStart w:id="51" w:name="_Toc24050274"/>
      <w:bookmarkStart w:id="52" w:name="_Toc5207"/>
      <w:bookmarkStart w:id="53" w:name="_Toc26002055"/>
      <w:bookmarkStart w:id="54" w:name="_Toc22828056"/>
      <w:bookmarkStart w:id="55" w:name="_Toc22827973"/>
      <w:bookmarkStart w:id="56" w:name="_Toc26002002"/>
      <w:bookmarkStart w:id="57" w:name="_Toc45697225"/>
      <w:r>
        <w:rPr>
          <w:rFonts w:hint="eastAsia" w:ascii="Times New Roman" w:hAnsi="Times New Roman"/>
          <w:b/>
          <w:color w:val="auto"/>
          <w:sz w:val="32"/>
          <w:szCs w:val="32"/>
          <w:highlight w:val="none"/>
        </w:rPr>
        <w:t>5</w:t>
      </w:r>
      <w:r>
        <w:rPr>
          <w:rFonts w:ascii="Times New Roman" w:hAnsi="Times New Roman"/>
          <w:b/>
          <w:color w:val="auto"/>
          <w:sz w:val="32"/>
          <w:szCs w:val="32"/>
          <w:highlight w:val="none"/>
        </w:rPr>
        <w:t>.投标文件的递交</w:t>
      </w:r>
      <w:bookmarkEnd w:id="51"/>
      <w:bookmarkEnd w:id="52"/>
      <w:bookmarkEnd w:id="53"/>
      <w:bookmarkEnd w:id="54"/>
      <w:bookmarkEnd w:id="55"/>
      <w:bookmarkEnd w:id="56"/>
      <w:bookmarkEnd w:id="57"/>
    </w:p>
    <w:p>
      <w:pPr>
        <w:tabs>
          <w:tab w:val="left" w:pos="8381"/>
        </w:tabs>
        <w:kinsoku w:val="0"/>
        <w:snapToGrid w:val="0"/>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.1</w:t>
      </w:r>
      <w:r>
        <w:rPr>
          <w:rFonts w:hint="eastAsia" w:ascii="Times New Roman" w:hAnsi="Times New Roman"/>
          <w:color w:val="auto"/>
          <w:highlight w:val="none"/>
        </w:rPr>
        <w:t>投标文件递交的截止时间（投标截止时间，下同）为</w:t>
      </w:r>
      <w:r>
        <w:rPr>
          <w:rFonts w:ascii="Times New Roman" w:hAnsi="Times New Roman"/>
          <w:color w:val="auto"/>
          <w:highlight w:val="none"/>
          <w:u w:val="single"/>
        </w:rPr>
        <w:t xml:space="preserve">   </w:t>
      </w:r>
      <w:r>
        <w:rPr>
          <w:rFonts w:hint="eastAsia" w:ascii="Times New Roman" w:hAnsi="Times New Roman"/>
          <w:color w:val="auto"/>
          <w:highlight w:val="none"/>
        </w:rPr>
        <w:t>年</w:t>
      </w:r>
      <w:r>
        <w:rPr>
          <w:rFonts w:ascii="Times New Roman" w:hAnsi="Times New Roman"/>
          <w:color w:val="auto"/>
          <w:highlight w:val="none"/>
          <w:u w:val="single"/>
        </w:rPr>
        <w:t xml:space="preserve">   </w:t>
      </w:r>
      <w:r>
        <w:rPr>
          <w:rFonts w:hint="eastAsia" w:ascii="Times New Roman" w:hAnsi="Times New Roman"/>
          <w:color w:val="auto"/>
          <w:highlight w:val="none"/>
        </w:rPr>
        <w:t>月</w:t>
      </w:r>
      <w:r>
        <w:rPr>
          <w:rFonts w:ascii="Times New Roman" w:hAnsi="Times New Roman"/>
          <w:color w:val="auto"/>
          <w:highlight w:val="none"/>
          <w:u w:val="single"/>
        </w:rPr>
        <w:t xml:space="preserve">   </w:t>
      </w:r>
      <w:r>
        <w:rPr>
          <w:rFonts w:hint="eastAsia" w:ascii="Times New Roman" w:hAnsi="Times New Roman"/>
          <w:color w:val="auto"/>
          <w:highlight w:val="none"/>
        </w:rPr>
        <w:t>日</w:t>
      </w:r>
      <w:r>
        <w:rPr>
          <w:rFonts w:ascii="Times New Roman" w:hAnsi="Times New Roman"/>
          <w:color w:val="auto"/>
          <w:highlight w:val="none"/>
          <w:u w:val="single"/>
        </w:rPr>
        <w:t xml:space="preserve">   </w:t>
      </w:r>
      <w:r>
        <w:rPr>
          <w:rFonts w:hint="eastAsia" w:ascii="Times New Roman" w:hAnsi="Times New Roman"/>
          <w:color w:val="auto"/>
          <w:highlight w:val="none"/>
        </w:rPr>
        <w:t>时</w:t>
      </w:r>
      <w:r>
        <w:rPr>
          <w:rFonts w:ascii="Times New Roman" w:hAnsi="Times New Roman"/>
          <w:color w:val="auto"/>
          <w:highlight w:val="none"/>
          <w:u w:val="single"/>
        </w:rPr>
        <w:t xml:space="preserve">   </w:t>
      </w:r>
      <w:r>
        <w:rPr>
          <w:rFonts w:hint="eastAsia" w:ascii="Times New Roman" w:hAnsi="Times New Roman"/>
          <w:color w:val="auto"/>
          <w:highlight w:val="none"/>
        </w:rPr>
        <w:t>分</w:t>
      </w:r>
      <w:r>
        <w:rPr>
          <w:rFonts w:hint="eastAsia" w:ascii="Times New Roman" w:hAnsi="Times New Roman"/>
          <w:color w:val="auto"/>
          <w:spacing w:val="-1"/>
          <w:highlight w:val="none"/>
        </w:rPr>
        <w:t>，</w:t>
      </w:r>
      <w:r>
        <w:rPr>
          <w:rFonts w:hint="eastAsia" w:ascii="Times New Roman" w:hAnsi="Times New Roman"/>
          <w:i/>
          <w:iCs/>
          <w:color w:val="auto"/>
          <w:highlight w:val="none"/>
        </w:rPr>
        <w:t>电子招标投标交易平台：</w:t>
      </w:r>
      <w:r>
        <w:rPr>
          <w:rFonts w:ascii="Times New Roman" w:hAnsi="Times New Roman"/>
          <w:i/>
          <w:iCs/>
          <w:color w:val="auto"/>
          <w:highlight w:val="none"/>
          <w:u w:val="single"/>
        </w:rPr>
        <w:t xml:space="preserve"> </w:t>
      </w:r>
      <w:r>
        <w:rPr>
          <w:rFonts w:hint="eastAsia" w:ascii="Times New Roman" w:hAnsi="Times New Roman"/>
          <w:i/>
          <w:iCs/>
          <w:color w:val="auto"/>
          <w:highlight w:val="none"/>
          <w:u w:val="single"/>
        </w:rPr>
        <w:t>（</w:t>
      </w:r>
      <w:r>
        <w:rPr>
          <w:rFonts w:hint="eastAsia" w:ascii="Times New Roman" w:hAnsi="Times New Roman" w:cs="宋体"/>
          <w:i/>
          <w:iCs/>
          <w:color w:val="auto"/>
          <w:highlight w:val="none"/>
          <w:u w:val="single"/>
          <w:lang w:eastAsia="zh-CN"/>
        </w:rPr>
        <w:t>浙江省统一招投标交易</w:t>
      </w:r>
      <w:r>
        <w:rPr>
          <w:rFonts w:hint="eastAsia" w:ascii="Times New Roman" w:hAnsi="Times New Roman" w:cs="宋体"/>
          <w:i/>
          <w:iCs/>
          <w:color w:val="auto"/>
          <w:highlight w:val="none"/>
          <w:u w:val="single"/>
        </w:rPr>
        <w:t>平台</w:t>
      </w:r>
      <w:r>
        <w:rPr>
          <w:rFonts w:hint="eastAsia" w:ascii="Times New Roman" w:hAnsi="Times New Roman"/>
          <w:i/>
          <w:iCs/>
          <w:color w:val="auto"/>
          <w:highlight w:val="none"/>
          <w:u w:val="single"/>
        </w:rPr>
        <w:t>）</w:t>
      </w:r>
      <w:r>
        <w:rPr>
          <w:rFonts w:hint="eastAsia" w:ascii="Times New Roman" w:hAnsi="Times New Roman"/>
          <w:i/>
          <w:iCs/>
          <w:color w:val="auto"/>
          <w:highlight w:val="none"/>
          <w:u w:val="none"/>
          <w:lang w:eastAsia="zh-CN"/>
        </w:rPr>
        <w:t>，</w:t>
      </w:r>
      <w:r>
        <w:rPr>
          <w:rFonts w:hint="eastAsia" w:ascii="Times New Roman" w:hAnsi="Times New Roman"/>
          <w:i/>
          <w:iCs/>
          <w:color w:val="auto"/>
          <w:highlight w:val="none"/>
          <w:u w:val="none"/>
          <w:lang w:val="en-US" w:eastAsia="zh-CN"/>
        </w:rPr>
        <w:t>其他</w:t>
      </w:r>
      <w:r>
        <w:rPr>
          <w:rFonts w:hint="eastAsia" w:ascii="Times New Roman" w:hAnsi="Times New Roman"/>
          <w:i/>
          <w:iCs/>
          <w:color w:val="auto"/>
          <w:highlight w:val="none"/>
          <w:u w:val="single"/>
          <w:lang w:val="en-US" w:eastAsia="zh-CN"/>
        </w:rPr>
        <w:t xml:space="preserve">：     </w:t>
      </w:r>
      <w:r>
        <w:rPr>
          <w:rFonts w:hint="eastAsia" w:ascii="Times New Roman" w:hAnsi="Times New Roman"/>
          <w:color w:val="auto"/>
          <w:highlight w:val="none"/>
        </w:rPr>
        <w:t>。</w:t>
      </w:r>
    </w:p>
    <w:p>
      <w:pPr>
        <w:pStyle w:val="8"/>
        <w:kinsoku/>
        <w:adjustRightInd/>
        <w:snapToGrid/>
        <w:spacing w:line="336" w:lineRule="auto"/>
        <w:ind w:firstLine="480" w:firstLineChars="200"/>
        <w:jc w:val="both"/>
        <w:rPr>
          <w:rFonts w:hint="eastAsia" w:ascii="Times New Roman" w:hAnsi="Times New Roman"/>
          <w:color w:val="auto"/>
          <w:highlight w:val="none"/>
        </w:rPr>
      </w:pPr>
      <w:r>
        <w:rPr>
          <w:rFonts w:hint="eastAsia" w:ascii="Times New Roman" w:hAnsi="Times New Roman" w:cs="宋体"/>
          <w:color w:val="auto"/>
          <w:highlight w:val="none"/>
        </w:rPr>
        <w:t xml:space="preserve">□ </w:t>
      </w:r>
      <w:r>
        <w:rPr>
          <w:rFonts w:hint="eastAsia" w:ascii="Times New Roman" w:hAnsi="Times New Roman" w:cs="宋体"/>
          <w:color w:val="auto"/>
          <w:highlight w:val="none"/>
          <w:lang w:val="en-US" w:eastAsia="zh-CN"/>
        </w:rPr>
        <w:t>5</w:t>
      </w:r>
      <w:r>
        <w:rPr>
          <w:rFonts w:hint="eastAsia" w:ascii="Times New Roman" w:hAnsi="Times New Roman" w:cs="宋体"/>
          <w:color w:val="auto"/>
          <w:highlight w:val="none"/>
        </w:rPr>
        <w:t xml:space="preserve">.2 </w:t>
      </w:r>
      <w:r>
        <w:rPr>
          <w:rFonts w:hint="eastAsia" w:ascii="Times New Roman" w:hAnsi="Times New Roman" w:cs="宋体"/>
          <w:i/>
          <w:iCs/>
          <w:color w:val="auto"/>
          <w:highlight w:val="none"/>
        </w:rPr>
        <w:t>（投标文件需递交的其他内容，如纸质投标文件、</w:t>
      </w:r>
      <w:r>
        <w:rPr>
          <w:rFonts w:hint="eastAsia" w:ascii="Times New Roman" w:hAnsi="Times New Roman" w:cs="宋体"/>
          <w:i/>
          <w:iCs/>
          <w:color w:val="auto"/>
          <w:highlight w:val="none"/>
          <w:lang w:eastAsia="zh-CN"/>
        </w:rPr>
        <w:t>光盘、模型</w:t>
      </w:r>
      <w:r>
        <w:rPr>
          <w:rFonts w:hint="eastAsia" w:ascii="Times New Roman" w:hAnsi="Times New Roman" w:cs="宋体"/>
          <w:i/>
          <w:iCs/>
          <w:color w:val="auto"/>
          <w:highlight w:val="none"/>
        </w:rPr>
        <w:t>等，递交的地点、方式、要求等）。</w:t>
      </w:r>
    </w:p>
    <w:p>
      <w:pPr>
        <w:tabs>
          <w:tab w:val="left" w:pos="8381"/>
        </w:tabs>
        <w:adjustRightInd/>
        <w:ind w:firstLine="643" w:firstLineChars="200"/>
        <w:jc w:val="both"/>
        <w:outlineLvl w:val="9"/>
        <w:rPr>
          <w:rFonts w:hint="eastAsia" w:ascii="Times New Roman" w:hAnsi="Times New Roman" w:eastAsia="宋体" w:cs="宋体"/>
          <w:b/>
          <w:color w:val="auto"/>
          <w:sz w:val="32"/>
          <w:szCs w:val="32"/>
          <w:highlight w:val="none"/>
        </w:rPr>
      </w:pPr>
      <w:r>
        <w:rPr>
          <w:rFonts w:hint="eastAsia" w:ascii="Times New Roman" w:hAnsi="Times New Roman" w:eastAsia="宋体" w:cs="宋体"/>
          <w:b/>
          <w:color w:val="auto"/>
          <w:sz w:val="32"/>
          <w:szCs w:val="32"/>
          <w:highlight w:val="none"/>
          <w:lang w:val="en-US" w:eastAsia="zh-CN"/>
        </w:rPr>
        <w:t>6.</w:t>
      </w:r>
      <w:r>
        <w:rPr>
          <w:rFonts w:hint="eastAsia" w:ascii="Times New Roman" w:hAnsi="Times New Roman" w:eastAsia="宋体" w:cs="宋体"/>
          <w:b/>
          <w:color w:val="auto"/>
          <w:sz w:val="32"/>
          <w:szCs w:val="32"/>
          <w:highlight w:val="none"/>
        </w:rPr>
        <w:t>公告发布媒介</w:t>
      </w:r>
    </w:p>
    <w:p>
      <w:pPr>
        <w:pStyle w:val="8"/>
        <w:tabs>
          <w:tab w:val="left" w:pos="3880"/>
        </w:tabs>
        <w:spacing w:line="360" w:lineRule="auto"/>
        <w:ind w:left="520" w:right="102"/>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本次招标公告同时在</w:t>
      </w:r>
      <w:r>
        <w:rPr>
          <w:rFonts w:hint="eastAsia" w:ascii="Times New Roman" w:hAnsi="Times New Roman" w:eastAsia="宋体" w:cs="宋体"/>
          <w:color w:val="auto"/>
          <w:sz w:val="24"/>
          <w:szCs w:val="24"/>
          <w:highlight w:val="none"/>
          <w:u w:val="single"/>
          <w:lang w:eastAsia="zh-CN"/>
        </w:rPr>
        <w:t xml:space="preserve"> </w:t>
      </w:r>
      <w:r>
        <w:rPr>
          <w:rFonts w:hint="eastAsia" w:ascii="Times New Roman" w:hAnsi="Times New Roman" w:eastAsia="宋体" w:cs="宋体"/>
          <w:color w:val="auto"/>
          <w:sz w:val="24"/>
          <w:szCs w:val="24"/>
          <w:highlight w:val="none"/>
          <w:u w:val="single"/>
          <w:lang w:eastAsia="zh-CN"/>
        </w:rPr>
        <w:tab/>
      </w:r>
      <w:r>
        <w:rPr>
          <w:rFonts w:hint="eastAsia" w:ascii="Times New Roman" w:hAnsi="Times New Roman" w:eastAsia="宋体" w:cs="宋体"/>
          <w:color w:val="auto"/>
          <w:sz w:val="24"/>
          <w:szCs w:val="24"/>
          <w:highlight w:val="none"/>
          <w:lang w:eastAsia="zh-CN"/>
        </w:rPr>
        <w:t>（发布公告的媒介名称）上发布。</w:t>
      </w:r>
    </w:p>
    <w:p>
      <w:pPr>
        <w:tabs>
          <w:tab w:val="left" w:pos="8381"/>
        </w:tabs>
        <w:adjustRightInd/>
        <w:ind w:left="0" w:firstLine="643" w:firstLineChars="200"/>
        <w:jc w:val="both"/>
        <w:rPr>
          <w:rFonts w:hint="eastAsia" w:ascii="Times New Roman" w:hAnsi="Times New Roman" w:cs="宋体"/>
          <w:b/>
          <w:color w:val="auto"/>
          <w:sz w:val="32"/>
          <w:szCs w:val="32"/>
          <w:highlight w:val="none"/>
        </w:rPr>
      </w:pPr>
      <w:r>
        <w:rPr>
          <w:rFonts w:hint="eastAsia" w:ascii="Times New Roman" w:hAnsi="Times New Roman" w:cs="宋体"/>
          <w:b/>
          <w:color w:val="auto"/>
          <w:sz w:val="32"/>
          <w:szCs w:val="32"/>
          <w:highlight w:val="none"/>
        </w:rPr>
        <w:t>7.行政监督部门</w:t>
      </w:r>
    </w:p>
    <w:p>
      <w:pPr>
        <w:spacing w:line="360" w:lineRule="exact"/>
        <w:ind w:firstLine="480" w:firstLineChars="200"/>
        <w:rPr>
          <w:rFonts w:ascii="Times New Roman" w:hAnsi="Times New Roman"/>
          <w:color w:val="auto"/>
          <w:szCs w:val="21"/>
          <w:highlight w:val="none"/>
        </w:rPr>
      </w:pPr>
      <w:r>
        <w:rPr>
          <w:rFonts w:hint="eastAsia" w:ascii="Times New Roman" w:hAnsi="Times New Roman"/>
          <w:color w:val="auto"/>
          <w:szCs w:val="21"/>
          <w:highlight w:val="none"/>
        </w:rPr>
        <w:t>行政监督：</w:t>
      </w:r>
      <w:r>
        <w:rPr>
          <w:rFonts w:ascii="Times New Roman" w:hAnsi="Times New Roman"/>
          <w:color w:val="auto"/>
          <w:highlight w:val="none"/>
        </w:rPr>
        <w:t>______________</w:t>
      </w:r>
      <w:r>
        <w:rPr>
          <w:rFonts w:ascii="Times New Roman" w:hAnsi="Times New Roman"/>
          <w:color w:val="auto"/>
          <w:szCs w:val="21"/>
          <w:highlight w:val="none"/>
        </w:rPr>
        <w:t xml:space="preserve">  </w:t>
      </w:r>
    </w:p>
    <w:p>
      <w:pPr>
        <w:spacing w:line="360" w:lineRule="exact"/>
        <w:ind w:firstLine="480" w:firstLineChars="200"/>
        <w:rPr>
          <w:rFonts w:ascii="Times New Roman" w:hAnsi="Times New Roman"/>
          <w:color w:val="auto"/>
          <w:szCs w:val="21"/>
          <w:highlight w:val="none"/>
          <w:lang w:val="de-DE" w:eastAsia="de-DE"/>
        </w:rPr>
      </w:pPr>
      <w:r>
        <w:rPr>
          <w:rFonts w:hint="eastAsia" w:ascii="Times New Roman" w:hAnsi="Times New Roman"/>
          <w:color w:val="auto"/>
          <w:szCs w:val="21"/>
          <w:highlight w:val="none"/>
        </w:rPr>
        <w:t>地</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址：</w:t>
      </w:r>
      <w:r>
        <w:rPr>
          <w:rFonts w:ascii="Times New Roman" w:hAnsi="Times New Roman"/>
          <w:color w:val="auto"/>
          <w:highlight w:val="none"/>
        </w:rPr>
        <w:t>______________</w:t>
      </w:r>
      <w:r>
        <w:rPr>
          <w:rFonts w:ascii="Times New Roman" w:hAnsi="Times New Roman"/>
          <w:color w:val="auto"/>
          <w:szCs w:val="21"/>
          <w:highlight w:val="none"/>
        </w:rPr>
        <w:t xml:space="preserve">  </w:t>
      </w:r>
    </w:p>
    <w:p>
      <w:pPr>
        <w:spacing w:line="360" w:lineRule="exact"/>
        <w:ind w:firstLine="480" w:firstLineChars="200"/>
        <w:rPr>
          <w:rFonts w:ascii="Times New Roman" w:hAnsi="Times New Roman"/>
          <w:color w:val="auto"/>
          <w:szCs w:val="21"/>
          <w:highlight w:val="none"/>
          <w:lang w:val="de-DE" w:eastAsia="de-DE"/>
        </w:rPr>
      </w:pPr>
      <w:r>
        <w:rPr>
          <w:rFonts w:hint="eastAsia" w:ascii="Times New Roman" w:hAnsi="Times New Roman"/>
          <w:color w:val="auto"/>
          <w:szCs w:val="21"/>
          <w:highlight w:val="none"/>
        </w:rPr>
        <w:t>邮政编码：</w:t>
      </w:r>
      <w:r>
        <w:rPr>
          <w:rFonts w:ascii="Times New Roman" w:hAnsi="Times New Roman"/>
          <w:color w:val="auto"/>
          <w:highlight w:val="none"/>
        </w:rPr>
        <w:t>______________</w:t>
      </w:r>
    </w:p>
    <w:p>
      <w:pPr>
        <w:spacing w:line="360" w:lineRule="exact"/>
        <w:ind w:firstLine="480" w:firstLineChars="200"/>
        <w:rPr>
          <w:rFonts w:ascii="Times New Roman" w:hAnsi="Times New Roman"/>
          <w:color w:val="auto"/>
          <w:szCs w:val="21"/>
          <w:highlight w:val="none"/>
          <w:lang w:val="de-DE" w:eastAsia="de-DE"/>
        </w:rPr>
      </w:pPr>
      <w:r>
        <w:rPr>
          <w:rFonts w:hint="eastAsia" w:ascii="Times New Roman" w:hAnsi="Times New Roman"/>
          <w:color w:val="auto"/>
          <w:szCs w:val="21"/>
          <w:highlight w:val="none"/>
        </w:rPr>
        <w:t>电</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rFonts w:ascii="Times New Roman" w:hAnsi="Times New Roman"/>
          <w:color w:val="auto"/>
          <w:szCs w:val="21"/>
          <w:highlight w:val="none"/>
        </w:rPr>
        <w:t xml:space="preserve">   </w:t>
      </w:r>
      <w:r>
        <w:rPr>
          <w:rFonts w:hint="eastAsia" w:ascii="Times New Roman" w:hAnsi="Times New Roman"/>
          <w:color w:val="auto"/>
          <w:szCs w:val="21"/>
          <w:highlight w:val="none"/>
        </w:rPr>
        <w:t>话：</w:t>
      </w:r>
      <w:r>
        <w:rPr>
          <w:rFonts w:ascii="Times New Roman" w:hAnsi="Times New Roman"/>
          <w:color w:val="auto"/>
          <w:highlight w:val="none"/>
        </w:rPr>
        <w:t>______________</w:t>
      </w:r>
    </w:p>
    <w:p>
      <w:pPr>
        <w:spacing w:line="360" w:lineRule="exact"/>
        <w:ind w:firstLine="480" w:firstLineChars="200"/>
        <w:rPr>
          <w:rFonts w:ascii="Times New Roman" w:hAnsi="Times New Roman"/>
          <w:color w:val="auto"/>
          <w:szCs w:val="21"/>
          <w:highlight w:val="none"/>
        </w:rPr>
      </w:pPr>
      <w:r>
        <w:rPr>
          <w:rFonts w:hint="eastAsia" w:ascii="Times New Roman" w:hAnsi="Times New Roman"/>
          <w:color w:val="auto"/>
          <w:szCs w:val="21"/>
          <w:highlight w:val="none"/>
        </w:rPr>
        <w:t>投诉受理部门：</w:t>
      </w:r>
      <w:r>
        <w:rPr>
          <w:rFonts w:ascii="Times New Roman" w:hAnsi="Times New Roman"/>
          <w:color w:val="auto"/>
          <w:highlight w:val="none"/>
        </w:rPr>
        <w:t>______________</w:t>
      </w:r>
      <w:r>
        <w:rPr>
          <w:rFonts w:ascii="Times New Roman" w:hAnsi="Times New Roman"/>
          <w:color w:val="auto"/>
          <w:szCs w:val="21"/>
          <w:highlight w:val="none"/>
        </w:rPr>
        <w:t xml:space="preserve"> </w:t>
      </w:r>
    </w:p>
    <w:p>
      <w:pPr>
        <w:spacing w:line="360" w:lineRule="exact"/>
        <w:ind w:firstLine="480" w:firstLineChars="200"/>
        <w:rPr>
          <w:rFonts w:ascii="Times New Roman" w:hAnsi="Times New Roman"/>
          <w:color w:val="auto"/>
          <w:szCs w:val="21"/>
          <w:highlight w:val="none"/>
        </w:rPr>
      </w:pPr>
      <w:r>
        <w:rPr>
          <w:rFonts w:hint="eastAsia" w:ascii="Times New Roman" w:hAnsi="Times New Roman"/>
          <w:color w:val="auto"/>
          <w:szCs w:val="21"/>
          <w:highlight w:val="none"/>
        </w:rPr>
        <w:t>地</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rFonts w:ascii="Times New Roman" w:hAnsi="Times New Roman"/>
          <w:color w:val="auto"/>
          <w:szCs w:val="21"/>
          <w:highlight w:val="none"/>
        </w:rPr>
        <w:t xml:space="preserve"> </w:t>
      </w:r>
      <w:r>
        <w:rPr>
          <w:rFonts w:hint="eastAsia" w:ascii="Times New Roman" w:hAnsi="Times New Roman"/>
          <w:color w:val="auto"/>
          <w:szCs w:val="21"/>
          <w:highlight w:val="none"/>
        </w:rPr>
        <w:t>址：</w:t>
      </w:r>
      <w:r>
        <w:rPr>
          <w:rFonts w:ascii="Times New Roman" w:hAnsi="Times New Roman"/>
          <w:color w:val="auto"/>
          <w:highlight w:val="none"/>
        </w:rPr>
        <w:t>______________</w:t>
      </w:r>
      <w:r>
        <w:rPr>
          <w:rFonts w:ascii="Times New Roman" w:hAnsi="Times New Roman"/>
          <w:color w:val="auto"/>
          <w:szCs w:val="21"/>
          <w:highlight w:val="none"/>
        </w:rPr>
        <w:t xml:space="preserve"> </w:t>
      </w:r>
    </w:p>
    <w:p>
      <w:pPr>
        <w:spacing w:line="360" w:lineRule="exact"/>
        <w:ind w:firstLine="480" w:firstLineChars="200"/>
        <w:rPr>
          <w:rFonts w:ascii="Times New Roman" w:hAnsi="Times New Roman"/>
          <w:color w:val="auto"/>
          <w:szCs w:val="21"/>
          <w:highlight w:val="none"/>
        </w:rPr>
      </w:pPr>
      <w:r>
        <w:rPr>
          <w:rFonts w:hint="eastAsia" w:ascii="Times New Roman" w:hAnsi="Times New Roman"/>
          <w:color w:val="auto"/>
          <w:szCs w:val="21"/>
          <w:highlight w:val="none"/>
        </w:rPr>
        <w:t>邮政编码：</w:t>
      </w:r>
      <w:r>
        <w:rPr>
          <w:rFonts w:ascii="Times New Roman" w:hAnsi="Times New Roman"/>
          <w:color w:val="auto"/>
          <w:highlight w:val="none"/>
        </w:rPr>
        <w:t>______________</w:t>
      </w:r>
    </w:p>
    <w:p>
      <w:pPr>
        <w:tabs>
          <w:tab w:val="left" w:pos="8381"/>
        </w:tabs>
        <w:kinsoku/>
        <w:snapToGrid/>
        <w:spacing w:line="360" w:lineRule="exact"/>
        <w:ind w:firstLine="480" w:firstLineChars="200"/>
        <w:rPr>
          <w:rFonts w:ascii="Times New Roman" w:hAnsi="Times New Roman"/>
          <w:color w:val="auto"/>
          <w:highlight w:val="none"/>
        </w:rPr>
      </w:pPr>
      <w:r>
        <w:rPr>
          <w:rFonts w:hint="eastAsia" w:ascii="Times New Roman" w:hAnsi="Times New Roman"/>
          <w:color w:val="auto"/>
          <w:szCs w:val="21"/>
          <w:highlight w:val="none"/>
        </w:rPr>
        <w:t>电</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rFonts w:ascii="Times New Roman" w:hAnsi="Times New Roman"/>
          <w:color w:val="auto"/>
          <w:szCs w:val="21"/>
          <w:highlight w:val="none"/>
        </w:rPr>
        <w:t xml:space="preserve"> </w:t>
      </w:r>
      <w:r>
        <w:rPr>
          <w:rFonts w:hint="eastAsia" w:ascii="Times New Roman" w:hAnsi="Times New Roman"/>
          <w:color w:val="auto"/>
          <w:szCs w:val="21"/>
          <w:highlight w:val="none"/>
        </w:rPr>
        <w:t>话：</w:t>
      </w:r>
      <w:r>
        <w:rPr>
          <w:rFonts w:ascii="Times New Roman" w:hAnsi="Times New Roman"/>
          <w:color w:val="auto"/>
          <w:highlight w:val="none"/>
        </w:rPr>
        <w:t>______________</w:t>
      </w:r>
    </w:p>
    <w:p>
      <w:pPr>
        <w:tabs>
          <w:tab w:val="left" w:pos="8381"/>
        </w:tabs>
        <w:kinsoku/>
        <w:snapToGrid/>
        <w:spacing w:line="360" w:lineRule="exact"/>
        <w:ind w:firstLine="480" w:firstLineChars="200"/>
        <w:rPr>
          <w:rFonts w:hint="eastAsia" w:ascii="Times New Roman" w:hAnsi="Times New Roman"/>
          <w:color w:val="auto"/>
          <w:highlight w:val="none"/>
        </w:rPr>
      </w:pPr>
    </w:p>
    <w:p>
      <w:pPr>
        <w:spacing w:line="360" w:lineRule="auto"/>
        <w:ind w:firstLine="643" w:firstLineChars="200"/>
        <w:jc w:val="both"/>
        <w:rPr>
          <w:rFonts w:ascii="Times New Roman" w:hAnsi="Times New Roman"/>
          <w:b/>
          <w:color w:val="auto"/>
          <w:sz w:val="32"/>
          <w:szCs w:val="32"/>
          <w:highlight w:val="none"/>
        </w:rPr>
      </w:pPr>
      <w:bookmarkStart w:id="58" w:name="_Toc22828057"/>
      <w:bookmarkStart w:id="59" w:name="_Toc22827974"/>
      <w:bookmarkStart w:id="60" w:name="_Toc45697226"/>
      <w:bookmarkStart w:id="61" w:name="_Toc27549"/>
      <w:bookmarkStart w:id="62" w:name="_Toc24050275"/>
      <w:bookmarkStart w:id="63" w:name="_Toc26002003"/>
      <w:bookmarkStart w:id="64" w:name="_Toc26002056"/>
      <w:r>
        <w:rPr>
          <w:rFonts w:hint="eastAsia" w:ascii="Times New Roman" w:hAnsi="Times New Roman"/>
          <w:b/>
          <w:color w:val="auto"/>
          <w:sz w:val="32"/>
          <w:szCs w:val="32"/>
          <w:highlight w:val="none"/>
          <w:lang w:val="en-US" w:eastAsia="zh-CN"/>
        </w:rPr>
        <w:t>8</w:t>
      </w:r>
      <w:r>
        <w:rPr>
          <w:rFonts w:ascii="Times New Roman" w:hAnsi="Times New Roman"/>
          <w:b/>
          <w:color w:val="auto"/>
          <w:sz w:val="32"/>
          <w:szCs w:val="32"/>
          <w:highlight w:val="none"/>
        </w:rPr>
        <w:t>.联系方式</w:t>
      </w:r>
      <w:bookmarkEnd w:id="58"/>
      <w:bookmarkEnd w:id="59"/>
      <w:bookmarkEnd w:id="60"/>
      <w:bookmarkEnd w:id="61"/>
      <w:bookmarkEnd w:id="62"/>
      <w:bookmarkEnd w:id="63"/>
      <w:bookmarkEnd w:id="64"/>
    </w:p>
    <w:p>
      <w:pPr>
        <w:pStyle w:val="8"/>
        <w:tabs>
          <w:tab w:val="left" w:pos="4228"/>
          <w:tab w:val="left" w:pos="7975"/>
        </w:tabs>
        <w:adjustRightInd/>
        <w:ind w:left="0" w:firstLine="480" w:firstLineChars="200"/>
        <w:jc w:val="both"/>
        <w:rPr>
          <w:rFonts w:hint="eastAsia" w:ascii="Times New Roman" w:hAnsi="Times New Roman" w:cs="宋体"/>
          <w:color w:val="auto"/>
          <w:highlight w:val="none"/>
        </w:rPr>
      </w:pPr>
      <w:bookmarkStart w:id="65" w:name="bookmark10"/>
      <w:bookmarkEnd w:id="65"/>
      <w:r>
        <w:rPr>
          <w:rFonts w:hint="eastAsia" w:ascii="Times New Roman" w:hAnsi="Times New Roman" w:cs="宋体"/>
          <w:color w:val="auto"/>
          <w:highlight w:val="none"/>
        </w:rPr>
        <w:t>招 标</w:t>
      </w:r>
      <w:r>
        <w:rPr>
          <w:rFonts w:hint="eastAsia" w:ascii="Times New Roman" w:hAnsi="Times New Roman" w:cs="宋体"/>
          <w:color w:val="auto"/>
          <w:spacing w:val="2"/>
          <w:highlight w:val="none"/>
        </w:rPr>
        <w:t xml:space="preserve"> </w:t>
      </w:r>
      <w:r>
        <w:rPr>
          <w:rFonts w:hint="eastAsia" w:ascii="Times New Roman" w:hAnsi="Times New Roman" w:cs="宋体"/>
          <w:color w:val="auto"/>
          <w:highlight w:val="none"/>
        </w:rPr>
        <w:t>人：</w:t>
      </w:r>
      <w:r>
        <w:rPr>
          <w:rFonts w:hint="eastAsia" w:ascii="Times New Roman" w:hAnsi="Times New Roman" w:cs="宋体"/>
          <w:color w:val="auto"/>
          <w:highlight w:val="none"/>
          <w:u w:val="single"/>
        </w:rPr>
        <w:tab/>
      </w:r>
      <w:r>
        <w:rPr>
          <w:rFonts w:hint="eastAsia" w:ascii="Times New Roman" w:hAnsi="Times New Roman" w:cs="宋体"/>
          <w:color w:val="auto"/>
          <w:highlight w:val="none"/>
        </w:rPr>
        <w:t>招标代理机构：</w:t>
      </w:r>
      <w:r>
        <w:rPr>
          <w:rFonts w:hint="eastAsia" w:ascii="Times New Roman" w:hAnsi="Times New Roman" w:cs="宋体"/>
          <w:color w:val="auto"/>
          <w:highlight w:val="none"/>
          <w:u w:val="single"/>
        </w:rPr>
        <w:tab/>
      </w:r>
    </w:p>
    <w:p>
      <w:pPr>
        <w:pStyle w:val="8"/>
        <w:tabs>
          <w:tab w:val="left" w:pos="4228"/>
          <w:tab w:val="left" w:pos="7975"/>
        </w:tabs>
        <w:adjustRightInd/>
        <w:ind w:left="0" w:firstLine="480" w:firstLineChars="200"/>
        <w:jc w:val="both"/>
        <w:rPr>
          <w:rFonts w:hint="eastAsia" w:ascii="Times New Roman" w:hAnsi="Times New Roman" w:cs="宋体"/>
          <w:color w:val="auto"/>
          <w:w w:val="28"/>
          <w:highlight w:val="none"/>
          <w:u w:val="single"/>
        </w:rPr>
      </w:pPr>
      <w:r>
        <w:rPr>
          <w:rFonts w:hint="eastAsia" w:ascii="Times New Roman" w:hAnsi="Times New Roman" w:cs="宋体"/>
          <w:color w:val="auto"/>
          <w:highlight w:val="none"/>
        </w:rPr>
        <w:t xml:space="preserve">地     </w:t>
      </w:r>
      <w:r>
        <w:rPr>
          <w:rFonts w:hint="eastAsia" w:ascii="Times New Roman" w:hAnsi="Times New Roman" w:cs="宋体"/>
          <w:color w:val="auto"/>
          <w:spacing w:val="3"/>
          <w:highlight w:val="none"/>
        </w:rPr>
        <w:t xml:space="preserve"> </w:t>
      </w:r>
      <w:r>
        <w:rPr>
          <w:rFonts w:hint="eastAsia" w:ascii="Times New Roman" w:hAnsi="Times New Roman" w:cs="宋体"/>
          <w:color w:val="auto"/>
          <w:highlight w:val="none"/>
        </w:rPr>
        <w:t>址：</w:t>
      </w:r>
      <w:r>
        <w:rPr>
          <w:rFonts w:hint="eastAsia" w:ascii="Times New Roman" w:hAnsi="Times New Roman" w:cs="宋体"/>
          <w:color w:val="auto"/>
          <w:highlight w:val="none"/>
          <w:u w:val="single"/>
        </w:rPr>
        <w:tab/>
      </w:r>
      <w:r>
        <w:rPr>
          <w:rFonts w:hint="eastAsia" w:ascii="Times New Roman" w:hAnsi="Times New Roman" w:cs="宋体"/>
          <w:color w:val="auto"/>
          <w:highlight w:val="none"/>
        </w:rPr>
        <w:t xml:space="preserve">地     </w:t>
      </w:r>
      <w:r>
        <w:rPr>
          <w:rFonts w:hint="eastAsia" w:ascii="Times New Roman" w:hAnsi="Times New Roman" w:cs="宋体"/>
          <w:color w:val="auto"/>
          <w:spacing w:val="5"/>
          <w:highlight w:val="none"/>
        </w:rPr>
        <w:t xml:space="preserve"> </w:t>
      </w:r>
      <w:r>
        <w:rPr>
          <w:rFonts w:hint="eastAsia" w:ascii="Times New Roman" w:hAnsi="Times New Roman" w:cs="宋体"/>
          <w:color w:val="auto"/>
          <w:highlight w:val="none"/>
        </w:rPr>
        <w:t>址：</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u w:val="single"/>
        </w:rPr>
        <w:tab/>
      </w:r>
      <w:r>
        <w:rPr>
          <w:rFonts w:hint="eastAsia" w:ascii="Times New Roman" w:hAnsi="Times New Roman" w:cs="宋体"/>
          <w:color w:val="auto"/>
          <w:w w:val="28"/>
          <w:highlight w:val="none"/>
          <w:u w:val="single"/>
        </w:rPr>
        <w:t xml:space="preserve"> </w:t>
      </w:r>
    </w:p>
    <w:p>
      <w:pPr>
        <w:pStyle w:val="8"/>
        <w:tabs>
          <w:tab w:val="left" w:pos="4228"/>
          <w:tab w:val="left" w:pos="7975"/>
        </w:tabs>
        <w:adjustRightInd/>
        <w:ind w:left="0" w:firstLine="480" w:firstLineChars="200"/>
        <w:jc w:val="both"/>
        <w:rPr>
          <w:rFonts w:hint="eastAsia" w:ascii="Times New Roman" w:hAnsi="Times New Roman" w:cs="宋体"/>
          <w:color w:val="auto"/>
          <w:w w:val="28"/>
          <w:highlight w:val="none"/>
          <w:u w:val="single"/>
        </w:rPr>
      </w:pPr>
      <w:r>
        <w:rPr>
          <w:rFonts w:hint="eastAsia" w:ascii="Times New Roman" w:hAnsi="Times New Roman" w:cs="宋体"/>
          <w:color w:val="auto"/>
          <w:highlight w:val="none"/>
        </w:rPr>
        <w:t>联 系</w:t>
      </w:r>
      <w:r>
        <w:rPr>
          <w:rFonts w:hint="eastAsia" w:ascii="Times New Roman" w:hAnsi="Times New Roman" w:cs="宋体"/>
          <w:color w:val="auto"/>
          <w:spacing w:val="2"/>
          <w:highlight w:val="none"/>
        </w:rPr>
        <w:t xml:space="preserve"> </w:t>
      </w:r>
      <w:r>
        <w:rPr>
          <w:rFonts w:hint="eastAsia" w:ascii="Times New Roman" w:hAnsi="Times New Roman" w:cs="宋体"/>
          <w:color w:val="auto"/>
          <w:highlight w:val="none"/>
        </w:rPr>
        <w:t>人：</w:t>
      </w:r>
      <w:r>
        <w:rPr>
          <w:rFonts w:hint="eastAsia" w:ascii="Times New Roman" w:hAnsi="Times New Roman" w:cs="宋体"/>
          <w:color w:val="auto"/>
          <w:highlight w:val="none"/>
          <w:u w:val="single"/>
        </w:rPr>
        <w:tab/>
      </w:r>
      <w:r>
        <w:rPr>
          <w:rFonts w:hint="eastAsia" w:ascii="Times New Roman" w:hAnsi="Times New Roman" w:cs="宋体"/>
          <w:color w:val="auto"/>
          <w:highlight w:val="none"/>
        </w:rPr>
        <w:t>联 系</w:t>
      </w:r>
      <w:r>
        <w:rPr>
          <w:rFonts w:hint="eastAsia" w:ascii="Times New Roman" w:hAnsi="Times New Roman" w:cs="宋体"/>
          <w:color w:val="auto"/>
          <w:spacing w:val="4"/>
          <w:highlight w:val="none"/>
        </w:rPr>
        <w:t xml:space="preserve"> </w:t>
      </w:r>
      <w:r>
        <w:rPr>
          <w:rFonts w:hint="eastAsia" w:ascii="Times New Roman" w:hAnsi="Times New Roman" w:cs="宋体"/>
          <w:color w:val="auto"/>
          <w:highlight w:val="none"/>
        </w:rPr>
        <w:t>人：</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u w:val="single"/>
        </w:rPr>
        <w:tab/>
      </w:r>
    </w:p>
    <w:p>
      <w:pPr>
        <w:pStyle w:val="8"/>
        <w:tabs>
          <w:tab w:val="left" w:pos="4228"/>
          <w:tab w:val="left" w:pos="7975"/>
        </w:tabs>
        <w:adjustRightInd/>
        <w:ind w:left="0" w:firstLine="480" w:firstLineChars="200"/>
        <w:jc w:val="both"/>
        <w:rPr>
          <w:rFonts w:hint="default" w:ascii="Times New Roman" w:hAnsi="Times New Roman" w:eastAsia="宋体" w:cs="宋体"/>
          <w:color w:val="auto"/>
          <w:highlight w:val="none"/>
          <w:u w:val="single"/>
          <w:lang w:val="en-US" w:eastAsia="zh-CN"/>
        </w:rPr>
      </w:pPr>
      <w:r>
        <w:rPr>
          <w:rFonts w:hint="eastAsia" w:ascii="Times New Roman" w:hAnsi="Times New Roman" w:cs="宋体"/>
          <w:color w:val="auto"/>
          <w:highlight w:val="none"/>
          <w:lang w:val="en-US" w:eastAsia="zh-CN"/>
        </w:rPr>
        <w:t xml:space="preserve">                                项目负责人：</w:t>
      </w:r>
      <w:r>
        <w:rPr>
          <w:rFonts w:hint="eastAsia" w:ascii="Times New Roman" w:hAnsi="Times New Roman" w:cs="宋体"/>
          <w:color w:val="auto"/>
          <w:highlight w:val="none"/>
          <w:u w:val="single"/>
          <w:lang w:val="en-US" w:eastAsia="zh-CN"/>
        </w:rPr>
        <w:t xml:space="preserve">                   </w:t>
      </w:r>
    </w:p>
    <w:p>
      <w:pPr>
        <w:pStyle w:val="8"/>
        <w:tabs>
          <w:tab w:val="left" w:pos="4228"/>
          <w:tab w:val="left" w:pos="7975"/>
        </w:tabs>
        <w:adjustRightInd/>
        <w:ind w:left="0" w:firstLine="480" w:firstLineChars="200"/>
        <w:jc w:val="both"/>
        <w:rPr>
          <w:rFonts w:hint="eastAsia" w:ascii="Times New Roman" w:hAnsi="Times New Roman" w:cs="宋体"/>
          <w:color w:val="auto"/>
          <w:w w:val="28"/>
          <w:highlight w:val="none"/>
          <w:u w:val="single"/>
        </w:rPr>
      </w:pPr>
      <w:r>
        <w:rPr>
          <w:rFonts w:hint="eastAsia" w:ascii="Times New Roman" w:hAnsi="Times New Roman" w:cs="宋体"/>
          <w:color w:val="auto"/>
          <w:highlight w:val="none"/>
        </w:rPr>
        <w:t xml:space="preserve">电     </w:t>
      </w:r>
      <w:r>
        <w:rPr>
          <w:rFonts w:hint="eastAsia" w:ascii="Times New Roman" w:hAnsi="Times New Roman" w:cs="宋体"/>
          <w:color w:val="auto"/>
          <w:spacing w:val="3"/>
          <w:highlight w:val="none"/>
        </w:rPr>
        <w:t xml:space="preserve"> </w:t>
      </w:r>
      <w:r>
        <w:rPr>
          <w:rFonts w:hint="eastAsia" w:ascii="Times New Roman" w:hAnsi="Times New Roman" w:cs="宋体"/>
          <w:color w:val="auto"/>
          <w:highlight w:val="none"/>
        </w:rPr>
        <w:t>话：</w:t>
      </w:r>
      <w:r>
        <w:rPr>
          <w:rFonts w:hint="eastAsia" w:ascii="Times New Roman" w:hAnsi="Times New Roman" w:cs="宋体"/>
          <w:color w:val="auto"/>
          <w:highlight w:val="none"/>
          <w:u w:val="single"/>
        </w:rPr>
        <w:tab/>
      </w:r>
      <w:r>
        <w:rPr>
          <w:rFonts w:hint="eastAsia" w:ascii="Times New Roman" w:hAnsi="Times New Roman" w:cs="宋体"/>
          <w:color w:val="auto"/>
          <w:highlight w:val="none"/>
        </w:rPr>
        <w:t xml:space="preserve">电     </w:t>
      </w:r>
      <w:r>
        <w:rPr>
          <w:rFonts w:hint="eastAsia" w:ascii="Times New Roman" w:hAnsi="Times New Roman" w:cs="宋体"/>
          <w:color w:val="auto"/>
          <w:spacing w:val="5"/>
          <w:highlight w:val="none"/>
        </w:rPr>
        <w:t xml:space="preserve"> </w:t>
      </w:r>
      <w:r>
        <w:rPr>
          <w:rFonts w:hint="eastAsia" w:ascii="Times New Roman" w:hAnsi="Times New Roman" w:cs="宋体"/>
          <w:color w:val="auto"/>
          <w:highlight w:val="none"/>
        </w:rPr>
        <w:t>话：</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u w:val="single"/>
        </w:rPr>
        <w:tab/>
      </w:r>
    </w:p>
    <w:p>
      <w:pPr>
        <w:pStyle w:val="8"/>
        <w:tabs>
          <w:tab w:val="left" w:pos="4228"/>
          <w:tab w:val="left" w:pos="7975"/>
        </w:tabs>
        <w:adjustRightInd/>
        <w:ind w:left="0" w:firstLine="480" w:firstLineChars="200"/>
        <w:jc w:val="both"/>
        <w:rPr>
          <w:rFonts w:hint="eastAsia" w:ascii="Times New Roman" w:hAnsi="Times New Roman" w:cs="宋体"/>
          <w:color w:val="auto"/>
          <w:highlight w:val="none"/>
        </w:rPr>
      </w:pPr>
      <w:r>
        <w:rPr>
          <w:rFonts w:hint="eastAsia" w:ascii="Times New Roman" w:hAnsi="Times New Roman" w:cs="宋体"/>
          <w:color w:val="auto"/>
          <w:highlight w:val="none"/>
        </w:rPr>
        <w:t>邮      箱：</w:t>
      </w:r>
      <w:r>
        <w:rPr>
          <w:rFonts w:hint="eastAsia" w:ascii="Times New Roman" w:hAnsi="Times New Roman" w:cs="宋体"/>
          <w:color w:val="auto"/>
          <w:highlight w:val="none"/>
          <w:u w:val="single"/>
        </w:rPr>
        <w:tab/>
      </w:r>
      <w:r>
        <w:rPr>
          <w:rFonts w:hint="eastAsia" w:ascii="Times New Roman" w:hAnsi="Times New Roman" w:cs="宋体"/>
          <w:color w:val="auto"/>
          <w:highlight w:val="none"/>
        </w:rPr>
        <w:t>邮      箱：</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u w:val="single"/>
        </w:rPr>
        <w:tab/>
      </w:r>
    </w:p>
    <w:p>
      <w:pPr>
        <w:pStyle w:val="8"/>
        <w:tabs>
          <w:tab w:val="left" w:pos="4228"/>
          <w:tab w:val="left" w:pos="7975"/>
        </w:tabs>
        <w:adjustRightInd/>
        <w:ind w:left="0" w:right="480" w:rightChars="200" w:firstLine="3840" w:firstLineChars="1600"/>
        <w:jc w:val="right"/>
        <w:rPr>
          <w:rFonts w:hint="eastAsia" w:ascii="Times New Roman" w:hAnsi="Times New Roman" w:cs="宋体"/>
          <w:color w:val="auto"/>
          <w:highlight w:val="none"/>
        </w:rPr>
      </w:pPr>
      <w:r>
        <w:rPr>
          <w:rFonts w:hint="eastAsia" w:ascii="Times New Roman" w:hAnsi="Times New Roman" w:cs="宋体"/>
          <w:color w:val="auto"/>
          <w:highlight w:val="none"/>
        </w:rPr>
        <w:t xml:space="preserve">年     </w:t>
      </w:r>
      <w:r>
        <w:rPr>
          <w:rFonts w:hint="eastAsia" w:ascii="Times New Roman" w:hAnsi="Times New Roman" w:cs="宋体"/>
          <w:color w:val="auto"/>
          <w:spacing w:val="-3"/>
          <w:highlight w:val="none"/>
        </w:rPr>
        <w:t xml:space="preserve">月     </w:t>
      </w:r>
      <w:r>
        <w:rPr>
          <w:rFonts w:hint="eastAsia" w:ascii="Times New Roman" w:hAnsi="Times New Roman" w:cs="宋体"/>
          <w:color w:val="auto"/>
          <w:highlight w:val="none"/>
        </w:rPr>
        <w:t xml:space="preserve">日  </w:t>
      </w:r>
    </w:p>
    <w:p>
      <w:pPr>
        <w:spacing w:line="360" w:lineRule="auto"/>
        <w:jc w:val="center"/>
        <w:outlineLvl w:val="0"/>
        <w:rPr>
          <w:rFonts w:hint="eastAsia" w:ascii="Times New Roman" w:hAnsi="Times New Roman" w:eastAsia="黑体"/>
          <w:bCs/>
          <w:color w:val="auto"/>
          <w:kern w:val="44"/>
          <w:sz w:val="44"/>
          <w:szCs w:val="44"/>
          <w:highlight w:val="none"/>
          <w:lang w:eastAsia="zh-CN"/>
        </w:rPr>
      </w:pPr>
      <w:bookmarkStart w:id="66" w:name="_Toc45697228"/>
      <w:r>
        <w:rPr>
          <w:rFonts w:ascii="Times New Roman" w:hAnsi="Times New Roman" w:eastAsia="黑体"/>
          <w:bCs/>
          <w:color w:val="auto"/>
          <w:kern w:val="44"/>
          <w:sz w:val="44"/>
          <w:szCs w:val="44"/>
          <w:highlight w:val="none"/>
        </w:rPr>
        <w:br w:type="page"/>
      </w:r>
      <w:bookmarkStart w:id="67" w:name="_Toc21608"/>
      <w:r>
        <w:rPr>
          <w:rFonts w:hint="eastAsia" w:ascii="Times New Roman" w:hAnsi="Times New Roman"/>
          <w:color w:val="auto"/>
          <w:sz w:val="44"/>
          <w:szCs w:val="44"/>
          <w:highlight w:val="none"/>
          <w:lang w:eastAsia="zh-CN"/>
        </w:rPr>
        <w:t>□</w:t>
      </w:r>
      <w:r>
        <w:rPr>
          <w:rFonts w:hint="eastAsia" w:ascii="Times New Roman" w:hAnsi="Times New Roman" w:eastAsia="黑体"/>
          <w:bCs/>
          <w:color w:val="auto"/>
          <w:kern w:val="44"/>
          <w:sz w:val="44"/>
          <w:szCs w:val="44"/>
          <w:highlight w:val="none"/>
        </w:rPr>
        <w:t>第一章</w:t>
      </w:r>
      <w:r>
        <w:rPr>
          <w:rFonts w:ascii="Times New Roman" w:hAnsi="Times New Roman" w:eastAsia="黑体"/>
          <w:bCs/>
          <w:color w:val="auto"/>
          <w:kern w:val="44"/>
          <w:sz w:val="44"/>
          <w:szCs w:val="44"/>
          <w:highlight w:val="none"/>
        </w:rPr>
        <w:t xml:space="preserve"> </w:t>
      </w:r>
      <w:r>
        <w:rPr>
          <w:rFonts w:hint="eastAsia" w:ascii="Times New Roman" w:hAnsi="Times New Roman" w:eastAsia="黑体"/>
          <w:bCs/>
          <w:color w:val="auto"/>
          <w:kern w:val="44"/>
          <w:sz w:val="44"/>
          <w:szCs w:val="44"/>
          <w:highlight w:val="none"/>
          <w:lang w:eastAsia="zh-CN"/>
        </w:rPr>
        <w:t>投标邀请书</w:t>
      </w:r>
      <w:bookmarkEnd w:id="67"/>
    </w:p>
    <w:bookmarkEnd w:id="66"/>
    <w:p>
      <w:pPr>
        <w:spacing w:line="288" w:lineRule="auto"/>
        <w:ind w:firstLine="562" w:firstLineChars="200"/>
        <w:jc w:val="center"/>
        <w:rPr>
          <w:rFonts w:ascii="Times New Roman" w:hAnsi="Times New Roman"/>
          <w:color w:val="auto"/>
          <w:sz w:val="32"/>
          <w:highlight w:val="none"/>
        </w:rPr>
      </w:pPr>
      <w:r>
        <w:rPr>
          <w:rFonts w:hint="eastAsia" w:ascii="Times New Roman" w:hAnsi="Times New Roman" w:eastAsia="宋体"/>
          <w:b/>
          <w:i/>
          <w:iCs/>
          <w:color w:val="auto"/>
          <w:sz w:val="28"/>
          <w:szCs w:val="28"/>
          <w:highlight w:val="none"/>
          <w:u w:val="single"/>
        </w:rPr>
        <w:t>（</w:t>
      </w:r>
      <w:r>
        <w:rPr>
          <w:rFonts w:hint="eastAsia" w:ascii="Times New Roman" w:hAnsi="Times New Roman" w:eastAsia="宋体"/>
          <w:b/>
          <w:i/>
          <w:iCs/>
          <w:color w:val="auto"/>
          <w:sz w:val="28"/>
          <w:szCs w:val="28"/>
          <w:highlight w:val="none"/>
          <w:u w:val="single"/>
          <w:lang w:val="en-US" w:eastAsia="zh-CN"/>
        </w:rPr>
        <w:t>项目</w:t>
      </w:r>
      <w:r>
        <w:rPr>
          <w:rFonts w:hint="eastAsia" w:ascii="Times New Roman" w:hAnsi="Times New Roman" w:eastAsia="宋体"/>
          <w:b/>
          <w:i/>
          <w:iCs/>
          <w:color w:val="auto"/>
          <w:sz w:val="28"/>
          <w:szCs w:val="28"/>
          <w:highlight w:val="none"/>
          <w:u w:val="single"/>
        </w:rPr>
        <w:t>名称）</w:t>
      </w:r>
      <w:r>
        <w:rPr>
          <w:rFonts w:hint="eastAsia" w:ascii="Times New Roman" w:hAnsi="Times New Roman"/>
          <w:b/>
          <w:i/>
          <w:iCs/>
          <w:color w:val="auto"/>
          <w:sz w:val="28"/>
          <w:szCs w:val="28"/>
          <w:highlight w:val="none"/>
          <w:u w:val="single"/>
        </w:rPr>
        <w:t>（标段名称）</w:t>
      </w:r>
      <w:r>
        <w:rPr>
          <w:rFonts w:ascii="Times New Roman" w:hAnsi="Times New Roman"/>
          <w:i/>
          <w:iCs/>
          <w:color w:val="auto"/>
          <w:sz w:val="32"/>
          <w:highlight w:val="none"/>
          <w:u w:val="single"/>
        </w:rPr>
        <w:t xml:space="preserve"> </w:t>
      </w:r>
      <w:r>
        <w:rPr>
          <w:rFonts w:hint="eastAsia" w:ascii="Times New Roman" w:hAnsi="Times New Roman"/>
          <w:color w:val="auto"/>
          <w:sz w:val="32"/>
          <w:highlight w:val="none"/>
        </w:rPr>
        <w:t>邀请招标</w:t>
      </w:r>
    </w:p>
    <w:p>
      <w:pPr>
        <w:spacing w:line="288" w:lineRule="auto"/>
        <w:ind w:firstLine="640" w:firstLineChars="200"/>
        <w:jc w:val="center"/>
        <w:rPr>
          <w:rFonts w:ascii="Times New Roman" w:hAnsi="Times New Roman"/>
          <w:color w:val="auto"/>
          <w:sz w:val="32"/>
          <w:highlight w:val="none"/>
        </w:rPr>
      </w:pPr>
      <w:r>
        <w:rPr>
          <w:rFonts w:hint="eastAsia" w:ascii="Times New Roman" w:hAnsi="Times New Roman"/>
          <w:color w:val="auto"/>
          <w:sz w:val="32"/>
          <w:highlight w:val="none"/>
        </w:rPr>
        <w:t>投标邀请书</w:t>
      </w:r>
    </w:p>
    <w:p>
      <w:pPr>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u w:val="single"/>
        </w:rPr>
        <w:t xml:space="preserve">  </w:t>
      </w:r>
      <w:r>
        <w:rPr>
          <w:rFonts w:hint="eastAsia" w:ascii="Times New Roman" w:hAnsi="Times New Roman"/>
          <w:i/>
          <w:iCs/>
          <w:color w:val="auto"/>
          <w:highlight w:val="none"/>
          <w:u w:val="single"/>
        </w:rPr>
        <w:t>（</w:t>
      </w:r>
      <w:r>
        <w:rPr>
          <w:rFonts w:hint="eastAsia" w:ascii="Times New Roman" w:hAnsi="Times New Roman"/>
          <w:i/>
          <w:iCs/>
          <w:color w:val="auto"/>
          <w:highlight w:val="none"/>
          <w:u w:val="single"/>
          <w:lang w:eastAsia="zh-CN"/>
        </w:rPr>
        <w:t>被</w:t>
      </w:r>
      <w:r>
        <w:rPr>
          <w:rFonts w:hint="eastAsia" w:ascii="Times New Roman" w:hAnsi="Times New Roman"/>
          <w:i/>
          <w:iCs/>
          <w:color w:val="auto"/>
          <w:highlight w:val="none"/>
          <w:u w:val="single"/>
        </w:rPr>
        <w:t>邀请单位名称）</w:t>
      </w:r>
      <w:r>
        <w:rPr>
          <w:rFonts w:ascii="Times New Roman" w:hAnsi="Times New Roman"/>
          <w:color w:val="auto"/>
          <w:highlight w:val="none"/>
          <w:u w:val="single"/>
        </w:rPr>
        <w:t xml:space="preserve">   </w:t>
      </w:r>
      <w:r>
        <w:rPr>
          <w:rFonts w:hint="eastAsia" w:ascii="Times New Roman" w:hAnsi="Times New Roman"/>
          <w:color w:val="auto"/>
          <w:highlight w:val="none"/>
        </w:rPr>
        <w:t>：</w:t>
      </w:r>
    </w:p>
    <w:p>
      <w:pPr>
        <w:spacing w:line="360" w:lineRule="auto"/>
        <w:ind w:firstLine="643" w:firstLineChars="200"/>
        <w:jc w:val="both"/>
        <w:rPr>
          <w:rFonts w:ascii="Times New Roman" w:hAnsi="Times New Roman"/>
          <w:b/>
          <w:color w:val="auto"/>
          <w:sz w:val="32"/>
          <w:szCs w:val="32"/>
          <w:highlight w:val="none"/>
        </w:rPr>
      </w:pPr>
      <w:r>
        <w:rPr>
          <w:rFonts w:ascii="Times New Roman" w:hAnsi="Times New Roman"/>
          <w:b/>
          <w:color w:val="auto"/>
          <w:sz w:val="32"/>
          <w:szCs w:val="32"/>
          <w:highlight w:val="none"/>
        </w:rPr>
        <w:t>1.招标条件</w:t>
      </w:r>
    </w:p>
    <w:p>
      <w:pPr>
        <w:tabs>
          <w:tab w:val="left" w:pos="1343"/>
          <w:tab w:val="left" w:pos="2697"/>
          <w:tab w:val="left" w:pos="3264"/>
          <w:tab w:val="left" w:pos="4896"/>
          <w:tab w:val="left" w:pos="6005"/>
          <w:tab w:val="left" w:pos="7085"/>
          <w:tab w:val="left" w:pos="7498"/>
        </w:tabs>
        <w:kinsoku w:val="0"/>
        <w:spacing w:line="360" w:lineRule="auto"/>
        <w:ind w:firstLine="476" w:firstLineChars="200"/>
        <w:jc w:val="both"/>
        <w:rPr>
          <w:rFonts w:ascii="Times New Roman" w:hAnsi="Times New Roman"/>
          <w:color w:val="auto"/>
          <w:highlight w:val="none"/>
        </w:rPr>
      </w:pPr>
      <w:r>
        <w:rPr>
          <w:rFonts w:ascii="Times New Roman" w:hAnsi="Times New Roman"/>
          <w:color w:val="auto"/>
          <w:spacing w:val="-1"/>
          <w:highlight w:val="none"/>
          <w:u w:val="single"/>
        </w:rPr>
        <w:t xml:space="preserve">  </w:t>
      </w:r>
      <w:r>
        <w:rPr>
          <w:rFonts w:hint="eastAsia" w:ascii="Times New Roman" w:hAnsi="Times New Roman"/>
          <w:i/>
          <w:iCs/>
          <w:color w:val="auto"/>
          <w:spacing w:val="-1"/>
          <w:highlight w:val="none"/>
          <w:u w:val="single"/>
        </w:rPr>
        <w:t>（</w:t>
      </w:r>
      <w:r>
        <w:rPr>
          <w:rFonts w:hint="eastAsia" w:ascii="Times New Roman" w:hAnsi="Times New Roman"/>
          <w:i/>
          <w:iCs/>
          <w:color w:val="auto"/>
          <w:spacing w:val="-1"/>
          <w:highlight w:val="none"/>
          <w:u w:val="single"/>
          <w:lang w:val="en-US" w:eastAsia="zh-CN"/>
        </w:rPr>
        <w:t>项目</w:t>
      </w:r>
      <w:r>
        <w:rPr>
          <w:rFonts w:hint="eastAsia" w:ascii="Times New Roman" w:hAnsi="Times New Roman"/>
          <w:i/>
          <w:iCs/>
          <w:color w:val="auto"/>
          <w:spacing w:val="-1"/>
          <w:highlight w:val="none"/>
          <w:u w:val="single"/>
        </w:rPr>
        <w:t>名称）</w:t>
      </w:r>
      <w:r>
        <w:rPr>
          <w:rFonts w:hint="eastAsia" w:ascii="Times New Roman" w:hAnsi="Times New Roman"/>
          <w:color w:val="auto"/>
          <w:spacing w:val="-1"/>
          <w:highlight w:val="none"/>
        </w:rPr>
        <w:t>已由</w:t>
      </w:r>
      <w:r>
        <w:rPr>
          <w:rFonts w:hint="eastAsia" w:ascii="Times New Roman" w:hAnsi="Times New Roman"/>
          <w:color w:val="auto"/>
          <w:spacing w:val="-1"/>
          <w:highlight w:val="none"/>
          <w:u w:val="single"/>
        </w:rPr>
        <w:t xml:space="preserve"> </w:t>
      </w:r>
      <w:r>
        <w:rPr>
          <w:rFonts w:hint="eastAsia" w:ascii="Times New Roman" w:hAnsi="Times New Roman"/>
          <w:i/>
          <w:iCs/>
          <w:color w:val="auto"/>
          <w:spacing w:val="-1"/>
          <w:highlight w:val="none"/>
          <w:u w:val="single"/>
        </w:rPr>
        <w:t>（项目审批、核准或备案机关</w:t>
      </w:r>
      <w:r>
        <w:rPr>
          <w:rFonts w:hint="eastAsia" w:ascii="Times New Roman" w:hAnsi="Times New Roman"/>
          <w:i/>
          <w:iCs/>
          <w:color w:val="auto"/>
          <w:spacing w:val="-5"/>
          <w:highlight w:val="none"/>
          <w:u w:val="single"/>
        </w:rPr>
        <w:t>名称）</w:t>
      </w:r>
      <w:r>
        <w:rPr>
          <w:rFonts w:hint="eastAsia" w:ascii="Times New Roman" w:hAnsi="Times New Roman"/>
          <w:color w:val="auto"/>
          <w:spacing w:val="-5"/>
          <w:highlight w:val="none"/>
        </w:rPr>
        <w:t>以</w:t>
      </w:r>
      <w:r>
        <w:rPr>
          <w:rFonts w:hint="eastAsia" w:ascii="Times New Roman" w:hAnsi="Times New Roman"/>
          <w:color w:val="auto"/>
          <w:spacing w:val="-4"/>
          <w:highlight w:val="none"/>
          <w:u w:val="single"/>
        </w:rPr>
        <w:t xml:space="preserve">  </w:t>
      </w:r>
      <w:r>
        <w:rPr>
          <w:rFonts w:hint="eastAsia" w:ascii="Times New Roman" w:hAnsi="Times New Roman"/>
          <w:i/>
          <w:iCs/>
          <w:color w:val="auto"/>
          <w:spacing w:val="-4"/>
          <w:highlight w:val="none"/>
          <w:u w:val="single"/>
        </w:rPr>
        <w:t>（批文名称及编号）</w:t>
      </w:r>
      <w:r>
        <w:rPr>
          <w:rFonts w:hint="eastAsia" w:ascii="Times New Roman" w:hAnsi="Times New Roman"/>
          <w:color w:val="auto"/>
          <w:spacing w:val="-4"/>
          <w:highlight w:val="none"/>
        </w:rPr>
        <w:t>批准建设，建设资金来</w:t>
      </w:r>
      <w:r>
        <w:rPr>
          <w:rFonts w:ascii="Times New Roman" w:hAnsi="Times New Roman"/>
          <w:color w:val="auto"/>
          <w:spacing w:val="-97"/>
          <w:highlight w:val="none"/>
        </w:rPr>
        <w:t xml:space="preserve"> </w:t>
      </w:r>
      <w:r>
        <w:rPr>
          <w:rFonts w:hint="eastAsia" w:ascii="Times New Roman" w:hAnsi="Times New Roman"/>
          <w:color w:val="auto"/>
          <w:spacing w:val="-1"/>
          <w:highlight w:val="none"/>
        </w:rPr>
        <w:t>自</w:t>
      </w:r>
      <w:r>
        <w:rPr>
          <w:rFonts w:hint="eastAsia" w:ascii="Times New Roman" w:hAnsi="Times New Roman"/>
          <w:color w:val="auto"/>
          <w:spacing w:val="-12"/>
          <w:highlight w:val="none"/>
          <w:u w:val="single"/>
        </w:rPr>
        <w:t xml:space="preserve"> </w:t>
      </w:r>
      <w:r>
        <w:rPr>
          <w:rFonts w:hint="eastAsia" w:ascii="Times New Roman" w:hAnsi="Times New Roman"/>
          <w:i/>
          <w:iCs/>
          <w:color w:val="auto"/>
          <w:spacing w:val="-12"/>
          <w:highlight w:val="none"/>
          <w:u w:val="single"/>
        </w:rPr>
        <w:t>（资金来源）</w:t>
      </w:r>
      <w:r>
        <w:rPr>
          <w:rFonts w:hint="eastAsia" w:ascii="Times New Roman" w:hAnsi="Times New Roman"/>
          <w:color w:val="auto"/>
          <w:spacing w:val="-12"/>
          <w:highlight w:val="none"/>
        </w:rPr>
        <w:t>，出资比例为</w:t>
      </w:r>
      <w:r>
        <w:rPr>
          <w:rFonts w:hint="eastAsia" w:ascii="Times New Roman" w:hAnsi="Times New Roman"/>
          <w:i/>
          <w:iCs/>
          <w:color w:val="auto"/>
          <w:spacing w:val="-12"/>
          <w:highlight w:val="none"/>
          <w:u w:val="single"/>
        </w:rPr>
        <w:t>（国有资金或财政资金占比）</w:t>
      </w:r>
      <w:r>
        <w:rPr>
          <w:rFonts w:hint="eastAsia" w:ascii="Times New Roman" w:hAnsi="Times New Roman"/>
          <w:color w:val="auto"/>
          <w:spacing w:val="-12"/>
          <w:highlight w:val="none"/>
          <w:u w:val="single"/>
        </w:rPr>
        <w:t xml:space="preserve"> </w:t>
      </w:r>
      <w:r>
        <w:rPr>
          <w:rFonts w:hint="eastAsia" w:ascii="Times New Roman" w:hAnsi="Times New Roman"/>
          <w:color w:val="auto"/>
          <w:spacing w:val="-6"/>
          <w:highlight w:val="none"/>
        </w:rPr>
        <w:t>，项目业主为</w:t>
      </w:r>
      <w:r>
        <w:rPr>
          <w:rFonts w:hint="eastAsia" w:ascii="Times New Roman" w:hAnsi="Times New Roman"/>
          <w:color w:val="auto"/>
          <w:spacing w:val="-6"/>
          <w:highlight w:val="none"/>
          <w:u w:val="single"/>
          <w:lang w:val="en-US" w:eastAsia="zh-CN"/>
        </w:rPr>
        <w:t xml:space="preserve">     </w:t>
      </w:r>
      <w:r>
        <w:rPr>
          <w:rFonts w:hint="eastAsia" w:ascii="Times New Roman" w:hAnsi="Times New Roman"/>
          <w:color w:val="auto"/>
          <w:spacing w:val="-6"/>
          <w:highlight w:val="none"/>
        </w:rPr>
        <w:t>，招标人为</w:t>
      </w:r>
      <w:r>
        <w:rPr>
          <w:rFonts w:hint="eastAsia" w:ascii="Times New Roman" w:hAnsi="Times New Roman"/>
          <w:color w:val="auto"/>
          <w:spacing w:val="-6"/>
          <w:highlight w:val="none"/>
          <w:u w:val="single"/>
          <w:lang w:val="en-US" w:eastAsia="zh-CN"/>
        </w:rPr>
        <w:t xml:space="preserve">     </w:t>
      </w:r>
      <w:r>
        <w:rPr>
          <w:rFonts w:hint="eastAsia" w:ascii="Times New Roman" w:hAnsi="Times New Roman"/>
          <w:color w:val="auto"/>
          <w:spacing w:val="-6"/>
          <w:highlight w:val="none"/>
        </w:rPr>
        <w:t>，委托代理机构为</w:t>
      </w:r>
      <w:r>
        <w:rPr>
          <w:rFonts w:hint="eastAsia" w:ascii="Times New Roman" w:hAnsi="Times New Roman"/>
          <w:color w:val="auto"/>
          <w:spacing w:val="-6"/>
          <w:highlight w:val="none"/>
          <w:u w:val="single"/>
          <w:lang w:val="en-US" w:eastAsia="zh-CN"/>
        </w:rPr>
        <w:t xml:space="preserve">     </w:t>
      </w:r>
      <w:r>
        <w:rPr>
          <w:rFonts w:hint="eastAsia" w:ascii="Times New Roman" w:hAnsi="Times New Roman"/>
          <w:color w:val="auto"/>
          <w:spacing w:val="-6"/>
          <w:highlight w:val="none"/>
        </w:rPr>
        <w:t>，</w:t>
      </w:r>
      <w:r>
        <w:rPr>
          <w:rFonts w:hint="eastAsia" w:ascii="Times New Roman" w:hAnsi="Times New Roman"/>
          <w:color w:val="auto"/>
          <w:highlight w:val="none"/>
        </w:rPr>
        <w:t>行政监督部门为</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spacing w:val="-4"/>
          <w:highlight w:val="none"/>
        </w:rPr>
        <w:t>。项目已具备招标</w:t>
      </w:r>
      <w:r>
        <w:rPr>
          <w:rFonts w:ascii="Times New Roman" w:hAnsi="Times New Roman"/>
          <w:color w:val="auto"/>
          <w:spacing w:val="-95"/>
          <w:highlight w:val="none"/>
        </w:rPr>
        <w:t xml:space="preserve"> </w:t>
      </w:r>
      <w:r>
        <w:rPr>
          <w:rFonts w:hint="eastAsia" w:ascii="Times New Roman" w:hAnsi="Times New Roman"/>
          <w:color w:val="auto"/>
          <w:highlight w:val="none"/>
        </w:rPr>
        <w:t>条件，现对该项目的</w:t>
      </w:r>
      <w:r>
        <w:rPr>
          <w:rFonts w:ascii="Times New Roman" w:hAnsi="Times New Roman"/>
          <w:color w:val="auto"/>
          <w:highlight w:val="none"/>
          <w:u w:val="single"/>
        </w:rPr>
        <w:t xml:space="preserve"> </w:t>
      </w:r>
      <w:r>
        <w:rPr>
          <w:rFonts w:hint="eastAsia" w:ascii="Times New Roman" w:hAnsi="Times New Roman"/>
          <w:i/>
          <w:iCs/>
          <w:color w:val="auto"/>
          <w:highlight w:val="none"/>
          <w:u w:val="single"/>
        </w:rPr>
        <w:t>（标段名称）</w:t>
      </w:r>
      <w:r>
        <w:rPr>
          <w:rFonts w:hint="eastAsia" w:ascii="Times New Roman" w:hAnsi="Times New Roman"/>
          <w:color w:val="auto"/>
          <w:highlight w:val="none"/>
        </w:rPr>
        <w:t>的工程总承包进行</w:t>
      </w:r>
      <w:r>
        <w:rPr>
          <w:rFonts w:hint="eastAsia" w:ascii="Times New Roman" w:hAnsi="Times New Roman"/>
          <w:color w:val="auto"/>
          <w:highlight w:val="none"/>
          <w:lang w:eastAsia="zh-CN"/>
        </w:rPr>
        <w:t>邀请</w:t>
      </w:r>
      <w:r>
        <w:rPr>
          <w:rFonts w:hint="eastAsia" w:ascii="Times New Roman" w:hAnsi="Times New Roman"/>
          <w:color w:val="auto"/>
          <w:highlight w:val="none"/>
        </w:rPr>
        <w:t>招标。</w:t>
      </w:r>
    </w:p>
    <w:p>
      <w:pPr>
        <w:spacing w:line="360" w:lineRule="auto"/>
        <w:ind w:firstLine="643" w:firstLineChars="200"/>
        <w:jc w:val="both"/>
        <w:rPr>
          <w:rFonts w:ascii="Times New Roman" w:hAnsi="Times New Roman"/>
          <w:b/>
          <w:color w:val="auto"/>
          <w:sz w:val="32"/>
          <w:szCs w:val="32"/>
          <w:highlight w:val="none"/>
        </w:rPr>
      </w:pPr>
      <w:r>
        <w:rPr>
          <w:rFonts w:ascii="Times New Roman" w:hAnsi="Times New Roman"/>
          <w:b/>
          <w:color w:val="auto"/>
          <w:sz w:val="32"/>
          <w:szCs w:val="32"/>
          <w:highlight w:val="none"/>
        </w:rPr>
        <w:t>2.项目概况与招标范围</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2.1</w:t>
      </w:r>
      <w:r>
        <w:rPr>
          <w:rFonts w:hint="eastAsia" w:ascii="Times New Roman" w:hAnsi="Times New Roman"/>
          <w:color w:val="auto"/>
          <w:highlight w:val="none"/>
        </w:rPr>
        <w:t>项目概况：本项目</w:t>
      </w:r>
      <w:r>
        <w:rPr>
          <w:rFonts w:hint="eastAsia" w:ascii="Times New Roman" w:hAnsi="Times New Roman"/>
          <w:i/>
          <w:iCs/>
          <w:color w:val="auto"/>
          <w:highlight w:val="none"/>
        </w:rPr>
        <w:t>投资估算</w:t>
      </w:r>
      <w:r>
        <w:rPr>
          <w:rFonts w:hint="eastAsia" w:ascii="Times New Roman" w:hAnsi="Times New Roman"/>
          <w:i/>
          <w:iCs/>
          <w:color w:val="auto"/>
          <w:highlight w:val="none"/>
          <w:lang w:eastAsia="zh-CN"/>
        </w:rPr>
        <w:t>（工程概算）</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万元，</w:t>
      </w:r>
      <w:r>
        <w:rPr>
          <w:rFonts w:hint="eastAsia" w:ascii="Times New Roman" w:hAnsi="Times New Roman"/>
          <w:color w:val="auto"/>
          <w:highlight w:val="none"/>
          <w:lang w:eastAsia="zh-CN"/>
        </w:rPr>
        <w:t>本项目最高投标限价</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万元，建设规模：</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，建设地点：</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2.2本次</w:t>
      </w:r>
      <w:r>
        <w:rPr>
          <w:rFonts w:hint="eastAsia" w:ascii="Times New Roman" w:hAnsi="Times New Roman"/>
          <w:color w:val="auto"/>
          <w:highlight w:val="none"/>
        </w:rPr>
        <w:t>招标范围：</w:t>
      </w:r>
      <w:r>
        <w:rPr>
          <w:rFonts w:hint="eastAsia" w:ascii="Times New Roman" w:hAnsi="Times New Roman"/>
          <w:color w:val="auto"/>
          <w:highlight w:val="none"/>
          <w:u w:val="single"/>
          <w:lang w:val="en-US" w:eastAsia="zh-CN"/>
        </w:rPr>
        <w:t xml:space="preserve">  </w:t>
      </w:r>
      <w:r>
        <w:rPr>
          <w:rFonts w:hint="eastAsia" w:ascii="Times New Roman" w:hAnsi="Times New Roman" w:cs="宋体"/>
          <w:color w:val="auto"/>
          <w:highlight w:val="none"/>
          <w:u w:val="none"/>
          <w:lang w:eastAsia="zh-CN"/>
        </w:rPr>
        <w:t>，其中，</w:t>
      </w:r>
      <w:r>
        <w:rPr>
          <w:rFonts w:hint="eastAsia" w:ascii="Times New Roman" w:hAnsi="Times New Roman" w:cs="宋体"/>
          <w:color w:val="auto"/>
          <w:highlight w:val="none"/>
        </w:rPr>
        <w:t>□</w:t>
      </w:r>
      <w:r>
        <w:rPr>
          <w:rFonts w:hint="eastAsia" w:ascii="Times New Roman" w:hAnsi="Times New Roman" w:cs="宋体"/>
          <w:color w:val="auto"/>
          <w:highlight w:val="none"/>
          <w:lang w:eastAsia="zh-CN"/>
        </w:rPr>
        <w:t>建筑面积</w:t>
      </w:r>
      <w:r>
        <w:rPr>
          <w:rFonts w:hint="eastAsia" w:ascii="Times New Roman" w:hAnsi="Times New Roman" w:cs="宋体"/>
          <w:color w:val="auto"/>
          <w:highlight w:val="none"/>
          <w:u w:val="single"/>
          <w:lang w:val="en-US" w:eastAsia="zh-CN"/>
        </w:rPr>
        <w:t xml:space="preserve">   </w:t>
      </w:r>
      <w:r>
        <w:rPr>
          <w:rFonts w:hint="default" w:ascii="Times New Roman" w:hAnsi="Times New Roman" w:cs="Arial"/>
          <w:color w:val="auto"/>
          <w:highlight w:val="none"/>
          <w:u w:val="single"/>
          <w:lang w:val="en-US" w:eastAsia="zh-CN"/>
        </w:rPr>
        <w:t>㎡</w:t>
      </w:r>
      <w:r>
        <w:rPr>
          <w:rFonts w:hint="eastAsia" w:ascii="Times New Roman" w:hAnsi="Times New Roman"/>
          <w:color w:val="auto"/>
          <w:highlight w:val="none"/>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2.3</w:t>
      </w:r>
      <w:r>
        <w:rPr>
          <w:rFonts w:hint="eastAsia" w:ascii="Times New Roman" w:hAnsi="Times New Roman"/>
          <w:color w:val="auto"/>
          <w:highlight w:val="none"/>
        </w:rPr>
        <w:t>工期：</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w:t>
      </w:r>
    </w:p>
    <w:p>
      <w:pPr>
        <w:pStyle w:val="16"/>
        <w:ind w:firstLine="480" w:firstLineChars="200"/>
        <w:jc w:val="both"/>
        <w:rPr>
          <w:rFonts w:hint="eastAsia" w:ascii="Times New Roman" w:hAnsi="Times New Roman"/>
          <w:i/>
          <w:iCs/>
          <w:color w:val="auto"/>
          <w:highlight w:val="none"/>
          <w:u w:val="single"/>
        </w:rPr>
      </w:pPr>
      <w:r>
        <w:rPr>
          <w:rFonts w:hint="eastAsia" w:ascii="Times New Roman" w:hAnsi="Times New Roman"/>
          <w:color w:val="auto"/>
          <w:highlight w:val="none"/>
        </w:rPr>
        <w:t>2.4其他：</w:t>
      </w:r>
      <w:r>
        <w:rPr>
          <w:rFonts w:hint="eastAsia" w:ascii="Times New Roman" w:hAnsi="Times New Roman"/>
          <w:i/>
          <w:iCs/>
          <w:color w:val="auto"/>
          <w:highlight w:val="none"/>
          <w:u w:val="single"/>
        </w:rPr>
        <w:t xml:space="preserve"> 招标人根据项目需要自行增加。</w:t>
      </w:r>
    </w:p>
    <w:p>
      <w:pPr>
        <w:ind w:firstLine="480" w:firstLineChars="200"/>
        <w:jc w:val="both"/>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2.5是否属于政府采购工程   □是  □否</w:t>
      </w:r>
    </w:p>
    <w:p>
      <w:pPr>
        <w:spacing w:line="360" w:lineRule="auto"/>
        <w:ind w:firstLine="480" w:firstLineChars="200"/>
        <w:rPr>
          <w:rFonts w:hint="eastAsia" w:ascii="Times New Roman" w:hAnsi="Times New Roman"/>
          <w:color w:val="auto"/>
          <w:highlight w:val="none"/>
        </w:rPr>
      </w:pPr>
      <w:r>
        <w:rPr>
          <w:rFonts w:hint="eastAsia" w:ascii="Times New Roman" w:hAnsi="Times New Roman"/>
          <w:color w:val="auto"/>
          <w:highlight w:val="none"/>
        </w:rPr>
        <w:t>2.6中小企业预留的实施方式</w:t>
      </w:r>
    </w:p>
    <w:p>
      <w:pPr>
        <w:spacing w:line="360" w:lineRule="auto"/>
        <w:ind w:firstLine="480" w:firstLineChars="200"/>
        <w:rPr>
          <w:rFonts w:hint="eastAsia" w:ascii="Times New Roman" w:hAnsi="Times New Roman"/>
          <w:color w:val="auto"/>
          <w:highlight w:val="none"/>
        </w:rPr>
      </w:pPr>
      <w:r>
        <w:rPr>
          <w:rFonts w:hint="eastAsia" w:ascii="Times New Roman" w:hAnsi="Times New Roman"/>
          <w:color w:val="auto"/>
          <w:highlight w:val="none"/>
        </w:rPr>
        <w:t>□2.6.1本标段整体面向中小企业；</w:t>
      </w:r>
    </w:p>
    <w:p>
      <w:pPr>
        <w:spacing w:line="360" w:lineRule="auto"/>
        <w:ind w:firstLine="480" w:firstLineChars="200"/>
        <w:rPr>
          <w:rFonts w:hint="eastAsia" w:ascii="Times New Roman" w:hAnsi="Times New Roman"/>
          <w:color w:val="auto"/>
          <w:highlight w:val="none"/>
        </w:rPr>
      </w:pPr>
      <w:r>
        <w:rPr>
          <w:rFonts w:hint="eastAsia" w:ascii="Times New Roman" w:hAnsi="Times New Roman"/>
          <w:color w:val="auto"/>
          <w:highlight w:val="none"/>
        </w:rPr>
        <w:t>□2.6.2本标段联合体形式面向中小企业，以联合体形式参加本次投标的，联合体中中小企业承担的合同份额需达到</w:t>
      </w:r>
      <w:r>
        <w:rPr>
          <w:rFonts w:hint="eastAsia" w:ascii="Times New Roman" w:hAnsi="Times New Roman"/>
          <w:color w:val="auto"/>
          <w:highlight w:val="none"/>
          <w:u w:val="single"/>
        </w:rPr>
        <w:t>（不低于40%）</w:t>
      </w:r>
      <w:r>
        <w:rPr>
          <w:rFonts w:hint="eastAsia" w:ascii="Times New Roman" w:hAnsi="Times New Roman"/>
          <w:color w:val="auto"/>
          <w:highlight w:val="none"/>
        </w:rPr>
        <w:t>以上。</w:t>
      </w:r>
    </w:p>
    <w:p>
      <w:pPr>
        <w:spacing w:line="360" w:lineRule="auto"/>
        <w:ind w:firstLine="480" w:firstLineChars="200"/>
        <w:rPr>
          <w:rFonts w:hint="eastAsia" w:ascii="Times New Roman" w:hAnsi="Times New Roman"/>
          <w:color w:val="auto"/>
          <w:highlight w:val="none"/>
        </w:rPr>
      </w:pPr>
      <w:r>
        <w:rPr>
          <w:rFonts w:hint="eastAsia" w:ascii="Times New Roman" w:hAnsi="Times New Roman"/>
          <w:color w:val="auto"/>
          <w:highlight w:val="none"/>
        </w:rPr>
        <w:t>□2.7本标段所属行业：</w:t>
      </w:r>
      <w:r>
        <w:rPr>
          <w:rFonts w:hint="eastAsia" w:ascii="Times New Roman" w:hAnsi="Times New Roman"/>
          <w:color w:val="auto"/>
          <w:highlight w:val="none"/>
          <w:u w:val="single"/>
        </w:rPr>
        <w:t xml:space="preserve"> （适宜中小企业预留时，需按照批复/备案项目行业属性填写本标段对应的中小企业划分标准所属行业）</w:t>
      </w:r>
      <w:r>
        <w:rPr>
          <w:rFonts w:hint="eastAsia" w:ascii="Times New Roman" w:hAnsi="Times New Roman"/>
          <w:color w:val="auto"/>
          <w:highlight w:val="none"/>
        </w:rPr>
        <w:t>。</w:t>
      </w:r>
    </w:p>
    <w:p>
      <w:pPr>
        <w:ind w:firstLine="480" w:firstLineChars="200"/>
        <w:rPr>
          <w:rFonts w:hint="eastAsia" w:ascii="Times New Roman" w:hAnsi="Times New Roman"/>
          <w:color w:val="auto"/>
          <w:highlight w:val="none"/>
          <w:lang w:val="en-US" w:eastAsia="zh-CN"/>
        </w:rPr>
      </w:pPr>
      <w:r>
        <w:rPr>
          <w:rFonts w:hint="eastAsia" w:ascii="Times New Roman" w:hAnsi="Times New Roman"/>
          <w:color w:val="auto"/>
          <w:highlight w:val="none"/>
        </w:rPr>
        <w:t>2.8其他：</w:t>
      </w:r>
      <w:r>
        <w:rPr>
          <w:rFonts w:hint="eastAsia" w:ascii="Times New Roman" w:hAnsi="Times New Roman"/>
          <w:color w:val="auto"/>
          <w:highlight w:val="none"/>
          <w:u w:val="single"/>
        </w:rPr>
        <w:t xml:space="preserve">      （招标人根据项目需要自行增加）</w:t>
      </w:r>
      <w:r>
        <w:rPr>
          <w:rFonts w:hint="eastAsia" w:ascii="Times New Roman" w:hAnsi="Times New Roman"/>
          <w:color w:val="auto"/>
          <w:highlight w:val="none"/>
        </w:rPr>
        <w:t>。</w:t>
      </w:r>
    </w:p>
    <w:p>
      <w:pPr>
        <w:spacing w:line="360" w:lineRule="auto"/>
        <w:ind w:firstLine="643" w:firstLineChars="200"/>
        <w:jc w:val="both"/>
        <w:rPr>
          <w:rFonts w:ascii="Times New Roman" w:hAnsi="Times New Roman"/>
          <w:b/>
          <w:color w:val="auto"/>
          <w:sz w:val="32"/>
          <w:szCs w:val="32"/>
          <w:highlight w:val="none"/>
        </w:rPr>
      </w:pPr>
      <w:r>
        <w:rPr>
          <w:rFonts w:ascii="Times New Roman" w:hAnsi="Times New Roman"/>
          <w:b/>
          <w:color w:val="auto"/>
          <w:sz w:val="32"/>
          <w:szCs w:val="32"/>
          <w:highlight w:val="none"/>
        </w:rPr>
        <w:t>3.投标人资格要求</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shd w:val="clear" w:color="auto" w:fill="FFFFFF"/>
        </w:rPr>
        <w:t>（一）投标人</w:t>
      </w:r>
      <w:r>
        <w:rPr>
          <w:rFonts w:hint="eastAsia" w:ascii="Times New Roman" w:hAnsi="Times New Roman"/>
          <w:color w:val="auto"/>
          <w:highlight w:val="none"/>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3.1</w:t>
      </w:r>
      <w:r>
        <w:rPr>
          <w:rFonts w:hint="eastAsia" w:ascii="Times New Roman" w:hAnsi="Times New Roman"/>
          <w:color w:val="auto"/>
          <w:highlight w:val="none"/>
        </w:rPr>
        <w:t>具备</w:t>
      </w:r>
      <w:r>
        <w:rPr>
          <w:rFonts w:ascii="Times New Roman" w:hAnsi="Times New Roman"/>
          <w:color w:val="auto"/>
          <w:highlight w:val="none"/>
          <w:u w:val="single"/>
        </w:rPr>
        <w:tab/>
      </w:r>
      <w:r>
        <w:rPr>
          <w:rFonts w:ascii="Times New Roman" w:hAnsi="Times New Roman"/>
          <w:color w:val="auto"/>
          <w:highlight w:val="none"/>
          <w:u w:val="single"/>
        </w:rPr>
        <w:tab/>
      </w:r>
      <w:r>
        <w:rPr>
          <w:rFonts w:ascii="Times New Roman" w:hAnsi="Times New Roman"/>
          <w:color w:val="auto"/>
          <w:highlight w:val="none"/>
          <w:u w:val="single"/>
        </w:rPr>
        <w:t xml:space="preserve">         </w:t>
      </w:r>
      <w:r>
        <w:rPr>
          <w:rFonts w:hint="eastAsia" w:ascii="Times New Roman" w:hAnsi="Times New Roman"/>
          <w:i/>
          <w:iCs/>
          <w:color w:val="auto"/>
          <w:highlight w:val="none"/>
        </w:rPr>
        <w:t>资质</w:t>
      </w:r>
      <w:r>
        <w:rPr>
          <w:rFonts w:hint="eastAsia" w:ascii="Times New Roman" w:hAnsi="Times New Roman"/>
          <w:color w:val="auto"/>
          <w:highlight w:val="none"/>
        </w:rPr>
        <w:t>；</w:t>
      </w:r>
      <w:r>
        <w:rPr>
          <w:rFonts w:hint="eastAsia" w:ascii="Times New Roman" w:hAnsi="Times New Roman"/>
          <w:i/>
          <w:iCs/>
          <w:color w:val="auto"/>
          <w:highlight w:val="none"/>
          <w:lang w:eastAsia="zh-CN"/>
        </w:rPr>
        <w:t>（</w:t>
      </w:r>
      <w:r>
        <w:rPr>
          <w:rFonts w:hint="eastAsia" w:ascii="Times New Roman" w:hAnsi="Times New Roman"/>
          <w:i/>
          <w:iCs/>
          <w:color w:val="auto"/>
          <w:highlight w:val="none"/>
          <w:lang w:val="en-US" w:eastAsia="zh-CN"/>
        </w:rPr>
        <w:t>对应施工资质如在“</w:t>
      </w:r>
      <w:r>
        <w:rPr>
          <w:rFonts w:hint="eastAsia" w:ascii="Times New Roman" w:hAnsi="Times New Roman"/>
          <w:i/>
          <w:iCs/>
          <w:color w:val="auto"/>
          <w:highlight w:val="none"/>
          <w:lang w:eastAsia="zh-CN"/>
        </w:rPr>
        <w:t>浙江省建筑市场监管公共服务系统</w:t>
      </w:r>
      <w:r>
        <w:rPr>
          <w:rFonts w:hint="eastAsia" w:ascii="Times New Roman" w:hAnsi="Times New Roman"/>
          <w:i/>
          <w:iCs/>
          <w:color w:val="auto"/>
          <w:highlight w:val="none"/>
          <w:lang w:val="en-US" w:eastAsia="zh-CN"/>
        </w:rPr>
        <w:t>”动态核查范围内的，还应提供资质动态核查结果处于“合格”状态的证明））</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3.2</w:t>
      </w:r>
      <w:r>
        <w:rPr>
          <w:rFonts w:hint="eastAsia" w:ascii="Times New Roman" w:hAnsi="Times New Roman"/>
          <w:color w:val="auto"/>
          <w:highlight w:val="none"/>
        </w:rPr>
        <w:t>本次招标（□接受/□不接受</w:t>
      </w:r>
      <w:r>
        <w:rPr>
          <w:rFonts w:ascii="Times New Roman" w:hAnsi="Times New Roman"/>
          <w:color w:val="auto"/>
          <w:highlight w:val="none"/>
        </w:rPr>
        <w:t>）</w:t>
      </w:r>
      <w:r>
        <w:rPr>
          <w:rFonts w:hint="eastAsia" w:ascii="Times New Roman" w:hAnsi="Times New Roman"/>
          <w:color w:val="auto"/>
          <w:highlight w:val="none"/>
        </w:rPr>
        <w:t>联合体投标。□联合体投标的，应满足下列要求：</w:t>
      </w:r>
    </w:p>
    <w:p>
      <w:pPr>
        <w:tabs>
          <w:tab w:val="left" w:pos="1343"/>
          <w:tab w:val="left" w:pos="2697"/>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3.2.</w:t>
      </w:r>
      <w:r>
        <w:rPr>
          <w:rFonts w:ascii="Times New Roman" w:hAnsi="Times New Roman"/>
          <w:color w:val="auto"/>
          <w:highlight w:val="none"/>
        </w:rPr>
        <w:t>1</w:t>
      </w:r>
      <w:r>
        <w:rPr>
          <w:rFonts w:hint="eastAsia" w:ascii="Times New Roman" w:hAnsi="Times New Roman"/>
          <w:color w:val="auto"/>
          <w:highlight w:val="none"/>
        </w:rPr>
        <w:t>项目负责人由牵头单位人员</w:t>
      </w:r>
      <w:r>
        <w:rPr>
          <w:rFonts w:hint="eastAsia" w:ascii="Times New Roman" w:hAnsi="Times New Roman"/>
          <w:color w:val="auto"/>
          <w:highlight w:val="none"/>
          <w:lang w:eastAsia="zh-CN"/>
        </w:rPr>
        <w:t>委派</w:t>
      </w:r>
      <w:r>
        <w:rPr>
          <w:rFonts w:ascii="Times New Roman" w:hAnsi="Times New Roman"/>
          <w:color w:val="auto"/>
          <w:highlight w:val="none"/>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□3.2.2联合体数量不超过</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rPr>
        <w:t>个</w:t>
      </w:r>
      <w:r>
        <w:rPr>
          <w:rFonts w:hint="eastAsia" w:ascii="Times New Roman" w:hAnsi="Times New Roman"/>
          <w:color w:val="auto"/>
          <w:highlight w:val="none"/>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hint="eastAsia" w:ascii="Times New Roman" w:hAnsi="Times New Roman" w:eastAsia="宋体"/>
          <w:color w:val="auto"/>
          <w:highlight w:val="none"/>
          <w:lang w:eastAsia="zh-CN"/>
        </w:rPr>
      </w:pPr>
      <w:r>
        <w:rPr>
          <w:rFonts w:hint="eastAsia" w:ascii="Times New Roman" w:hAnsi="Times New Roman"/>
          <w:color w:val="auto"/>
          <w:highlight w:val="none"/>
        </w:rPr>
        <w:t>3.2.3联合体的各专业资质等级，根据</w:t>
      </w:r>
      <w:r>
        <w:rPr>
          <w:rFonts w:hint="eastAsia" w:ascii="Times New Roman" w:hAnsi="Times New Roman"/>
          <w:color w:val="auto"/>
          <w:highlight w:val="none"/>
          <w:lang w:eastAsia="zh-CN"/>
        </w:rPr>
        <w:t>联合体协议书约定</w:t>
      </w:r>
      <w:r>
        <w:rPr>
          <w:rFonts w:hint="eastAsia" w:ascii="Times New Roman" w:hAnsi="Times New Roman"/>
          <w:color w:val="auto"/>
          <w:highlight w:val="none"/>
        </w:rPr>
        <w:t>的专业分工认定，相同专业单位组成的联合体，按照承担相应专业工作的资质等级较低的单位确定；不同专业单位组成的联合体，按照联合体协议分工所承担的专业工作对应各自的专业资质认定</w:t>
      </w:r>
      <w:r>
        <w:rPr>
          <w:rFonts w:hint="eastAsia" w:ascii="Times New Roman" w:hAnsi="Times New Roman"/>
          <w:color w:val="auto"/>
          <w:highlight w:val="none"/>
          <w:lang w:eastAsia="zh-CN"/>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□3.2.4其他：</w:t>
      </w:r>
      <w:r>
        <w:rPr>
          <w:rFonts w:ascii="Times New Roman" w:hAnsi="Times New Roman"/>
          <w:color w:val="auto"/>
          <w:highlight w:val="none"/>
          <w:u w:val="single"/>
        </w:rPr>
        <w:t xml:space="preserve">  </w:t>
      </w:r>
      <w:r>
        <w:rPr>
          <w:rFonts w:hint="eastAsia" w:ascii="Times New Roman" w:hAnsi="Times New Roman"/>
          <w:i/>
          <w:iCs/>
          <w:color w:val="auto"/>
          <w:highlight w:val="none"/>
          <w:u w:val="single"/>
        </w:rPr>
        <w:t>（招标人认为需要增加的，符合法律法规的其他要求）</w:t>
      </w:r>
      <w:r>
        <w:rPr>
          <w:rFonts w:hint="eastAsia" w:ascii="Times New Roman" w:hAnsi="Times New Roman"/>
          <w:color w:val="auto"/>
          <w:highlight w:val="none"/>
          <w:u w:val="single"/>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hint="eastAsia" w:ascii="Times New Roman" w:hAnsi="Times New Roman" w:eastAsia="宋体"/>
          <w:color w:val="auto"/>
          <w:highlight w:val="none"/>
          <w:lang w:eastAsia="zh-CN"/>
        </w:rPr>
      </w:pPr>
      <w:r>
        <w:rPr>
          <w:rFonts w:hint="eastAsia" w:ascii="Times New Roman" w:hAnsi="Times New Roman"/>
          <w:color w:val="auto"/>
          <w:highlight w:val="none"/>
        </w:rPr>
        <w:t>□</w:t>
      </w:r>
      <w:r>
        <w:rPr>
          <w:rFonts w:ascii="Times New Roman" w:hAnsi="Times New Roman"/>
          <w:color w:val="auto"/>
          <w:highlight w:val="none"/>
        </w:rPr>
        <w:t>3.3</w:t>
      </w:r>
      <w:r>
        <w:rPr>
          <w:rFonts w:hint="eastAsia" w:ascii="Times New Roman" w:hAnsi="Times New Roman"/>
          <w:color w:val="auto"/>
          <w:highlight w:val="none"/>
        </w:rPr>
        <w:t>具备有效的企业安全生产许可证（</w:t>
      </w:r>
      <w:r>
        <w:rPr>
          <w:rFonts w:hint="eastAsia" w:ascii="Times New Roman" w:hAnsi="Times New Roman"/>
          <w:color w:val="auto"/>
          <w:highlight w:val="none"/>
          <w:lang w:eastAsia="zh-CN"/>
        </w:rPr>
        <w:t>联合体投标的，承担施工工作的联合体成员均应提供</w:t>
      </w:r>
      <w:r>
        <w:rPr>
          <w:rFonts w:hint="eastAsia" w:ascii="Times New Roman" w:hAnsi="Times New Roman"/>
          <w:color w:val="auto"/>
          <w:highlight w:val="none"/>
        </w:rPr>
        <w:t>）</w:t>
      </w:r>
      <w:r>
        <w:rPr>
          <w:rFonts w:hint="eastAsia" w:ascii="Times New Roman" w:hAnsi="Times New Roman"/>
          <w:color w:val="auto"/>
          <w:highlight w:val="none"/>
          <w:lang w:eastAsia="zh-CN"/>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3.4</w:t>
      </w:r>
      <w:r>
        <w:rPr>
          <w:rFonts w:hint="eastAsia" w:ascii="Times New Roman" w:hAnsi="Times New Roman"/>
          <w:color w:val="auto"/>
          <w:highlight w:val="none"/>
        </w:rPr>
        <w:t>自</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日以来</w:t>
      </w:r>
      <w:r>
        <w:rPr>
          <w:rFonts w:hint="eastAsia" w:ascii="Times New Roman" w:hAnsi="Times New Roman"/>
          <w:i w:val="0"/>
          <w:iCs w:val="0"/>
          <w:color w:val="auto"/>
          <w:highlight w:val="none"/>
          <w:lang w:eastAsia="zh-CN"/>
        </w:rPr>
        <w:t>□</w:t>
      </w:r>
      <w:r>
        <w:rPr>
          <w:rFonts w:hint="eastAsia" w:ascii="Times New Roman" w:hAnsi="Times New Roman"/>
          <w:i w:val="0"/>
          <w:iCs w:val="0"/>
          <w:color w:val="auto"/>
          <w:highlight w:val="none"/>
        </w:rPr>
        <w:t>承接过</w:t>
      </w:r>
      <w:r>
        <w:rPr>
          <w:rFonts w:hint="eastAsia" w:ascii="Times New Roman" w:hAnsi="Times New Roman"/>
          <w:i w:val="0"/>
          <w:iCs w:val="0"/>
          <w:color w:val="auto"/>
          <w:highlight w:val="none"/>
          <w:lang w:val="en-US" w:eastAsia="zh-CN"/>
        </w:rPr>
        <w:t>/</w:t>
      </w:r>
      <w:r>
        <w:rPr>
          <w:rFonts w:hint="eastAsia" w:ascii="Times New Roman" w:hAnsi="Times New Roman"/>
          <w:i w:val="0"/>
          <w:iCs w:val="0"/>
          <w:color w:val="auto"/>
          <w:highlight w:val="none"/>
          <w:lang w:eastAsia="zh-CN"/>
        </w:rPr>
        <w:t>□</w:t>
      </w:r>
      <w:r>
        <w:rPr>
          <w:rFonts w:hint="eastAsia" w:ascii="Times New Roman" w:hAnsi="Times New Roman"/>
          <w:i w:val="0"/>
          <w:iCs w:val="0"/>
          <w:color w:val="auto"/>
          <w:highlight w:val="none"/>
          <w:lang w:val="en-US" w:eastAsia="zh-CN"/>
        </w:rPr>
        <w:t>完成过</w:t>
      </w:r>
      <w:r>
        <w:rPr>
          <w:rFonts w:hint="default" w:ascii="Times New Roman" w:hAnsi="Times New Roman"/>
          <w:color w:val="auto"/>
          <w:highlight w:val="none"/>
          <w:u w:val="single"/>
          <w:lang w:val="es-ES"/>
        </w:rPr>
        <w:t xml:space="preserve"> (</w:t>
      </w:r>
      <w:r>
        <w:rPr>
          <w:rFonts w:hint="eastAsia" w:ascii="Times New Roman" w:hAnsi="Times New Roman"/>
          <w:i/>
          <w:iCs/>
          <w:color w:val="auto"/>
          <w:highlight w:val="none"/>
          <w:u w:val="single"/>
          <w:lang w:val="en-US" w:eastAsia="zh-CN"/>
        </w:rPr>
        <w:t>与发包工程相类似的设计、施工或者工程总承包业绩均可作为资格条件业绩</w:t>
      </w:r>
      <w:r>
        <w:rPr>
          <w:rFonts w:hint="default" w:ascii="Times New Roman" w:hAnsi="Times New Roman"/>
          <w:i/>
          <w:iCs/>
          <w:color w:val="auto"/>
          <w:highlight w:val="none"/>
          <w:u w:val="single"/>
          <w:lang w:val="es-ES" w:eastAsia="zh-CN"/>
        </w:rPr>
        <w:t>)</w:t>
      </w:r>
      <w:r>
        <w:rPr>
          <w:rFonts w:ascii="Times New Roman" w:hAnsi="Times New Roman"/>
          <w:color w:val="auto"/>
          <w:highlight w:val="none"/>
          <w:u w:val="single"/>
        </w:rPr>
        <w:t xml:space="preserve">  </w:t>
      </w:r>
      <w:r>
        <w:rPr>
          <w:rFonts w:hint="eastAsia" w:ascii="Times New Roman" w:hAnsi="Times New Roman"/>
          <w:color w:val="auto"/>
          <w:highlight w:val="none"/>
        </w:rPr>
        <w:t>业绩；</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hint="eastAsia" w:ascii="Times New Roman" w:hAnsi="Times New Roman"/>
          <w:color w:val="auto"/>
          <w:highlight w:val="none"/>
          <w:lang w:eastAsia="zh-CN"/>
        </w:rPr>
      </w:pPr>
      <w:r>
        <w:rPr>
          <w:rFonts w:hint="eastAsia" w:ascii="Times New Roman" w:hAnsi="Times New Roman"/>
          <w:color w:val="auto"/>
          <w:highlight w:val="none"/>
          <w:lang w:eastAsia="zh-CN"/>
        </w:rPr>
        <w:t>□</w:t>
      </w:r>
      <w:r>
        <w:rPr>
          <w:rFonts w:ascii="Times New Roman" w:hAnsi="Times New Roman"/>
          <w:color w:val="auto"/>
          <w:highlight w:val="none"/>
        </w:rPr>
        <w:t>3.5</w:t>
      </w:r>
      <w:r>
        <w:rPr>
          <w:rFonts w:hint="eastAsia" w:ascii="Times New Roman" w:hAnsi="Times New Roman"/>
          <w:color w:val="auto"/>
          <w:highlight w:val="none"/>
        </w:rPr>
        <w:t>企业主要负责人（法定代表人、企业经理、企业分管安全生产的副经理、企业技术负责人）</w:t>
      </w:r>
      <w:r>
        <w:rPr>
          <w:rFonts w:hint="eastAsia" w:ascii="Times New Roman" w:hAnsi="Times New Roman"/>
          <w:color w:val="auto"/>
          <w:highlight w:val="none"/>
          <w:lang w:eastAsia="zh-CN"/>
        </w:rPr>
        <w:t>具有对应有效的安全生产考核合格证书</w:t>
      </w:r>
      <w:r>
        <w:rPr>
          <w:rFonts w:hint="eastAsia" w:ascii="Times New Roman" w:hAnsi="Times New Roman"/>
          <w:color w:val="auto"/>
          <w:highlight w:val="none"/>
        </w:rPr>
        <w:t>（</w:t>
      </w:r>
      <w:r>
        <w:rPr>
          <w:rFonts w:hint="eastAsia" w:ascii="Times New Roman" w:hAnsi="Times New Roman"/>
          <w:color w:val="auto"/>
          <w:highlight w:val="none"/>
          <w:lang w:eastAsia="zh-CN"/>
        </w:rPr>
        <w:t>联合体投标的，承担施工工作的联合体成员均应提供</w:t>
      </w:r>
      <w:r>
        <w:rPr>
          <w:rFonts w:hint="eastAsia" w:ascii="Times New Roman" w:hAnsi="Times New Roman"/>
          <w:color w:val="auto"/>
          <w:highlight w:val="none"/>
        </w:rPr>
        <w:t>）</w:t>
      </w:r>
      <w:r>
        <w:rPr>
          <w:rFonts w:hint="eastAsia" w:ascii="Times New Roman" w:hAnsi="Times New Roman"/>
          <w:color w:val="auto"/>
          <w:highlight w:val="none"/>
          <w:lang w:eastAsia="zh-CN"/>
        </w:rPr>
        <w:t>；</w:t>
      </w:r>
    </w:p>
    <w:p>
      <w:pPr>
        <w:keepNext w:val="0"/>
        <w:keepLines w:val="0"/>
        <w:pageBreakBefore w:val="0"/>
        <w:tabs>
          <w:tab w:val="left" w:pos="1343"/>
          <w:tab w:val="left" w:pos="2697"/>
          <w:tab w:val="left" w:pos="3264"/>
          <w:tab w:val="left" w:pos="4896"/>
          <w:tab w:val="left" w:pos="6005"/>
          <w:tab w:val="left" w:pos="7085"/>
          <w:tab w:val="left" w:pos="7498"/>
        </w:tabs>
        <w:kinsoku w:val="0"/>
        <w:overflowPunct/>
        <w:topLinePunct w:val="0"/>
        <w:bidi w:val="0"/>
        <w:adjustRightInd/>
        <w:snapToGrid w:val="0"/>
        <w:spacing w:line="360" w:lineRule="auto"/>
        <w:ind w:left="0" w:firstLine="480" w:firstLineChars="200"/>
        <w:jc w:val="both"/>
        <w:rPr>
          <w:rFonts w:hint="eastAsia" w:ascii="Times New Roman" w:hAnsi="Times New Roman" w:eastAsia="宋体" w:cs="Times New Roman"/>
          <w:color w:val="auto"/>
          <w:highlight w:val="none"/>
        </w:rPr>
      </w:pPr>
      <w:r>
        <w:rPr>
          <w:rFonts w:hint="eastAsia" w:ascii="Times New Roman" w:hAnsi="Times New Roman" w:cs="Times New Roman"/>
          <w:color w:val="auto"/>
          <w:highlight w:val="none"/>
          <w:lang w:val="en-US" w:eastAsia="zh-CN"/>
        </w:rPr>
        <w:t>□</w:t>
      </w:r>
      <w:r>
        <w:rPr>
          <w:rFonts w:hint="eastAsia" w:ascii="Times New Roman" w:hAnsi="Times New Roman" w:eastAsia="宋体" w:cs="Times New Roman"/>
          <w:color w:val="auto"/>
          <w:highlight w:val="none"/>
          <w:lang w:val="en-US" w:eastAsia="zh-CN"/>
        </w:rPr>
        <w:t>3.6</w:t>
      </w:r>
      <w:r>
        <w:rPr>
          <w:rFonts w:hint="eastAsia" w:ascii="Times New Roman" w:hAnsi="Times New Roman" w:cs="Times New Roman"/>
          <w:color w:val="auto"/>
          <w:highlight w:val="none"/>
          <w:lang w:val="en-US" w:eastAsia="zh-CN"/>
        </w:rPr>
        <w:t>适宜</w:t>
      </w:r>
      <w:r>
        <w:rPr>
          <w:rFonts w:hint="eastAsia" w:ascii="Times New Roman" w:hAnsi="Times New Roman" w:eastAsia="宋体" w:cs="Times New Roman"/>
          <w:color w:val="auto"/>
          <w:highlight w:val="none"/>
          <w:lang w:val="en-US" w:eastAsia="zh-CN"/>
        </w:rPr>
        <w:t>中小企业招标的，投标人（或联合体中的中小企业）须为中小企业，并提供《中小企业声明函》。</w:t>
      </w:r>
    </w:p>
    <w:p>
      <w:pPr>
        <w:widowControl/>
        <w:snapToGrid w:val="0"/>
        <w:spacing w:line="360" w:lineRule="auto"/>
        <w:ind w:firstLine="480" w:firstLineChars="200"/>
        <w:jc w:val="both"/>
        <w:textAlignment w:val="bottom"/>
        <w:rPr>
          <w:rFonts w:ascii="Times New Roman" w:hAnsi="Times New Roman"/>
          <w:color w:val="auto"/>
          <w:highlight w:val="none"/>
        </w:rPr>
      </w:pPr>
      <w:r>
        <w:rPr>
          <w:rFonts w:hint="eastAsia" w:ascii="Times New Roman" w:hAnsi="Times New Roman"/>
          <w:color w:val="auto"/>
          <w:highlight w:val="none"/>
        </w:rPr>
        <w:t>（二）拟派项目负责人、设计负责人、</w:t>
      </w:r>
      <w:r>
        <w:rPr>
          <w:rFonts w:hint="eastAsia" w:ascii="Times New Roman" w:hAnsi="Times New Roman"/>
          <w:color w:val="auto"/>
          <w:highlight w:val="none"/>
          <w:lang w:eastAsia="zh-CN"/>
        </w:rPr>
        <w:t>施工负责人（建造师）</w:t>
      </w:r>
      <w:r>
        <w:rPr>
          <w:rFonts w:hint="eastAsia" w:ascii="Times New Roman" w:hAnsi="Times New Roman"/>
          <w:color w:val="auto"/>
          <w:highlight w:val="none"/>
        </w:rPr>
        <w:t>：</w:t>
      </w:r>
    </w:p>
    <w:p>
      <w:pPr>
        <w:tabs>
          <w:tab w:val="left" w:pos="1343"/>
          <w:tab w:val="left" w:pos="2697"/>
          <w:tab w:val="left" w:pos="3264"/>
          <w:tab w:val="left" w:pos="4896"/>
          <w:tab w:val="left" w:pos="6600"/>
          <w:tab w:val="left" w:pos="7498"/>
        </w:tabs>
        <w:kinsoku w:val="0"/>
        <w:snapToGrid w:val="0"/>
        <w:spacing w:line="360" w:lineRule="auto"/>
        <w:ind w:firstLine="480" w:firstLineChars="200"/>
        <w:jc w:val="both"/>
        <w:rPr>
          <w:rFonts w:hint="default" w:ascii="Times New Roman" w:hAnsi="Times New Roman" w:cs="宋体"/>
          <w:i/>
          <w:iCs/>
          <w:color w:val="auto"/>
          <w:highlight w:val="none"/>
          <w:u w:val="single"/>
          <w:lang w:val="en-US"/>
        </w:rPr>
      </w:pPr>
      <w:r>
        <w:rPr>
          <w:rFonts w:ascii="Times New Roman" w:hAnsi="Times New Roman"/>
          <w:color w:val="auto"/>
          <w:highlight w:val="none"/>
        </w:rPr>
        <w:t>3.</w:t>
      </w:r>
      <w:r>
        <w:rPr>
          <w:rFonts w:hint="eastAsia" w:ascii="Times New Roman" w:hAnsi="Times New Roman"/>
          <w:color w:val="auto"/>
          <w:highlight w:val="none"/>
          <w:lang w:val="en-US" w:eastAsia="zh-CN"/>
        </w:rPr>
        <w:t>7</w:t>
      </w:r>
      <w:r>
        <w:rPr>
          <w:rFonts w:hint="eastAsia" w:ascii="Times New Roman" w:hAnsi="Times New Roman"/>
          <w:color w:val="auto"/>
          <w:highlight w:val="none"/>
        </w:rPr>
        <w:t>拟派项目负责人具有注册在投标人单位的□</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执业资格；□</w:t>
      </w:r>
      <w:r>
        <w:rPr>
          <w:rFonts w:ascii="Times New Roman" w:hAnsi="Times New Roman"/>
          <w:color w:val="auto"/>
          <w:highlight w:val="none"/>
          <w:u w:val="single"/>
        </w:rPr>
        <w:t xml:space="preserve"> </w:t>
      </w:r>
      <w:r>
        <w:rPr>
          <w:rFonts w:hint="eastAsia" w:ascii="Times New Roman" w:hAnsi="Times New Roman"/>
          <w:i/>
          <w:iCs/>
          <w:color w:val="auto"/>
          <w:highlight w:val="none"/>
          <w:u w:val="single"/>
          <w:lang w:eastAsia="zh-CN"/>
        </w:rPr>
        <w:t>（</w:t>
      </w:r>
      <w:r>
        <w:rPr>
          <w:rFonts w:hint="eastAsia" w:ascii="Times New Roman" w:hAnsi="Times New Roman"/>
          <w:i/>
          <w:iCs/>
          <w:color w:val="auto"/>
          <w:highlight w:val="none"/>
          <w:u w:val="single"/>
          <w:lang w:val="en-US" w:eastAsia="zh-CN"/>
        </w:rPr>
        <w:t>专业名称</w:t>
      </w:r>
      <w:r>
        <w:rPr>
          <w:rFonts w:hint="eastAsia" w:ascii="Times New Roman" w:hAnsi="Times New Roman"/>
          <w:i/>
          <w:iCs/>
          <w:color w:val="auto"/>
          <w:highlight w:val="none"/>
          <w:u w:val="single"/>
          <w:lang w:eastAsia="zh-CN"/>
        </w:rPr>
        <w:t>）</w:t>
      </w:r>
      <w:r>
        <w:rPr>
          <w:rFonts w:ascii="Times New Roman" w:hAnsi="Times New Roman"/>
          <w:color w:val="auto"/>
          <w:highlight w:val="none"/>
          <w:u w:val="single"/>
        </w:rPr>
        <w:t xml:space="preserve">  </w:t>
      </w:r>
      <w:r>
        <w:rPr>
          <w:rFonts w:hint="eastAsia" w:ascii="Times New Roman" w:hAnsi="Times New Roman"/>
          <w:color w:val="auto"/>
          <w:highlight w:val="none"/>
        </w:rPr>
        <w:t>高级专业技术职称</w:t>
      </w:r>
      <w:r>
        <w:rPr>
          <w:rFonts w:hint="eastAsia" w:ascii="Times New Roman" w:hAnsi="Times New Roman"/>
          <w:color w:val="auto"/>
          <w:highlight w:val="none"/>
          <w:lang w:eastAsia="zh-CN"/>
        </w:rPr>
        <w:t>，</w:t>
      </w:r>
      <w:r>
        <w:rPr>
          <w:rFonts w:hint="eastAsia" w:ascii="Times New Roman" w:hAnsi="Times New Roman"/>
          <w:color w:val="auto"/>
          <w:highlight w:val="none"/>
        </w:rPr>
        <w:t>□</w:t>
      </w:r>
      <w:r>
        <w:rPr>
          <w:rFonts w:hint="eastAsia" w:ascii="Times New Roman" w:hAnsi="Times New Roman" w:cs="宋体"/>
          <w:i/>
          <w:iCs/>
          <w:color w:val="auto"/>
          <w:highlight w:val="none"/>
          <w:u w:val="single"/>
        </w:rPr>
        <w:t>投标人拟派的项目负责人、设计负责人、施工负责人兼任情况由招标人填写</w:t>
      </w:r>
      <w:r>
        <w:rPr>
          <w:rFonts w:hint="eastAsia" w:ascii="Times New Roman" w:hAnsi="Times New Roman" w:cs="宋体"/>
          <w:i/>
          <w:iCs/>
          <w:color w:val="auto"/>
          <w:highlight w:val="none"/>
          <w:u w:val="none"/>
          <w:lang w:eastAsia="zh-CN"/>
        </w:rPr>
        <w:t>，</w:t>
      </w:r>
      <w:r>
        <w:rPr>
          <w:rFonts w:hint="eastAsia" w:ascii="Times New Roman" w:hAnsi="Times New Roman"/>
          <w:color w:val="auto"/>
          <w:highlight w:val="none"/>
        </w:rPr>
        <w:t>□同时</w:t>
      </w:r>
      <w:r>
        <w:rPr>
          <w:rFonts w:hint="eastAsia" w:ascii="Times New Roman" w:hAnsi="Times New Roman"/>
          <w:color w:val="auto"/>
          <w:highlight w:val="none"/>
          <w:lang w:eastAsia="zh-CN"/>
        </w:rPr>
        <w:t>具有对应有效的安全生产考核合格证书</w:t>
      </w:r>
      <w:r>
        <w:rPr>
          <w:rFonts w:hint="eastAsia" w:ascii="Times New Roman" w:hAnsi="Times New Roman"/>
          <w:color w:val="auto"/>
          <w:highlight w:val="none"/>
          <w:lang w:val="en-US" w:eastAsia="zh-CN"/>
        </w:rPr>
        <w:t>（</w:t>
      </w:r>
      <w:r>
        <w:rPr>
          <w:rFonts w:hint="eastAsia" w:ascii="Times New Roman" w:hAnsi="Times New Roman"/>
          <w:color w:val="auto"/>
          <w:highlight w:val="none"/>
        </w:rPr>
        <w:t>联合体投标的</w:t>
      </w:r>
      <w:r>
        <w:rPr>
          <w:rFonts w:hint="eastAsia" w:ascii="Times New Roman" w:hAnsi="Times New Roman"/>
          <w:color w:val="auto"/>
          <w:highlight w:val="none"/>
          <w:lang w:eastAsia="zh-CN"/>
        </w:rPr>
        <w:t>，</w:t>
      </w:r>
      <w:r>
        <w:rPr>
          <w:rFonts w:hint="eastAsia" w:ascii="Times New Roman" w:hAnsi="Times New Roman"/>
          <w:color w:val="auto"/>
          <w:highlight w:val="none"/>
        </w:rPr>
        <w:t>承担施工工作联合体成员</w:t>
      </w:r>
      <w:r>
        <w:rPr>
          <w:rFonts w:hint="eastAsia" w:ascii="Times New Roman" w:hAnsi="Times New Roman"/>
          <w:color w:val="auto"/>
          <w:highlight w:val="none"/>
          <w:lang w:val="en-US" w:eastAsia="zh-CN"/>
        </w:rPr>
        <w:t>拟派项目负责人的须</w:t>
      </w:r>
      <w:r>
        <w:rPr>
          <w:rFonts w:hint="eastAsia" w:ascii="Times New Roman" w:hAnsi="Times New Roman"/>
          <w:color w:val="auto"/>
          <w:highlight w:val="none"/>
        </w:rPr>
        <w:t>提供</w:t>
      </w:r>
      <w:r>
        <w:rPr>
          <w:rFonts w:hint="eastAsia" w:ascii="Times New Roman" w:hAnsi="Times New Roman"/>
          <w:color w:val="auto"/>
          <w:highlight w:val="none"/>
          <w:lang w:val="en-US" w:eastAsia="zh-CN"/>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3</w:t>
      </w:r>
      <w:r>
        <w:rPr>
          <w:rFonts w:ascii="Times New Roman" w:hAnsi="Times New Roman"/>
          <w:color w:val="auto"/>
          <w:highlight w:val="none"/>
        </w:rPr>
        <w:t>.</w:t>
      </w:r>
      <w:r>
        <w:rPr>
          <w:rFonts w:hint="eastAsia" w:ascii="Times New Roman" w:hAnsi="Times New Roman"/>
          <w:color w:val="auto"/>
          <w:highlight w:val="none"/>
          <w:lang w:val="en-US" w:eastAsia="zh-CN"/>
        </w:rPr>
        <w:t>8</w:t>
      </w:r>
      <w:r>
        <w:rPr>
          <w:rFonts w:hint="eastAsia" w:ascii="Times New Roman" w:hAnsi="Times New Roman"/>
          <w:color w:val="auto"/>
          <w:highlight w:val="none"/>
        </w:rPr>
        <w:t>拟派设计负责人具有</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资格。联合体投标的，</w:t>
      </w:r>
      <w:r>
        <w:rPr>
          <w:rFonts w:hint="eastAsia" w:ascii="Times New Roman" w:hAnsi="Times New Roman"/>
          <w:color w:val="auto"/>
          <w:highlight w:val="none"/>
          <w:lang w:eastAsia="zh-CN"/>
        </w:rPr>
        <w:t>设计负责人须由承担设计工作的联合体成员委派；</w:t>
      </w:r>
    </w:p>
    <w:p>
      <w:pPr>
        <w:tabs>
          <w:tab w:val="left" w:pos="1343"/>
          <w:tab w:val="left" w:pos="2697"/>
          <w:tab w:val="left" w:pos="3264"/>
          <w:tab w:val="left" w:pos="4896"/>
          <w:tab w:val="left" w:pos="6600"/>
          <w:tab w:val="left" w:pos="7498"/>
        </w:tabs>
        <w:kinsoku w:val="0"/>
        <w:snapToGrid w:val="0"/>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□3</w:t>
      </w:r>
      <w:r>
        <w:rPr>
          <w:rFonts w:ascii="Times New Roman" w:hAnsi="Times New Roman"/>
          <w:color w:val="auto"/>
          <w:highlight w:val="none"/>
        </w:rPr>
        <w:t>.</w:t>
      </w:r>
      <w:r>
        <w:rPr>
          <w:rFonts w:hint="eastAsia" w:ascii="Times New Roman" w:hAnsi="Times New Roman"/>
          <w:color w:val="auto"/>
          <w:highlight w:val="none"/>
          <w:lang w:val="en-US" w:eastAsia="zh-CN"/>
        </w:rPr>
        <w:t>9</w:t>
      </w:r>
      <w:r>
        <w:rPr>
          <w:rFonts w:hint="eastAsia" w:ascii="Times New Roman" w:hAnsi="Times New Roman"/>
          <w:color w:val="auto"/>
          <w:highlight w:val="none"/>
        </w:rPr>
        <w:t>拟派施工负责人</w:t>
      </w:r>
      <w:r>
        <w:rPr>
          <w:rFonts w:hint="eastAsia" w:ascii="Times New Roman" w:hAnsi="Times New Roman"/>
          <w:color w:val="auto"/>
          <w:highlight w:val="none"/>
          <w:lang w:eastAsia="zh-CN"/>
        </w:rPr>
        <w:t>（建造师）</w:t>
      </w:r>
      <w:r>
        <w:rPr>
          <w:rFonts w:hint="eastAsia" w:ascii="Times New Roman" w:hAnsi="Times New Roman"/>
          <w:color w:val="auto"/>
          <w:highlight w:val="none"/>
        </w:rPr>
        <w:t>具有</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资格，同时</w:t>
      </w:r>
      <w:r>
        <w:rPr>
          <w:rFonts w:hint="eastAsia" w:ascii="Times New Roman" w:hAnsi="Times New Roman"/>
          <w:color w:val="auto"/>
          <w:highlight w:val="none"/>
          <w:lang w:eastAsia="zh-CN"/>
        </w:rPr>
        <w:t>具有对应有效的安全生产考核合格证书（</w:t>
      </w:r>
      <w:r>
        <w:rPr>
          <w:rFonts w:hint="eastAsia" w:ascii="Times New Roman" w:hAnsi="Times New Roman"/>
          <w:color w:val="auto"/>
          <w:highlight w:val="none"/>
        </w:rPr>
        <w:t>联合体投标的，施工负责人须由承担施工工作的联合体成员</w:t>
      </w:r>
      <w:r>
        <w:rPr>
          <w:rFonts w:hint="eastAsia" w:ascii="Times New Roman" w:hAnsi="Times New Roman"/>
          <w:color w:val="auto"/>
          <w:highlight w:val="none"/>
          <w:lang w:eastAsia="zh-CN"/>
        </w:rPr>
        <w:t>委派）；</w:t>
      </w:r>
    </w:p>
    <w:p>
      <w:pPr>
        <w:tabs>
          <w:tab w:val="left" w:pos="1343"/>
          <w:tab w:val="left" w:pos="2697"/>
          <w:tab w:val="left" w:pos="3264"/>
          <w:tab w:val="left" w:pos="4896"/>
          <w:tab w:val="left" w:pos="6600"/>
          <w:tab w:val="left" w:pos="7498"/>
        </w:tabs>
        <w:kinsoku w:val="0"/>
        <w:snapToGrid w:val="0"/>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□3</w:t>
      </w:r>
      <w:r>
        <w:rPr>
          <w:rFonts w:ascii="Times New Roman" w:hAnsi="Times New Roman"/>
          <w:color w:val="auto"/>
          <w:highlight w:val="none"/>
        </w:rPr>
        <w:t>.</w:t>
      </w:r>
      <w:r>
        <w:rPr>
          <w:rFonts w:hint="eastAsia" w:ascii="Times New Roman" w:hAnsi="Times New Roman"/>
          <w:color w:val="auto"/>
          <w:highlight w:val="none"/>
          <w:lang w:val="en-US" w:eastAsia="zh-CN"/>
        </w:rPr>
        <w:t>10</w:t>
      </w:r>
      <w:r>
        <w:rPr>
          <w:rFonts w:hint="eastAsia" w:ascii="Times New Roman" w:hAnsi="Times New Roman"/>
          <w:color w:val="auto"/>
          <w:highlight w:val="none"/>
        </w:rPr>
        <w:t>如拟派项目负责人或施工负责人在投标截止日存在在其他任何在建合同工程（在建合同工程的开始时间为合同工程中标通知书发出日期，或者不通过招标方式的则以合同签订日期为开始时间，结束时间为该合同工程验收合格或合同解除日期）担任工程总承包项目负责人、施工负责人（含工程总承包项目中担任施工负责人）的，不得以拟派项目负责人或施工负责人的身份参加本次投标；</w:t>
      </w:r>
      <w:r>
        <w:rPr>
          <w:rFonts w:hint="eastAsia" w:ascii="Times New Roman" w:hAnsi="Times New Roman" w:cs="宋体"/>
          <w:color w:val="auto"/>
          <w:highlight w:val="none"/>
        </w:rPr>
        <w:t>□在建合同工程项目负责人更换的，更换后该人员不得以项目负责人身份参与本次投标</w:t>
      </w:r>
      <w:r>
        <w:rPr>
          <w:rFonts w:hint="eastAsia" w:ascii="Times New Roman" w:hAnsi="Times New Roman" w:cs="宋体"/>
          <w:color w:val="auto"/>
          <w:highlight w:val="none"/>
          <w:lang w:eastAsia="zh-CN"/>
        </w:rPr>
        <w:t>；</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3.1</w:t>
      </w:r>
      <w:r>
        <w:rPr>
          <w:rFonts w:hint="eastAsia" w:ascii="Times New Roman" w:hAnsi="Times New Roman"/>
          <w:color w:val="auto"/>
          <w:highlight w:val="none"/>
          <w:lang w:val="en-US" w:eastAsia="zh-CN"/>
        </w:rPr>
        <w:t>1</w:t>
      </w:r>
      <w:r>
        <w:rPr>
          <w:rFonts w:ascii="Times New Roman" w:hAnsi="Times New Roman"/>
          <w:color w:val="auto"/>
          <w:highlight w:val="none"/>
          <w:u w:val="single"/>
        </w:rPr>
        <w:t xml:space="preserve">   </w:t>
      </w:r>
      <w:r>
        <w:rPr>
          <w:rFonts w:hint="eastAsia" w:ascii="Times New Roman" w:hAnsi="Times New Roman"/>
          <w:i/>
          <w:iCs/>
          <w:color w:val="auto"/>
          <w:highlight w:val="none"/>
          <w:u w:val="single"/>
        </w:rPr>
        <w:t>（招标人认为需要增加的其他要求）</w:t>
      </w:r>
      <w:r>
        <w:rPr>
          <w:rFonts w:hint="eastAsia" w:ascii="Times New Roman" w:hAnsi="Times New Roman"/>
          <w:color w:val="auto"/>
          <w:highlight w:val="none"/>
        </w:rPr>
        <w:t>。</w:t>
      </w:r>
    </w:p>
    <w:p>
      <w:pPr>
        <w:widowControl/>
        <w:snapToGrid w:val="0"/>
        <w:spacing w:line="360" w:lineRule="auto"/>
        <w:ind w:firstLine="480" w:firstLineChars="200"/>
        <w:jc w:val="both"/>
        <w:textAlignment w:val="bottom"/>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三</w:t>
      </w:r>
      <w:r>
        <w:rPr>
          <w:rFonts w:ascii="Times New Roman" w:hAnsi="Times New Roman"/>
          <w:color w:val="auto"/>
          <w:highlight w:val="none"/>
        </w:rPr>
        <w:t>）其他：</w:t>
      </w:r>
    </w:p>
    <w:p>
      <w:pPr>
        <w:widowControl/>
        <w:snapToGrid w:val="0"/>
        <w:spacing w:line="360" w:lineRule="auto"/>
        <w:ind w:firstLine="480" w:firstLineChars="200"/>
        <w:jc w:val="both"/>
        <w:textAlignment w:val="bottom"/>
        <w:rPr>
          <w:rFonts w:hint="eastAsia"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3.1</w:t>
      </w:r>
      <w:r>
        <w:rPr>
          <w:rFonts w:hint="eastAsia" w:ascii="Times New Roman" w:hAnsi="Times New Roman"/>
          <w:color w:val="auto"/>
          <w:highlight w:val="none"/>
          <w:lang w:val="en-US" w:eastAsia="zh-CN"/>
        </w:rPr>
        <w:t>2</w:t>
      </w:r>
      <w:r>
        <w:rPr>
          <w:rFonts w:hint="eastAsia" w:ascii="Times New Roman" w:hAnsi="Times New Roman"/>
          <w:color w:val="auto"/>
          <w:highlight w:val="none"/>
        </w:rPr>
        <w:t>拟派施工现场专职安全生产管理人员，具有对应有效的安全生产考核合格证书，人数须严格遵守《中华人民共和国安全生产法》的相关规定，同时还应满足项目对应行业行政主管部门所发布的专职安全生产管理人员配备标准及相关管理要求。若行业专项规定高于《中华人民共和国安全生产法》的，按从严原则执行。联合体投标的，专职安全生产管理人员须由承担施工工作的联合体成员</w:t>
      </w:r>
      <w:r>
        <w:rPr>
          <w:rFonts w:hint="eastAsia" w:ascii="Times New Roman" w:hAnsi="Times New Roman"/>
          <w:color w:val="auto"/>
          <w:highlight w:val="none"/>
          <w:lang w:eastAsia="zh-CN"/>
        </w:rPr>
        <w:t>委</w:t>
      </w:r>
      <w:r>
        <w:rPr>
          <w:rFonts w:hint="eastAsia" w:ascii="Times New Roman" w:hAnsi="Times New Roman"/>
          <w:color w:val="auto"/>
          <w:highlight w:val="none"/>
        </w:rPr>
        <w:t>派</w:t>
      </w:r>
      <w:r>
        <w:rPr>
          <w:rFonts w:hint="eastAsia" w:ascii="Times New Roman" w:hAnsi="Times New Roman"/>
          <w:color w:val="auto"/>
          <w:highlight w:val="none"/>
          <w:lang w:eastAsia="zh-CN"/>
        </w:rPr>
        <w:t>；</w:t>
      </w:r>
    </w:p>
    <w:p>
      <w:pPr>
        <w:widowControl/>
        <w:snapToGrid w:val="0"/>
        <w:spacing w:line="360" w:lineRule="auto"/>
        <w:ind w:firstLine="480" w:firstLineChars="200"/>
        <w:textAlignment w:val="bottom"/>
        <w:rPr>
          <w:rFonts w:hint="eastAsia" w:ascii="Times New Roman" w:hAnsi="Times New Roman" w:eastAsia="宋体" w:cs="Times New Roman"/>
          <w:color w:val="auto"/>
          <w:szCs w:val="28"/>
          <w:highlight w:val="none"/>
        </w:rPr>
      </w:pPr>
      <w:r>
        <w:rPr>
          <w:rFonts w:hint="eastAsia" w:ascii="Times New Roman" w:hAnsi="Times New Roman" w:eastAsia="宋体" w:cs="Times New Roman"/>
          <w:color w:val="auto"/>
          <w:szCs w:val="28"/>
          <w:highlight w:val="none"/>
        </w:rPr>
        <w:t>3.1</w:t>
      </w:r>
      <w:r>
        <w:rPr>
          <w:rFonts w:hint="eastAsia" w:ascii="Times New Roman" w:hAnsi="Times New Roman" w:eastAsia="宋体" w:cs="Times New Roman"/>
          <w:color w:val="auto"/>
          <w:szCs w:val="28"/>
          <w:highlight w:val="none"/>
          <w:lang w:eastAsia="zh-CN"/>
        </w:rPr>
        <w:t>3</w:t>
      </w:r>
      <w:r>
        <w:rPr>
          <w:rFonts w:hint="eastAsia" w:ascii="Times New Roman" w:hAnsi="Times New Roman" w:eastAsia="宋体" w:cs="Times New Roman"/>
          <w:color w:val="auto"/>
          <w:szCs w:val="28"/>
          <w:highlight w:val="none"/>
        </w:rPr>
        <w:t xml:space="preserve"> 投标人及其拟派项目负责人</w:t>
      </w:r>
      <w:r>
        <w:rPr>
          <w:rFonts w:hint="eastAsia" w:ascii="Times New Roman" w:hAnsi="Times New Roman" w:eastAsia="宋体" w:cs="Times New Roman"/>
          <w:color w:val="auto"/>
          <w:szCs w:val="28"/>
          <w:highlight w:val="none"/>
          <w:lang w:eastAsia="zh-CN"/>
        </w:rPr>
        <w:t>、施工负责人、设计负责人</w:t>
      </w:r>
      <w:r>
        <w:rPr>
          <w:rFonts w:hint="eastAsia" w:ascii="Times New Roman" w:hAnsi="Times New Roman" w:eastAsia="宋体" w:cs="Times New Roman"/>
          <w:color w:val="auto"/>
          <w:szCs w:val="28"/>
          <w:highlight w:val="none"/>
        </w:rPr>
        <w:t>自</w:t>
      </w:r>
      <w:r>
        <w:rPr>
          <w:rFonts w:hint="eastAsia" w:ascii="Times New Roman" w:hAnsi="Times New Roman" w:eastAsia="宋体" w:cs="Times New Roman"/>
          <w:color w:val="auto"/>
          <w:szCs w:val="28"/>
          <w:highlight w:val="none"/>
          <w:u w:val="single"/>
        </w:rPr>
        <w:t xml:space="preserve"> </w:t>
      </w:r>
      <w:r>
        <w:rPr>
          <w:rFonts w:hint="eastAsia" w:ascii="Times New Roman" w:hAnsi="Times New Roman" w:eastAsia="宋体" w:cs="Times New Roman"/>
          <w:color w:val="auto"/>
          <w:szCs w:val="28"/>
          <w:highlight w:val="none"/>
          <w:u w:val="single"/>
          <w:lang w:val="en-US" w:eastAsia="zh-CN"/>
        </w:rPr>
        <w:t xml:space="preserve">  </w:t>
      </w:r>
      <w:r>
        <w:rPr>
          <w:rFonts w:hint="eastAsia" w:ascii="Times New Roman" w:hAnsi="Times New Roman" w:eastAsia="宋体" w:cs="Times New Roman"/>
          <w:color w:val="auto"/>
          <w:szCs w:val="28"/>
          <w:highlight w:val="none"/>
          <w:u w:val="single"/>
        </w:rPr>
        <w:t xml:space="preserve">  </w:t>
      </w:r>
      <w:r>
        <w:rPr>
          <w:rFonts w:hint="eastAsia" w:ascii="Times New Roman" w:hAnsi="Times New Roman" w:eastAsia="宋体" w:cs="Times New Roman"/>
          <w:color w:val="auto"/>
          <w:szCs w:val="28"/>
          <w:highlight w:val="none"/>
        </w:rPr>
        <w:t xml:space="preserve">年 </w:t>
      </w:r>
      <w:r>
        <w:rPr>
          <w:rFonts w:hint="eastAsia" w:ascii="Times New Roman" w:hAnsi="Times New Roman" w:eastAsia="宋体" w:cs="Times New Roman"/>
          <w:color w:val="auto"/>
          <w:szCs w:val="28"/>
          <w:highlight w:val="none"/>
          <w:u w:val="single"/>
        </w:rPr>
        <w:t xml:space="preserve"> </w:t>
      </w:r>
      <w:r>
        <w:rPr>
          <w:rFonts w:hint="eastAsia" w:ascii="Times New Roman" w:hAnsi="Times New Roman" w:eastAsia="宋体" w:cs="Times New Roman"/>
          <w:color w:val="auto"/>
          <w:szCs w:val="28"/>
          <w:highlight w:val="none"/>
          <w:u w:val="single"/>
          <w:lang w:val="en-US" w:eastAsia="zh-CN"/>
        </w:rPr>
        <w:t xml:space="preserve">  </w:t>
      </w:r>
      <w:r>
        <w:rPr>
          <w:rFonts w:hint="eastAsia" w:ascii="Times New Roman" w:hAnsi="Times New Roman" w:eastAsia="宋体" w:cs="Times New Roman"/>
          <w:color w:val="auto"/>
          <w:szCs w:val="28"/>
          <w:highlight w:val="none"/>
          <w:u w:val="single"/>
        </w:rPr>
        <w:t xml:space="preserve"> </w:t>
      </w:r>
      <w:r>
        <w:rPr>
          <w:rFonts w:hint="eastAsia" w:ascii="Times New Roman" w:hAnsi="Times New Roman" w:eastAsia="宋体" w:cs="Times New Roman"/>
          <w:color w:val="auto"/>
          <w:szCs w:val="28"/>
          <w:highlight w:val="none"/>
        </w:rPr>
        <w:t xml:space="preserve">月 </w:t>
      </w:r>
      <w:r>
        <w:rPr>
          <w:rFonts w:hint="eastAsia" w:ascii="Times New Roman" w:hAnsi="Times New Roman" w:eastAsia="宋体" w:cs="Times New Roman"/>
          <w:color w:val="auto"/>
          <w:szCs w:val="28"/>
          <w:highlight w:val="none"/>
          <w:u w:val="single"/>
        </w:rPr>
        <w:t xml:space="preserve"> </w:t>
      </w:r>
      <w:r>
        <w:rPr>
          <w:rFonts w:hint="eastAsia" w:ascii="Times New Roman" w:hAnsi="Times New Roman" w:eastAsia="宋体" w:cs="Times New Roman"/>
          <w:color w:val="auto"/>
          <w:szCs w:val="28"/>
          <w:highlight w:val="none"/>
          <w:u w:val="single"/>
          <w:lang w:val="en-US" w:eastAsia="zh-CN"/>
        </w:rPr>
        <w:t xml:space="preserve"> </w:t>
      </w:r>
      <w:r>
        <w:rPr>
          <w:rFonts w:hint="eastAsia" w:ascii="Times New Roman" w:hAnsi="Times New Roman" w:eastAsia="宋体" w:cs="Times New Roman"/>
          <w:color w:val="auto"/>
          <w:szCs w:val="28"/>
          <w:highlight w:val="none"/>
          <w:u w:val="single"/>
        </w:rPr>
        <w:t xml:space="preserve"> </w:t>
      </w:r>
      <w:r>
        <w:rPr>
          <w:rFonts w:hint="eastAsia" w:ascii="Times New Roman" w:hAnsi="Times New Roman" w:eastAsia="宋体" w:cs="Times New Roman"/>
          <w:color w:val="auto"/>
          <w:szCs w:val="28"/>
          <w:highlight w:val="none"/>
        </w:rPr>
        <w:t>日起至投标截止日止无行贿犯罪记录（以中国裁判文书网（http://wenshu.court.gov.cn/）查询结果为准）；</w:t>
      </w:r>
    </w:p>
    <w:p>
      <w:pPr>
        <w:widowControl/>
        <w:snapToGrid w:val="0"/>
        <w:spacing w:line="360" w:lineRule="auto"/>
        <w:ind w:firstLine="480"/>
        <w:textAlignment w:val="bottom"/>
        <w:rPr>
          <w:rFonts w:hint="eastAsia" w:ascii="Times New Roman" w:hAnsi="Times New Roman" w:eastAsia="宋体" w:cs="Times New Roman"/>
          <w:color w:val="auto"/>
          <w:szCs w:val="28"/>
          <w:highlight w:val="none"/>
        </w:rPr>
      </w:pPr>
      <w:r>
        <w:rPr>
          <w:rFonts w:hint="eastAsia" w:ascii="Times New Roman" w:hAnsi="Times New Roman" w:eastAsia="宋体" w:cs="Times New Roman"/>
          <w:color w:val="auto"/>
          <w:szCs w:val="28"/>
          <w:highlight w:val="none"/>
        </w:rPr>
        <w:t>3.1</w:t>
      </w:r>
      <w:r>
        <w:rPr>
          <w:rFonts w:hint="eastAsia" w:ascii="Times New Roman" w:hAnsi="Times New Roman" w:eastAsia="宋体" w:cs="Times New Roman"/>
          <w:color w:val="auto"/>
          <w:szCs w:val="28"/>
          <w:highlight w:val="none"/>
          <w:lang w:eastAsia="zh-CN"/>
        </w:rPr>
        <w:t>4</w:t>
      </w:r>
      <w:r>
        <w:rPr>
          <w:rFonts w:hint="eastAsia" w:ascii="Times New Roman" w:hAnsi="Times New Roman" w:eastAsia="宋体" w:cs="Times New Roman"/>
          <w:color w:val="auto"/>
          <w:szCs w:val="28"/>
          <w:highlight w:val="none"/>
        </w:rPr>
        <w:t xml:space="preserve"> 至投标截止日，投标人及其拟派项目负责人</w:t>
      </w:r>
      <w:r>
        <w:rPr>
          <w:rFonts w:hint="eastAsia" w:ascii="Times New Roman" w:hAnsi="Times New Roman" w:eastAsia="宋体" w:cs="Times New Roman"/>
          <w:color w:val="auto"/>
          <w:szCs w:val="28"/>
          <w:highlight w:val="none"/>
          <w:lang w:eastAsia="zh-CN"/>
        </w:rPr>
        <w:t>、施工负责人、设计负责人</w:t>
      </w:r>
      <w:r>
        <w:rPr>
          <w:rFonts w:hint="eastAsia" w:ascii="Times New Roman" w:hAnsi="Times New Roman" w:eastAsia="宋体" w:cs="Times New Roman"/>
          <w:color w:val="auto"/>
          <w:szCs w:val="28"/>
          <w:highlight w:val="none"/>
        </w:rPr>
        <w:t>未被“中国执行信息公开网”网站（网址:https://zxgk.court.gov.cn/）、“信用中国”网站（网址:www.creditchina.gov.cn）或“信用浙江”网站（网址:https://credit.zj.gov.cn/）中列入失信被执行人名单；</w:t>
      </w:r>
    </w:p>
    <w:p>
      <w:pPr>
        <w:widowControl/>
        <w:snapToGrid w:val="0"/>
        <w:spacing w:line="360" w:lineRule="auto"/>
        <w:ind w:firstLine="480"/>
        <w:textAlignment w:val="bottom"/>
        <w:rPr>
          <w:rFonts w:hint="eastAsia" w:ascii="Times New Roman" w:hAnsi="Times New Roman" w:eastAsia="宋体" w:cs="Times New Roman"/>
          <w:color w:val="auto"/>
          <w:szCs w:val="28"/>
          <w:highlight w:val="none"/>
        </w:rPr>
      </w:pPr>
      <w:r>
        <w:rPr>
          <w:rFonts w:hint="eastAsia" w:ascii="Times New Roman" w:hAnsi="Times New Roman" w:eastAsia="宋体" w:cs="Times New Roman"/>
          <w:color w:val="auto"/>
          <w:szCs w:val="28"/>
          <w:highlight w:val="none"/>
        </w:rPr>
        <w:t>3.1</w:t>
      </w:r>
      <w:r>
        <w:rPr>
          <w:rFonts w:hint="eastAsia" w:ascii="Times New Roman" w:hAnsi="Times New Roman" w:eastAsia="宋体" w:cs="Times New Roman"/>
          <w:color w:val="auto"/>
          <w:szCs w:val="28"/>
          <w:highlight w:val="none"/>
          <w:lang w:val="en-US" w:eastAsia="zh-CN"/>
        </w:rPr>
        <w:t>5</w:t>
      </w:r>
      <w:r>
        <w:rPr>
          <w:rFonts w:hint="eastAsia" w:ascii="Times New Roman" w:hAnsi="Times New Roman" w:eastAsia="宋体" w:cs="Times New Roman"/>
          <w:color w:val="auto"/>
          <w:szCs w:val="28"/>
          <w:highlight w:val="none"/>
        </w:rPr>
        <w:t>至投标截止日，投标人未被市场监督管理机关在国家企业信用信息公示系统（网址:https://www.gsxt.gov.cn/）中列入严重违法失信名单；</w:t>
      </w:r>
    </w:p>
    <w:p>
      <w:pPr>
        <w:tabs>
          <w:tab w:val="left" w:pos="1343"/>
          <w:tab w:val="left" w:pos="2697"/>
          <w:tab w:val="left" w:pos="3264"/>
          <w:tab w:val="left" w:pos="4896"/>
          <w:tab w:val="left" w:pos="6005"/>
          <w:tab w:val="left" w:pos="7085"/>
          <w:tab w:val="left" w:pos="7498"/>
        </w:tabs>
        <w:kinsoku w:val="0"/>
        <w:snapToGrid w:val="0"/>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3.1</w:t>
      </w:r>
      <w:r>
        <w:rPr>
          <w:rFonts w:hint="eastAsia" w:ascii="Times New Roman" w:hAnsi="Times New Roman"/>
          <w:color w:val="auto"/>
          <w:highlight w:val="none"/>
          <w:lang w:val="en-US" w:eastAsia="zh-CN"/>
        </w:rPr>
        <w:t>6</w:t>
      </w:r>
      <w:r>
        <w:rPr>
          <w:rFonts w:ascii="Times New Roman" w:hAnsi="Times New Roman"/>
          <w:color w:val="auto"/>
          <w:highlight w:val="none"/>
          <w:u w:val="single"/>
        </w:rPr>
        <w:t xml:space="preserve">  </w:t>
      </w:r>
      <w:r>
        <w:rPr>
          <w:rFonts w:hint="eastAsia" w:ascii="Times New Roman" w:hAnsi="Times New Roman"/>
          <w:i/>
          <w:iCs/>
          <w:color w:val="auto"/>
          <w:highlight w:val="none"/>
          <w:u w:val="single"/>
        </w:rPr>
        <w:t>（招标人认为需要增加的其他要求）</w:t>
      </w:r>
      <w:r>
        <w:rPr>
          <w:rFonts w:hint="eastAsia" w:ascii="Times New Roman" w:hAnsi="Times New Roman"/>
          <w:i/>
          <w:iCs/>
          <w:color w:val="auto"/>
          <w:highlight w:val="none"/>
          <w:u w:val="single"/>
          <w:lang w:val="en-US" w:eastAsia="zh-CN"/>
        </w:rPr>
        <w:t xml:space="preserve">  </w:t>
      </w:r>
      <w:r>
        <w:rPr>
          <w:rFonts w:hint="eastAsia" w:ascii="Times New Roman" w:hAnsi="Times New Roman"/>
          <w:color w:val="auto"/>
          <w:highlight w:val="none"/>
        </w:rPr>
        <w:t>。</w:t>
      </w:r>
    </w:p>
    <w:p>
      <w:pPr>
        <w:spacing w:line="360" w:lineRule="auto"/>
        <w:ind w:firstLine="643" w:firstLineChars="200"/>
        <w:jc w:val="both"/>
        <w:rPr>
          <w:rFonts w:ascii="Times New Roman" w:hAnsi="Times New Roman"/>
          <w:b/>
          <w:color w:val="auto"/>
          <w:sz w:val="32"/>
          <w:szCs w:val="32"/>
          <w:highlight w:val="none"/>
        </w:rPr>
      </w:pPr>
      <w:r>
        <w:rPr>
          <w:rFonts w:ascii="Times New Roman" w:hAnsi="Times New Roman"/>
          <w:b/>
          <w:color w:val="auto"/>
          <w:sz w:val="32"/>
          <w:szCs w:val="32"/>
          <w:highlight w:val="none"/>
        </w:rPr>
        <w:t>4.招标文件的获取</w:t>
      </w:r>
    </w:p>
    <w:p>
      <w:pPr>
        <w:snapToGrid w:val="0"/>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.1</w:t>
      </w:r>
      <w:r>
        <w:rPr>
          <w:rFonts w:hint="eastAsia" w:ascii="Times New Roman" w:hAnsi="Times New Roman"/>
          <w:color w:val="auto"/>
          <w:highlight w:val="none"/>
        </w:rPr>
        <w:t>本项目招标文件</w:t>
      </w:r>
      <w:r>
        <w:rPr>
          <w:rFonts w:hint="eastAsia" w:ascii="Times New Roman" w:hAnsi="Times New Roman"/>
          <w:color w:val="auto"/>
          <w:highlight w:val="none"/>
          <w:lang w:val="en-US" w:eastAsia="zh-CN"/>
        </w:rPr>
        <w:t>及其相关附件</w:t>
      </w:r>
      <w:r>
        <w:rPr>
          <w:rFonts w:hint="eastAsia" w:ascii="Times New Roman" w:hAnsi="Times New Roman"/>
          <w:color w:val="auto"/>
          <w:highlight w:val="none"/>
        </w:rPr>
        <w:t>和补充（答疑、澄清）、修改文件以网上下载方式发放</w:t>
      </w:r>
      <w:r>
        <w:rPr>
          <w:rFonts w:ascii="Times New Roman" w:hAnsi="Times New Roman"/>
          <w:color w:val="auto"/>
          <w:highlight w:val="none"/>
          <w:u w:val="single"/>
        </w:rPr>
        <w:t xml:space="preserve"> </w:t>
      </w:r>
      <w:r>
        <w:rPr>
          <w:rFonts w:hint="eastAsia" w:ascii="Times New Roman" w:hAnsi="Times New Roman"/>
          <w:i/>
          <w:iCs/>
          <w:color w:val="auto"/>
          <w:highlight w:val="none"/>
          <w:u w:val="single"/>
        </w:rPr>
        <w:t>（</w:t>
      </w:r>
      <w:r>
        <w:rPr>
          <w:rFonts w:hint="eastAsia" w:ascii="Times New Roman" w:hAnsi="Times New Roman" w:cs="宋体"/>
          <w:i/>
          <w:iCs/>
          <w:color w:val="auto"/>
          <w:highlight w:val="none"/>
          <w:u w:val="single"/>
          <w:lang w:eastAsia="zh-CN"/>
        </w:rPr>
        <w:t>浙江省统一招投标交易</w:t>
      </w:r>
      <w:r>
        <w:rPr>
          <w:rFonts w:hint="eastAsia" w:ascii="Times New Roman" w:hAnsi="Times New Roman" w:cs="宋体"/>
          <w:i/>
          <w:iCs/>
          <w:color w:val="auto"/>
          <w:highlight w:val="none"/>
          <w:u w:val="single"/>
        </w:rPr>
        <w:t>平台</w:t>
      </w:r>
      <w:r>
        <w:rPr>
          <w:rFonts w:hint="eastAsia" w:ascii="Times New Roman" w:hAnsi="Times New Roman"/>
          <w:i/>
          <w:iCs/>
          <w:color w:val="auto"/>
          <w:highlight w:val="none"/>
          <w:u w:val="single"/>
        </w:rPr>
        <w:t>）</w:t>
      </w:r>
      <w:r>
        <w:rPr>
          <w:rFonts w:hint="eastAsia" w:ascii="Times New Roman" w:hAnsi="Times New Roman"/>
          <w:i/>
          <w:iCs/>
          <w:color w:val="auto"/>
          <w:highlight w:val="none"/>
          <w:u w:val="single"/>
          <w:lang w:val="en-US" w:eastAsia="zh-CN"/>
        </w:rPr>
        <w:t xml:space="preserve"> </w:t>
      </w:r>
      <w:r>
        <w:rPr>
          <w:rFonts w:hint="eastAsia" w:ascii="Times New Roman" w:hAnsi="Times New Roman"/>
          <w:color w:val="auto"/>
          <w:highlight w:val="none"/>
          <w:lang w:eastAsia="zh-CN"/>
        </w:rPr>
        <w:t>；</w:t>
      </w:r>
    </w:p>
    <w:p>
      <w:pPr>
        <w:snapToGrid w:val="0"/>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.2</w:t>
      </w:r>
      <w:r>
        <w:rPr>
          <w:rFonts w:hint="eastAsia" w:ascii="Times New Roman" w:hAnsi="Times New Roman"/>
          <w:color w:val="auto"/>
          <w:highlight w:val="none"/>
        </w:rPr>
        <w:t>招标文件下载网址：潜在投标人登录</w:t>
      </w:r>
      <w:r>
        <w:rPr>
          <w:rFonts w:ascii="Times New Roman" w:hAnsi="Times New Roman"/>
          <w:color w:val="auto"/>
          <w:highlight w:val="none"/>
          <w:u w:val="single"/>
        </w:rPr>
        <w:t xml:space="preserve"> </w:t>
      </w:r>
      <w:r>
        <w:rPr>
          <w:rFonts w:hint="eastAsia" w:ascii="Times New Roman" w:hAnsi="Times New Roman"/>
          <w:i/>
          <w:iCs/>
          <w:color w:val="auto"/>
          <w:highlight w:val="none"/>
          <w:u w:val="single"/>
        </w:rPr>
        <w:t>（</w:t>
      </w:r>
      <w:r>
        <w:rPr>
          <w:rFonts w:hint="eastAsia" w:ascii="Times New Roman" w:hAnsi="Times New Roman" w:cs="宋体"/>
          <w:i/>
          <w:iCs/>
          <w:color w:val="auto"/>
          <w:highlight w:val="none"/>
          <w:u w:val="single"/>
          <w:lang w:eastAsia="zh-CN"/>
        </w:rPr>
        <w:t>浙江省统一招投标交易</w:t>
      </w:r>
      <w:r>
        <w:rPr>
          <w:rFonts w:hint="eastAsia" w:ascii="Times New Roman" w:hAnsi="Times New Roman" w:cs="宋体"/>
          <w:i/>
          <w:iCs/>
          <w:color w:val="auto"/>
          <w:highlight w:val="none"/>
          <w:u w:val="single"/>
        </w:rPr>
        <w:t>平台</w:t>
      </w:r>
      <w:r>
        <w:rPr>
          <w:rFonts w:hint="eastAsia" w:ascii="Times New Roman" w:hAnsi="Times New Roman"/>
          <w:i/>
          <w:iCs/>
          <w:color w:val="auto"/>
          <w:highlight w:val="none"/>
          <w:u w:val="single"/>
        </w:rPr>
        <w:t>）</w:t>
      </w:r>
      <w:r>
        <w:rPr>
          <w:rFonts w:hint="eastAsia" w:ascii="Times New Roman" w:hAnsi="Times New Roman"/>
          <w:i/>
          <w:iCs/>
          <w:color w:val="auto"/>
          <w:highlight w:val="none"/>
          <w:u w:val="single"/>
          <w:lang w:val="en-US" w:eastAsia="zh-CN"/>
        </w:rPr>
        <w:t xml:space="preserve"> </w:t>
      </w:r>
      <w:r>
        <w:rPr>
          <w:rFonts w:hint="eastAsia" w:ascii="Times New Roman" w:hAnsi="Times New Roman"/>
          <w:color w:val="auto"/>
          <w:highlight w:val="none"/>
        </w:rPr>
        <w:t>自行下载招标文件</w:t>
      </w:r>
      <w:r>
        <w:rPr>
          <w:rFonts w:hint="eastAsia" w:ascii="Times New Roman" w:hAnsi="Times New Roman"/>
          <w:color w:val="auto"/>
          <w:highlight w:val="none"/>
          <w:lang w:eastAsia="zh-CN"/>
        </w:rPr>
        <w:t>；</w:t>
      </w:r>
    </w:p>
    <w:p>
      <w:pPr>
        <w:snapToGrid w:val="0"/>
        <w:spacing w:line="360" w:lineRule="auto"/>
        <w:ind w:firstLine="480" w:firstLineChars="200"/>
        <w:jc w:val="both"/>
        <w:rPr>
          <w:rFonts w:ascii="Times New Roman" w:hAnsi="Times New Roman" w:cs="宋体"/>
          <w:color w:val="auto"/>
          <w:highlight w:val="none"/>
        </w:rPr>
      </w:pPr>
      <w:r>
        <w:rPr>
          <w:rFonts w:hint="eastAsia" w:ascii="Times New Roman" w:hAnsi="Times New Roman"/>
          <w:color w:val="auto"/>
          <w:highlight w:val="none"/>
        </w:rPr>
        <w:t>4</w:t>
      </w:r>
      <w:r>
        <w:rPr>
          <w:rFonts w:ascii="Times New Roman" w:hAnsi="Times New Roman"/>
          <w:color w:val="auto"/>
          <w:highlight w:val="none"/>
        </w:rPr>
        <w:t>.3</w:t>
      </w:r>
      <w:r>
        <w:rPr>
          <w:rFonts w:hint="eastAsia" w:ascii="Times New Roman" w:hAnsi="Times New Roman"/>
          <w:color w:val="auto"/>
          <w:highlight w:val="none"/>
        </w:rPr>
        <w:t>招标文件网上下载时间：</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年</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月</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日</w:t>
      </w:r>
      <w:r>
        <w:rPr>
          <w:rFonts w:hint="default" w:ascii="Times New Roman" w:hAnsi="Times New Roman" w:cs="宋体"/>
          <w:color w:val="auto"/>
          <w:highlight w:val="none"/>
          <w:lang w:val="en-US"/>
        </w:rPr>
        <w:t>~</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年</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月</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日</w:t>
      </w:r>
      <w:r>
        <w:rPr>
          <w:rFonts w:hint="eastAsia" w:ascii="Times New Roman" w:hAnsi="Times New Roman"/>
          <w:color w:val="auto"/>
          <w:highlight w:val="none"/>
        </w:rPr>
        <w:t>。</w:t>
      </w:r>
    </w:p>
    <w:p>
      <w:pPr>
        <w:spacing w:line="360" w:lineRule="auto"/>
        <w:ind w:firstLine="643" w:firstLineChars="200"/>
        <w:jc w:val="both"/>
        <w:rPr>
          <w:rFonts w:ascii="Times New Roman" w:hAnsi="Times New Roman"/>
          <w:b/>
          <w:color w:val="auto"/>
          <w:sz w:val="32"/>
          <w:szCs w:val="32"/>
          <w:highlight w:val="none"/>
        </w:rPr>
      </w:pPr>
      <w:r>
        <w:rPr>
          <w:rFonts w:hint="eastAsia" w:ascii="Times New Roman" w:hAnsi="Times New Roman"/>
          <w:b/>
          <w:color w:val="auto"/>
          <w:sz w:val="32"/>
          <w:szCs w:val="32"/>
          <w:highlight w:val="none"/>
        </w:rPr>
        <w:t>5</w:t>
      </w:r>
      <w:r>
        <w:rPr>
          <w:rFonts w:ascii="Times New Roman" w:hAnsi="Times New Roman"/>
          <w:b/>
          <w:color w:val="auto"/>
          <w:sz w:val="32"/>
          <w:szCs w:val="32"/>
          <w:highlight w:val="none"/>
        </w:rPr>
        <w:t>.投标文件的递交</w:t>
      </w:r>
    </w:p>
    <w:p>
      <w:pPr>
        <w:tabs>
          <w:tab w:val="left" w:pos="8381"/>
        </w:tabs>
        <w:kinsoku w:val="0"/>
        <w:snapToGrid w:val="0"/>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.1</w:t>
      </w:r>
      <w:r>
        <w:rPr>
          <w:rFonts w:hint="eastAsia" w:ascii="Times New Roman" w:hAnsi="Times New Roman"/>
          <w:color w:val="auto"/>
          <w:highlight w:val="none"/>
        </w:rPr>
        <w:t>投标文件递交的截止时间（投标截止时间，下同）为</w:t>
      </w:r>
      <w:r>
        <w:rPr>
          <w:rFonts w:ascii="Times New Roman" w:hAnsi="Times New Roman"/>
          <w:color w:val="auto"/>
          <w:highlight w:val="none"/>
          <w:u w:val="single"/>
        </w:rPr>
        <w:t xml:space="preserve">   </w:t>
      </w:r>
      <w:r>
        <w:rPr>
          <w:rFonts w:hint="eastAsia" w:ascii="Times New Roman" w:hAnsi="Times New Roman"/>
          <w:color w:val="auto"/>
          <w:highlight w:val="none"/>
        </w:rPr>
        <w:t>年</w:t>
      </w:r>
      <w:r>
        <w:rPr>
          <w:rFonts w:ascii="Times New Roman" w:hAnsi="Times New Roman"/>
          <w:color w:val="auto"/>
          <w:highlight w:val="none"/>
          <w:u w:val="single"/>
        </w:rPr>
        <w:t xml:space="preserve">   </w:t>
      </w:r>
      <w:r>
        <w:rPr>
          <w:rFonts w:hint="eastAsia" w:ascii="Times New Roman" w:hAnsi="Times New Roman"/>
          <w:color w:val="auto"/>
          <w:highlight w:val="none"/>
        </w:rPr>
        <w:t>月</w:t>
      </w:r>
      <w:r>
        <w:rPr>
          <w:rFonts w:ascii="Times New Roman" w:hAnsi="Times New Roman"/>
          <w:color w:val="auto"/>
          <w:highlight w:val="none"/>
          <w:u w:val="single"/>
        </w:rPr>
        <w:t xml:space="preserve">   </w:t>
      </w:r>
      <w:r>
        <w:rPr>
          <w:rFonts w:hint="eastAsia" w:ascii="Times New Roman" w:hAnsi="Times New Roman"/>
          <w:color w:val="auto"/>
          <w:highlight w:val="none"/>
        </w:rPr>
        <w:t>日</w:t>
      </w:r>
      <w:r>
        <w:rPr>
          <w:rFonts w:ascii="Times New Roman" w:hAnsi="Times New Roman"/>
          <w:color w:val="auto"/>
          <w:highlight w:val="none"/>
          <w:u w:val="single"/>
        </w:rPr>
        <w:t xml:space="preserve">   </w:t>
      </w:r>
      <w:r>
        <w:rPr>
          <w:rFonts w:hint="eastAsia" w:ascii="Times New Roman" w:hAnsi="Times New Roman"/>
          <w:color w:val="auto"/>
          <w:highlight w:val="none"/>
        </w:rPr>
        <w:t>时</w:t>
      </w:r>
      <w:r>
        <w:rPr>
          <w:rFonts w:ascii="Times New Roman" w:hAnsi="Times New Roman"/>
          <w:color w:val="auto"/>
          <w:highlight w:val="none"/>
          <w:u w:val="single"/>
        </w:rPr>
        <w:t xml:space="preserve">   </w:t>
      </w:r>
      <w:r>
        <w:rPr>
          <w:rFonts w:hint="eastAsia" w:ascii="Times New Roman" w:hAnsi="Times New Roman"/>
          <w:color w:val="auto"/>
          <w:highlight w:val="none"/>
        </w:rPr>
        <w:t>分</w:t>
      </w:r>
      <w:r>
        <w:rPr>
          <w:rFonts w:hint="eastAsia" w:ascii="Times New Roman" w:hAnsi="Times New Roman"/>
          <w:color w:val="auto"/>
          <w:spacing w:val="-1"/>
          <w:highlight w:val="none"/>
        </w:rPr>
        <w:t>，</w:t>
      </w:r>
      <w:r>
        <w:rPr>
          <w:rFonts w:hint="eastAsia" w:ascii="Times New Roman" w:hAnsi="Times New Roman"/>
          <w:i/>
          <w:iCs/>
          <w:color w:val="auto"/>
          <w:highlight w:val="none"/>
        </w:rPr>
        <w:t>电子招标投标交易平台：</w:t>
      </w:r>
      <w:r>
        <w:rPr>
          <w:rFonts w:ascii="Times New Roman" w:hAnsi="Times New Roman"/>
          <w:i/>
          <w:iCs/>
          <w:color w:val="auto"/>
          <w:highlight w:val="none"/>
          <w:u w:val="single"/>
        </w:rPr>
        <w:t xml:space="preserve"> </w:t>
      </w:r>
      <w:r>
        <w:rPr>
          <w:rFonts w:hint="eastAsia" w:ascii="Times New Roman" w:hAnsi="Times New Roman"/>
          <w:i/>
          <w:iCs/>
          <w:color w:val="auto"/>
          <w:highlight w:val="none"/>
          <w:u w:val="single"/>
        </w:rPr>
        <w:t>（</w:t>
      </w:r>
      <w:r>
        <w:rPr>
          <w:rFonts w:hint="eastAsia" w:ascii="Times New Roman" w:hAnsi="Times New Roman" w:cs="宋体"/>
          <w:i/>
          <w:iCs/>
          <w:color w:val="auto"/>
          <w:highlight w:val="none"/>
          <w:u w:val="single"/>
          <w:lang w:eastAsia="zh-CN"/>
        </w:rPr>
        <w:t>浙江省统一招投标交易</w:t>
      </w:r>
      <w:r>
        <w:rPr>
          <w:rFonts w:hint="eastAsia" w:ascii="Times New Roman" w:hAnsi="Times New Roman" w:cs="宋体"/>
          <w:i/>
          <w:iCs/>
          <w:color w:val="auto"/>
          <w:highlight w:val="none"/>
          <w:u w:val="single"/>
        </w:rPr>
        <w:t>平台</w:t>
      </w:r>
      <w:r>
        <w:rPr>
          <w:rFonts w:hint="eastAsia" w:ascii="Times New Roman" w:hAnsi="Times New Roman"/>
          <w:i/>
          <w:iCs/>
          <w:color w:val="auto"/>
          <w:highlight w:val="none"/>
          <w:u w:val="single"/>
        </w:rPr>
        <w:t>）</w:t>
      </w:r>
      <w:r>
        <w:rPr>
          <w:rFonts w:hint="eastAsia" w:ascii="Times New Roman" w:hAnsi="Times New Roman"/>
          <w:i/>
          <w:iCs/>
          <w:color w:val="auto"/>
          <w:highlight w:val="none"/>
          <w:u w:val="none"/>
          <w:lang w:eastAsia="zh-CN"/>
        </w:rPr>
        <w:t>，</w:t>
      </w:r>
      <w:r>
        <w:rPr>
          <w:rFonts w:hint="eastAsia" w:ascii="Times New Roman" w:hAnsi="Times New Roman"/>
          <w:i/>
          <w:iCs/>
          <w:color w:val="auto"/>
          <w:highlight w:val="none"/>
          <w:u w:val="none"/>
          <w:lang w:val="en-US" w:eastAsia="zh-CN"/>
        </w:rPr>
        <w:t>其他</w:t>
      </w:r>
      <w:r>
        <w:rPr>
          <w:rFonts w:hint="eastAsia" w:ascii="Times New Roman" w:hAnsi="Times New Roman"/>
          <w:i/>
          <w:iCs/>
          <w:color w:val="auto"/>
          <w:highlight w:val="none"/>
          <w:u w:val="single"/>
          <w:lang w:val="en-US" w:eastAsia="zh-CN"/>
        </w:rPr>
        <w:t xml:space="preserve">：     </w:t>
      </w:r>
      <w:r>
        <w:rPr>
          <w:rFonts w:hint="eastAsia" w:ascii="Times New Roman" w:hAnsi="Times New Roman"/>
          <w:color w:val="auto"/>
          <w:highlight w:val="none"/>
        </w:rPr>
        <w:t>。</w:t>
      </w:r>
    </w:p>
    <w:p>
      <w:pPr>
        <w:pStyle w:val="8"/>
        <w:kinsoku/>
        <w:adjustRightInd/>
        <w:snapToGrid/>
        <w:spacing w:line="336" w:lineRule="auto"/>
        <w:ind w:firstLine="480" w:firstLineChars="200"/>
        <w:jc w:val="both"/>
        <w:rPr>
          <w:rFonts w:hint="eastAsia" w:ascii="Times New Roman" w:hAnsi="Times New Roman"/>
          <w:color w:val="auto"/>
          <w:highlight w:val="none"/>
        </w:rPr>
      </w:pPr>
      <w:r>
        <w:rPr>
          <w:rFonts w:hint="eastAsia" w:ascii="Times New Roman" w:hAnsi="Times New Roman" w:cs="宋体"/>
          <w:color w:val="auto"/>
          <w:highlight w:val="none"/>
        </w:rPr>
        <w:t xml:space="preserve">□ </w:t>
      </w:r>
      <w:r>
        <w:rPr>
          <w:rFonts w:hint="eastAsia" w:ascii="Times New Roman" w:hAnsi="Times New Roman" w:cs="宋体"/>
          <w:color w:val="auto"/>
          <w:highlight w:val="none"/>
          <w:lang w:val="en-US" w:eastAsia="zh-CN"/>
        </w:rPr>
        <w:t>5</w:t>
      </w:r>
      <w:r>
        <w:rPr>
          <w:rFonts w:hint="eastAsia" w:ascii="Times New Roman" w:hAnsi="Times New Roman" w:cs="宋体"/>
          <w:color w:val="auto"/>
          <w:highlight w:val="none"/>
        </w:rPr>
        <w:t xml:space="preserve">.2 </w:t>
      </w:r>
      <w:r>
        <w:rPr>
          <w:rFonts w:hint="eastAsia" w:ascii="Times New Roman" w:hAnsi="Times New Roman" w:cs="宋体"/>
          <w:i/>
          <w:iCs/>
          <w:color w:val="auto"/>
          <w:highlight w:val="none"/>
        </w:rPr>
        <w:t>（投标文件需递交的其他内容，如纸质投标文件、</w:t>
      </w:r>
      <w:r>
        <w:rPr>
          <w:rFonts w:hint="eastAsia" w:ascii="Times New Roman" w:hAnsi="Times New Roman" w:cs="宋体"/>
          <w:i/>
          <w:iCs/>
          <w:color w:val="auto"/>
          <w:highlight w:val="none"/>
          <w:lang w:eastAsia="zh-CN"/>
        </w:rPr>
        <w:t>光盘、模型</w:t>
      </w:r>
      <w:r>
        <w:rPr>
          <w:rFonts w:hint="eastAsia" w:ascii="Times New Roman" w:hAnsi="Times New Roman" w:cs="宋体"/>
          <w:i/>
          <w:iCs/>
          <w:color w:val="auto"/>
          <w:highlight w:val="none"/>
        </w:rPr>
        <w:t>等，递交的地点、方式、要求等）。</w:t>
      </w:r>
    </w:p>
    <w:p>
      <w:pPr>
        <w:tabs>
          <w:tab w:val="left" w:pos="8381"/>
        </w:tabs>
        <w:adjustRightInd/>
        <w:spacing w:line="240" w:lineRule="auto"/>
        <w:ind w:firstLine="643" w:firstLineChars="200"/>
        <w:jc w:val="both"/>
        <w:outlineLvl w:val="9"/>
        <w:rPr>
          <w:rFonts w:hint="eastAsia" w:ascii="Times New Roman" w:hAnsi="Times New Roman" w:eastAsia="宋体" w:cs="宋体"/>
          <w:b/>
          <w:color w:val="auto"/>
          <w:sz w:val="32"/>
          <w:szCs w:val="32"/>
          <w:highlight w:val="none"/>
        </w:rPr>
      </w:pPr>
      <w:r>
        <w:rPr>
          <w:rFonts w:hint="eastAsia" w:ascii="Times New Roman" w:hAnsi="Times New Roman" w:eastAsia="宋体" w:cs="宋体"/>
          <w:b/>
          <w:color w:val="auto"/>
          <w:sz w:val="32"/>
          <w:szCs w:val="32"/>
          <w:highlight w:val="none"/>
          <w:lang w:val="en-US" w:eastAsia="zh-CN"/>
        </w:rPr>
        <w:t>6.</w:t>
      </w:r>
      <w:r>
        <w:rPr>
          <w:rFonts w:hint="eastAsia" w:ascii="Times New Roman" w:hAnsi="Times New Roman" w:eastAsia="宋体" w:cs="宋体"/>
          <w:b/>
          <w:color w:val="auto"/>
          <w:sz w:val="32"/>
          <w:szCs w:val="32"/>
          <w:highlight w:val="none"/>
        </w:rPr>
        <w:t>公告发布媒介</w:t>
      </w:r>
    </w:p>
    <w:p>
      <w:pPr>
        <w:pStyle w:val="8"/>
        <w:tabs>
          <w:tab w:val="left" w:pos="3880"/>
        </w:tabs>
        <w:spacing w:line="360" w:lineRule="auto"/>
        <w:ind w:left="520" w:right="102"/>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本次招标公告同时在</w:t>
      </w:r>
      <w:r>
        <w:rPr>
          <w:rFonts w:hint="eastAsia" w:ascii="Times New Roman" w:hAnsi="Times New Roman" w:eastAsia="宋体" w:cs="宋体"/>
          <w:color w:val="auto"/>
          <w:sz w:val="24"/>
          <w:szCs w:val="24"/>
          <w:highlight w:val="none"/>
          <w:u w:val="single"/>
          <w:lang w:eastAsia="zh-CN"/>
        </w:rPr>
        <w:t xml:space="preserve"> </w:t>
      </w:r>
      <w:r>
        <w:rPr>
          <w:rFonts w:hint="eastAsia" w:ascii="Times New Roman" w:hAnsi="Times New Roman" w:eastAsia="宋体" w:cs="宋体"/>
          <w:color w:val="auto"/>
          <w:sz w:val="24"/>
          <w:szCs w:val="24"/>
          <w:highlight w:val="none"/>
          <w:u w:val="single"/>
          <w:lang w:eastAsia="zh-CN"/>
        </w:rPr>
        <w:tab/>
      </w:r>
      <w:r>
        <w:rPr>
          <w:rFonts w:hint="eastAsia" w:ascii="Times New Roman" w:hAnsi="Times New Roman" w:eastAsia="宋体" w:cs="宋体"/>
          <w:color w:val="auto"/>
          <w:sz w:val="24"/>
          <w:szCs w:val="24"/>
          <w:highlight w:val="none"/>
          <w:lang w:eastAsia="zh-CN"/>
        </w:rPr>
        <w:t>（发布公告的媒介名称）上发布。</w:t>
      </w:r>
    </w:p>
    <w:p>
      <w:pPr>
        <w:tabs>
          <w:tab w:val="left" w:pos="8381"/>
        </w:tabs>
        <w:adjustRightInd/>
        <w:ind w:firstLine="643" w:firstLineChars="200"/>
        <w:jc w:val="both"/>
        <w:rPr>
          <w:rFonts w:hint="eastAsia" w:ascii="Times New Roman" w:hAnsi="Times New Roman" w:cs="宋体"/>
          <w:b/>
          <w:color w:val="auto"/>
          <w:sz w:val="32"/>
          <w:szCs w:val="32"/>
          <w:highlight w:val="none"/>
        </w:rPr>
      </w:pPr>
      <w:r>
        <w:rPr>
          <w:rFonts w:hint="eastAsia" w:ascii="Times New Roman" w:hAnsi="Times New Roman" w:cs="宋体"/>
          <w:b/>
          <w:color w:val="auto"/>
          <w:sz w:val="32"/>
          <w:szCs w:val="32"/>
          <w:highlight w:val="none"/>
        </w:rPr>
        <w:t>7.行政监督部门</w:t>
      </w:r>
    </w:p>
    <w:p>
      <w:pPr>
        <w:spacing w:line="360" w:lineRule="exact"/>
        <w:ind w:firstLine="480" w:firstLineChars="200"/>
        <w:rPr>
          <w:rFonts w:ascii="Times New Roman" w:hAnsi="Times New Roman"/>
          <w:color w:val="auto"/>
          <w:szCs w:val="21"/>
          <w:highlight w:val="none"/>
        </w:rPr>
      </w:pPr>
      <w:r>
        <w:rPr>
          <w:rFonts w:hint="eastAsia" w:ascii="Times New Roman" w:hAnsi="Times New Roman"/>
          <w:color w:val="auto"/>
          <w:szCs w:val="21"/>
          <w:highlight w:val="none"/>
        </w:rPr>
        <w:t>行政监督：</w:t>
      </w:r>
      <w:r>
        <w:rPr>
          <w:rFonts w:ascii="Times New Roman" w:hAnsi="Times New Roman"/>
          <w:color w:val="auto"/>
          <w:highlight w:val="none"/>
        </w:rPr>
        <w:t>______________</w:t>
      </w:r>
      <w:r>
        <w:rPr>
          <w:rFonts w:ascii="Times New Roman" w:hAnsi="Times New Roman"/>
          <w:color w:val="auto"/>
          <w:szCs w:val="21"/>
          <w:highlight w:val="none"/>
        </w:rPr>
        <w:t xml:space="preserve">  </w:t>
      </w:r>
    </w:p>
    <w:p>
      <w:pPr>
        <w:spacing w:line="360" w:lineRule="exact"/>
        <w:ind w:firstLine="480" w:firstLineChars="200"/>
        <w:rPr>
          <w:rFonts w:ascii="Times New Roman" w:hAnsi="Times New Roman"/>
          <w:color w:val="auto"/>
          <w:szCs w:val="21"/>
          <w:highlight w:val="none"/>
          <w:lang w:val="de-DE" w:eastAsia="de-DE"/>
        </w:rPr>
      </w:pPr>
      <w:r>
        <w:rPr>
          <w:rFonts w:hint="eastAsia" w:ascii="Times New Roman" w:hAnsi="Times New Roman"/>
          <w:color w:val="auto"/>
          <w:szCs w:val="21"/>
          <w:highlight w:val="none"/>
        </w:rPr>
        <w:t>地</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址：</w:t>
      </w:r>
      <w:r>
        <w:rPr>
          <w:rFonts w:ascii="Times New Roman" w:hAnsi="Times New Roman"/>
          <w:color w:val="auto"/>
          <w:highlight w:val="none"/>
        </w:rPr>
        <w:t>______________</w:t>
      </w:r>
      <w:r>
        <w:rPr>
          <w:rFonts w:ascii="Times New Roman" w:hAnsi="Times New Roman"/>
          <w:color w:val="auto"/>
          <w:szCs w:val="21"/>
          <w:highlight w:val="none"/>
        </w:rPr>
        <w:t xml:space="preserve">  </w:t>
      </w:r>
    </w:p>
    <w:p>
      <w:pPr>
        <w:spacing w:line="360" w:lineRule="exact"/>
        <w:ind w:firstLine="480" w:firstLineChars="200"/>
        <w:rPr>
          <w:rFonts w:ascii="Times New Roman" w:hAnsi="Times New Roman"/>
          <w:color w:val="auto"/>
          <w:szCs w:val="21"/>
          <w:highlight w:val="none"/>
          <w:lang w:val="de-DE" w:eastAsia="de-DE"/>
        </w:rPr>
      </w:pPr>
      <w:r>
        <w:rPr>
          <w:rFonts w:hint="eastAsia" w:ascii="Times New Roman" w:hAnsi="Times New Roman"/>
          <w:color w:val="auto"/>
          <w:szCs w:val="21"/>
          <w:highlight w:val="none"/>
        </w:rPr>
        <w:t>邮政编码：</w:t>
      </w:r>
      <w:r>
        <w:rPr>
          <w:rFonts w:ascii="Times New Roman" w:hAnsi="Times New Roman"/>
          <w:color w:val="auto"/>
          <w:highlight w:val="none"/>
        </w:rPr>
        <w:t>______________</w:t>
      </w:r>
    </w:p>
    <w:p>
      <w:pPr>
        <w:spacing w:line="360" w:lineRule="exact"/>
        <w:ind w:firstLine="480" w:firstLineChars="200"/>
        <w:rPr>
          <w:rFonts w:ascii="Times New Roman" w:hAnsi="Times New Roman"/>
          <w:color w:val="auto"/>
          <w:szCs w:val="21"/>
          <w:highlight w:val="none"/>
          <w:lang w:val="de-DE" w:eastAsia="de-DE"/>
        </w:rPr>
      </w:pPr>
      <w:r>
        <w:rPr>
          <w:rFonts w:hint="eastAsia" w:ascii="Times New Roman" w:hAnsi="Times New Roman"/>
          <w:color w:val="auto"/>
          <w:szCs w:val="21"/>
          <w:highlight w:val="none"/>
        </w:rPr>
        <w:t>电</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rFonts w:ascii="Times New Roman" w:hAnsi="Times New Roman"/>
          <w:color w:val="auto"/>
          <w:szCs w:val="21"/>
          <w:highlight w:val="none"/>
        </w:rPr>
        <w:t xml:space="preserve">   </w:t>
      </w:r>
      <w:r>
        <w:rPr>
          <w:rFonts w:hint="eastAsia" w:ascii="Times New Roman" w:hAnsi="Times New Roman"/>
          <w:color w:val="auto"/>
          <w:szCs w:val="21"/>
          <w:highlight w:val="none"/>
        </w:rPr>
        <w:t>话：</w:t>
      </w:r>
      <w:r>
        <w:rPr>
          <w:rFonts w:ascii="Times New Roman" w:hAnsi="Times New Roman"/>
          <w:color w:val="auto"/>
          <w:highlight w:val="none"/>
        </w:rPr>
        <w:t>______________</w:t>
      </w:r>
    </w:p>
    <w:p>
      <w:pPr>
        <w:spacing w:line="360" w:lineRule="exact"/>
        <w:ind w:firstLine="480" w:firstLineChars="200"/>
        <w:rPr>
          <w:rFonts w:ascii="Times New Roman" w:hAnsi="Times New Roman"/>
          <w:color w:val="auto"/>
          <w:szCs w:val="21"/>
          <w:highlight w:val="none"/>
        </w:rPr>
      </w:pPr>
      <w:r>
        <w:rPr>
          <w:rFonts w:hint="eastAsia" w:ascii="Times New Roman" w:hAnsi="Times New Roman"/>
          <w:color w:val="auto"/>
          <w:szCs w:val="21"/>
          <w:highlight w:val="none"/>
        </w:rPr>
        <w:t>投诉受理部门：</w:t>
      </w:r>
      <w:r>
        <w:rPr>
          <w:rFonts w:ascii="Times New Roman" w:hAnsi="Times New Roman"/>
          <w:color w:val="auto"/>
          <w:highlight w:val="none"/>
        </w:rPr>
        <w:t>______________</w:t>
      </w:r>
      <w:r>
        <w:rPr>
          <w:rFonts w:ascii="Times New Roman" w:hAnsi="Times New Roman"/>
          <w:color w:val="auto"/>
          <w:szCs w:val="21"/>
          <w:highlight w:val="none"/>
        </w:rPr>
        <w:t xml:space="preserve"> </w:t>
      </w:r>
    </w:p>
    <w:p>
      <w:pPr>
        <w:spacing w:line="360" w:lineRule="exact"/>
        <w:ind w:firstLine="480" w:firstLineChars="200"/>
        <w:rPr>
          <w:rFonts w:ascii="Times New Roman" w:hAnsi="Times New Roman"/>
          <w:color w:val="auto"/>
          <w:szCs w:val="21"/>
          <w:highlight w:val="none"/>
        </w:rPr>
      </w:pPr>
      <w:r>
        <w:rPr>
          <w:rFonts w:hint="eastAsia" w:ascii="Times New Roman" w:hAnsi="Times New Roman"/>
          <w:color w:val="auto"/>
          <w:szCs w:val="21"/>
          <w:highlight w:val="none"/>
        </w:rPr>
        <w:t>地</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rFonts w:ascii="Times New Roman" w:hAnsi="Times New Roman"/>
          <w:color w:val="auto"/>
          <w:szCs w:val="21"/>
          <w:highlight w:val="none"/>
        </w:rPr>
        <w:t xml:space="preserve"> </w:t>
      </w:r>
      <w:r>
        <w:rPr>
          <w:rFonts w:hint="eastAsia" w:ascii="Times New Roman" w:hAnsi="Times New Roman"/>
          <w:color w:val="auto"/>
          <w:szCs w:val="21"/>
          <w:highlight w:val="none"/>
        </w:rPr>
        <w:t>址：</w:t>
      </w:r>
      <w:r>
        <w:rPr>
          <w:rFonts w:ascii="Times New Roman" w:hAnsi="Times New Roman"/>
          <w:color w:val="auto"/>
          <w:highlight w:val="none"/>
        </w:rPr>
        <w:t>______________</w:t>
      </w:r>
      <w:r>
        <w:rPr>
          <w:rFonts w:ascii="Times New Roman" w:hAnsi="Times New Roman"/>
          <w:color w:val="auto"/>
          <w:szCs w:val="21"/>
          <w:highlight w:val="none"/>
        </w:rPr>
        <w:t xml:space="preserve"> </w:t>
      </w:r>
    </w:p>
    <w:p>
      <w:pPr>
        <w:spacing w:line="360" w:lineRule="exact"/>
        <w:ind w:firstLine="480" w:firstLineChars="200"/>
        <w:rPr>
          <w:rFonts w:ascii="Times New Roman" w:hAnsi="Times New Roman"/>
          <w:color w:val="auto"/>
          <w:szCs w:val="21"/>
          <w:highlight w:val="none"/>
        </w:rPr>
      </w:pPr>
      <w:r>
        <w:rPr>
          <w:rFonts w:hint="eastAsia" w:ascii="Times New Roman" w:hAnsi="Times New Roman"/>
          <w:color w:val="auto"/>
          <w:szCs w:val="21"/>
          <w:highlight w:val="none"/>
        </w:rPr>
        <w:t>邮政编码：</w:t>
      </w:r>
      <w:r>
        <w:rPr>
          <w:rFonts w:ascii="Times New Roman" w:hAnsi="Times New Roman"/>
          <w:color w:val="auto"/>
          <w:highlight w:val="none"/>
        </w:rPr>
        <w:t>______________</w:t>
      </w:r>
    </w:p>
    <w:p>
      <w:pPr>
        <w:spacing w:line="360" w:lineRule="exact"/>
        <w:ind w:firstLine="480" w:firstLineChars="200"/>
        <w:rPr>
          <w:rFonts w:ascii="Times New Roman" w:hAnsi="Times New Roman"/>
          <w:color w:val="auto"/>
          <w:szCs w:val="21"/>
          <w:highlight w:val="none"/>
        </w:rPr>
      </w:pPr>
      <w:r>
        <w:rPr>
          <w:rFonts w:hint="eastAsia" w:ascii="Times New Roman" w:hAnsi="Times New Roman"/>
          <w:color w:val="auto"/>
          <w:szCs w:val="21"/>
          <w:highlight w:val="none"/>
        </w:rPr>
        <w:t>电</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rFonts w:ascii="Times New Roman" w:hAnsi="Times New Roman"/>
          <w:color w:val="auto"/>
          <w:szCs w:val="21"/>
          <w:highlight w:val="none"/>
        </w:rPr>
        <w:t xml:space="preserve"> </w:t>
      </w:r>
      <w:r>
        <w:rPr>
          <w:rFonts w:hint="eastAsia" w:ascii="Times New Roman" w:hAnsi="Times New Roman"/>
          <w:color w:val="auto"/>
          <w:szCs w:val="21"/>
          <w:highlight w:val="none"/>
        </w:rPr>
        <w:t>话：</w:t>
      </w:r>
      <w:r>
        <w:rPr>
          <w:rFonts w:ascii="Times New Roman" w:hAnsi="Times New Roman"/>
          <w:color w:val="auto"/>
          <w:highlight w:val="none"/>
        </w:rPr>
        <w:t>______________</w:t>
      </w:r>
    </w:p>
    <w:p>
      <w:pPr>
        <w:tabs>
          <w:tab w:val="left" w:pos="8381"/>
        </w:tabs>
        <w:kinsoku w:val="0"/>
        <w:snapToGrid w:val="0"/>
        <w:spacing w:line="360" w:lineRule="auto"/>
        <w:ind w:firstLine="480" w:firstLineChars="200"/>
        <w:jc w:val="both"/>
        <w:rPr>
          <w:rFonts w:hint="eastAsia" w:ascii="Times New Roman" w:hAnsi="Times New Roman" w:eastAsia="宋体" w:cs="Times New Roman"/>
          <w:color w:val="auto"/>
          <w:highlight w:val="none"/>
        </w:rPr>
      </w:pPr>
    </w:p>
    <w:p>
      <w:pPr>
        <w:spacing w:line="360" w:lineRule="auto"/>
        <w:ind w:firstLine="643" w:firstLineChars="200"/>
        <w:jc w:val="both"/>
        <w:rPr>
          <w:rFonts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8</w:t>
      </w:r>
      <w:r>
        <w:rPr>
          <w:rFonts w:ascii="Times New Roman" w:hAnsi="Times New Roman"/>
          <w:b/>
          <w:color w:val="auto"/>
          <w:sz w:val="32"/>
          <w:szCs w:val="32"/>
          <w:highlight w:val="none"/>
        </w:rPr>
        <w:t>.联系方式</w:t>
      </w:r>
    </w:p>
    <w:p>
      <w:pPr>
        <w:pStyle w:val="8"/>
        <w:tabs>
          <w:tab w:val="left" w:pos="4228"/>
          <w:tab w:val="left" w:pos="7975"/>
        </w:tabs>
        <w:adjustRightInd/>
        <w:ind w:left="0" w:firstLine="480" w:firstLineChars="200"/>
        <w:jc w:val="both"/>
        <w:rPr>
          <w:rFonts w:hint="eastAsia" w:ascii="Times New Roman" w:hAnsi="Times New Roman" w:cs="宋体"/>
          <w:color w:val="auto"/>
          <w:highlight w:val="none"/>
        </w:rPr>
      </w:pPr>
      <w:r>
        <w:rPr>
          <w:rFonts w:hint="eastAsia" w:ascii="Times New Roman" w:hAnsi="Times New Roman" w:cs="宋体"/>
          <w:color w:val="auto"/>
          <w:highlight w:val="none"/>
        </w:rPr>
        <w:t>招 标</w:t>
      </w:r>
      <w:r>
        <w:rPr>
          <w:rFonts w:hint="eastAsia" w:ascii="Times New Roman" w:hAnsi="Times New Roman" w:cs="宋体"/>
          <w:color w:val="auto"/>
          <w:spacing w:val="2"/>
          <w:highlight w:val="none"/>
        </w:rPr>
        <w:t xml:space="preserve"> </w:t>
      </w:r>
      <w:r>
        <w:rPr>
          <w:rFonts w:hint="eastAsia" w:ascii="Times New Roman" w:hAnsi="Times New Roman" w:cs="宋体"/>
          <w:color w:val="auto"/>
          <w:highlight w:val="none"/>
        </w:rPr>
        <w:t>人：</w:t>
      </w:r>
      <w:r>
        <w:rPr>
          <w:rFonts w:hint="eastAsia" w:ascii="Times New Roman" w:hAnsi="Times New Roman" w:cs="宋体"/>
          <w:color w:val="auto"/>
          <w:highlight w:val="none"/>
          <w:u w:val="single"/>
        </w:rPr>
        <w:tab/>
      </w:r>
      <w:r>
        <w:rPr>
          <w:rFonts w:hint="eastAsia" w:ascii="Times New Roman" w:hAnsi="Times New Roman" w:cs="宋体"/>
          <w:color w:val="auto"/>
          <w:highlight w:val="none"/>
        </w:rPr>
        <w:t>招标代理机构：</w:t>
      </w:r>
      <w:r>
        <w:rPr>
          <w:rFonts w:hint="eastAsia" w:ascii="Times New Roman" w:hAnsi="Times New Roman" w:cs="宋体"/>
          <w:color w:val="auto"/>
          <w:highlight w:val="none"/>
          <w:u w:val="single"/>
        </w:rPr>
        <w:tab/>
      </w:r>
    </w:p>
    <w:p>
      <w:pPr>
        <w:pStyle w:val="8"/>
        <w:tabs>
          <w:tab w:val="left" w:pos="4228"/>
          <w:tab w:val="left" w:pos="7975"/>
        </w:tabs>
        <w:adjustRightInd/>
        <w:ind w:left="0" w:firstLine="480" w:firstLineChars="200"/>
        <w:jc w:val="both"/>
        <w:rPr>
          <w:rFonts w:hint="eastAsia" w:ascii="Times New Roman" w:hAnsi="Times New Roman" w:cs="宋体"/>
          <w:color w:val="auto"/>
          <w:w w:val="28"/>
          <w:highlight w:val="none"/>
          <w:u w:val="single"/>
        </w:rPr>
      </w:pPr>
      <w:r>
        <w:rPr>
          <w:rFonts w:hint="eastAsia" w:ascii="Times New Roman" w:hAnsi="Times New Roman" w:cs="宋体"/>
          <w:color w:val="auto"/>
          <w:highlight w:val="none"/>
        </w:rPr>
        <w:t xml:space="preserve">地     </w:t>
      </w:r>
      <w:r>
        <w:rPr>
          <w:rFonts w:hint="eastAsia" w:ascii="Times New Roman" w:hAnsi="Times New Roman" w:cs="宋体"/>
          <w:color w:val="auto"/>
          <w:spacing w:val="3"/>
          <w:highlight w:val="none"/>
        </w:rPr>
        <w:t xml:space="preserve"> </w:t>
      </w:r>
      <w:r>
        <w:rPr>
          <w:rFonts w:hint="eastAsia" w:ascii="Times New Roman" w:hAnsi="Times New Roman" w:cs="宋体"/>
          <w:color w:val="auto"/>
          <w:highlight w:val="none"/>
        </w:rPr>
        <w:t>址：</w:t>
      </w:r>
      <w:r>
        <w:rPr>
          <w:rFonts w:hint="eastAsia" w:ascii="Times New Roman" w:hAnsi="Times New Roman" w:cs="宋体"/>
          <w:color w:val="auto"/>
          <w:highlight w:val="none"/>
          <w:u w:val="single"/>
        </w:rPr>
        <w:tab/>
      </w:r>
      <w:r>
        <w:rPr>
          <w:rFonts w:hint="eastAsia" w:ascii="Times New Roman" w:hAnsi="Times New Roman" w:cs="宋体"/>
          <w:color w:val="auto"/>
          <w:highlight w:val="none"/>
        </w:rPr>
        <w:t xml:space="preserve">地     </w:t>
      </w:r>
      <w:r>
        <w:rPr>
          <w:rFonts w:hint="eastAsia" w:ascii="Times New Roman" w:hAnsi="Times New Roman" w:cs="宋体"/>
          <w:color w:val="auto"/>
          <w:spacing w:val="5"/>
          <w:highlight w:val="none"/>
        </w:rPr>
        <w:t xml:space="preserve"> </w:t>
      </w:r>
      <w:r>
        <w:rPr>
          <w:rFonts w:hint="eastAsia" w:ascii="Times New Roman" w:hAnsi="Times New Roman" w:cs="宋体"/>
          <w:color w:val="auto"/>
          <w:highlight w:val="none"/>
        </w:rPr>
        <w:t>址：</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u w:val="single"/>
        </w:rPr>
        <w:tab/>
      </w:r>
      <w:r>
        <w:rPr>
          <w:rFonts w:hint="eastAsia" w:ascii="Times New Roman" w:hAnsi="Times New Roman" w:cs="宋体"/>
          <w:color w:val="auto"/>
          <w:w w:val="28"/>
          <w:highlight w:val="none"/>
          <w:u w:val="single"/>
        </w:rPr>
        <w:t xml:space="preserve"> </w:t>
      </w:r>
    </w:p>
    <w:p>
      <w:pPr>
        <w:pStyle w:val="8"/>
        <w:tabs>
          <w:tab w:val="left" w:pos="4228"/>
          <w:tab w:val="left" w:pos="7975"/>
        </w:tabs>
        <w:adjustRightInd/>
        <w:ind w:left="0" w:firstLine="480" w:firstLineChars="200"/>
        <w:jc w:val="both"/>
        <w:rPr>
          <w:rFonts w:hint="eastAsia" w:ascii="Times New Roman" w:hAnsi="Times New Roman" w:cs="宋体"/>
          <w:color w:val="auto"/>
          <w:w w:val="28"/>
          <w:highlight w:val="none"/>
          <w:u w:val="single"/>
        </w:rPr>
      </w:pPr>
      <w:r>
        <w:rPr>
          <w:rFonts w:hint="eastAsia" w:ascii="Times New Roman" w:hAnsi="Times New Roman" w:cs="宋体"/>
          <w:color w:val="auto"/>
          <w:highlight w:val="none"/>
        </w:rPr>
        <w:t>联 系</w:t>
      </w:r>
      <w:r>
        <w:rPr>
          <w:rFonts w:hint="eastAsia" w:ascii="Times New Roman" w:hAnsi="Times New Roman" w:cs="宋体"/>
          <w:color w:val="auto"/>
          <w:spacing w:val="2"/>
          <w:highlight w:val="none"/>
        </w:rPr>
        <w:t xml:space="preserve"> </w:t>
      </w:r>
      <w:r>
        <w:rPr>
          <w:rFonts w:hint="eastAsia" w:ascii="Times New Roman" w:hAnsi="Times New Roman" w:cs="宋体"/>
          <w:color w:val="auto"/>
          <w:highlight w:val="none"/>
        </w:rPr>
        <w:t>人：</w:t>
      </w:r>
      <w:r>
        <w:rPr>
          <w:rFonts w:hint="eastAsia" w:ascii="Times New Roman" w:hAnsi="Times New Roman" w:cs="宋体"/>
          <w:color w:val="auto"/>
          <w:highlight w:val="none"/>
          <w:u w:val="single"/>
        </w:rPr>
        <w:tab/>
      </w:r>
      <w:r>
        <w:rPr>
          <w:rFonts w:hint="eastAsia" w:ascii="Times New Roman" w:hAnsi="Times New Roman" w:cs="宋体"/>
          <w:color w:val="auto"/>
          <w:highlight w:val="none"/>
        </w:rPr>
        <w:t>联 系</w:t>
      </w:r>
      <w:r>
        <w:rPr>
          <w:rFonts w:hint="eastAsia" w:ascii="Times New Roman" w:hAnsi="Times New Roman" w:cs="宋体"/>
          <w:color w:val="auto"/>
          <w:spacing w:val="4"/>
          <w:highlight w:val="none"/>
        </w:rPr>
        <w:t xml:space="preserve"> </w:t>
      </w:r>
      <w:r>
        <w:rPr>
          <w:rFonts w:hint="eastAsia" w:ascii="Times New Roman" w:hAnsi="Times New Roman" w:cs="宋体"/>
          <w:color w:val="auto"/>
          <w:highlight w:val="none"/>
        </w:rPr>
        <w:t>人：</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u w:val="single"/>
        </w:rPr>
        <w:tab/>
      </w:r>
    </w:p>
    <w:p>
      <w:pPr>
        <w:pStyle w:val="8"/>
        <w:tabs>
          <w:tab w:val="left" w:pos="4228"/>
          <w:tab w:val="left" w:pos="7975"/>
        </w:tabs>
        <w:adjustRightInd/>
        <w:ind w:left="0" w:firstLine="480" w:firstLineChars="200"/>
        <w:jc w:val="both"/>
        <w:rPr>
          <w:rFonts w:hint="default" w:ascii="Times New Roman" w:hAnsi="Times New Roman" w:eastAsia="宋体" w:cs="宋体"/>
          <w:color w:val="auto"/>
          <w:highlight w:val="none"/>
          <w:u w:val="single"/>
          <w:lang w:val="en-US" w:eastAsia="zh-CN"/>
        </w:rPr>
      </w:pPr>
      <w:r>
        <w:rPr>
          <w:rFonts w:hint="eastAsia" w:ascii="Times New Roman" w:hAnsi="Times New Roman" w:cs="宋体"/>
          <w:color w:val="auto"/>
          <w:highlight w:val="none"/>
          <w:lang w:val="en-US" w:eastAsia="zh-CN"/>
        </w:rPr>
        <w:t xml:space="preserve">                                项目负责人：</w:t>
      </w:r>
      <w:r>
        <w:rPr>
          <w:rFonts w:hint="eastAsia" w:ascii="Times New Roman" w:hAnsi="Times New Roman" w:cs="宋体"/>
          <w:color w:val="auto"/>
          <w:highlight w:val="none"/>
          <w:u w:val="single"/>
          <w:lang w:val="en-US" w:eastAsia="zh-CN"/>
        </w:rPr>
        <w:t xml:space="preserve">                   </w:t>
      </w:r>
    </w:p>
    <w:p>
      <w:pPr>
        <w:pStyle w:val="8"/>
        <w:tabs>
          <w:tab w:val="left" w:pos="4228"/>
          <w:tab w:val="left" w:pos="7975"/>
        </w:tabs>
        <w:adjustRightInd/>
        <w:ind w:left="0" w:firstLine="480" w:firstLineChars="200"/>
        <w:jc w:val="both"/>
        <w:rPr>
          <w:rFonts w:hint="eastAsia" w:ascii="Times New Roman" w:hAnsi="Times New Roman" w:cs="宋体"/>
          <w:color w:val="auto"/>
          <w:w w:val="28"/>
          <w:highlight w:val="none"/>
          <w:u w:val="single"/>
        </w:rPr>
      </w:pPr>
      <w:r>
        <w:rPr>
          <w:rFonts w:hint="eastAsia" w:ascii="Times New Roman" w:hAnsi="Times New Roman" w:cs="宋体"/>
          <w:color w:val="auto"/>
          <w:highlight w:val="none"/>
        </w:rPr>
        <w:t xml:space="preserve">电     </w:t>
      </w:r>
      <w:r>
        <w:rPr>
          <w:rFonts w:hint="eastAsia" w:ascii="Times New Roman" w:hAnsi="Times New Roman" w:cs="宋体"/>
          <w:color w:val="auto"/>
          <w:spacing w:val="3"/>
          <w:highlight w:val="none"/>
        </w:rPr>
        <w:t xml:space="preserve"> </w:t>
      </w:r>
      <w:r>
        <w:rPr>
          <w:rFonts w:hint="eastAsia" w:ascii="Times New Roman" w:hAnsi="Times New Roman" w:cs="宋体"/>
          <w:color w:val="auto"/>
          <w:highlight w:val="none"/>
        </w:rPr>
        <w:t>话：</w:t>
      </w:r>
      <w:r>
        <w:rPr>
          <w:rFonts w:hint="eastAsia" w:ascii="Times New Roman" w:hAnsi="Times New Roman" w:cs="宋体"/>
          <w:color w:val="auto"/>
          <w:highlight w:val="none"/>
          <w:u w:val="single"/>
        </w:rPr>
        <w:tab/>
      </w:r>
      <w:r>
        <w:rPr>
          <w:rFonts w:hint="eastAsia" w:ascii="Times New Roman" w:hAnsi="Times New Roman" w:cs="宋体"/>
          <w:color w:val="auto"/>
          <w:highlight w:val="none"/>
        </w:rPr>
        <w:t xml:space="preserve">电     </w:t>
      </w:r>
      <w:r>
        <w:rPr>
          <w:rFonts w:hint="eastAsia" w:ascii="Times New Roman" w:hAnsi="Times New Roman" w:cs="宋体"/>
          <w:color w:val="auto"/>
          <w:spacing w:val="5"/>
          <w:highlight w:val="none"/>
        </w:rPr>
        <w:t xml:space="preserve"> </w:t>
      </w:r>
      <w:r>
        <w:rPr>
          <w:rFonts w:hint="eastAsia" w:ascii="Times New Roman" w:hAnsi="Times New Roman" w:cs="宋体"/>
          <w:color w:val="auto"/>
          <w:highlight w:val="none"/>
        </w:rPr>
        <w:t>话：</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u w:val="single"/>
        </w:rPr>
        <w:tab/>
      </w:r>
    </w:p>
    <w:p>
      <w:pPr>
        <w:pStyle w:val="8"/>
        <w:tabs>
          <w:tab w:val="left" w:pos="4228"/>
          <w:tab w:val="left" w:pos="7975"/>
        </w:tabs>
        <w:adjustRightInd/>
        <w:ind w:left="0" w:firstLine="480" w:firstLineChars="200"/>
        <w:jc w:val="both"/>
        <w:rPr>
          <w:rFonts w:hint="eastAsia" w:ascii="Times New Roman" w:hAnsi="Times New Roman" w:cs="宋体"/>
          <w:color w:val="auto"/>
          <w:highlight w:val="none"/>
        </w:rPr>
      </w:pPr>
      <w:r>
        <w:rPr>
          <w:rFonts w:hint="eastAsia" w:ascii="Times New Roman" w:hAnsi="Times New Roman" w:cs="宋体"/>
          <w:color w:val="auto"/>
          <w:highlight w:val="none"/>
        </w:rPr>
        <w:t>邮      箱：</w:t>
      </w:r>
      <w:r>
        <w:rPr>
          <w:rFonts w:hint="eastAsia" w:ascii="Times New Roman" w:hAnsi="Times New Roman" w:cs="宋体"/>
          <w:color w:val="auto"/>
          <w:highlight w:val="none"/>
          <w:u w:val="single"/>
        </w:rPr>
        <w:tab/>
      </w:r>
      <w:r>
        <w:rPr>
          <w:rFonts w:hint="eastAsia" w:ascii="Times New Roman" w:hAnsi="Times New Roman" w:cs="宋体"/>
          <w:color w:val="auto"/>
          <w:highlight w:val="none"/>
        </w:rPr>
        <w:t>邮      箱：</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u w:val="single"/>
        </w:rPr>
        <w:tab/>
      </w:r>
    </w:p>
    <w:p>
      <w:pPr>
        <w:kinsoku w:val="0"/>
        <w:spacing w:line="360" w:lineRule="auto"/>
        <w:ind w:firstLine="5760" w:firstLineChars="2400"/>
        <w:jc w:val="both"/>
        <w:rPr>
          <w:rFonts w:hint="eastAsia" w:ascii="Times New Roman" w:hAnsi="Times New Roman"/>
          <w:b/>
          <w:color w:val="auto"/>
          <w:highlight w:val="none"/>
        </w:rPr>
      </w:pPr>
      <w:r>
        <w:rPr>
          <w:rFonts w:hint="eastAsia" w:ascii="Times New Roman" w:hAnsi="Times New Roman" w:cs="宋体"/>
          <w:color w:val="auto"/>
          <w:highlight w:val="none"/>
        </w:rPr>
        <w:t xml:space="preserve">年     </w:t>
      </w:r>
      <w:r>
        <w:rPr>
          <w:rFonts w:hint="eastAsia" w:ascii="Times New Roman" w:hAnsi="Times New Roman" w:cs="宋体"/>
          <w:color w:val="auto"/>
          <w:spacing w:val="-3"/>
          <w:highlight w:val="none"/>
        </w:rPr>
        <w:t xml:space="preserve">月     </w:t>
      </w:r>
      <w:r>
        <w:rPr>
          <w:rFonts w:hint="eastAsia" w:ascii="Times New Roman" w:hAnsi="Times New Roman" w:cs="宋体"/>
          <w:color w:val="auto"/>
          <w:highlight w:val="none"/>
        </w:rPr>
        <w:t xml:space="preserve">日 </w:t>
      </w:r>
    </w:p>
    <w:p>
      <w:pPr>
        <w:kinsoku w:val="0"/>
        <w:spacing w:line="360" w:lineRule="auto"/>
        <w:ind w:firstLine="482" w:firstLineChars="200"/>
        <w:jc w:val="both"/>
        <w:rPr>
          <w:rFonts w:hint="eastAsia" w:ascii="Times New Roman" w:hAnsi="Times New Roman"/>
          <w:b/>
          <w:color w:val="auto"/>
          <w:highlight w:val="none"/>
        </w:rPr>
      </w:pPr>
    </w:p>
    <w:p>
      <w:pPr>
        <w:kinsoku w:val="0"/>
        <w:spacing w:line="360" w:lineRule="auto"/>
        <w:ind w:firstLine="482" w:firstLineChars="200"/>
        <w:jc w:val="both"/>
        <w:rPr>
          <w:rFonts w:ascii="Times New Roman" w:hAnsi="Times New Roman"/>
          <w:b/>
          <w:bCs/>
          <w:color w:val="auto"/>
          <w:kern w:val="44"/>
          <w:sz w:val="44"/>
          <w:szCs w:val="44"/>
          <w:highlight w:val="none"/>
        </w:rPr>
      </w:pPr>
      <w:r>
        <w:rPr>
          <w:rFonts w:hint="eastAsia" w:ascii="Times New Roman" w:hAnsi="Times New Roman"/>
          <w:b/>
          <w:color w:val="auto"/>
          <w:highlight w:val="none"/>
        </w:rPr>
        <w:t>注：</w:t>
      </w:r>
      <w:r>
        <w:rPr>
          <w:rFonts w:ascii="Times New Roman" w:hAnsi="Times New Roman"/>
          <w:color w:val="auto"/>
          <w:spacing w:val="-1"/>
          <w:highlight w:val="none"/>
        </w:rPr>
        <w:t>你单位收到本邀请书后，请于</w:t>
      </w:r>
      <w:r>
        <w:rPr>
          <w:rFonts w:ascii="Times New Roman" w:hAnsi="Times New Roman"/>
          <w:color w:val="auto"/>
          <w:spacing w:val="-1"/>
          <w:highlight w:val="none"/>
          <w:u w:val="single"/>
        </w:rPr>
        <w:tab/>
      </w:r>
      <w:r>
        <w:rPr>
          <w:rFonts w:ascii="Times New Roman" w:hAnsi="Times New Roman"/>
          <w:color w:val="auto"/>
          <w:highlight w:val="none"/>
        </w:rPr>
        <w:t>年</w:t>
      </w:r>
      <w:r>
        <w:rPr>
          <w:rFonts w:ascii="Times New Roman" w:hAnsi="Times New Roman"/>
          <w:color w:val="auto"/>
          <w:highlight w:val="none"/>
          <w:u w:val="single"/>
        </w:rPr>
        <w:tab/>
      </w:r>
      <w:r>
        <w:rPr>
          <w:rFonts w:ascii="Times New Roman" w:hAnsi="Times New Roman"/>
          <w:color w:val="auto"/>
          <w:highlight w:val="none"/>
        </w:rPr>
        <w:t>月</w:t>
      </w:r>
      <w:r>
        <w:rPr>
          <w:rFonts w:ascii="Times New Roman" w:hAnsi="Times New Roman"/>
          <w:color w:val="auto"/>
          <w:highlight w:val="none"/>
          <w:u w:val="single"/>
        </w:rPr>
        <w:tab/>
      </w:r>
      <w:r>
        <w:rPr>
          <w:rFonts w:ascii="Times New Roman" w:hAnsi="Times New Roman"/>
          <w:color w:val="auto"/>
          <w:highlight w:val="none"/>
        </w:rPr>
        <w:t>日</w:t>
      </w:r>
      <w:r>
        <w:rPr>
          <w:rFonts w:ascii="Times New Roman" w:hAnsi="Times New Roman"/>
          <w:color w:val="auto"/>
          <w:highlight w:val="none"/>
          <w:u w:val="single"/>
        </w:rPr>
        <w:tab/>
      </w:r>
      <w:r>
        <w:rPr>
          <w:rFonts w:ascii="Times New Roman" w:hAnsi="Times New Roman"/>
          <w:color w:val="auto"/>
          <w:spacing w:val="-1"/>
          <w:highlight w:val="none"/>
        </w:rPr>
        <w:t>时前，以书面形式确认是否参加投标。在本邀请书规定的时间内未表示是否参加投标或明确表示不参加投</w:t>
      </w:r>
      <w:r>
        <w:rPr>
          <w:rFonts w:ascii="Times New Roman" w:hAnsi="Times New Roman"/>
          <w:color w:val="auto"/>
          <w:highlight w:val="none"/>
        </w:rPr>
        <w:t>标的，不得再参加投标。</w:t>
      </w:r>
      <w:r>
        <w:rPr>
          <w:rFonts w:hint="eastAsia" w:ascii="Times New Roman" w:hAnsi="Times New Roman"/>
          <w:color w:val="auto"/>
          <w:highlight w:val="none"/>
        </w:rPr>
        <w:br w:type="page"/>
      </w:r>
      <w:r>
        <w:rPr>
          <w:rFonts w:hint="eastAsia" w:ascii="Times New Roman" w:hAnsi="Times New Roman"/>
          <w:color w:val="auto"/>
          <w:highlight w:val="none"/>
        </w:rPr>
        <w:t>附件：确认通知</w:t>
      </w:r>
    </w:p>
    <w:p>
      <w:pPr>
        <w:kinsoku w:val="0"/>
        <w:ind w:firstLine="883" w:firstLineChars="200"/>
        <w:jc w:val="center"/>
        <w:rPr>
          <w:rFonts w:ascii="Times New Roman" w:hAnsi="Times New Roman"/>
          <w:b/>
          <w:bCs/>
          <w:color w:val="auto"/>
          <w:kern w:val="44"/>
          <w:sz w:val="44"/>
          <w:szCs w:val="44"/>
          <w:highlight w:val="none"/>
        </w:rPr>
      </w:pPr>
    </w:p>
    <w:p>
      <w:pPr>
        <w:kinsoku w:val="0"/>
        <w:ind w:firstLine="0" w:firstLineChars="0"/>
        <w:jc w:val="center"/>
        <w:rPr>
          <w:rFonts w:ascii="Times New Roman" w:hAnsi="Times New Roman"/>
          <w:b/>
          <w:bCs/>
          <w:color w:val="auto"/>
          <w:kern w:val="44"/>
          <w:sz w:val="44"/>
          <w:szCs w:val="44"/>
          <w:highlight w:val="none"/>
        </w:rPr>
      </w:pPr>
      <w:r>
        <w:rPr>
          <w:rFonts w:hint="eastAsia" w:ascii="Times New Roman" w:hAnsi="Times New Roman"/>
          <w:b/>
          <w:bCs/>
          <w:color w:val="auto"/>
          <w:kern w:val="44"/>
          <w:sz w:val="44"/>
          <w:szCs w:val="44"/>
          <w:highlight w:val="none"/>
        </w:rPr>
        <w:t>□确认通知</w:t>
      </w:r>
    </w:p>
    <w:p>
      <w:pPr>
        <w:tabs>
          <w:tab w:val="left" w:pos="1991"/>
        </w:tabs>
        <w:kinsoku w:val="0"/>
        <w:spacing w:line="360" w:lineRule="auto"/>
        <w:ind w:firstLine="480" w:firstLineChars="200"/>
        <w:rPr>
          <w:rFonts w:ascii="Times New Roman" w:hAnsi="Times New Roman" w:cs="宋体"/>
          <w:color w:val="auto"/>
          <w:spacing w:val="-15"/>
          <w:highlight w:val="none"/>
        </w:rPr>
      </w:pPr>
      <w:r>
        <w:rPr>
          <w:rFonts w:hint="eastAsia" w:ascii="Times New Roman" w:hAnsi="Times New Roman" w:cs="宋体"/>
          <w:i/>
          <w:iCs/>
          <w:color w:val="auto"/>
          <w:highlight w:val="none"/>
          <w:u w:val="single"/>
        </w:rPr>
        <w:t xml:space="preserve"> </w:t>
      </w:r>
      <w:r>
        <w:rPr>
          <w:rFonts w:hint="eastAsia" w:ascii="Times New Roman" w:hAnsi="Times New Roman" w:cs="宋体"/>
          <w:i/>
          <w:iCs/>
          <w:color w:val="auto"/>
          <w:spacing w:val="-15"/>
          <w:highlight w:val="none"/>
          <w:u w:val="single"/>
        </w:rPr>
        <w:t>（招标人名称）</w:t>
      </w:r>
      <w:r>
        <w:rPr>
          <w:rFonts w:hint="eastAsia" w:ascii="Times New Roman" w:hAnsi="Times New Roman" w:cs="宋体"/>
          <w:i/>
          <w:iCs/>
          <w:color w:val="auto"/>
          <w:spacing w:val="-15"/>
          <w:highlight w:val="none"/>
          <w:u w:val="single"/>
          <w:lang w:val="en-US" w:eastAsia="zh-CN"/>
        </w:rPr>
        <w:t xml:space="preserve"> </w:t>
      </w:r>
      <w:r>
        <w:rPr>
          <w:rFonts w:hint="eastAsia" w:ascii="Times New Roman" w:hAnsi="Times New Roman" w:cs="宋体"/>
          <w:color w:val="auto"/>
          <w:spacing w:val="-15"/>
          <w:highlight w:val="none"/>
        </w:rPr>
        <w:t>：</w:t>
      </w:r>
    </w:p>
    <w:p>
      <w:pPr>
        <w:kinsoku w:val="0"/>
        <w:spacing w:line="360" w:lineRule="auto"/>
        <w:ind w:firstLine="400" w:firstLineChars="200"/>
        <w:rPr>
          <w:rFonts w:ascii="Times New Roman" w:hAnsi="Times New Roman" w:cs="宋体"/>
          <w:color w:val="auto"/>
          <w:sz w:val="20"/>
          <w:highlight w:val="none"/>
        </w:rPr>
      </w:pPr>
    </w:p>
    <w:p>
      <w:pPr>
        <w:tabs>
          <w:tab w:val="left" w:pos="2305"/>
          <w:tab w:val="left" w:pos="3460"/>
          <w:tab w:val="left" w:pos="4617"/>
          <w:tab w:val="left" w:pos="6612"/>
          <w:tab w:val="left" w:pos="7766"/>
          <w:tab w:val="left" w:pos="8789"/>
        </w:tabs>
        <w:kinsoku w:val="0"/>
        <w:spacing w:line="360" w:lineRule="auto"/>
        <w:ind w:firstLine="476" w:firstLineChars="200"/>
        <w:rPr>
          <w:rFonts w:ascii="Times New Roman" w:hAnsi="Times New Roman" w:cs="宋体"/>
          <w:color w:val="auto"/>
          <w:spacing w:val="-2"/>
          <w:highlight w:val="none"/>
        </w:rPr>
      </w:pPr>
      <w:r>
        <w:rPr>
          <w:rFonts w:hint="eastAsia" w:ascii="Times New Roman" w:hAnsi="Times New Roman" w:cs="宋体"/>
          <w:color w:val="auto"/>
          <w:spacing w:val="-1"/>
          <w:highlight w:val="none"/>
        </w:rPr>
        <w:t>我方已于</w:t>
      </w:r>
      <w:r>
        <w:rPr>
          <w:rFonts w:hint="eastAsia" w:ascii="Times New Roman" w:hAnsi="Times New Roman" w:cs="宋体"/>
          <w:color w:val="auto"/>
          <w:spacing w:val="-2"/>
          <w:highlight w:val="none"/>
          <w:u w:val="single"/>
        </w:rPr>
        <w:t xml:space="preserve">    </w:t>
      </w:r>
      <w:r>
        <w:rPr>
          <w:rFonts w:hint="eastAsia" w:ascii="Times New Roman" w:hAnsi="Times New Roman" w:cs="宋体"/>
          <w:color w:val="auto"/>
          <w:highlight w:val="none"/>
        </w:rPr>
        <w:t>年</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u w:val="single"/>
          <w:lang w:val="en-US" w:eastAsia="zh-CN"/>
        </w:rPr>
        <w:t xml:space="preserve"> </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月</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u w:val="single"/>
          <w:lang w:val="en-US" w:eastAsia="zh-CN"/>
        </w:rPr>
        <w:t xml:space="preserve"> </w:t>
      </w:r>
      <w:r>
        <w:rPr>
          <w:rFonts w:hint="eastAsia" w:ascii="Times New Roman" w:hAnsi="Times New Roman" w:cs="宋体"/>
          <w:color w:val="auto"/>
          <w:highlight w:val="none"/>
          <w:u w:val="single"/>
        </w:rPr>
        <w:t xml:space="preserve"> </w:t>
      </w:r>
      <w:r>
        <w:rPr>
          <w:rFonts w:hint="eastAsia" w:ascii="Times New Roman" w:hAnsi="Times New Roman" w:cs="宋体"/>
          <w:color w:val="auto"/>
          <w:spacing w:val="-1"/>
          <w:highlight w:val="none"/>
        </w:rPr>
        <w:t>日</w:t>
      </w:r>
      <w:r>
        <w:rPr>
          <w:rFonts w:hint="eastAsia" w:ascii="Times New Roman" w:hAnsi="Times New Roman" w:cs="宋体"/>
          <w:color w:val="auto"/>
          <w:spacing w:val="-2"/>
          <w:highlight w:val="none"/>
        </w:rPr>
        <w:t>收到你方于</w:t>
      </w:r>
      <w:r>
        <w:rPr>
          <w:rFonts w:hint="eastAsia" w:ascii="Times New Roman" w:hAnsi="Times New Roman" w:cs="宋体"/>
          <w:color w:val="auto"/>
          <w:spacing w:val="-2"/>
          <w:highlight w:val="none"/>
          <w:u w:val="single"/>
        </w:rPr>
        <w:t xml:space="preserve">  </w:t>
      </w:r>
      <w:r>
        <w:rPr>
          <w:rFonts w:hint="eastAsia" w:ascii="Times New Roman" w:hAnsi="Times New Roman" w:cs="宋体"/>
          <w:color w:val="auto"/>
          <w:spacing w:val="-2"/>
          <w:highlight w:val="none"/>
          <w:u w:val="single"/>
          <w:lang w:val="en-US" w:eastAsia="zh-CN"/>
        </w:rPr>
        <w:t xml:space="preserve"> </w:t>
      </w:r>
      <w:r>
        <w:rPr>
          <w:rFonts w:hint="eastAsia" w:ascii="Times New Roman" w:hAnsi="Times New Roman" w:cs="宋体"/>
          <w:color w:val="auto"/>
          <w:spacing w:val="-2"/>
          <w:highlight w:val="none"/>
          <w:u w:val="single"/>
        </w:rPr>
        <w:t xml:space="preserve">  </w:t>
      </w:r>
      <w:r>
        <w:rPr>
          <w:rFonts w:hint="eastAsia" w:ascii="Times New Roman" w:hAnsi="Times New Roman" w:cs="宋体"/>
          <w:color w:val="auto"/>
          <w:highlight w:val="none"/>
        </w:rPr>
        <w:t>年</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u w:val="single"/>
          <w:lang w:val="en-US" w:eastAsia="zh-CN"/>
        </w:rPr>
        <w:t xml:space="preserve"> </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月</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u w:val="single"/>
          <w:lang w:val="en-US" w:eastAsia="zh-CN"/>
        </w:rPr>
        <w:t xml:space="preserve"> </w:t>
      </w:r>
      <w:r>
        <w:rPr>
          <w:rFonts w:hint="eastAsia" w:ascii="Times New Roman" w:hAnsi="Times New Roman" w:cs="宋体"/>
          <w:color w:val="auto"/>
          <w:highlight w:val="none"/>
          <w:u w:val="single"/>
        </w:rPr>
        <w:t xml:space="preserve"> </w:t>
      </w:r>
      <w:r>
        <w:rPr>
          <w:rFonts w:hint="eastAsia" w:ascii="Times New Roman" w:hAnsi="Times New Roman" w:cs="宋体"/>
          <w:color w:val="auto"/>
          <w:spacing w:val="-1"/>
          <w:highlight w:val="none"/>
        </w:rPr>
        <w:t>日发出的</w:t>
      </w:r>
      <w:r>
        <w:rPr>
          <w:rFonts w:hint="eastAsia" w:ascii="Times New Roman" w:hAnsi="Times New Roman" w:cs="宋体"/>
          <w:color w:val="auto"/>
          <w:spacing w:val="-1"/>
          <w:highlight w:val="none"/>
          <w:u w:val="single"/>
        </w:rPr>
        <w:t xml:space="preserve">  </w:t>
      </w:r>
      <w:r>
        <w:rPr>
          <w:rFonts w:hint="eastAsia" w:ascii="Times New Roman" w:hAnsi="Times New Roman" w:cs="宋体"/>
          <w:i/>
          <w:iCs/>
          <w:color w:val="auto"/>
          <w:spacing w:val="-2"/>
          <w:highlight w:val="none"/>
          <w:u w:val="single"/>
        </w:rPr>
        <w:t>（</w:t>
      </w:r>
      <w:r>
        <w:rPr>
          <w:rFonts w:hint="eastAsia" w:ascii="Times New Roman" w:hAnsi="Times New Roman" w:cs="宋体"/>
          <w:i/>
          <w:iCs/>
          <w:color w:val="auto"/>
          <w:spacing w:val="-2"/>
          <w:highlight w:val="none"/>
          <w:u w:val="single"/>
          <w:lang w:val="en-US" w:eastAsia="zh-CN"/>
        </w:rPr>
        <w:t>项目</w:t>
      </w:r>
      <w:r>
        <w:rPr>
          <w:rFonts w:hint="eastAsia" w:ascii="Times New Roman" w:hAnsi="Times New Roman" w:cs="宋体"/>
          <w:i/>
          <w:iCs/>
          <w:color w:val="auto"/>
          <w:spacing w:val="-2"/>
          <w:highlight w:val="none"/>
          <w:u w:val="single"/>
        </w:rPr>
        <w:t>名称）</w:t>
      </w:r>
      <w:r>
        <w:rPr>
          <w:rFonts w:hint="eastAsia" w:ascii="Times New Roman" w:hAnsi="Times New Roman" w:cs="宋体"/>
          <w:color w:val="auto"/>
          <w:spacing w:val="-2"/>
          <w:highlight w:val="none"/>
        </w:rPr>
        <w:t>招标的投标邀请书，并确认</w:t>
      </w:r>
      <w:r>
        <w:rPr>
          <w:rFonts w:hint="eastAsia" w:ascii="Times New Roman" w:hAnsi="Times New Roman" w:cs="宋体"/>
          <w:color w:val="auto"/>
          <w:spacing w:val="-2"/>
          <w:highlight w:val="none"/>
          <w:u w:val="single"/>
        </w:rPr>
        <w:t xml:space="preserve">        </w:t>
      </w:r>
      <w:r>
        <w:rPr>
          <w:rFonts w:hint="eastAsia" w:ascii="Times New Roman" w:hAnsi="Times New Roman" w:cs="宋体"/>
          <w:i/>
          <w:iCs/>
          <w:color w:val="auto"/>
          <w:spacing w:val="-2"/>
          <w:highlight w:val="none"/>
          <w:u w:val="single"/>
        </w:rPr>
        <w:t xml:space="preserve"> </w:t>
      </w:r>
      <w:r>
        <w:rPr>
          <w:rFonts w:hint="eastAsia" w:ascii="Times New Roman" w:hAnsi="Times New Roman" w:cs="宋体"/>
          <w:i/>
          <w:iCs/>
          <w:color w:val="auto"/>
          <w:spacing w:val="-1"/>
          <w:highlight w:val="none"/>
          <w:u w:val="single"/>
        </w:rPr>
        <w:t>（参加/不参加）</w:t>
      </w:r>
      <w:r>
        <w:rPr>
          <w:rFonts w:hint="eastAsia" w:ascii="Times New Roman" w:hAnsi="Times New Roman" w:cs="宋体"/>
          <w:color w:val="auto"/>
          <w:spacing w:val="-1"/>
          <w:highlight w:val="none"/>
        </w:rPr>
        <w:t>投标。</w:t>
      </w:r>
      <w:r>
        <w:rPr>
          <w:rFonts w:hint="eastAsia" w:ascii="Times New Roman" w:hAnsi="Times New Roman" w:cs="宋体"/>
          <w:color w:val="auto"/>
          <w:spacing w:val="-96"/>
          <w:highlight w:val="none"/>
        </w:rPr>
        <w:t xml:space="preserve"> </w:t>
      </w:r>
      <w:r>
        <w:rPr>
          <w:rFonts w:hint="eastAsia" w:ascii="Times New Roman" w:hAnsi="Times New Roman" w:cs="宋体"/>
          <w:color w:val="auto"/>
          <w:spacing w:val="-2"/>
          <w:highlight w:val="none"/>
        </w:rPr>
        <w:t>特此确认。</w:t>
      </w:r>
    </w:p>
    <w:p>
      <w:pPr>
        <w:kinsoku w:val="0"/>
        <w:spacing w:line="360" w:lineRule="auto"/>
        <w:ind w:firstLine="400" w:firstLineChars="200"/>
        <w:rPr>
          <w:rFonts w:ascii="Times New Roman" w:hAnsi="Times New Roman" w:cs="宋体"/>
          <w:color w:val="auto"/>
          <w:sz w:val="20"/>
          <w:highlight w:val="none"/>
        </w:rPr>
      </w:pPr>
    </w:p>
    <w:p>
      <w:pPr>
        <w:kinsoku w:val="0"/>
        <w:ind w:firstLine="260" w:firstLineChars="200"/>
        <w:rPr>
          <w:rFonts w:ascii="Times New Roman" w:hAnsi="Times New Roman" w:cs="宋体"/>
          <w:color w:val="auto"/>
          <w:sz w:val="13"/>
          <w:highlight w:val="none"/>
        </w:rPr>
      </w:pPr>
    </w:p>
    <w:p>
      <w:pPr>
        <w:tabs>
          <w:tab w:val="left" w:pos="7238"/>
        </w:tabs>
        <w:kinsoku w:val="0"/>
        <w:spacing w:line="360" w:lineRule="auto"/>
        <w:ind w:firstLine="3068" w:firstLineChars="1300"/>
        <w:rPr>
          <w:rFonts w:ascii="Times New Roman" w:hAnsi="Times New Roman" w:cs="宋体"/>
          <w:color w:val="auto"/>
          <w:highlight w:val="none"/>
        </w:rPr>
      </w:pPr>
      <w:r>
        <w:rPr>
          <w:rFonts w:hint="eastAsia" w:ascii="Times New Roman" w:hAnsi="Times New Roman" w:cs="宋体"/>
          <w:color w:val="auto"/>
          <w:spacing w:val="-2"/>
          <w:highlight w:val="none"/>
        </w:rPr>
        <w:t>被邀请单位名称：</w:t>
      </w:r>
      <w:r>
        <w:rPr>
          <w:rFonts w:hint="eastAsia" w:ascii="Times New Roman" w:hAnsi="Times New Roman" w:cs="宋体"/>
          <w:color w:val="auto"/>
          <w:spacing w:val="-2"/>
          <w:highlight w:val="none"/>
          <w:u w:val="single"/>
          <w:lang w:val="en-US" w:eastAsia="zh-CN"/>
        </w:rPr>
        <w:t xml:space="preserve">               </w:t>
      </w:r>
      <w:r>
        <w:rPr>
          <w:rFonts w:hint="eastAsia" w:ascii="Times New Roman" w:hAnsi="Times New Roman" w:cs="宋体"/>
          <w:color w:val="auto"/>
          <w:highlight w:val="none"/>
        </w:rPr>
        <w:t>（单位盖章）</w:t>
      </w:r>
    </w:p>
    <w:p>
      <w:pPr>
        <w:tabs>
          <w:tab w:val="left" w:pos="5381"/>
          <w:tab w:val="left" w:pos="6180"/>
          <w:tab w:val="left" w:pos="7692"/>
        </w:tabs>
        <w:kinsoku w:val="0"/>
        <w:spacing w:line="360" w:lineRule="auto"/>
        <w:ind w:firstLine="472" w:firstLineChars="200"/>
        <w:jc w:val="right"/>
        <w:rPr>
          <w:rFonts w:ascii="Times New Roman" w:hAnsi="Times New Roman" w:cs="宋体"/>
          <w:color w:val="auto"/>
          <w:highlight w:val="none"/>
        </w:rPr>
      </w:pPr>
      <w:r>
        <w:rPr>
          <w:rFonts w:hint="eastAsia" w:ascii="Times New Roman" w:hAnsi="Times New Roman" w:cs="宋体"/>
          <w:color w:val="auto"/>
          <w:spacing w:val="-2"/>
          <w:highlight w:val="none"/>
        </w:rPr>
        <w:t xml:space="preserve">      </w:t>
      </w:r>
      <w:r>
        <w:rPr>
          <w:rFonts w:hint="eastAsia" w:ascii="Times New Roman" w:hAnsi="Times New Roman" w:cs="宋体"/>
          <w:color w:val="auto"/>
          <w:spacing w:val="-2"/>
          <w:highlight w:val="none"/>
          <w:lang w:val="en-US" w:eastAsia="zh-CN"/>
        </w:rPr>
        <w:t xml:space="preserve">   </w:t>
      </w:r>
      <w:r>
        <w:rPr>
          <w:rFonts w:hint="eastAsia" w:ascii="Times New Roman" w:hAnsi="Times New Roman" w:cs="宋体"/>
          <w:color w:val="auto"/>
          <w:spacing w:val="-2"/>
          <w:highlight w:val="none"/>
        </w:rPr>
        <w:t xml:space="preserve"> 法 定 代 表 人：</w:t>
      </w:r>
      <w:r>
        <w:rPr>
          <w:rFonts w:hint="eastAsia" w:ascii="Times New Roman" w:hAnsi="Times New Roman" w:cs="宋体"/>
          <w:color w:val="auto"/>
          <w:spacing w:val="-2"/>
          <w:highlight w:val="none"/>
          <w:u w:val="single"/>
        </w:rPr>
        <w:t xml:space="preserve">               </w:t>
      </w:r>
      <w:r>
        <w:rPr>
          <w:rFonts w:hint="eastAsia" w:ascii="Times New Roman" w:hAnsi="Times New Roman" w:cs="宋体"/>
          <w:color w:val="auto"/>
          <w:highlight w:val="none"/>
        </w:rPr>
        <w:t>（签字或盖章）</w:t>
      </w:r>
    </w:p>
    <w:p>
      <w:pPr>
        <w:widowControl/>
        <w:spacing w:line="360" w:lineRule="auto"/>
        <w:ind w:firstLine="4560" w:firstLineChars="1900"/>
        <w:rPr>
          <w:rFonts w:ascii="Times New Roman" w:hAnsi="Times New Roman" w:cs="宋体"/>
          <w:color w:val="auto"/>
          <w:highlight w:val="none"/>
        </w:rPr>
      </w:pPr>
      <w:r>
        <w:rPr>
          <w:rFonts w:hint="eastAsia" w:ascii="Times New Roman" w:hAnsi="Times New Roman" w:cs="宋体"/>
          <w:color w:val="auto"/>
          <w:highlight w:val="none"/>
          <w:u w:val="single"/>
        </w:rPr>
        <w:tab/>
      </w:r>
      <w:r>
        <w:rPr>
          <w:rFonts w:hint="eastAsia" w:ascii="Times New Roman" w:hAnsi="Times New Roman" w:cs="宋体"/>
          <w:color w:val="auto"/>
          <w:highlight w:val="none"/>
          <w:u w:val="single"/>
        </w:rPr>
        <w:t xml:space="preserve">    </w:t>
      </w:r>
      <w:r>
        <w:rPr>
          <w:rFonts w:hint="eastAsia" w:ascii="Times New Roman" w:hAnsi="Times New Roman" w:cs="宋体"/>
          <w:color w:val="auto"/>
          <w:spacing w:val="-3"/>
          <w:highlight w:val="none"/>
        </w:rPr>
        <w:t>年</w:t>
      </w:r>
      <w:r>
        <w:rPr>
          <w:rFonts w:hint="eastAsia" w:ascii="Times New Roman" w:hAnsi="Times New Roman" w:cs="宋体"/>
          <w:color w:val="auto"/>
          <w:highlight w:val="none"/>
          <w:u w:val="single"/>
        </w:rPr>
        <w:t xml:space="preserve">    </w:t>
      </w:r>
      <w:r>
        <w:rPr>
          <w:rFonts w:hint="eastAsia" w:ascii="Times New Roman" w:hAnsi="Times New Roman" w:cs="宋体"/>
          <w:color w:val="auto"/>
          <w:spacing w:val="-3"/>
          <w:highlight w:val="none"/>
        </w:rPr>
        <w:t>月</w:t>
      </w:r>
      <w:r>
        <w:rPr>
          <w:rFonts w:hint="eastAsia" w:ascii="Times New Roman" w:hAnsi="Times New Roman" w:cs="宋体"/>
          <w:color w:val="auto"/>
          <w:spacing w:val="-3"/>
          <w:highlight w:val="none"/>
          <w:u w:val="single"/>
        </w:rPr>
        <w:t xml:space="preserve">    </w:t>
      </w:r>
      <w:r>
        <w:rPr>
          <w:rFonts w:hint="eastAsia" w:ascii="Times New Roman" w:hAnsi="Times New Roman" w:cs="宋体"/>
          <w:color w:val="auto"/>
          <w:highlight w:val="none"/>
        </w:rPr>
        <w:t>日</w:t>
      </w:r>
    </w:p>
    <w:p>
      <w:pPr>
        <w:pStyle w:val="2"/>
        <w:kinsoku w:val="0"/>
        <w:wordWrap w:val="0"/>
        <w:spacing w:line="572" w:lineRule="exact"/>
        <w:ind w:left="0" w:right="117"/>
        <w:jc w:val="right"/>
        <w:rPr>
          <w:rFonts w:ascii="Times New Roman" w:hAnsi="Times New Roman" w:eastAsia="宋体" w:cs="宋体"/>
          <w:color w:val="auto"/>
          <w:highlight w:val="none"/>
        </w:rPr>
        <w:sectPr>
          <w:footerReference r:id="rId10" w:type="default"/>
          <w:pgSz w:w="11850" w:h="16783"/>
          <w:pgMar w:top="879" w:right="1701" w:bottom="879" w:left="1701" w:header="0" w:footer="919" w:gutter="0"/>
          <w:pgBorders>
            <w:top w:val="none" w:sz="0" w:space="0"/>
            <w:left w:val="none" w:sz="0" w:space="0"/>
            <w:bottom w:val="none" w:sz="0" w:space="0"/>
            <w:right w:val="none" w:sz="0" w:space="0"/>
          </w:pgBorders>
          <w:pgNumType w:fmt="decimal" w:start="1"/>
          <w:cols w:space="720" w:num="1"/>
        </w:sectPr>
      </w:pPr>
    </w:p>
    <w:p>
      <w:pPr>
        <w:adjustRightInd/>
        <w:spacing w:line="360" w:lineRule="auto"/>
        <w:ind w:left="22" w:right="-51" w:hangingChars="5"/>
        <w:jc w:val="center"/>
        <w:outlineLvl w:val="0"/>
        <w:rPr>
          <w:rFonts w:hint="eastAsia" w:ascii="Times New Roman" w:hAnsi="Times New Roman" w:eastAsia="黑体" w:cs="Times New Roman"/>
          <w:bCs/>
          <w:color w:val="auto"/>
          <w:kern w:val="44"/>
          <w:sz w:val="44"/>
          <w:szCs w:val="44"/>
          <w:highlight w:val="none"/>
        </w:rPr>
      </w:pPr>
      <w:bookmarkStart w:id="68" w:name="bookmark181"/>
      <w:bookmarkEnd w:id="68"/>
      <w:bookmarkStart w:id="69" w:name="_Toc14732"/>
      <w:bookmarkStart w:id="70" w:name="_Toc24050297"/>
      <w:bookmarkStart w:id="71" w:name="_Toc25289"/>
      <w:bookmarkStart w:id="72" w:name="_Toc22828079"/>
      <w:r>
        <w:rPr>
          <w:rFonts w:hint="eastAsia" w:ascii="Times New Roman" w:hAnsi="Times New Roman" w:eastAsia="黑体" w:cs="Times New Roman"/>
          <w:bCs/>
          <w:color w:val="auto"/>
          <w:kern w:val="44"/>
          <w:sz w:val="44"/>
          <w:szCs w:val="44"/>
          <w:highlight w:val="none"/>
        </w:rPr>
        <w:t>第二章 投标人须知</w:t>
      </w:r>
      <w:bookmarkEnd w:id="69"/>
    </w:p>
    <w:p>
      <w:pPr>
        <w:pStyle w:val="3"/>
        <w:jc w:val="center"/>
        <w:rPr>
          <w:rFonts w:ascii="Times New Roman" w:hAnsi="Times New Roman"/>
          <w:color w:val="auto"/>
          <w:highlight w:val="none"/>
        </w:rPr>
      </w:pPr>
      <w:bookmarkStart w:id="73" w:name="第一节投标人须知前附表"/>
      <w:bookmarkEnd w:id="73"/>
      <w:r>
        <w:rPr>
          <w:rFonts w:hint="eastAsia" w:ascii="Times New Roman" w:hAnsi="Times New Roman"/>
          <w:color w:val="auto"/>
          <w:highlight w:val="none"/>
        </w:rPr>
        <w:t>投标人须知前附表</w:t>
      </w:r>
    </w:p>
    <w:tbl>
      <w:tblPr>
        <w:tblStyle w:val="22"/>
        <w:tblW w:w="88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88"/>
        <w:gridCol w:w="1701"/>
        <w:gridCol w:w="6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988" w:type="dxa"/>
            <w:noWrap w:val="0"/>
            <w:vAlign w:val="center"/>
          </w:tcPr>
          <w:p>
            <w:pPr>
              <w:pStyle w:val="51"/>
              <w:adjustRightInd/>
              <w:spacing w:line="240" w:lineRule="auto"/>
              <w:ind w:left="0" w:right="220"/>
              <w:jc w:val="both"/>
              <w:rPr>
                <w:rFonts w:ascii="Times New Roman" w:hAnsi="Times New Roman"/>
                <w:b/>
                <w:color w:val="auto"/>
                <w:highlight w:val="none"/>
              </w:rPr>
            </w:pPr>
            <w:r>
              <w:rPr>
                <w:rFonts w:hint="eastAsia" w:ascii="Times New Roman" w:hAnsi="Times New Roman"/>
                <w:b/>
                <w:color w:val="auto"/>
                <w:highlight w:val="none"/>
              </w:rPr>
              <w:t>条款</w:t>
            </w:r>
            <w:r>
              <w:rPr>
                <w:rFonts w:hint="eastAsia" w:ascii="Times New Roman" w:hAnsi="Times New Roman"/>
                <w:b/>
                <w:color w:val="auto"/>
                <w:highlight w:val="none"/>
                <w:lang w:val="en-US" w:eastAsia="zh-CN"/>
              </w:rPr>
              <w:t>号</w:t>
            </w:r>
          </w:p>
        </w:tc>
        <w:tc>
          <w:tcPr>
            <w:tcW w:w="1701" w:type="dxa"/>
            <w:noWrap w:val="0"/>
            <w:vAlign w:val="center"/>
          </w:tcPr>
          <w:p>
            <w:pPr>
              <w:pStyle w:val="51"/>
              <w:adjustRightInd/>
              <w:spacing w:line="240" w:lineRule="auto"/>
              <w:ind w:left="185" w:right="175"/>
              <w:jc w:val="center"/>
              <w:rPr>
                <w:rFonts w:ascii="Times New Roman" w:hAnsi="Times New Roman"/>
                <w:b/>
                <w:color w:val="auto"/>
                <w:highlight w:val="none"/>
              </w:rPr>
            </w:pPr>
            <w:r>
              <w:rPr>
                <w:rFonts w:hint="eastAsia" w:ascii="Times New Roman" w:hAnsi="Times New Roman"/>
                <w:b/>
                <w:color w:val="auto"/>
                <w:highlight w:val="none"/>
              </w:rPr>
              <w:t>条款名称</w:t>
            </w:r>
          </w:p>
        </w:tc>
        <w:tc>
          <w:tcPr>
            <w:tcW w:w="6168" w:type="dxa"/>
            <w:noWrap w:val="0"/>
            <w:vAlign w:val="center"/>
          </w:tcPr>
          <w:p>
            <w:pPr>
              <w:pStyle w:val="51"/>
              <w:tabs>
                <w:tab w:val="left" w:pos="494"/>
                <w:tab w:val="left" w:pos="976"/>
                <w:tab w:val="left" w:pos="1458"/>
              </w:tabs>
              <w:adjustRightInd/>
              <w:spacing w:line="240" w:lineRule="auto"/>
              <w:ind w:left="14"/>
              <w:jc w:val="center"/>
              <w:rPr>
                <w:rFonts w:ascii="Times New Roman" w:hAnsi="Times New Roman"/>
                <w:b/>
                <w:color w:val="auto"/>
                <w:highlight w:val="none"/>
              </w:rPr>
            </w:pPr>
            <w:bookmarkStart w:id="74" w:name="_bookmark2"/>
            <w:bookmarkEnd w:id="74"/>
            <w:r>
              <w:rPr>
                <w:rFonts w:hint="eastAsia" w:ascii="Times New Roman" w:hAnsi="Times New Roman"/>
                <w:b/>
                <w:color w:val="auto"/>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1.1.2</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招标人</w:t>
            </w:r>
          </w:p>
        </w:tc>
        <w:tc>
          <w:tcPr>
            <w:tcW w:w="6168" w:type="dxa"/>
            <w:noWrap w:val="0"/>
            <w:vAlign w:val="center"/>
          </w:tcPr>
          <w:p>
            <w:pPr>
              <w:pStyle w:val="51"/>
              <w:tabs>
                <w:tab w:val="left" w:pos="3080"/>
              </w:tabs>
              <w:adjustRightInd/>
              <w:spacing w:line="240" w:lineRule="auto"/>
              <w:ind w:right="-8"/>
              <w:jc w:val="both"/>
              <w:rPr>
                <w:rFonts w:ascii="Times New Roman" w:hAnsi="Times New Roman"/>
                <w:color w:val="auto"/>
                <w:highlight w:val="none"/>
                <w:u w:val="single"/>
              </w:rPr>
            </w:pPr>
            <w:r>
              <w:rPr>
                <w:rFonts w:hint="eastAsia" w:ascii="Times New Roman" w:hAnsi="Times New Roman"/>
                <w:color w:val="auto"/>
                <w:highlight w:val="none"/>
              </w:rPr>
              <w:t>名</w:t>
            </w:r>
            <w:r>
              <w:rPr>
                <w:rFonts w:hint="eastAsia" w:ascii="Times New Roman" w:hAnsi="Times New Roman"/>
                <w:color w:val="auto"/>
                <w:highlight w:val="none"/>
                <w:lang w:val="en-US"/>
              </w:rPr>
              <w:t xml:space="preserve">  </w:t>
            </w:r>
            <w:r>
              <w:rPr>
                <w:rFonts w:hint="eastAsia" w:ascii="Times New Roman" w:hAnsi="Times New Roman"/>
                <w:color w:val="auto"/>
                <w:highlight w:val="none"/>
              </w:rPr>
              <w:t>称：</w:t>
            </w:r>
            <w:r>
              <w:rPr>
                <w:rFonts w:hint="eastAsia" w:ascii="Times New Roman" w:hAnsi="Times New Roman"/>
                <w:color w:val="auto"/>
                <w:highlight w:val="none"/>
                <w:u w:val="single"/>
              </w:rPr>
              <w:tab/>
            </w:r>
          </w:p>
          <w:p>
            <w:pPr>
              <w:pStyle w:val="51"/>
              <w:tabs>
                <w:tab w:val="left" w:pos="3080"/>
              </w:tabs>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rPr>
              <w:t>地</w:t>
            </w:r>
            <w:r>
              <w:rPr>
                <w:rFonts w:hint="eastAsia" w:ascii="Times New Roman" w:hAnsi="Times New Roman"/>
                <w:color w:val="auto"/>
                <w:highlight w:val="none"/>
                <w:lang w:val="en-US"/>
              </w:rPr>
              <w:t xml:space="preserve">  </w:t>
            </w:r>
            <w:r>
              <w:rPr>
                <w:rFonts w:hint="eastAsia" w:ascii="Times New Roman" w:hAnsi="Times New Roman"/>
                <w:color w:val="auto"/>
                <w:highlight w:val="none"/>
              </w:rPr>
              <w:t>址：</w:t>
            </w:r>
            <w:r>
              <w:rPr>
                <w:rFonts w:hint="eastAsia" w:ascii="Times New Roman" w:hAnsi="Times New Roman"/>
                <w:color w:val="auto"/>
                <w:highlight w:val="none"/>
                <w:u w:val="single"/>
              </w:rPr>
              <w:tab/>
            </w:r>
          </w:p>
          <w:p>
            <w:pPr>
              <w:pStyle w:val="51"/>
              <w:tabs>
                <w:tab w:val="left" w:pos="3080"/>
                <w:tab w:val="left" w:pos="4248"/>
              </w:tabs>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rPr>
              <w:t>联系人：</w:t>
            </w:r>
            <w:r>
              <w:rPr>
                <w:rFonts w:hint="eastAsia" w:ascii="Times New Roman" w:hAnsi="Times New Roman"/>
                <w:color w:val="auto"/>
                <w:highlight w:val="none"/>
                <w:u w:val="single"/>
              </w:rPr>
              <w:tab/>
            </w:r>
          </w:p>
          <w:p>
            <w:pPr>
              <w:pStyle w:val="51"/>
              <w:tabs>
                <w:tab w:val="left" w:pos="3080"/>
                <w:tab w:val="left" w:pos="4248"/>
              </w:tabs>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rPr>
              <w:t>电</w:t>
            </w:r>
            <w:r>
              <w:rPr>
                <w:rFonts w:hint="eastAsia" w:ascii="Times New Roman" w:hAnsi="Times New Roman"/>
                <w:color w:val="auto"/>
                <w:highlight w:val="none"/>
                <w:lang w:val="en-US"/>
              </w:rPr>
              <w:t xml:space="preserve">  </w:t>
            </w:r>
            <w:r>
              <w:rPr>
                <w:rFonts w:hint="eastAsia" w:ascii="Times New Roman" w:hAnsi="Times New Roman"/>
                <w:color w:val="auto"/>
                <w:highlight w:val="none"/>
              </w:rPr>
              <w:t>话：</w:t>
            </w:r>
            <w:r>
              <w:rPr>
                <w:rFonts w:hint="eastAsia" w:ascii="Times New Roman" w:hAnsi="Times New Roman"/>
                <w:color w:val="auto"/>
                <w:highlight w:val="none"/>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1.1.3</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招标代理机构</w:t>
            </w:r>
          </w:p>
        </w:tc>
        <w:tc>
          <w:tcPr>
            <w:tcW w:w="6168" w:type="dxa"/>
            <w:noWrap w:val="0"/>
            <w:vAlign w:val="center"/>
          </w:tcPr>
          <w:p>
            <w:pPr>
              <w:pStyle w:val="51"/>
              <w:tabs>
                <w:tab w:val="left" w:pos="3080"/>
              </w:tabs>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rPr>
              <w:t>名</w:t>
            </w:r>
            <w:r>
              <w:rPr>
                <w:rFonts w:hint="eastAsia" w:ascii="Times New Roman" w:hAnsi="Times New Roman"/>
                <w:color w:val="auto"/>
                <w:highlight w:val="none"/>
                <w:lang w:val="en-US"/>
              </w:rPr>
              <w:t xml:space="preserve">  </w:t>
            </w:r>
            <w:r>
              <w:rPr>
                <w:rFonts w:hint="eastAsia" w:ascii="Times New Roman" w:hAnsi="Times New Roman"/>
                <w:color w:val="auto"/>
                <w:highlight w:val="none"/>
              </w:rPr>
              <w:t>称：</w:t>
            </w:r>
            <w:r>
              <w:rPr>
                <w:rFonts w:hint="eastAsia" w:ascii="Times New Roman" w:hAnsi="Times New Roman"/>
                <w:color w:val="auto"/>
                <w:highlight w:val="none"/>
                <w:u w:val="single"/>
              </w:rPr>
              <w:tab/>
            </w:r>
          </w:p>
          <w:p>
            <w:pPr>
              <w:pStyle w:val="51"/>
              <w:tabs>
                <w:tab w:val="left" w:pos="3080"/>
              </w:tabs>
              <w:adjustRightInd/>
              <w:spacing w:line="240" w:lineRule="auto"/>
              <w:ind w:right="-8"/>
              <w:jc w:val="both"/>
              <w:rPr>
                <w:rFonts w:hint="default" w:ascii="Times New Roman" w:hAnsi="Times New Roman"/>
                <w:i w:val="0"/>
                <w:iCs w:val="0"/>
                <w:color w:val="auto"/>
                <w:highlight w:val="none"/>
                <w:u w:val="single"/>
                <w:lang w:val="en-US"/>
              </w:rPr>
            </w:pPr>
            <w:r>
              <w:rPr>
                <w:rFonts w:hint="eastAsia" w:ascii="Times New Roman" w:hAnsi="Times New Roman" w:cs="Times New Roman"/>
                <w:i w:val="0"/>
                <w:iCs w:val="0"/>
                <w:color w:val="auto"/>
                <w:highlight w:val="none"/>
                <w:lang w:val="en-US" w:eastAsia="zh-CN"/>
              </w:rPr>
              <w:t>信用评价等级：</w:t>
            </w:r>
            <w:r>
              <w:rPr>
                <w:rFonts w:hint="eastAsia" w:ascii="Times New Roman" w:hAnsi="Times New Roman" w:cs="Times New Roman"/>
                <w:i w:val="0"/>
                <w:iCs w:val="0"/>
                <w:color w:val="auto"/>
                <w:highlight w:val="none"/>
                <w:u w:val="single"/>
                <w:lang w:val="en-US" w:eastAsia="zh-CN"/>
              </w:rPr>
              <w:t xml:space="preserve">            </w:t>
            </w:r>
          </w:p>
          <w:p>
            <w:pPr>
              <w:pStyle w:val="51"/>
              <w:tabs>
                <w:tab w:val="left" w:pos="3080"/>
              </w:tabs>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rPr>
              <w:t>地</w:t>
            </w:r>
            <w:r>
              <w:rPr>
                <w:rFonts w:hint="eastAsia" w:ascii="Times New Roman" w:hAnsi="Times New Roman"/>
                <w:color w:val="auto"/>
                <w:highlight w:val="none"/>
                <w:lang w:val="en-US"/>
              </w:rPr>
              <w:t xml:space="preserve">  </w:t>
            </w:r>
            <w:r>
              <w:rPr>
                <w:rFonts w:hint="eastAsia" w:ascii="Times New Roman" w:hAnsi="Times New Roman"/>
                <w:color w:val="auto"/>
                <w:highlight w:val="none"/>
              </w:rPr>
              <w:t>址：</w:t>
            </w:r>
            <w:r>
              <w:rPr>
                <w:rFonts w:hint="eastAsia" w:ascii="Times New Roman" w:hAnsi="Times New Roman"/>
                <w:color w:val="auto"/>
                <w:highlight w:val="none"/>
                <w:u w:val="single"/>
              </w:rPr>
              <w:tab/>
            </w:r>
          </w:p>
          <w:p>
            <w:pPr>
              <w:pStyle w:val="51"/>
              <w:tabs>
                <w:tab w:val="left" w:pos="3080"/>
                <w:tab w:val="left" w:pos="4248"/>
              </w:tabs>
              <w:adjustRightInd/>
              <w:spacing w:line="240" w:lineRule="auto"/>
              <w:ind w:right="-8"/>
              <w:jc w:val="both"/>
              <w:rPr>
                <w:rFonts w:ascii="Times New Roman" w:hAnsi="Times New Roman"/>
                <w:color w:val="auto"/>
                <w:highlight w:val="none"/>
                <w:u w:val="single"/>
                <w:lang w:val="en-US"/>
              </w:rPr>
            </w:pPr>
            <w:r>
              <w:rPr>
                <w:rFonts w:hint="eastAsia" w:ascii="Times New Roman" w:hAnsi="Times New Roman"/>
                <w:color w:val="auto"/>
                <w:highlight w:val="none"/>
                <w:lang w:val="en-US" w:eastAsia="zh-CN"/>
              </w:rPr>
              <w:t>项目负责</w:t>
            </w:r>
            <w:r>
              <w:rPr>
                <w:rFonts w:hint="eastAsia" w:ascii="Times New Roman" w:hAnsi="Times New Roman"/>
                <w:color w:val="auto"/>
                <w:highlight w:val="none"/>
              </w:rPr>
              <w:t>人：</w:t>
            </w:r>
            <w:r>
              <w:rPr>
                <w:rFonts w:hint="eastAsia" w:ascii="Times New Roman" w:hAnsi="Times New Roman"/>
                <w:color w:val="auto"/>
                <w:highlight w:val="none"/>
                <w:u w:val="single"/>
              </w:rPr>
              <w:tab/>
            </w:r>
            <w:r>
              <w:rPr>
                <w:rFonts w:hint="eastAsia" w:ascii="Times New Roman" w:hAnsi="Times New Roman" w:cs="Times New Roman"/>
                <w:i w:val="0"/>
                <w:iCs w:val="0"/>
                <w:color w:val="auto"/>
                <w:highlight w:val="none"/>
                <w:lang w:val="en-US" w:eastAsia="zh-CN"/>
              </w:rPr>
              <w:t>信用评价等级：</w:t>
            </w:r>
            <w:r>
              <w:rPr>
                <w:rFonts w:hint="eastAsia" w:ascii="Times New Roman" w:hAnsi="Times New Roman" w:cs="Times New Roman"/>
                <w:i w:val="0"/>
                <w:iCs w:val="0"/>
                <w:color w:val="auto"/>
                <w:highlight w:val="none"/>
                <w:u w:val="single"/>
                <w:lang w:val="en-US" w:eastAsia="zh-CN"/>
              </w:rPr>
              <w:t xml:space="preserve">           </w:t>
            </w:r>
            <w:r>
              <w:rPr>
                <w:rFonts w:hint="eastAsia" w:ascii="Times New Roman" w:hAnsi="Times New Roman" w:cs="Times New Roman"/>
                <w:i/>
                <w:iCs/>
                <w:color w:val="auto"/>
                <w:highlight w:val="none"/>
                <w:u w:val="single"/>
                <w:lang w:val="en-US" w:eastAsia="zh-CN"/>
              </w:rPr>
              <w:t xml:space="preserve"> </w:t>
            </w:r>
            <w:r>
              <w:rPr>
                <w:rFonts w:hint="eastAsia" w:ascii="Times New Roman" w:hAnsi="Times New Roman" w:cs="Times New Roman"/>
                <w:color w:val="auto"/>
                <w:highlight w:val="none"/>
                <w:u w:val="single"/>
                <w:lang w:val="en-US" w:eastAsia="zh-CN"/>
              </w:rPr>
              <w:t xml:space="preserve">   </w:t>
            </w:r>
          </w:p>
          <w:p>
            <w:pPr>
              <w:pStyle w:val="51"/>
              <w:tabs>
                <w:tab w:val="left" w:pos="3080"/>
                <w:tab w:val="left" w:pos="4248"/>
              </w:tabs>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rPr>
              <w:t>联系人：</w:t>
            </w:r>
            <w:r>
              <w:rPr>
                <w:rFonts w:hint="eastAsia" w:ascii="Times New Roman" w:hAnsi="Times New Roman"/>
                <w:color w:val="auto"/>
                <w:highlight w:val="none"/>
                <w:u w:val="single"/>
              </w:rPr>
              <w:tab/>
            </w:r>
          </w:p>
          <w:p>
            <w:pPr>
              <w:pStyle w:val="51"/>
              <w:tabs>
                <w:tab w:val="left" w:pos="3080"/>
              </w:tabs>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rPr>
              <w:t>电</w:t>
            </w:r>
            <w:r>
              <w:rPr>
                <w:rFonts w:hint="eastAsia" w:ascii="Times New Roman" w:hAnsi="Times New Roman"/>
                <w:color w:val="auto"/>
                <w:highlight w:val="none"/>
                <w:lang w:val="en-US"/>
              </w:rPr>
              <w:t xml:space="preserve">  </w:t>
            </w:r>
            <w:r>
              <w:rPr>
                <w:rFonts w:hint="eastAsia" w:ascii="Times New Roman" w:hAnsi="Times New Roman"/>
                <w:color w:val="auto"/>
                <w:highlight w:val="none"/>
              </w:rPr>
              <w:t>话：</w:t>
            </w:r>
            <w:r>
              <w:rPr>
                <w:rFonts w:hint="eastAsia" w:ascii="Times New Roman" w:hAnsi="Times New Roman"/>
                <w:color w:val="auto"/>
                <w:highlight w:val="none"/>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1.1.4</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项目名称</w:t>
            </w:r>
          </w:p>
        </w:tc>
        <w:tc>
          <w:tcPr>
            <w:tcW w:w="6168" w:type="dxa"/>
            <w:noWrap w:val="0"/>
            <w:vAlign w:val="center"/>
          </w:tcPr>
          <w:p>
            <w:pPr>
              <w:pStyle w:val="51"/>
              <w:adjustRightInd/>
              <w:spacing w:line="240" w:lineRule="auto"/>
              <w:ind w:right="-8"/>
              <w:jc w:val="both"/>
              <w:rPr>
                <w:rFonts w:ascii="Times New Roman" w:hAns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1.1.5</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建设地点</w:t>
            </w:r>
          </w:p>
        </w:tc>
        <w:tc>
          <w:tcPr>
            <w:tcW w:w="6168" w:type="dxa"/>
            <w:noWrap w:val="0"/>
            <w:vAlign w:val="center"/>
          </w:tcPr>
          <w:p>
            <w:pPr>
              <w:pStyle w:val="51"/>
              <w:adjustRightInd/>
              <w:spacing w:line="240" w:lineRule="auto"/>
              <w:ind w:right="-8"/>
              <w:jc w:val="both"/>
              <w:rPr>
                <w:rFonts w:ascii="Times New Roman" w:hAns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1.1.6</w:t>
            </w:r>
          </w:p>
        </w:tc>
        <w:tc>
          <w:tcPr>
            <w:tcW w:w="1701" w:type="dxa"/>
            <w:noWrap w:val="0"/>
            <w:vAlign w:val="center"/>
          </w:tcPr>
          <w:p>
            <w:pPr>
              <w:pStyle w:val="51"/>
              <w:adjustRightInd/>
              <w:spacing w:line="460" w:lineRule="exact"/>
              <w:ind w:right="178" w:rightChars="74" w:firstLine="31" w:firstLineChars="13"/>
              <w:jc w:val="center"/>
              <w:rPr>
                <w:rFonts w:hint="eastAsia" w:ascii="Times New Roman" w:hAnsi="Times New Roman" w:eastAsia="宋体"/>
                <w:color w:val="auto"/>
                <w:highlight w:val="none"/>
                <w:lang w:eastAsia="zh-CN"/>
              </w:rPr>
            </w:pPr>
            <w:r>
              <w:rPr>
                <w:rFonts w:hint="eastAsia" w:ascii="Times New Roman" w:hAnsi="Times New Roman" w:eastAsia="宋体" w:cs="宋体"/>
                <w:color w:val="auto"/>
                <w:highlight w:val="none"/>
                <w:lang w:eastAsia="zh-CN"/>
              </w:rPr>
              <w:t>本项目所属行业</w:t>
            </w:r>
          </w:p>
        </w:tc>
        <w:tc>
          <w:tcPr>
            <w:tcW w:w="6168" w:type="dxa"/>
            <w:noWrap w:val="0"/>
            <w:vAlign w:val="center"/>
          </w:tcPr>
          <w:p>
            <w:pPr>
              <w:pStyle w:val="51"/>
              <w:adjustRightInd/>
              <w:spacing w:line="460" w:lineRule="exact"/>
              <w:ind w:right="-6"/>
              <w:jc w:val="both"/>
              <w:rPr>
                <w:rFonts w:ascii="Times New Roman" w:hAnsi="Times New Roman"/>
                <w:color w:val="auto"/>
                <w:highlight w:val="none"/>
              </w:rPr>
            </w:pPr>
            <w:r>
              <w:rPr>
                <w:rFonts w:hint="eastAsia" w:ascii="Times New Roman" w:hAnsi="Times New Roman"/>
                <w:color w:val="auto"/>
                <w:highlight w:val="none"/>
                <w:u w:val="single"/>
                <w:lang w:val="en-US" w:eastAsia="zh-CN"/>
              </w:rPr>
              <w:t>（</w:t>
            </w:r>
            <w:r>
              <w:rPr>
                <w:rFonts w:hint="eastAsia" w:ascii="Times New Roman" w:hAnsi="Times New Roman"/>
                <w:i/>
                <w:iCs/>
                <w:color w:val="auto"/>
                <w:highlight w:val="none"/>
                <w:u w:val="single"/>
                <w:lang w:val="en-US" w:eastAsia="zh-CN"/>
              </w:rPr>
              <w:t>按照批复项目行业属性填写）</w:t>
            </w:r>
            <w:r>
              <w:rPr>
                <w:rFonts w:hint="eastAsia" w:ascii="Times New Roman" w:hAnsi="Times New Roman"/>
                <w:color w:val="auto"/>
                <w:highlight w:val="none"/>
                <w:u w:val="singl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1.2.1</w:t>
            </w:r>
          </w:p>
        </w:tc>
        <w:tc>
          <w:tcPr>
            <w:tcW w:w="1701" w:type="dxa"/>
            <w:noWrap w:val="0"/>
            <w:vAlign w:val="center"/>
          </w:tcPr>
          <w:p>
            <w:pPr>
              <w:pStyle w:val="51"/>
              <w:adjustRightInd/>
              <w:spacing w:line="460" w:lineRule="exact"/>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资金来源及比例</w:t>
            </w:r>
          </w:p>
        </w:tc>
        <w:tc>
          <w:tcPr>
            <w:tcW w:w="6168" w:type="dxa"/>
            <w:noWrap w:val="0"/>
            <w:vAlign w:val="center"/>
          </w:tcPr>
          <w:p>
            <w:pPr>
              <w:pStyle w:val="51"/>
              <w:adjustRightInd/>
              <w:spacing w:line="240" w:lineRule="auto"/>
              <w:ind w:right="-8"/>
              <w:jc w:val="both"/>
              <w:rPr>
                <w:rFonts w:ascii="Times New Roman" w:hAns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1.2.2</w:t>
            </w:r>
          </w:p>
        </w:tc>
        <w:tc>
          <w:tcPr>
            <w:tcW w:w="1701" w:type="dxa"/>
            <w:noWrap w:val="0"/>
            <w:vAlign w:val="center"/>
          </w:tcPr>
          <w:p>
            <w:pPr>
              <w:pStyle w:val="51"/>
              <w:adjustRightInd/>
              <w:spacing w:line="460" w:lineRule="exact"/>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资金落实情况</w:t>
            </w:r>
          </w:p>
        </w:tc>
        <w:tc>
          <w:tcPr>
            <w:tcW w:w="6168" w:type="dxa"/>
            <w:noWrap w:val="0"/>
            <w:vAlign w:val="center"/>
          </w:tcPr>
          <w:p>
            <w:pPr>
              <w:pStyle w:val="51"/>
              <w:adjustRightInd/>
              <w:spacing w:line="240" w:lineRule="auto"/>
              <w:ind w:right="-8"/>
              <w:jc w:val="both"/>
              <w:rPr>
                <w:rFonts w:ascii="Times New Roman" w:hAns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02"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1.3.1</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招标范围</w:t>
            </w:r>
          </w:p>
        </w:tc>
        <w:tc>
          <w:tcPr>
            <w:tcW w:w="6168" w:type="dxa"/>
            <w:noWrap w:val="0"/>
            <w:vAlign w:val="center"/>
          </w:tcPr>
          <w:p>
            <w:pPr>
              <w:pStyle w:val="51"/>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u w:val="single"/>
                <w:lang w:val="en-US" w:eastAsia="zh-CN"/>
              </w:rPr>
              <w:t>（</w:t>
            </w:r>
            <w:r>
              <w:rPr>
                <w:rFonts w:hint="eastAsia" w:ascii="Times New Roman" w:hAnsi="Times New Roman"/>
                <w:i/>
                <w:iCs/>
                <w:color w:val="auto"/>
                <w:highlight w:val="none"/>
                <w:u w:val="single"/>
                <w:lang w:val="en-US" w:eastAsia="zh-CN"/>
              </w:rPr>
              <w:t>招标范围应当与项目清单、投标最高限价计算范围一致）</w:t>
            </w:r>
            <w:r>
              <w:rPr>
                <w:rFonts w:hint="eastAsia" w:ascii="Times New Roman" w:hAnsi="Times New Roman"/>
                <w:color w:val="auto"/>
                <w:highlight w:val="none"/>
                <w:u w:val="singl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1.3.2</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工期要求</w:t>
            </w:r>
          </w:p>
        </w:tc>
        <w:tc>
          <w:tcPr>
            <w:tcW w:w="6168" w:type="dxa"/>
            <w:noWrap w:val="0"/>
            <w:vAlign w:val="center"/>
          </w:tcPr>
          <w:p>
            <w:pPr>
              <w:snapToGrid w:val="0"/>
              <w:jc w:val="both"/>
              <w:rPr>
                <w:rFonts w:ascii="Times New Roman" w:hAnsi="Times New Roman"/>
                <w:color w:val="auto"/>
                <w:highlight w:val="none"/>
                <w:u w:val="single"/>
              </w:rPr>
            </w:pPr>
            <w:r>
              <w:rPr>
                <w:rFonts w:ascii="Times New Roman" w:hAnsi="Times New Roman"/>
                <w:color w:val="auto"/>
                <w:highlight w:val="none"/>
              </w:rPr>
              <w:t>计划工期：</w:t>
            </w:r>
            <w:bookmarkStart w:id="75" w:name="EBd5e045ff72cb4e3488139d06b9fb7602"/>
            <w:r>
              <w:rPr>
                <w:rFonts w:ascii="Times New Roman" w:hAnsi="Times New Roman"/>
                <w:color w:val="auto"/>
                <w:highlight w:val="none"/>
                <w:u w:val="single"/>
              </w:rPr>
              <w:t xml:space="preserve">    </w:t>
            </w:r>
            <w:bookmarkEnd w:id="75"/>
            <w:r>
              <w:rPr>
                <w:rFonts w:ascii="Times New Roman" w:hAnsi="Times New Roman"/>
                <w:color w:val="auto"/>
                <w:highlight w:val="none"/>
              </w:rPr>
              <w:t>个日历天。投标承诺工期不得超过该计划工期。</w:t>
            </w:r>
          </w:p>
          <w:p>
            <w:pPr>
              <w:pStyle w:val="51"/>
              <w:tabs>
                <w:tab w:val="left" w:pos="2148"/>
                <w:tab w:val="left" w:pos="2748"/>
                <w:tab w:val="left" w:pos="3351"/>
              </w:tabs>
              <w:adjustRightInd/>
              <w:spacing w:line="240" w:lineRule="auto"/>
              <w:ind w:right="-8"/>
              <w:jc w:val="both"/>
              <w:rPr>
                <w:rFonts w:hint="eastAsia" w:ascii="Times New Roman" w:hAnsi="Times New Roman" w:cs="宋体"/>
                <w:color w:val="auto"/>
                <w:sz w:val="24"/>
                <w:szCs w:val="24"/>
                <w:highlight w:val="none"/>
                <w:lang w:eastAsia="zh-CN"/>
              </w:rPr>
            </w:pPr>
            <w:r>
              <w:rPr>
                <w:rFonts w:hint="eastAsia" w:ascii="Times New Roman" w:hAnsi="Times New Roman" w:cs="宋体"/>
                <w:color w:val="auto"/>
                <w:sz w:val="24"/>
                <w:szCs w:val="24"/>
                <w:highlight w:val="none"/>
                <w:lang w:eastAsia="zh-CN"/>
              </w:rPr>
              <w:t>□（</w:t>
            </w:r>
            <w:r>
              <w:rPr>
                <w:rFonts w:hint="eastAsia" w:ascii="Times New Roman" w:hAnsi="Times New Roman" w:cs="宋体"/>
                <w:i/>
                <w:iCs/>
                <w:color w:val="auto"/>
                <w:sz w:val="24"/>
                <w:szCs w:val="24"/>
                <w:highlight w:val="none"/>
                <w:lang w:eastAsia="zh-CN"/>
              </w:rPr>
              <w:t>季节性施工强制要求（若有），由招标人根据招标项目特点填写）</w:t>
            </w:r>
          </w:p>
          <w:p>
            <w:pPr>
              <w:pStyle w:val="51"/>
              <w:tabs>
                <w:tab w:val="left" w:pos="2148"/>
                <w:tab w:val="left" w:pos="2748"/>
                <w:tab w:val="left" w:pos="3351"/>
              </w:tabs>
              <w:adjustRightInd/>
              <w:spacing w:line="240" w:lineRule="auto"/>
              <w:ind w:right="-8"/>
              <w:jc w:val="both"/>
              <w:rPr>
                <w:rFonts w:hint="default" w:ascii="Times New Roman" w:hAnsi="Times New Roman" w:eastAsia="宋体"/>
                <w:color w:val="auto"/>
                <w:highlight w:val="none"/>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1.3.3</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质量标准</w:t>
            </w:r>
          </w:p>
        </w:tc>
        <w:tc>
          <w:tcPr>
            <w:tcW w:w="6168" w:type="dxa"/>
            <w:noWrap w:val="0"/>
            <w:vAlign w:val="center"/>
          </w:tcPr>
          <w:p>
            <w:pPr>
              <w:pStyle w:val="51"/>
              <w:tabs>
                <w:tab w:val="left" w:pos="3048"/>
              </w:tabs>
              <w:adjustRightInd/>
              <w:spacing w:line="240" w:lineRule="auto"/>
              <w:ind w:left="108" w:right="-8"/>
              <w:jc w:val="both"/>
              <w:rPr>
                <w:rFonts w:ascii="Times New Roman" w:hAnsi="Times New Roman"/>
                <w:color w:val="auto"/>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1.4.1</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投标人资质条</w:t>
            </w:r>
            <w:r>
              <w:rPr>
                <w:rFonts w:hint="eastAsia" w:ascii="Times New Roman" w:hAnsi="Times New Roman"/>
                <w:color w:val="auto"/>
                <w:spacing w:val="-7"/>
                <w:highlight w:val="none"/>
              </w:rPr>
              <w:t>件、能力和信誉</w:t>
            </w:r>
          </w:p>
        </w:tc>
        <w:tc>
          <w:tcPr>
            <w:tcW w:w="6168" w:type="dxa"/>
            <w:noWrap w:val="0"/>
            <w:vAlign w:val="center"/>
          </w:tcPr>
          <w:p>
            <w:pPr>
              <w:pStyle w:val="51"/>
              <w:adjustRightInd/>
              <w:spacing w:line="240" w:lineRule="auto"/>
              <w:ind w:right="-8"/>
              <w:jc w:val="both"/>
              <w:rPr>
                <w:rFonts w:ascii="Times New Roman" w:hAnsi="Times New Roman"/>
                <w:color w:val="auto"/>
                <w:highlight w:val="none"/>
              </w:rPr>
            </w:pPr>
            <w:r>
              <w:rPr>
                <w:rFonts w:hint="eastAsia" w:ascii="Times New Roman" w:hAnsi="Times New Roman" w:cs="宋体"/>
                <w:color w:val="auto"/>
                <w:sz w:val="24"/>
                <w:szCs w:val="24"/>
                <w:highlight w:val="none"/>
                <w:lang w:eastAsia="zh-CN"/>
              </w:rPr>
              <w:t>□</w:t>
            </w:r>
            <w:r>
              <w:rPr>
                <w:rFonts w:hint="eastAsia" w:ascii="Times New Roman" w:hAnsi="Times New Roman"/>
                <w:color w:val="auto"/>
                <w:highlight w:val="none"/>
              </w:rPr>
              <w:t>见招标公告内容</w:t>
            </w:r>
          </w:p>
          <w:p>
            <w:pPr>
              <w:pStyle w:val="51"/>
              <w:adjustRightInd/>
              <w:spacing w:line="240" w:lineRule="auto"/>
              <w:ind w:right="-8"/>
              <w:jc w:val="both"/>
              <w:rPr>
                <w:rFonts w:ascii="Times New Roman" w:hAnsi="Times New Roman"/>
                <w:color w:val="auto"/>
                <w:highlight w:val="none"/>
              </w:rPr>
            </w:pPr>
            <w:r>
              <w:rPr>
                <w:rFonts w:hint="eastAsia" w:ascii="Times New Roman" w:hAnsi="Times New Roman" w:cs="宋体"/>
                <w:color w:val="auto"/>
                <w:sz w:val="24"/>
                <w:szCs w:val="24"/>
                <w:highlight w:val="none"/>
                <w:lang w:eastAsia="zh-CN"/>
              </w:rPr>
              <w:t>□</w:t>
            </w:r>
            <w:r>
              <w:rPr>
                <w:rFonts w:hint="eastAsia" w:ascii="Times New Roman" w:hAnsi="Times New Roman"/>
                <w:color w:val="auto"/>
                <w:highlight w:val="none"/>
              </w:rPr>
              <w:t>见</w:t>
            </w:r>
            <w:r>
              <w:rPr>
                <w:rFonts w:hint="eastAsia" w:ascii="Times New Roman" w:hAnsi="Times New Roman"/>
                <w:color w:val="auto"/>
                <w:highlight w:val="none"/>
                <w:lang w:val="en-US"/>
              </w:rPr>
              <w:t>投标邀请书</w:t>
            </w:r>
            <w:r>
              <w:rPr>
                <w:rFonts w:hint="eastAsia" w:ascii="Times New Roman" w:hAnsi="Times New Roman"/>
                <w:color w:val="auto"/>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1.4.2</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是否接受联合体投标</w:t>
            </w:r>
          </w:p>
        </w:tc>
        <w:tc>
          <w:tcPr>
            <w:tcW w:w="6168" w:type="dxa"/>
            <w:noWrap w:val="0"/>
            <w:vAlign w:val="center"/>
          </w:tcPr>
          <w:p>
            <w:pPr>
              <w:pStyle w:val="7"/>
              <w:adjustRightInd/>
              <w:spacing w:after="0" w:line="240" w:lineRule="auto"/>
              <w:jc w:val="both"/>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rPr>
              <w:t>不接受。</w:t>
            </w:r>
          </w:p>
          <w:p>
            <w:pPr>
              <w:pStyle w:val="51"/>
              <w:adjustRightInd/>
              <w:spacing w:line="240" w:lineRule="auto"/>
              <w:ind w:right="-8"/>
              <w:jc w:val="both"/>
              <w:rPr>
                <w:rFonts w:ascii="Times New Roman" w:hAnsi="Times New Roman"/>
                <w:color w:val="auto"/>
                <w:highlight w:val="none"/>
                <w:lang w:val="en-US"/>
              </w:rPr>
            </w:pPr>
            <w:r>
              <w:rPr>
                <w:rFonts w:hint="eastAsia" w:ascii="Times New Roman" w:hAnsi="Times New Roman"/>
                <w:color w:val="auto"/>
                <w:highlight w:val="none"/>
              </w:rPr>
              <w:t>□接受。应满足下列要求：见□招标公告□投标邀请书及投标人须知相应条款内容要求。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keepNext w:val="0"/>
              <w:keepLines w:val="0"/>
              <w:pageBreakBefore w:val="0"/>
              <w:kinsoku/>
              <w:overflowPunct/>
              <w:topLinePunct w:val="0"/>
              <w:bidi w:val="0"/>
              <w:snapToGrid w:val="0"/>
              <w:spacing w:line="240" w:lineRule="auto"/>
              <w:jc w:val="center"/>
              <w:rPr>
                <w:rFonts w:hint="eastAsia" w:ascii="Times New Roman" w:hAnsi="Times New Roman"/>
                <w:color w:val="auto"/>
                <w:highlight w:val="none"/>
              </w:rPr>
            </w:pPr>
            <w:r>
              <w:rPr>
                <w:rFonts w:hint="eastAsia" w:ascii="Times New Roman" w:hAnsi="Times New Roman" w:eastAsia="宋体" w:cs="宋体"/>
                <w:color w:val="auto"/>
                <w:highlight w:val="none"/>
                <w:lang w:val="en-US" w:eastAsia="zh-CN"/>
              </w:rPr>
              <w:t>1.4.2（3）</w:t>
            </w:r>
          </w:p>
        </w:tc>
        <w:tc>
          <w:tcPr>
            <w:tcW w:w="1701" w:type="dxa"/>
            <w:noWrap w:val="0"/>
            <w:vAlign w:val="center"/>
          </w:tcPr>
          <w:p>
            <w:pPr>
              <w:pStyle w:val="51"/>
              <w:keepNext w:val="0"/>
              <w:keepLines w:val="0"/>
              <w:pageBreakBefore w:val="0"/>
              <w:kinsoku/>
              <w:overflowPunct/>
              <w:topLinePunct w:val="0"/>
              <w:bidi w:val="0"/>
              <w:snapToGrid w:val="0"/>
              <w:spacing w:line="240" w:lineRule="auto"/>
              <w:jc w:val="center"/>
              <w:rPr>
                <w:rFonts w:hint="eastAsia" w:ascii="Times New Roman" w:hAnsi="Times New Roman"/>
                <w:color w:val="auto"/>
                <w:highlight w:val="none"/>
              </w:rPr>
            </w:pPr>
            <w:r>
              <w:rPr>
                <w:rFonts w:hint="default" w:ascii="Times New Roman" w:hAnsi="Times New Roman" w:cs="Times New Roman"/>
                <w:color w:val="auto"/>
                <w:highlight w:val="none"/>
              </w:rPr>
              <w:t>联合体投标</w:t>
            </w:r>
            <w:r>
              <w:rPr>
                <w:rFonts w:hint="eastAsia" w:ascii="Times New Roman" w:hAnsi="Times New Roman" w:cs="Times New Roman"/>
                <w:color w:val="auto"/>
                <w:highlight w:val="none"/>
                <w:lang w:eastAsia="zh-CN"/>
              </w:rPr>
              <w:t>其他要求</w:t>
            </w:r>
          </w:p>
        </w:tc>
        <w:tc>
          <w:tcPr>
            <w:tcW w:w="6168" w:type="dxa"/>
            <w:noWrap w:val="0"/>
            <w:vAlign w:val="center"/>
          </w:tcPr>
          <w:p>
            <w:pPr>
              <w:pStyle w:val="51"/>
              <w:keepNext w:val="0"/>
              <w:keepLines w:val="0"/>
              <w:pageBreakBefore w:val="0"/>
              <w:kinsoku/>
              <w:overflowPunct/>
              <w:topLinePunct w:val="0"/>
              <w:bidi w:val="0"/>
              <w:snapToGrid w:val="0"/>
              <w:spacing w:line="240" w:lineRule="auto"/>
              <w:jc w:val="both"/>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招标人支付项目各项费用的</w:t>
            </w:r>
            <w:r>
              <w:rPr>
                <w:rFonts w:hint="eastAsia" w:ascii="Times New Roman" w:hAnsi="Times New Roman" w:cs="Times New Roman"/>
                <w:color w:val="auto"/>
                <w:highlight w:val="none"/>
                <w:lang w:eastAsia="zh-CN"/>
              </w:rPr>
              <w:t>对象</w:t>
            </w:r>
            <w:r>
              <w:rPr>
                <w:rFonts w:hint="default" w:ascii="Times New Roman" w:hAnsi="Times New Roman" w:cs="Times New Roman"/>
                <w:color w:val="auto"/>
                <w:highlight w:val="none"/>
              </w:rPr>
              <w:t>约定：</w:t>
            </w:r>
          </w:p>
          <w:p>
            <w:pPr>
              <w:pStyle w:val="51"/>
              <w:keepNext w:val="0"/>
              <w:keepLines w:val="0"/>
              <w:pageBreakBefore w:val="0"/>
              <w:kinsoku/>
              <w:overflowPunct/>
              <w:topLinePunct w:val="0"/>
              <w:bidi w:val="0"/>
              <w:snapToGrid w:val="0"/>
              <w:spacing w:line="240" w:lineRule="auto"/>
              <w:jc w:val="both"/>
              <w:rPr>
                <w:rFonts w:hint="default" w:ascii="Times New Roman" w:hAnsi="Times New Roman" w:cs="Times New Roman"/>
                <w:color w:val="auto"/>
                <w:highlight w:val="none"/>
                <w:lang w:val="en-US" w:eastAsia="zh-CN"/>
              </w:rPr>
            </w:pPr>
            <w:r>
              <w:rPr>
                <w:rFonts w:ascii="Times New Roman" w:hAnsi="Times New Roman"/>
                <w:color w:val="auto"/>
                <w:kern w:val="2"/>
                <w:sz w:val="24"/>
                <w:szCs w:val="24"/>
                <w:highlight w:val="none"/>
              </w:rPr>
              <w:t>□</w:t>
            </w:r>
            <w:r>
              <w:rPr>
                <w:rFonts w:hint="eastAsia" w:ascii="Times New Roman" w:hAnsi="Times New Roman"/>
                <w:color w:val="auto"/>
                <w:kern w:val="2"/>
                <w:sz w:val="24"/>
                <w:szCs w:val="24"/>
                <w:highlight w:val="none"/>
                <w:lang w:eastAsia="zh-CN"/>
              </w:rPr>
              <w:t>（</w:t>
            </w:r>
            <w:r>
              <w:rPr>
                <w:rFonts w:hint="eastAsia" w:ascii="Times New Roman" w:hAnsi="Times New Roman"/>
                <w:color w:val="auto"/>
                <w:kern w:val="2"/>
                <w:sz w:val="24"/>
                <w:szCs w:val="24"/>
                <w:highlight w:val="none"/>
                <w:lang w:val="en-US" w:eastAsia="zh-CN"/>
              </w:rPr>
              <w:t>1）</w:t>
            </w:r>
            <w:r>
              <w:rPr>
                <w:rFonts w:hint="default" w:ascii="Times New Roman" w:hAnsi="Times New Roman" w:cs="Times New Roman"/>
                <w:color w:val="auto"/>
                <w:highlight w:val="none"/>
                <w:lang w:val="en-US" w:eastAsia="zh-CN"/>
              </w:rPr>
              <w:t>各项费用由招标人直接支付给牵头人，再由牵头人按工作内容分配；</w:t>
            </w:r>
          </w:p>
          <w:p>
            <w:pPr>
              <w:pStyle w:val="51"/>
              <w:keepNext w:val="0"/>
              <w:keepLines w:val="0"/>
              <w:pageBreakBefore w:val="0"/>
              <w:kinsoku/>
              <w:overflowPunct/>
              <w:topLinePunct w:val="0"/>
              <w:bidi w:val="0"/>
              <w:snapToGrid w:val="0"/>
              <w:spacing w:line="240" w:lineRule="auto"/>
              <w:jc w:val="both"/>
              <w:rPr>
                <w:rFonts w:hint="default" w:ascii="Times New Roman" w:hAnsi="Times New Roman" w:cs="Times New Roman"/>
                <w:color w:val="auto"/>
                <w:highlight w:val="none"/>
                <w:lang w:eastAsia="zh-CN"/>
              </w:rPr>
            </w:pPr>
            <w:r>
              <w:rPr>
                <w:rFonts w:ascii="Times New Roman" w:hAnsi="Times New Roman"/>
                <w:color w:val="auto"/>
                <w:kern w:val="2"/>
                <w:sz w:val="24"/>
                <w:szCs w:val="24"/>
                <w:highlight w:val="none"/>
              </w:rPr>
              <w:t>□</w:t>
            </w:r>
            <w:r>
              <w:rPr>
                <w:rFonts w:hint="eastAsia" w:ascii="Times New Roman" w:hAnsi="Times New Roman"/>
                <w:color w:val="auto"/>
                <w:kern w:val="2"/>
                <w:sz w:val="24"/>
                <w:szCs w:val="24"/>
                <w:highlight w:val="none"/>
                <w:lang w:eastAsia="zh-CN"/>
              </w:rPr>
              <w:t>（</w:t>
            </w:r>
            <w:r>
              <w:rPr>
                <w:rFonts w:hint="eastAsia" w:ascii="Times New Roman" w:hAnsi="Times New Roman"/>
                <w:color w:val="auto"/>
                <w:kern w:val="2"/>
                <w:sz w:val="24"/>
                <w:szCs w:val="24"/>
                <w:highlight w:val="none"/>
                <w:lang w:val="en-US" w:eastAsia="zh-CN"/>
              </w:rPr>
              <w:t>2）</w:t>
            </w:r>
            <w:r>
              <w:rPr>
                <w:rFonts w:hint="default" w:ascii="Times New Roman" w:hAnsi="Times New Roman" w:cs="Times New Roman"/>
                <w:color w:val="auto"/>
                <w:highlight w:val="none"/>
                <w:lang w:val="en-US" w:eastAsia="zh-CN"/>
              </w:rPr>
              <w:t>各项费用由招标人按联合体成员职责分工，分别支付给联合体各成员</w:t>
            </w:r>
            <w:r>
              <w:rPr>
                <w:rFonts w:hint="eastAsia" w:ascii="Times New Roman" w:hAnsi="Times New Roman" w:cs="Times New Roman"/>
                <w:color w:val="auto"/>
                <w:highlight w:val="none"/>
                <w:lang w:eastAsia="zh-CN"/>
              </w:rPr>
              <w:t>；</w:t>
            </w:r>
          </w:p>
          <w:p>
            <w:pPr>
              <w:pStyle w:val="51"/>
              <w:keepNext w:val="0"/>
              <w:keepLines w:val="0"/>
              <w:pageBreakBefore w:val="0"/>
              <w:kinsoku/>
              <w:overflowPunct/>
              <w:topLinePunct w:val="0"/>
              <w:bidi w:val="0"/>
              <w:snapToGrid w:val="0"/>
              <w:spacing w:line="240" w:lineRule="auto"/>
              <w:jc w:val="both"/>
              <w:rPr>
                <w:rFonts w:hint="default" w:ascii="Times New Roman" w:hAnsi="Times New Roman" w:cs="Times New Roman"/>
                <w:color w:val="auto"/>
                <w:highlight w:val="none"/>
                <w:lang w:eastAsia="zh-CN"/>
              </w:rPr>
            </w:pPr>
            <w:r>
              <w:rPr>
                <w:rFonts w:ascii="Times New Roman" w:hAnsi="Times New Roman"/>
                <w:color w:val="auto"/>
                <w:kern w:val="2"/>
                <w:sz w:val="24"/>
                <w:szCs w:val="24"/>
                <w:highlight w:val="none"/>
              </w:rPr>
              <w:t>□</w:t>
            </w:r>
            <w:r>
              <w:rPr>
                <w:rFonts w:hint="eastAsia" w:ascii="Times New Roman" w:hAnsi="Times New Roman"/>
                <w:color w:val="auto"/>
                <w:kern w:val="2"/>
                <w:sz w:val="24"/>
                <w:szCs w:val="24"/>
                <w:highlight w:val="none"/>
                <w:lang w:eastAsia="zh-CN"/>
              </w:rPr>
              <w:t>（</w:t>
            </w:r>
            <w:r>
              <w:rPr>
                <w:rFonts w:hint="eastAsia" w:ascii="Times New Roman" w:hAnsi="Times New Roman"/>
                <w:color w:val="auto"/>
                <w:kern w:val="2"/>
                <w:sz w:val="24"/>
                <w:szCs w:val="24"/>
                <w:highlight w:val="none"/>
                <w:lang w:val="en-US" w:eastAsia="zh-CN"/>
              </w:rPr>
              <w:t>3）</w:t>
            </w:r>
            <w:r>
              <w:rPr>
                <w:rFonts w:hint="eastAsia" w:ascii="Times New Roman" w:hAnsi="Times New Roman"/>
                <w:color w:val="auto"/>
                <w:kern w:val="2"/>
                <w:sz w:val="24"/>
                <w:szCs w:val="24"/>
                <w:highlight w:val="none"/>
                <w:lang w:eastAsia="zh-CN"/>
              </w:rPr>
              <w:t>中标后由发承包双方另行约定；</w:t>
            </w:r>
          </w:p>
          <w:p>
            <w:pPr>
              <w:pStyle w:val="51"/>
              <w:keepNext w:val="0"/>
              <w:keepLines w:val="0"/>
              <w:pageBreakBefore w:val="0"/>
              <w:kinsoku/>
              <w:overflowPunct/>
              <w:topLinePunct w:val="0"/>
              <w:bidi w:val="0"/>
              <w:snapToGrid w:val="0"/>
              <w:spacing w:line="240" w:lineRule="auto"/>
              <w:jc w:val="both"/>
              <w:rPr>
                <w:rFonts w:hint="eastAsia" w:ascii="Times New Roman" w:hAnsi="Times New Roman"/>
                <w:color w:val="auto"/>
                <w:kern w:val="2"/>
                <w:sz w:val="24"/>
                <w:szCs w:val="24"/>
                <w:highlight w:val="none"/>
                <w:u w:val="none"/>
                <w:lang w:val="en-US" w:eastAsia="zh-CN"/>
              </w:rPr>
            </w:pPr>
            <w:r>
              <w:rPr>
                <w:rFonts w:ascii="Times New Roman" w:hAnsi="Times New Roman"/>
                <w:color w:val="auto"/>
                <w:kern w:val="2"/>
                <w:sz w:val="24"/>
                <w:szCs w:val="24"/>
                <w:highlight w:val="none"/>
              </w:rPr>
              <w:t>□</w:t>
            </w:r>
            <w:r>
              <w:rPr>
                <w:rFonts w:hint="eastAsia" w:ascii="Times New Roman" w:hAnsi="Times New Roman"/>
                <w:color w:val="auto"/>
                <w:kern w:val="2"/>
                <w:sz w:val="24"/>
                <w:szCs w:val="24"/>
                <w:highlight w:val="none"/>
                <w:lang w:eastAsia="zh-CN"/>
              </w:rPr>
              <w:t>（</w:t>
            </w:r>
            <w:r>
              <w:rPr>
                <w:rFonts w:hint="eastAsia" w:ascii="Times New Roman" w:hAnsi="Times New Roman"/>
                <w:color w:val="auto"/>
                <w:kern w:val="2"/>
                <w:sz w:val="24"/>
                <w:szCs w:val="24"/>
                <w:highlight w:val="none"/>
                <w:lang w:val="en-US" w:eastAsia="zh-CN"/>
              </w:rPr>
              <w:t>4）</w:t>
            </w:r>
            <w:r>
              <w:rPr>
                <w:rFonts w:hint="eastAsia" w:ascii="Times New Roman" w:hAnsi="Times New Roman"/>
                <w:color w:val="auto"/>
                <w:kern w:val="2"/>
                <w:sz w:val="24"/>
                <w:szCs w:val="24"/>
                <w:highlight w:val="none"/>
                <w:lang w:eastAsia="zh-CN"/>
              </w:rPr>
              <w:t>其他约定：</w:t>
            </w:r>
            <w:r>
              <w:rPr>
                <w:rFonts w:hint="eastAsia" w:ascii="Times New Roman" w:hAnsi="Times New Roman"/>
                <w:color w:val="auto"/>
                <w:kern w:val="2"/>
                <w:sz w:val="24"/>
                <w:szCs w:val="24"/>
                <w:highlight w:val="none"/>
                <w:u w:val="single"/>
                <w:lang w:val="en-US" w:eastAsia="zh-CN"/>
              </w:rPr>
              <w:t xml:space="preserve">            </w:t>
            </w:r>
            <w:r>
              <w:rPr>
                <w:rFonts w:hint="eastAsia" w:ascii="Times New Roman" w:hAnsi="Times New Roman"/>
                <w:color w:val="auto"/>
                <w:kern w:val="2"/>
                <w:sz w:val="24"/>
                <w:szCs w:val="24"/>
                <w:highlight w:val="none"/>
                <w:u w:val="none"/>
                <w:lang w:val="en-US" w:eastAsia="zh-CN"/>
              </w:rPr>
              <w:t>。</w:t>
            </w:r>
          </w:p>
          <w:p>
            <w:pPr>
              <w:pStyle w:val="51"/>
              <w:keepNext w:val="0"/>
              <w:keepLines w:val="0"/>
              <w:pageBreakBefore w:val="0"/>
              <w:kinsoku/>
              <w:overflowPunct/>
              <w:topLinePunct w:val="0"/>
              <w:bidi w:val="0"/>
              <w:snapToGrid w:val="0"/>
              <w:spacing w:line="240" w:lineRule="auto"/>
              <w:jc w:val="both"/>
              <w:rPr>
                <w:rFonts w:hint="eastAsia" w:ascii="Times New Roman" w:hAnsi="Times New Roman"/>
                <w:color w:val="auto"/>
                <w:highlight w:val="none"/>
              </w:rPr>
            </w:pPr>
            <w:r>
              <w:rPr>
                <w:rFonts w:hint="eastAsia" w:ascii="Times New Roman" w:hAnsi="Times New Roman"/>
                <w:color w:val="auto"/>
                <w:kern w:val="2"/>
                <w:sz w:val="24"/>
                <w:szCs w:val="24"/>
                <w:highlight w:val="none"/>
                <w:u w:val="none"/>
                <w:lang w:val="en-US" w:eastAsia="zh-CN"/>
              </w:rPr>
              <w:t>2.</w:t>
            </w:r>
            <w:r>
              <w:rPr>
                <w:rFonts w:hint="eastAsia" w:ascii="Times New Roman" w:hAnsi="Times New Roman"/>
                <w:color w:val="auto"/>
                <w:kern w:val="2"/>
                <w:sz w:val="24"/>
                <w:szCs w:val="24"/>
                <w:highlight w:val="none"/>
                <w:lang w:eastAsia="zh-CN"/>
              </w:rPr>
              <w:t>其他：</w:t>
            </w:r>
            <w:r>
              <w:rPr>
                <w:rFonts w:hint="eastAsia" w:ascii="Times New Roman" w:hAnsi="Times New Roman"/>
                <w:color w:val="auto"/>
                <w:kern w:val="2"/>
                <w:sz w:val="24"/>
                <w:szCs w:val="24"/>
                <w:highlight w:val="none"/>
                <w:u w:val="single"/>
                <w:lang w:val="en-US" w:eastAsia="zh-CN"/>
              </w:rPr>
              <w:t xml:space="preserve">            </w:t>
            </w:r>
            <w:r>
              <w:rPr>
                <w:rFonts w:hint="eastAsia" w:ascii="Times New Roman" w:hAnsi="Times New Roman"/>
                <w:color w:val="auto"/>
                <w:kern w:val="2"/>
                <w:sz w:val="24"/>
                <w:szCs w:val="24"/>
                <w:highlight w:val="none"/>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hint="default" w:ascii="Times New Roman" w:hAnsi="Times New Roman"/>
                <w:color w:val="auto"/>
                <w:highlight w:val="none"/>
                <w:lang w:val="en-US"/>
              </w:rPr>
            </w:pPr>
            <w:r>
              <w:rPr>
                <w:rFonts w:hint="eastAsia" w:ascii="Times New Roman" w:hAnsi="Times New Roman"/>
                <w:color w:val="auto"/>
                <w:highlight w:val="none"/>
              </w:rPr>
              <w:t>1.5</w:t>
            </w:r>
            <w:r>
              <w:rPr>
                <w:rFonts w:hint="default" w:ascii="Times New Roman" w:hAnsi="Times New Roman"/>
                <w:color w:val="auto"/>
                <w:highlight w:val="none"/>
                <w:lang w:val="en" w:eastAsia="zh-CN"/>
              </w:rPr>
              <w:t>.</w:t>
            </w:r>
            <w:r>
              <w:rPr>
                <w:rFonts w:hint="eastAsia" w:ascii="Times New Roman" w:hAnsi="Times New Roman"/>
                <w:color w:val="auto"/>
                <w:highlight w:val="none"/>
                <w:lang w:val="en-US" w:eastAsia="zh-CN"/>
              </w:rPr>
              <w:t>2</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设计成果补偿</w:t>
            </w:r>
          </w:p>
        </w:tc>
        <w:tc>
          <w:tcPr>
            <w:tcW w:w="6168" w:type="dxa"/>
            <w:noWrap w:val="0"/>
            <w:vAlign w:val="center"/>
          </w:tcPr>
          <w:p>
            <w:pPr>
              <w:pStyle w:val="51"/>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rPr>
              <w:t>□不补偿</w:t>
            </w:r>
          </w:p>
          <w:p>
            <w:pPr>
              <w:pStyle w:val="51"/>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rPr>
              <w:t>□补偿，补偿标准：</w:t>
            </w:r>
            <w:r>
              <w:rPr>
                <w:rFonts w:hint="eastAsia" w:ascii="Times New Roman" w:hAnsi="Times New Roman"/>
                <w:color w:val="auto"/>
                <w:highlight w:val="none"/>
                <w:u w:val="single"/>
              </w:rPr>
              <w:tab/>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val="en-US"/>
              </w:rPr>
              <w:t xml:space="preserve">                         </w:t>
            </w:r>
            <w:r>
              <w:rPr>
                <w:rFonts w:hint="eastAsia" w:ascii="Times New Roman" w:hAnsi="Times New Roman"/>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1.9.1</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踏勘现场</w:t>
            </w:r>
          </w:p>
        </w:tc>
        <w:tc>
          <w:tcPr>
            <w:tcW w:w="6168" w:type="dxa"/>
            <w:noWrap w:val="0"/>
            <w:vAlign w:val="center"/>
          </w:tcPr>
          <w:p>
            <w:pPr>
              <w:pStyle w:val="51"/>
              <w:adjustRightInd/>
              <w:spacing w:line="240" w:lineRule="auto"/>
              <w:jc w:val="both"/>
              <w:rPr>
                <w:rFonts w:ascii="Times New Roman" w:hAnsi="Times New Roman"/>
                <w:color w:val="auto"/>
                <w:highlight w:val="none"/>
              </w:rPr>
            </w:pPr>
            <w:r>
              <w:rPr>
                <w:rFonts w:hint="eastAsia" w:ascii="Times New Roman" w:hAnsi="Times New Roman"/>
                <w:color w:val="auto"/>
                <w:highlight w:val="none"/>
              </w:rPr>
              <w:t>□投标人自行踏勘。</w:t>
            </w:r>
          </w:p>
          <w:p>
            <w:pPr>
              <w:pStyle w:val="51"/>
              <w:tabs>
                <w:tab w:val="left" w:pos="2860"/>
                <w:tab w:val="left" w:pos="5088"/>
              </w:tabs>
              <w:adjustRightInd/>
              <w:spacing w:line="240" w:lineRule="auto"/>
              <w:ind w:right="-8"/>
              <w:jc w:val="both"/>
              <w:rPr>
                <w:rFonts w:ascii="Times New Roman" w:hAnsi="Times New Roman"/>
                <w:color w:val="auto"/>
                <w:highlight w:val="none"/>
                <w:lang w:val="en-US"/>
              </w:rPr>
            </w:pPr>
            <w:r>
              <w:rPr>
                <w:rFonts w:hint="eastAsia" w:ascii="Times New Roman" w:hAnsi="Times New Roman" w:cs="宋体"/>
                <w:color w:val="auto"/>
                <w:sz w:val="24"/>
                <w:szCs w:val="24"/>
                <w:highlight w:val="none"/>
                <w:lang w:eastAsia="zh-CN"/>
              </w:rPr>
              <w:t>□</w:t>
            </w:r>
            <w:r>
              <w:rPr>
                <w:rFonts w:hint="eastAsia" w:ascii="Times New Roman" w:hAnsi="Times New Roman"/>
                <w:color w:val="auto"/>
                <w:highlight w:val="none"/>
              </w:rPr>
              <w:t>由招标人组织，时间和地点：</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r>
              <w:rPr>
                <w:rFonts w:hint="eastAsia" w:ascii="Times New Roman" w:hAnsi="Times New Roman"/>
                <w:color w:val="auto"/>
                <w:highlight w:val="none"/>
                <w:lang w:val="en-US"/>
              </w:rPr>
              <w:t xml:space="preserve"> </w:t>
            </w:r>
          </w:p>
          <w:p>
            <w:pPr>
              <w:pStyle w:val="51"/>
              <w:tabs>
                <w:tab w:val="left" w:pos="2860"/>
                <w:tab w:val="left" w:pos="5088"/>
              </w:tabs>
              <w:adjustRightInd/>
              <w:spacing w:line="240" w:lineRule="auto"/>
              <w:ind w:right="-8"/>
              <w:jc w:val="both"/>
              <w:rPr>
                <w:rFonts w:ascii="Times New Roman" w:hAnsi="Times New Roman"/>
                <w:color w:val="auto"/>
                <w:highlight w:val="none"/>
                <w:lang w:val="en-US"/>
              </w:rPr>
            </w:pPr>
            <w:r>
              <w:rPr>
                <w:rFonts w:hint="eastAsia" w:ascii="Times New Roman" w:hAnsi="Times New Roman"/>
                <w:color w:val="auto"/>
                <w:highlight w:val="none"/>
              </w:rPr>
              <w:t>联系人和联系电话：</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val="en-US"/>
              </w:rPr>
              <w:t xml:space="preserve">    </w:t>
            </w:r>
            <w:r>
              <w:rPr>
                <w:rFonts w:hint="eastAsia" w:ascii="Times New Roman" w:hAnsi="Times New Roman"/>
                <w:color w:val="auto"/>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1.10.1</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投标预备会</w:t>
            </w:r>
          </w:p>
        </w:tc>
        <w:tc>
          <w:tcPr>
            <w:tcW w:w="6168" w:type="dxa"/>
            <w:noWrap w:val="0"/>
            <w:vAlign w:val="center"/>
          </w:tcPr>
          <w:p>
            <w:pPr>
              <w:pStyle w:val="51"/>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rPr>
              <w:t>□不召开。</w:t>
            </w:r>
          </w:p>
          <w:p>
            <w:pPr>
              <w:pStyle w:val="51"/>
              <w:tabs>
                <w:tab w:val="left" w:pos="3168"/>
                <w:tab w:val="left" w:pos="3468"/>
                <w:tab w:val="left" w:pos="5568"/>
              </w:tabs>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rPr>
              <w:t>□召开。召开时间：</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rPr>
              <w:tab/>
            </w:r>
            <w:r>
              <w:rPr>
                <w:rFonts w:hint="eastAsia" w:ascii="Times New Roman" w:hAnsi="Times New Roman"/>
                <w:color w:val="auto"/>
                <w:highlight w:val="none"/>
              </w:rPr>
              <w:t>；召开地点：</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rPr>
              <w:tab/>
            </w:r>
            <w:r>
              <w:rPr>
                <w:rFonts w:hint="eastAsia" w:ascii="Times New Roman" w:hAnsi="Times New Roman"/>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1.10.2</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投标人提出问</w:t>
            </w:r>
            <w:r>
              <w:rPr>
                <w:rFonts w:hint="eastAsia" w:ascii="Times New Roman" w:hAnsi="Times New Roman"/>
                <w:color w:val="auto"/>
                <w:spacing w:val="-3"/>
                <w:highlight w:val="none"/>
              </w:rPr>
              <w:t>题的截止时间、</w:t>
            </w:r>
            <w:r>
              <w:rPr>
                <w:rFonts w:hint="eastAsia" w:ascii="Times New Roman" w:hAnsi="Times New Roman"/>
                <w:color w:val="auto"/>
                <w:highlight w:val="none"/>
              </w:rPr>
              <w:t>上传疑问方式</w:t>
            </w:r>
          </w:p>
        </w:tc>
        <w:tc>
          <w:tcPr>
            <w:tcW w:w="6168" w:type="dxa"/>
            <w:noWrap w:val="0"/>
            <w:vAlign w:val="center"/>
          </w:tcPr>
          <w:p>
            <w:pPr>
              <w:adjustRightInd/>
              <w:spacing w:line="240" w:lineRule="auto"/>
              <w:jc w:val="both"/>
              <w:rPr>
                <w:rFonts w:ascii="Times New Roman" w:hAnsi="Times New Roman" w:cs="宋体"/>
                <w:color w:val="auto"/>
                <w:highlight w:val="none"/>
              </w:rPr>
            </w:pPr>
            <w:r>
              <w:rPr>
                <w:rFonts w:hint="eastAsia" w:ascii="Times New Roman" w:hAnsi="Times New Roman" w:cs="宋体"/>
                <w:color w:val="auto"/>
                <w:highlight w:val="none"/>
              </w:rPr>
              <w:t>截止时间：</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年</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月</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日</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时</w:t>
            </w:r>
          </w:p>
          <w:p>
            <w:pPr>
              <w:adjustRightInd/>
              <w:spacing w:line="240" w:lineRule="auto"/>
              <w:jc w:val="both"/>
              <w:rPr>
                <w:rFonts w:ascii="Times New Roman" w:hAnsi="Times New Roman" w:cs="宋体"/>
                <w:color w:val="auto"/>
                <w:highlight w:val="none"/>
                <w:u w:val="single"/>
              </w:rPr>
            </w:pPr>
            <w:r>
              <w:rPr>
                <w:rFonts w:hint="eastAsia" w:ascii="Times New Roman" w:hAnsi="Times New Roman" w:cs="宋体"/>
                <w:color w:val="auto"/>
                <w:highlight w:val="none"/>
              </w:rPr>
              <w:t>提交方式：</w:t>
            </w:r>
            <w:r>
              <w:rPr>
                <w:rFonts w:hint="eastAsia" w:ascii="Times New Roman" w:hAnsi="Times New Roman" w:cs="宋体"/>
                <w:color w:val="auto"/>
                <w:highlight w:val="none"/>
                <w:u w:val="single"/>
              </w:rPr>
              <w:t xml:space="preserve">                              </w:t>
            </w:r>
          </w:p>
          <w:p>
            <w:pPr>
              <w:pStyle w:val="51"/>
              <w:tabs>
                <w:tab w:val="left" w:pos="3168"/>
                <w:tab w:val="left" w:pos="3468"/>
                <w:tab w:val="left" w:pos="5500"/>
              </w:tabs>
              <w:adjustRightInd/>
              <w:spacing w:line="240" w:lineRule="auto"/>
              <w:ind w:right="-8"/>
              <w:jc w:val="both"/>
              <w:rPr>
                <w:rFonts w:hint="eastAsia" w:ascii="Times New Roman" w:hAnsi="Times New Roman"/>
                <w:color w:val="auto"/>
                <w:highlight w:val="none"/>
                <w:lang w:val="en-US"/>
              </w:rPr>
            </w:pPr>
            <w:r>
              <w:rPr>
                <w:rFonts w:hint="eastAsia" w:ascii="Times New Roman" w:hAnsi="Times New Roman"/>
                <w:color w:val="auto"/>
                <w:highlight w:val="none"/>
              </w:rPr>
              <w:t>联系方式：</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r>
              <w:rPr>
                <w:rFonts w:hint="eastAsia" w:ascii="Times New Roman" w:hAnsi="Times New Roman"/>
                <w:color w:val="auto"/>
                <w:highlight w:val="none"/>
                <w:lang w:val="en-US"/>
              </w:rPr>
              <w:t xml:space="preserve">  </w:t>
            </w:r>
            <w:r>
              <w:rPr>
                <w:rFonts w:hint="eastAsia" w:ascii="Times New Roman" w:hAnsi="Times New Roman"/>
                <w:color w:val="auto"/>
                <w:highlight w:val="none"/>
              </w:rPr>
              <w:t>联系人：</w:t>
            </w:r>
            <w:r>
              <w:rPr>
                <w:rFonts w:hint="eastAsia" w:ascii="Times New Roman" w:hAnsi="Times New Roman"/>
                <w:color w:val="auto"/>
                <w:highlight w:val="none"/>
                <w:u w:val="single"/>
                <w:lang w:val="en-US"/>
              </w:rPr>
              <w:t xml:space="preserve">         </w:t>
            </w:r>
            <w:r>
              <w:rPr>
                <w:rFonts w:hint="eastAsia" w:ascii="Times New Roman" w:hAnsi="Times New Roman"/>
                <w:color w:val="auto"/>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1.10.3</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招标文件的</w:t>
            </w:r>
            <w:r>
              <w:rPr>
                <w:rFonts w:hint="eastAsia" w:ascii="Times New Roman" w:hAnsi="Times New Roman"/>
                <w:color w:val="auto"/>
                <w:spacing w:val="-10"/>
                <w:highlight w:val="none"/>
              </w:rPr>
              <w:t>澄清、补充、修</w:t>
            </w:r>
            <w:r>
              <w:rPr>
                <w:rFonts w:hint="eastAsia" w:ascii="Times New Roman" w:hAnsi="Times New Roman"/>
                <w:color w:val="auto"/>
                <w:highlight w:val="none"/>
              </w:rPr>
              <w:t>改的时间</w:t>
            </w:r>
          </w:p>
        </w:tc>
        <w:tc>
          <w:tcPr>
            <w:tcW w:w="6168" w:type="dxa"/>
            <w:noWrap w:val="0"/>
            <w:vAlign w:val="center"/>
          </w:tcPr>
          <w:p>
            <w:pPr>
              <w:pStyle w:val="51"/>
              <w:tabs>
                <w:tab w:val="left" w:pos="3168"/>
                <w:tab w:val="left" w:pos="3468"/>
                <w:tab w:val="left" w:pos="5568"/>
              </w:tabs>
              <w:adjustRightInd/>
              <w:spacing w:line="240" w:lineRule="auto"/>
              <w:ind w:right="32"/>
              <w:jc w:val="both"/>
              <w:rPr>
                <w:rFonts w:ascii="Times New Roman" w:hAnsi="Times New Roman"/>
                <w:color w:val="auto"/>
                <w:highlight w:val="none"/>
              </w:rPr>
            </w:pPr>
            <w:r>
              <w:rPr>
                <w:rFonts w:hint="eastAsia" w:ascii="Times New Roman" w:hAnsi="Times New Roman"/>
                <w:color w:val="auto"/>
                <w:highlight w:val="none"/>
              </w:rPr>
              <w:t>澄清、补充、修改的内容影响投标文件编制的，招标人将在投标截止时间15日前，在</w:t>
            </w:r>
            <w:r>
              <w:rPr>
                <w:rFonts w:hint="eastAsia" w:ascii="Times New Roman" w:hAnsi="Times New Roman"/>
                <w:i/>
                <w:iCs/>
                <w:color w:val="auto"/>
                <w:highlight w:val="none"/>
                <w:u w:val="single"/>
              </w:rPr>
              <w:t>交易中心电子招投标交易平台（</w:t>
            </w:r>
            <w:r>
              <w:rPr>
                <w:rFonts w:hint="eastAsia" w:ascii="Times New Roman" w:hAnsi="Times New Roman"/>
                <w:i/>
                <w:iCs/>
                <w:color w:val="auto"/>
                <w:highlight w:val="none"/>
                <w:u w:val="single"/>
                <w:lang w:val="en-US"/>
              </w:rPr>
              <w:t>网址</w:t>
            </w:r>
            <w:r>
              <w:rPr>
                <w:rFonts w:hint="eastAsia" w:ascii="Times New Roman" w:hAnsi="Times New Roman"/>
                <w:i/>
                <w:iCs/>
                <w:color w:val="auto"/>
                <w:highlight w:val="none"/>
                <w:u w:val="single"/>
              </w:rPr>
              <w:t>)</w:t>
            </w:r>
            <w:r>
              <w:rPr>
                <w:rFonts w:hint="eastAsia" w:ascii="Times New Roman" w:hAnsi="Times New Roman"/>
                <w:color w:val="auto"/>
                <w:highlight w:val="none"/>
              </w:rPr>
              <w:t>公布，并以电子文件形式上传至交易中心电子招投标交易平台供投标人下载，不足15日的，招标人将顺延递交投标文件的截止时间。</w:t>
            </w:r>
          </w:p>
          <w:p>
            <w:pPr>
              <w:pStyle w:val="51"/>
              <w:tabs>
                <w:tab w:val="left" w:pos="3168"/>
                <w:tab w:val="left" w:pos="3468"/>
                <w:tab w:val="left" w:pos="5568"/>
              </w:tabs>
              <w:adjustRightInd/>
              <w:spacing w:line="240" w:lineRule="auto"/>
              <w:ind w:right="32"/>
              <w:jc w:val="both"/>
              <w:rPr>
                <w:rFonts w:ascii="Times New Roman" w:hAnsi="Times New Roman"/>
                <w:color w:val="auto"/>
                <w:highlight w:val="none"/>
              </w:rPr>
            </w:pPr>
            <w:r>
              <w:rPr>
                <w:rFonts w:hint="eastAsia" w:ascii="Times New Roman" w:hAnsi="Times New Roman"/>
                <w:color w:val="auto"/>
                <w:highlight w:val="none"/>
              </w:rPr>
              <w:t>澄清、补充、修改的内容不影响投标文件编制的，将在投标文件递交截止时间</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日前，以上款相同的形式发布。</w:t>
            </w:r>
          </w:p>
          <w:p>
            <w:pPr>
              <w:pStyle w:val="51"/>
              <w:tabs>
                <w:tab w:val="left" w:pos="3168"/>
                <w:tab w:val="left" w:pos="3468"/>
                <w:tab w:val="left" w:pos="5568"/>
              </w:tabs>
              <w:adjustRightInd/>
              <w:spacing w:line="240" w:lineRule="auto"/>
              <w:ind w:right="32"/>
              <w:jc w:val="both"/>
              <w:rPr>
                <w:rFonts w:ascii="Times New Roman" w:hAnsi="Times New Roman"/>
                <w:color w:val="auto"/>
                <w:highlight w:val="none"/>
              </w:rPr>
            </w:pPr>
            <w:r>
              <w:rPr>
                <w:rFonts w:hint="eastAsia" w:ascii="Times New Roman" w:hAnsi="Times New Roman"/>
                <w:color w:val="auto"/>
                <w:highlight w:val="none"/>
              </w:rPr>
              <w:t>公布网址：</w:t>
            </w:r>
            <w:r>
              <w:rPr>
                <w:rFonts w:hint="eastAsia" w:ascii="Times New Roman" w:hAnsi="Times New Roman"/>
                <w:i/>
                <w:iCs/>
                <w:color w:val="auto"/>
                <w:highlight w:val="none"/>
                <w:u w:val="single"/>
              </w:rPr>
              <w:t>交易中心电子招投标交易平台（</w:t>
            </w:r>
            <w:r>
              <w:rPr>
                <w:rFonts w:hint="eastAsia" w:ascii="Times New Roman" w:hAnsi="Times New Roman"/>
                <w:i/>
                <w:iCs/>
                <w:color w:val="auto"/>
                <w:highlight w:val="none"/>
                <w:u w:val="single"/>
                <w:lang w:val="en-US"/>
              </w:rPr>
              <w:t>网址</w:t>
            </w:r>
            <w:r>
              <w:rPr>
                <w:rFonts w:hint="eastAsia" w:ascii="Times New Roman" w:hAnsi="Times New Roman"/>
                <w:i/>
                <w:iCs/>
                <w:color w:val="auto"/>
                <w:highlight w:val="none"/>
                <w:u w:val="single"/>
              </w:rPr>
              <w:t>)</w:t>
            </w:r>
          </w:p>
          <w:p>
            <w:pPr>
              <w:pStyle w:val="51"/>
              <w:tabs>
                <w:tab w:val="left" w:pos="3168"/>
                <w:tab w:val="left" w:pos="3468"/>
                <w:tab w:val="left" w:pos="5568"/>
              </w:tabs>
              <w:adjustRightInd/>
              <w:spacing w:line="240" w:lineRule="auto"/>
              <w:ind w:right="32"/>
              <w:jc w:val="both"/>
              <w:rPr>
                <w:rFonts w:ascii="Times New Roman" w:hAnsi="Times New Roman"/>
                <w:color w:val="auto"/>
                <w:highlight w:val="none"/>
                <w:u w:val="single"/>
                <w:lang w:val="en-US"/>
              </w:rPr>
            </w:pPr>
            <w:r>
              <w:rPr>
                <w:rFonts w:hint="eastAsia" w:ascii="Times New Roman" w:hAnsi="Times New Roman"/>
                <w:color w:val="auto"/>
                <w:highlight w:val="none"/>
                <w:lang w:val="en-US" w:eastAsia="zh-CN"/>
              </w:rPr>
              <w:t>注：</w:t>
            </w:r>
            <w:r>
              <w:rPr>
                <w:rFonts w:hint="eastAsia" w:ascii="Times New Roman" w:hAnsi="Times New Roman"/>
                <w:color w:val="auto"/>
                <w:highlight w:val="none"/>
                <w:u w:val="single"/>
                <w:lang w:val="en-US"/>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rPr>
              <w:t xml:space="preserve">    </w:t>
            </w:r>
            <w:r>
              <w:rPr>
                <w:rFonts w:hint="eastAsia" w:ascii="Times New Roman" w:hAnsi="Times New Roman"/>
                <w:color w:val="auto"/>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lang w:val="en-US"/>
              </w:rPr>
            </w:pPr>
            <w:r>
              <w:rPr>
                <w:rFonts w:hint="eastAsia" w:ascii="Times New Roman" w:hAnsi="Times New Roman"/>
                <w:color w:val="auto"/>
                <w:highlight w:val="none"/>
              </w:rPr>
              <w:t>1.11</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投标人拟分包的工作</w:t>
            </w:r>
          </w:p>
        </w:tc>
        <w:tc>
          <w:tcPr>
            <w:tcW w:w="6168" w:type="dxa"/>
            <w:noWrap w:val="0"/>
            <w:vAlign w:val="center"/>
          </w:tcPr>
          <w:p>
            <w:pPr>
              <w:pStyle w:val="51"/>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rPr>
              <w:t>□不允许。</w:t>
            </w:r>
          </w:p>
          <w:p>
            <w:pPr>
              <w:pStyle w:val="51"/>
              <w:tabs>
                <w:tab w:val="left" w:pos="3648"/>
                <w:tab w:val="left" w:pos="3888"/>
              </w:tabs>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rPr>
              <w:t>□允许。分包的工程内容：</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eastAsia="zh-CN"/>
              </w:rPr>
              <w:t>（</w:t>
            </w:r>
            <w:r>
              <w:rPr>
                <w:rFonts w:hint="eastAsia" w:ascii="Times New Roman" w:hAnsi="Times New Roman" w:cs="宋体"/>
                <w:i/>
                <w:iCs/>
                <w:color w:val="auto"/>
                <w:highlight w:val="none"/>
                <w:u w:val="single"/>
              </w:rPr>
              <w:t>分包内容、分包金额和接受分包的第三人资质要求等限制性条件</w:t>
            </w:r>
            <w:r>
              <w:rPr>
                <w:rFonts w:hint="eastAsia" w:ascii="Times New Roman" w:hAnsi="Times New Roman" w:cs="宋体"/>
                <w:i/>
                <w:iCs/>
                <w:color w:val="auto"/>
                <w:highlight w:val="none"/>
                <w:u w:val="single"/>
                <w:lang w:eastAsia="zh-CN"/>
              </w:rPr>
              <w:t>）</w:t>
            </w:r>
            <w:r>
              <w:rPr>
                <w:rFonts w:hint="eastAsia" w:ascii="Times New Roman" w:hAnsi="Times New Roman"/>
                <w:i/>
                <w:iCs/>
                <w:color w:val="auto"/>
                <w:highlight w:val="none"/>
                <w:u w:val="single"/>
              </w:rPr>
              <w:t xml:space="preserve"> </w:t>
            </w:r>
            <w:r>
              <w:rPr>
                <w:rFonts w:hint="eastAsia" w:ascii="Times New Roman" w:hAnsi="Times New Roman"/>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rPr>
              <w:t>1.12</w:t>
            </w:r>
            <w:r>
              <w:rPr>
                <w:rFonts w:hint="eastAsia" w:ascii="Times New Roman" w:hAnsi="Times New Roman"/>
                <w:color w:val="auto"/>
                <w:highlight w:val="none"/>
                <w:lang w:val="en-US" w:eastAsia="zh-CN"/>
              </w:rPr>
              <w:t>.2</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偏</w:t>
            </w:r>
            <w:r>
              <w:rPr>
                <w:rFonts w:hint="eastAsia" w:ascii="Times New Roman" w:hAnsi="Times New Roman"/>
                <w:color w:val="auto"/>
                <w:highlight w:val="none"/>
                <w:lang w:eastAsia="zh-CN"/>
              </w:rPr>
              <w:t>差</w:t>
            </w:r>
          </w:p>
        </w:tc>
        <w:tc>
          <w:tcPr>
            <w:tcW w:w="6168" w:type="dxa"/>
            <w:noWrap w:val="0"/>
            <w:vAlign w:val="center"/>
          </w:tcPr>
          <w:p>
            <w:pPr>
              <w:pStyle w:val="51"/>
              <w:adjustRightInd/>
              <w:spacing w:line="240" w:lineRule="auto"/>
              <w:ind w:right="-8"/>
              <w:jc w:val="both"/>
              <w:rPr>
                <w:rFonts w:ascii="Times New Roman" w:hAnsi="Times New Roman"/>
                <w:color w:val="auto"/>
                <w:highlight w:val="none"/>
              </w:rPr>
            </w:pPr>
            <w:r>
              <w:rPr>
                <w:rFonts w:hint="eastAsia" w:ascii="Times New Roman" w:hAnsi="Times New Roman" w:cs="宋体"/>
                <w:color w:val="auto"/>
                <w:sz w:val="24"/>
                <w:szCs w:val="24"/>
                <w:highlight w:val="none"/>
                <w:lang w:eastAsia="zh-CN"/>
              </w:rPr>
              <w:t>□</w:t>
            </w:r>
            <w:r>
              <w:rPr>
                <w:rFonts w:hint="eastAsia" w:ascii="Times New Roman" w:hAnsi="Times New Roman"/>
                <w:color w:val="auto"/>
                <w:highlight w:val="none"/>
              </w:rPr>
              <w:t>不允许</w:t>
            </w:r>
          </w:p>
          <w:p>
            <w:pPr>
              <w:pStyle w:val="51"/>
              <w:adjustRightInd/>
              <w:spacing w:line="240" w:lineRule="auto"/>
              <w:ind w:right="-8"/>
              <w:jc w:val="both"/>
              <w:rPr>
                <w:rFonts w:ascii="Times New Roman" w:hAnsi="Times New Roman"/>
                <w:color w:val="auto"/>
                <w:highlight w:val="none"/>
                <w:lang w:val="en-US"/>
              </w:rPr>
            </w:pPr>
            <w:r>
              <w:rPr>
                <w:rFonts w:hint="eastAsia" w:ascii="Times New Roman" w:hAnsi="Times New Roman" w:cs="宋体"/>
                <w:color w:val="auto"/>
                <w:sz w:val="24"/>
                <w:szCs w:val="24"/>
                <w:highlight w:val="none"/>
                <w:lang w:eastAsia="zh-CN"/>
              </w:rPr>
              <w:t>□</w:t>
            </w:r>
            <w:r>
              <w:rPr>
                <w:rFonts w:hint="eastAsia" w:ascii="Times New Roman" w:hAnsi="Times New Roman"/>
                <w:color w:val="auto"/>
                <w:highlight w:val="none"/>
              </w:rPr>
              <w:t>允许</w:t>
            </w:r>
            <w:r>
              <w:rPr>
                <w:rFonts w:hint="eastAsia" w:ascii="Times New Roman" w:hAnsi="Times New Roman"/>
                <w:color w:val="auto"/>
                <w:highlight w:val="none"/>
                <w:lang w:val="en-US"/>
              </w:rPr>
              <w:t xml:space="preserve">  </w:t>
            </w:r>
            <w:r>
              <w:rPr>
                <w:rFonts w:hint="eastAsia" w:ascii="Times New Roman" w:hAnsi="Times New Roman"/>
                <w:color w:val="auto"/>
                <w:highlight w:val="none"/>
              </w:rPr>
              <w:t>允许偏</w:t>
            </w:r>
            <w:r>
              <w:rPr>
                <w:rFonts w:hint="eastAsia" w:ascii="Times New Roman" w:hAnsi="Times New Roman"/>
                <w:color w:val="auto"/>
                <w:highlight w:val="none"/>
                <w:lang w:eastAsia="zh-CN"/>
              </w:rPr>
              <w:t>差</w:t>
            </w:r>
            <w:r>
              <w:rPr>
                <w:rFonts w:hint="eastAsia" w:ascii="Times New Roman" w:hAnsi="Times New Roman"/>
                <w:color w:val="auto"/>
                <w:highlight w:val="none"/>
              </w:rPr>
              <w:t>的内容、偏</w:t>
            </w:r>
            <w:r>
              <w:rPr>
                <w:rFonts w:hint="eastAsia" w:ascii="Times New Roman" w:hAnsi="Times New Roman"/>
                <w:color w:val="auto"/>
                <w:highlight w:val="none"/>
                <w:lang w:eastAsia="zh-CN"/>
              </w:rPr>
              <w:t>差</w:t>
            </w:r>
            <w:r>
              <w:rPr>
                <w:rFonts w:hint="eastAsia" w:ascii="Times New Roman" w:hAnsi="Times New Roman"/>
                <w:color w:val="auto"/>
                <w:highlight w:val="none"/>
              </w:rPr>
              <w:t>范围和幅度：</w:t>
            </w:r>
            <w:r>
              <w:rPr>
                <w:rFonts w:hint="eastAsia" w:ascii="Times New Roman" w:hAnsi="Times New Roman"/>
                <w:color w:val="auto"/>
                <w:highlight w:val="none"/>
                <w:u w:val="single"/>
              </w:rPr>
              <w:tab/>
            </w:r>
            <w:r>
              <w:rPr>
                <w:rFonts w:hint="eastAsia" w:ascii="Times New Roman" w:hAnsi="Times New Roman"/>
                <w:color w:val="auto"/>
                <w:highlight w:val="none"/>
                <w:u w:val="single"/>
                <w:lang w:val="en-US"/>
              </w:rPr>
              <w:t xml:space="preserve">     </w:t>
            </w:r>
            <w:r>
              <w:rPr>
                <w:rFonts w:hint="eastAsia" w:ascii="Times New Roman" w:hAnsi="Times New Roman"/>
                <w:color w:val="auto"/>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2.1</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构成招标文件的其他资料</w:t>
            </w:r>
          </w:p>
        </w:tc>
        <w:tc>
          <w:tcPr>
            <w:tcW w:w="6168" w:type="dxa"/>
            <w:noWrap w:val="0"/>
            <w:vAlign w:val="center"/>
          </w:tcPr>
          <w:p>
            <w:pPr>
              <w:pStyle w:val="51"/>
              <w:numPr>
                <w:ilvl w:val="0"/>
                <w:numId w:val="9"/>
              </w:numPr>
              <w:adjustRightInd/>
              <w:spacing w:line="240" w:lineRule="auto"/>
              <w:ind w:right="-8"/>
              <w:jc w:val="both"/>
              <w:rPr>
                <w:rFonts w:ascii="Times New Roman" w:hAnsi="Times New Roman"/>
                <w:color w:val="auto"/>
                <w:highlight w:val="none"/>
                <w:lang w:val="en-US"/>
              </w:rPr>
            </w:pPr>
            <w:r>
              <w:rPr>
                <w:rFonts w:hint="eastAsia" w:ascii="Times New Roman" w:hAnsi="Times New Roman"/>
                <w:color w:val="auto"/>
                <w:highlight w:val="none"/>
                <w:lang w:val="en-US" w:eastAsia="zh-CN"/>
              </w:rPr>
              <w:t>投标最高限价</w:t>
            </w:r>
            <w:r>
              <w:rPr>
                <w:rFonts w:hint="eastAsia" w:ascii="Times New Roman" w:hAnsi="Times New Roman"/>
                <w:color w:val="auto"/>
                <w:highlight w:val="none"/>
              </w:rPr>
              <w:t>及明细</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投标最高限价</w:t>
            </w:r>
            <w:r>
              <w:rPr>
                <w:rFonts w:hint="eastAsia" w:ascii="Times New Roman" w:hAnsi="Times New Roman"/>
                <w:color w:val="auto"/>
                <w:highlight w:val="none"/>
              </w:rPr>
              <w:t>所列数量不视为要求承包人实施的实际或准确的工程量，仅作为投标报价参考</w:t>
            </w:r>
            <w:r>
              <w:rPr>
                <w:rFonts w:hint="eastAsia" w:ascii="Times New Roman" w:hAnsi="Times New Roman"/>
                <w:color w:val="auto"/>
                <w:highlight w:val="none"/>
                <w:lang w:eastAsia="zh-CN"/>
              </w:rPr>
              <w:t>）</w:t>
            </w:r>
            <w:r>
              <w:rPr>
                <w:rFonts w:hint="eastAsia" w:ascii="Times New Roman" w:hAnsi="Times New Roman"/>
                <w:color w:val="auto"/>
                <w:highlight w:val="none"/>
                <w:lang w:val="en-US"/>
              </w:rPr>
              <w:t>；</w:t>
            </w:r>
          </w:p>
          <w:p>
            <w:pPr>
              <w:pStyle w:val="51"/>
              <w:numPr>
                <w:ilvl w:val="0"/>
                <w:numId w:val="0"/>
              </w:numPr>
              <w:adjustRightInd/>
              <w:spacing w:line="240" w:lineRule="auto"/>
              <w:ind w:right="-8" w:rightChars="0"/>
              <w:jc w:val="both"/>
              <w:rPr>
                <w:rFonts w:ascii="Times New Roman" w:hAnsi="Times New Roman"/>
                <w:color w:val="auto"/>
                <w:highlight w:val="none"/>
                <w:lang w:val="en-US"/>
              </w:rPr>
            </w:pPr>
            <w:r>
              <w:rPr>
                <w:rFonts w:hint="eastAsia" w:ascii="Times New Roman" w:hAnsi="Times New Roman"/>
                <w:color w:val="auto"/>
                <w:highlight w:val="none"/>
                <w:lang w:val="en-US" w:eastAsia="zh-CN"/>
              </w:rPr>
              <w:t>□2.□（</w:t>
            </w:r>
            <w:r>
              <w:rPr>
                <w:rFonts w:hint="eastAsia" w:ascii="Times New Roman" w:hAnsi="Times New Roman"/>
                <w:color w:val="auto"/>
                <w:highlight w:val="none"/>
                <w:lang w:val="en-US"/>
              </w:rPr>
              <w:t>1</w:t>
            </w:r>
            <w:r>
              <w:rPr>
                <w:rFonts w:hint="eastAsia" w:ascii="Times New Roman" w:hAnsi="Times New Roman"/>
                <w:color w:val="auto"/>
                <w:highlight w:val="none"/>
                <w:lang w:val="en-US" w:eastAsia="zh-CN"/>
              </w:rPr>
              <w:t>）</w:t>
            </w:r>
            <w:r>
              <w:rPr>
                <w:rFonts w:hint="eastAsia" w:ascii="Times New Roman" w:hAnsi="Times New Roman"/>
                <w:color w:val="auto"/>
                <w:highlight w:val="none"/>
                <w:lang w:val="en-US"/>
              </w:rPr>
              <w:t>本项目不具备公开完整项目建议书、可行性研究报告、初步设计文件的条件，故前期项目建议书、可行性研究报告、初步设计文件的编制单位及其评估单位不允许参与本工程总承包项目的投标。</w:t>
            </w:r>
            <w:r>
              <w:rPr>
                <w:rFonts w:hint="eastAsia" w:ascii="Times New Roman" w:hAnsi="Times New Roman"/>
                <w:i/>
                <w:iCs/>
                <w:color w:val="auto"/>
                <w:highlight w:val="none"/>
                <w:lang w:val="en-US" w:eastAsia="zh-CN"/>
              </w:rPr>
              <w:t>（适用</w:t>
            </w:r>
            <w:r>
              <w:rPr>
                <w:rFonts w:hint="eastAsia" w:ascii="Times New Roman" w:hAnsi="Times New Roman"/>
                <w:i/>
                <w:iCs/>
                <w:color w:val="auto"/>
                <w:highlight w:val="none"/>
              </w:rPr>
              <w:t>政府投资项目</w:t>
            </w:r>
            <w:r>
              <w:rPr>
                <w:rFonts w:hint="eastAsia" w:ascii="Times New Roman" w:hAnsi="Times New Roman"/>
                <w:i/>
                <w:iCs/>
                <w:color w:val="auto"/>
                <w:highlight w:val="none"/>
                <w:lang w:val="en-US" w:eastAsia="zh-CN"/>
              </w:rPr>
              <w:t>）</w:t>
            </w:r>
          </w:p>
          <w:p>
            <w:pPr>
              <w:pStyle w:val="51"/>
              <w:numPr>
                <w:ilvl w:val="0"/>
                <w:numId w:val="0"/>
              </w:numPr>
              <w:adjustRightInd/>
              <w:spacing w:line="240" w:lineRule="auto"/>
              <w:ind w:right="-8" w:rightChars="0"/>
              <w:jc w:val="both"/>
              <w:rPr>
                <w:rFonts w:hint="eastAsia" w:ascii="Times New Roman" w:hAnsi="Times New Roman"/>
                <w:color w:val="auto"/>
                <w:highlight w:val="none"/>
                <w:lang w:val="en-US"/>
              </w:rPr>
            </w:pPr>
            <w:r>
              <w:rPr>
                <w:rFonts w:hint="eastAsia" w:ascii="Times New Roman" w:hAnsi="Times New Roman"/>
                <w:color w:val="auto"/>
                <w:highlight w:val="none"/>
                <w:lang w:val="en-US" w:eastAsia="zh-CN"/>
              </w:rPr>
              <w:t>□（</w:t>
            </w:r>
            <w:r>
              <w:rPr>
                <w:rFonts w:hint="eastAsia" w:ascii="Times New Roman" w:hAnsi="Times New Roman"/>
                <w:color w:val="auto"/>
                <w:highlight w:val="none"/>
                <w:lang w:val="en-US"/>
              </w:rPr>
              <w:t>2</w:t>
            </w:r>
            <w:r>
              <w:rPr>
                <w:rFonts w:hint="eastAsia" w:ascii="Times New Roman" w:hAnsi="Times New Roman"/>
                <w:color w:val="auto"/>
                <w:highlight w:val="none"/>
                <w:lang w:val="en-US" w:eastAsia="zh-CN"/>
              </w:rPr>
              <w:t>）</w:t>
            </w:r>
            <w:r>
              <w:rPr>
                <w:rFonts w:hint="eastAsia" w:ascii="Times New Roman" w:hAnsi="Times New Roman"/>
                <w:color w:val="auto"/>
                <w:highlight w:val="none"/>
                <w:lang w:val="en-US"/>
              </w:rPr>
              <w:t>本项目已公开完整的项目建议书、可行性研究报告、初步设计文件,允许上述前期项目建议书、可行性研究报告、初步设计文件的编制单位及其评估单位参与本工程总承包项目的投标。</w:t>
            </w:r>
            <w:r>
              <w:rPr>
                <w:rFonts w:hint="eastAsia" w:ascii="Times New Roman" w:hAnsi="Times New Roman"/>
                <w:i/>
                <w:iCs/>
                <w:color w:val="auto"/>
                <w:highlight w:val="none"/>
                <w:lang w:val="en-US" w:eastAsia="zh-CN"/>
              </w:rPr>
              <w:t>（适用</w:t>
            </w:r>
            <w:r>
              <w:rPr>
                <w:rFonts w:hint="eastAsia" w:ascii="Times New Roman" w:hAnsi="Times New Roman"/>
                <w:i/>
                <w:iCs/>
                <w:color w:val="auto"/>
                <w:highlight w:val="none"/>
              </w:rPr>
              <w:t>政府投资项目</w:t>
            </w:r>
            <w:r>
              <w:rPr>
                <w:rFonts w:hint="eastAsia" w:ascii="Times New Roman" w:hAnsi="Times New Roman"/>
                <w:i/>
                <w:iCs/>
                <w:color w:val="auto"/>
                <w:highlight w:val="none"/>
                <w:lang w:val="en-US" w:eastAsia="zh-CN"/>
              </w:rPr>
              <w:t>）</w:t>
            </w:r>
          </w:p>
          <w:p>
            <w:pPr>
              <w:pStyle w:val="51"/>
              <w:numPr>
                <w:ilvl w:val="0"/>
                <w:numId w:val="0"/>
              </w:numPr>
              <w:adjustRightInd/>
              <w:spacing w:line="240" w:lineRule="auto"/>
              <w:ind w:right="-8" w:rightChars="0"/>
              <w:jc w:val="both"/>
              <w:rPr>
                <w:rFonts w:ascii="Times New Roman" w:hAnsi="Times New Roman"/>
                <w:color w:val="auto"/>
                <w:highlight w:val="none"/>
                <w:lang w:val="en-US"/>
              </w:rPr>
            </w:pPr>
            <w:r>
              <w:rPr>
                <w:rFonts w:hint="eastAsia" w:ascii="Times New Roman" w:hAnsi="Times New Roman"/>
                <w:color w:val="auto"/>
                <w:highlight w:val="none"/>
                <w:lang w:val="en-US" w:eastAsia="zh-CN"/>
              </w:rPr>
              <w:t>□（</w:t>
            </w:r>
            <w:r>
              <w:rPr>
                <w:rFonts w:hint="eastAsia" w:ascii="Times New Roman" w:hAnsi="Times New Roman"/>
                <w:color w:val="auto"/>
                <w:highlight w:val="none"/>
                <w:lang w:val="en-US"/>
              </w:rPr>
              <w:t>3</w:t>
            </w:r>
            <w:r>
              <w:rPr>
                <w:rFonts w:hint="eastAsia" w:ascii="Times New Roman" w:hAnsi="Times New Roman"/>
                <w:color w:val="auto"/>
                <w:highlight w:val="none"/>
                <w:lang w:val="en-US" w:eastAsia="zh-CN"/>
              </w:rPr>
              <w:t>）</w:t>
            </w:r>
            <w:r>
              <w:rPr>
                <w:rFonts w:hint="eastAsia" w:ascii="Times New Roman" w:hAnsi="Times New Roman"/>
                <w:color w:val="auto"/>
                <w:highlight w:val="none"/>
                <w:lang w:val="en-US"/>
              </w:rPr>
              <w:t>其他：</w:t>
            </w:r>
            <w:r>
              <w:rPr>
                <w:rFonts w:hint="eastAsia" w:ascii="Times New Roman" w:hAnsi="Times New Roman"/>
                <w:i/>
                <w:iCs/>
                <w:color w:val="auto"/>
                <w:highlight w:val="none"/>
                <w:u w:val="single"/>
                <w:lang w:val="en-US"/>
              </w:rPr>
              <w:t>（招标人根据项目实际情况参照</w:t>
            </w:r>
            <w:r>
              <w:rPr>
                <w:rFonts w:hint="eastAsia" w:ascii="Times New Roman" w:hAnsi="Times New Roman"/>
                <w:i/>
                <w:iCs/>
                <w:color w:val="auto"/>
                <w:highlight w:val="none"/>
                <w:u w:val="single"/>
                <w:lang w:val="en-US" w:eastAsia="zh-CN"/>
              </w:rPr>
              <w:t>（</w:t>
            </w:r>
            <w:r>
              <w:rPr>
                <w:rFonts w:hint="eastAsia" w:ascii="Times New Roman" w:hAnsi="Times New Roman"/>
                <w:i/>
                <w:iCs/>
                <w:color w:val="auto"/>
                <w:highlight w:val="none"/>
                <w:u w:val="single"/>
                <w:lang w:val="en-US"/>
              </w:rPr>
              <w:t>1</w:t>
            </w:r>
            <w:r>
              <w:rPr>
                <w:rFonts w:hint="eastAsia" w:ascii="Times New Roman" w:hAnsi="Times New Roman"/>
                <w:i/>
                <w:iCs/>
                <w:color w:val="auto"/>
                <w:highlight w:val="none"/>
                <w:u w:val="single"/>
                <w:lang w:val="en-US" w:eastAsia="zh-CN"/>
              </w:rPr>
              <w:t>）（</w:t>
            </w:r>
            <w:r>
              <w:rPr>
                <w:rFonts w:hint="eastAsia" w:ascii="Times New Roman" w:hAnsi="Times New Roman"/>
                <w:i/>
                <w:iCs/>
                <w:color w:val="auto"/>
                <w:highlight w:val="none"/>
                <w:u w:val="single"/>
                <w:lang w:val="en-US"/>
              </w:rPr>
              <w:t>2</w:t>
            </w:r>
            <w:r>
              <w:rPr>
                <w:rFonts w:hint="eastAsia" w:ascii="Times New Roman" w:hAnsi="Times New Roman"/>
                <w:i/>
                <w:iCs/>
                <w:color w:val="auto"/>
                <w:highlight w:val="none"/>
                <w:u w:val="single"/>
                <w:lang w:val="en-US" w:eastAsia="zh-CN"/>
              </w:rPr>
              <w:t>）</w:t>
            </w:r>
            <w:r>
              <w:rPr>
                <w:rFonts w:hint="eastAsia" w:ascii="Times New Roman" w:hAnsi="Times New Roman"/>
                <w:i/>
                <w:iCs/>
                <w:color w:val="auto"/>
                <w:highlight w:val="none"/>
                <w:u w:val="single"/>
                <w:lang w:val="en-US"/>
              </w:rPr>
              <w:t>给予明确要求）</w:t>
            </w:r>
            <w:r>
              <w:rPr>
                <w:rFonts w:hint="eastAsia" w:ascii="Times New Roman" w:hAnsi="Times New Roman"/>
                <w:color w:val="auto"/>
                <w:highlight w:val="none"/>
                <w:lang w:val="en-US"/>
              </w:rPr>
              <w:t>。</w:t>
            </w:r>
          </w:p>
          <w:p>
            <w:pPr>
              <w:pStyle w:val="51"/>
              <w:numPr>
                <w:ilvl w:val="0"/>
                <w:numId w:val="0"/>
              </w:numPr>
              <w:tabs>
                <w:tab w:val="left" w:pos="312"/>
              </w:tabs>
              <w:adjustRightInd/>
              <w:spacing w:line="240" w:lineRule="auto"/>
              <w:ind w:right="-8"/>
              <w:jc w:val="both"/>
              <w:rPr>
                <w:rFonts w:ascii="Times New Roman" w:hAnsi="Times New Roman"/>
                <w:color w:val="auto"/>
                <w:highlight w:val="none"/>
                <w:lang w:val="en"/>
              </w:rPr>
            </w:pPr>
            <w:r>
              <w:rPr>
                <w:rFonts w:hint="eastAsia" w:ascii="Times New Roman" w:hAnsi="Times New Roman"/>
                <w:color w:val="auto"/>
                <w:highlight w:val="none"/>
                <w:lang w:val="en-US" w:eastAsia="zh-CN"/>
              </w:rPr>
              <w:t>□3.</w:t>
            </w:r>
            <w:r>
              <w:rPr>
                <w:rFonts w:hint="eastAsia" w:ascii="Times New Roman" w:hAnsi="Times New Roman"/>
                <w:color w:val="auto"/>
                <w:highlight w:val="none"/>
                <w:lang w:val="en"/>
              </w:rPr>
              <w:t>其他：</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rPr>
              <w:tab/>
            </w:r>
            <w:r>
              <w:rPr>
                <w:rFonts w:hint="eastAsia" w:ascii="Times New Roman" w:hAnsi="Times New Roman"/>
                <w:color w:val="auto"/>
                <w:highlight w:val="none"/>
                <w:u w:val="single"/>
                <w:lang w:val="en-US"/>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2.2.1</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投标人要求澄清招标文件的截止时间</w:t>
            </w:r>
          </w:p>
        </w:tc>
        <w:tc>
          <w:tcPr>
            <w:tcW w:w="6168" w:type="dxa"/>
            <w:noWrap w:val="0"/>
            <w:vAlign w:val="center"/>
          </w:tcPr>
          <w:p>
            <w:pPr>
              <w:pStyle w:val="51"/>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rPr>
              <w:t>同投标人须知前附表第1.10.2项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2.2.2</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lang w:val="en-US"/>
              </w:rPr>
            </w:pPr>
            <w:r>
              <w:rPr>
                <w:rFonts w:hint="eastAsia" w:ascii="Times New Roman" w:hAnsi="Times New Roman"/>
                <w:color w:val="auto"/>
                <w:highlight w:val="none"/>
              </w:rPr>
              <w:t>投标截止时间</w:t>
            </w:r>
            <w:r>
              <w:rPr>
                <w:rFonts w:hint="eastAsia" w:ascii="Times New Roman" w:hAnsi="Times New Roman"/>
                <w:color w:val="auto"/>
                <w:highlight w:val="none"/>
                <w:lang w:val="en-US"/>
              </w:rPr>
              <w:t>/电子投标文件上传截止时间</w:t>
            </w:r>
          </w:p>
        </w:tc>
        <w:tc>
          <w:tcPr>
            <w:tcW w:w="6168" w:type="dxa"/>
            <w:noWrap w:val="0"/>
            <w:vAlign w:val="center"/>
          </w:tcPr>
          <w:p>
            <w:pPr>
              <w:pStyle w:val="51"/>
              <w:adjustRightInd/>
              <w:spacing w:line="240" w:lineRule="auto"/>
              <w:ind w:right="-8"/>
              <w:jc w:val="both"/>
              <w:rPr>
                <w:rFonts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rPr>
              <w:tab/>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rPr>
              <w:tab/>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rPr>
              <w:tab/>
            </w:r>
            <w:r>
              <w:rPr>
                <w:rFonts w:hint="eastAsia" w:ascii="Times New Roman" w:hAnsi="Times New Roman"/>
                <w:color w:val="auto"/>
                <w:highlight w:val="none"/>
              </w:rPr>
              <w:t>日</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rPr>
              <w:tab/>
            </w:r>
            <w:r>
              <w:rPr>
                <w:rFonts w:hint="eastAsia" w:ascii="Times New Roman" w:hAnsi="Times New Roman"/>
                <w:color w:val="auto"/>
                <w:highlight w:val="none"/>
              </w:rPr>
              <w:t>时</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rPr>
              <w:tab/>
            </w:r>
            <w:r>
              <w:rPr>
                <w:rFonts w:hint="eastAsia" w:ascii="Times New Roman" w:hAnsi="Times New Roman"/>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2.2.3</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投标人确认收到招标文件澄清的时间</w:t>
            </w:r>
          </w:p>
        </w:tc>
        <w:tc>
          <w:tcPr>
            <w:tcW w:w="6168" w:type="dxa"/>
            <w:noWrap w:val="0"/>
            <w:vAlign w:val="center"/>
          </w:tcPr>
          <w:p>
            <w:pPr>
              <w:pStyle w:val="51"/>
              <w:adjustRightInd/>
              <w:spacing w:line="240" w:lineRule="auto"/>
              <w:ind w:right="34" w:rightChars="14"/>
              <w:jc w:val="both"/>
              <w:rPr>
                <w:rFonts w:ascii="Times New Roman" w:hAnsi="Times New Roman"/>
                <w:color w:val="auto"/>
                <w:highlight w:val="none"/>
              </w:rPr>
            </w:pPr>
            <w:r>
              <w:rPr>
                <w:rFonts w:hint="eastAsia" w:ascii="Times New Roman" w:hAnsi="Times New Roman"/>
                <w:color w:val="auto"/>
                <w:highlight w:val="none"/>
              </w:rPr>
              <w:t>投标人应自行关注招投标交易平台发布的补充文件信息，招标人不再逐一通知。投标人因自身贻误行为导致投标失败的，责任自负。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3.1</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投标文件的组成</w:t>
            </w:r>
          </w:p>
        </w:tc>
        <w:tc>
          <w:tcPr>
            <w:tcW w:w="6168" w:type="dxa"/>
            <w:noWrap w:val="0"/>
            <w:vAlign w:val="center"/>
          </w:tcPr>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3.1.1资格审查资料</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1</w:t>
            </w: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企业法人营业执照</w:t>
            </w:r>
            <w:r>
              <w:rPr>
                <w:rFonts w:hint="eastAsia" w:ascii="Times New Roman" w:hAnsi="Times New Roman" w:cs="宋体"/>
                <w:i/>
                <w:iCs/>
                <w:color w:val="auto"/>
                <w:spacing w:val="-3"/>
                <w:highlight w:val="none"/>
              </w:rPr>
              <w:t>；</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2</w:t>
            </w: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法定代表人身份证明书</w:t>
            </w:r>
            <w:r>
              <w:rPr>
                <w:rFonts w:hint="eastAsia" w:ascii="Times New Roman" w:hAnsi="Times New Roman" w:cs="宋体"/>
                <w:i/>
                <w:iCs/>
                <w:color w:val="auto"/>
                <w:spacing w:val="-3"/>
                <w:highlight w:val="none"/>
              </w:rPr>
              <w:t>；</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3</w:t>
            </w:r>
            <w:r>
              <w:rPr>
                <w:rFonts w:hint="eastAsia" w:ascii="Times New Roman" w:hAnsi="Times New Roman" w:cs="宋体"/>
                <w:i/>
                <w:iCs/>
                <w:color w:val="auto"/>
                <w:spacing w:val="-3"/>
                <w:highlight w:val="none"/>
              </w:rPr>
              <w:t>）法定代表人授权委托书（投标文件委托代理人签字的提供）（若有）；</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4</w:t>
            </w:r>
            <w:r>
              <w:rPr>
                <w:rFonts w:hint="eastAsia" w:ascii="Times New Roman" w:hAnsi="Times New Roman" w:cs="宋体"/>
                <w:i/>
                <w:iCs/>
                <w:color w:val="auto"/>
                <w:spacing w:val="-3"/>
                <w:highlight w:val="none"/>
              </w:rPr>
              <w:t>）联合体各方签订的联合体协议书（联合体投标的提供）（若有）；</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5</w:t>
            </w:r>
            <w:r>
              <w:rPr>
                <w:rFonts w:hint="eastAsia" w:ascii="Times New Roman" w:hAnsi="Times New Roman" w:cs="宋体"/>
                <w:i/>
                <w:iCs/>
                <w:color w:val="auto"/>
                <w:spacing w:val="-3"/>
                <w:highlight w:val="none"/>
              </w:rPr>
              <w:t>）行政部门核发的资质证书（若有）</w:t>
            </w:r>
            <w:r>
              <w:rPr>
                <w:rFonts w:hint="eastAsia" w:ascii="Times New Roman" w:hAnsi="Times New Roman" w:cs="宋体"/>
                <w:i/>
                <w:iCs/>
                <w:color w:val="auto"/>
                <w:spacing w:val="-3"/>
                <w:highlight w:val="none"/>
                <w:lang w:eastAsia="zh-CN"/>
              </w:rPr>
              <w:t>；</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6</w:t>
            </w:r>
            <w:r>
              <w:rPr>
                <w:rFonts w:hint="eastAsia" w:ascii="Times New Roman" w:hAnsi="Times New Roman" w:cs="宋体"/>
                <w:i/>
                <w:iCs/>
                <w:color w:val="auto"/>
                <w:spacing w:val="-3"/>
                <w:highlight w:val="none"/>
              </w:rPr>
              <w:t>）提供招标文件发布之日后在“浙江省建筑市场监管公共服务系统”上公布的任意一期投标所需施工资质的动态核查结果为“合格”的动态核查证明</w:t>
            </w:r>
            <w:r>
              <w:rPr>
                <w:rFonts w:hint="eastAsia" w:ascii="Times New Roman" w:hAnsi="Times New Roman" w:cs="宋体"/>
                <w:i/>
                <w:iCs/>
                <w:color w:val="auto"/>
                <w:spacing w:val="-3"/>
                <w:highlight w:val="none"/>
                <w:lang w:eastAsia="zh-CN"/>
              </w:rPr>
              <w:t>（资质如不在</w:t>
            </w:r>
            <w:r>
              <w:rPr>
                <w:rFonts w:hint="eastAsia" w:ascii="Times New Roman" w:hAnsi="Times New Roman" w:cs="宋体"/>
                <w:i/>
                <w:iCs/>
                <w:color w:val="auto"/>
                <w:spacing w:val="-3"/>
                <w:highlight w:val="none"/>
              </w:rPr>
              <w:t>动态核查范围内的</w:t>
            </w:r>
            <w:r>
              <w:rPr>
                <w:rFonts w:hint="eastAsia" w:ascii="Times New Roman" w:hAnsi="Times New Roman" w:cs="宋体"/>
                <w:i/>
                <w:iCs/>
                <w:color w:val="auto"/>
                <w:spacing w:val="-3"/>
                <w:highlight w:val="none"/>
                <w:lang w:eastAsia="zh-CN"/>
              </w:rPr>
              <w:t>可不</w:t>
            </w:r>
            <w:r>
              <w:rPr>
                <w:rFonts w:hint="eastAsia" w:ascii="Times New Roman" w:hAnsi="Times New Roman" w:cs="宋体"/>
                <w:i/>
                <w:iCs/>
                <w:color w:val="auto"/>
                <w:spacing w:val="-3"/>
                <w:highlight w:val="none"/>
              </w:rPr>
              <w:t>提供）（若有）；</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7</w:t>
            </w:r>
            <w:r>
              <w:rPr>
                <w:rFonts w:hint="eastAsia" w:ascii="Times New Roman" w:hAnsi="Times New Roman" w:cs="宋体"/>
                <w:i/>
                <w:iCs/>
                <w:color w:val="auto"/>
                <w:spacing w:val="-3"/>
                <w:highlight w:val="none"/>
              </w:rPr>
              <w:t>）《中小企业声明函》（若有）；</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8</w:t>
            </w:r>
            <w:r>
              <w:rPr>
                <w:rFonts w:hint="eastAsia" w:ascii="Times New Roman" w:hAnsi="Times New Roman" w:cs="宋体"/>
                <w:i/>
                <w:iCs/>
                <w:color w:val="auto"/>
                <w:spacing w:val="-3"/>
                <w:highlight w:val="none"/>
              </w:rPr>
              <w:t>）企业安全生产许可证；法定代表人、企业经理、企业分管安全生产的副经理、企业技术负责人的安全生产考核合格证书，企业经理、企业分管安全生产的副经理、企业技术负责人的任命书。（联合体投标的，承担施工工作的所有联合体成员均需提供）（若有）；</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9</w:t>
            </w:r>
            <w:r>
              <w:rPr>
                <w:rFonts w:hint="eastAsia" w:ascii="Times New Roman" w:hAnsi="Times New Roman" w:cs="宋体"/>
                <w:i/>
                <w:iCs/>
                <w:color w:val="auto"/>
                <w:spacing w:val="-3"/>
                <w:highlight w:val="none"/>
              </w:rPr>
              <w:t>）施工负责人（建造师）、□项目负责人（资格条件如有要求的）的安全生产考核合格证书（联合体投标的，承担施工工作的联合体成员均需提供）（若有）；</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10</w:t>
            </w:r>
            <w:r>
              <w:rPr>
                <w:rFonts w:hint="eastAsia" w:ascii="Times New Roman" w:hAnsi="Times New Roman" w:cs="宋体"/>
                <w:i/>
                <w:iCs/>
                <w:color w:val="auto"/>
                <w:spacing w:val="-3"/>
                <w:highlight w:val="none"/>
              </w:rPr>
              <w:t>）拟派项目负责人、施工负责人、设计负责人的注册执业资格证书或专业技术职称证书（若有）；</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11</w:t>
            </w:r>
            <w:r>
              <w:rPr>
                <w:rFonts w:hint="eastAsia" w:ascii="Times New Roman" w:hAnsi="Times New Roman" w:cs="宋体"/>
                <w:i/>
                <w:iCs/>
                <w:color w:val="auto"/>
                <w:spacing w:val="-3"/>
                <w:highlight w:val="none"/>
              </w:rPr>
              <w:t>）投标承诺书（应按照本招标文件提供的格式填写）；</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12</w:t>
            </w:r>
            <w:r>
              <w:rPr>
                <w:rFonts w:hint="eastAsia" w:ascii="Times New Roman" w:hAnsi="Times New Roman" w:cs="宋体"/>
                <w:i/>
                <w:iCs/>
                <w:color w:val="auto"/>
                <w:spacing w:val="-3"/>
                <w:highlight w:val="none"/>
              </w:rPr>
              <w:t>）投标保证金缴纳证明资料（银行转账记录或银行保函或投标保险保单或融资担保公司保函或其他形式保证金证明，并提供购买保险或办理保函、担保等保证金相关费用从投标人基本账户转出凭证）；</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lang w:val="en-US" w:eastAsia="zh-CN"/>
              </w:rPr>
              <w:t>（13</w:t>
            </w:r>
            <w:r>
              <w:rPr>
                <w:rFonts w:hint="eastAsia" w:ascii="Times New Roman" w:hAnsi="Times New Roman" w:cs="宋体"/>
                <w:i/>
                <w:iCs/>
                <w:color w:val="auto"/>
                <w:spacing w:val="-3"/>
                <w:highlight w:val="none"/>
              </w:rPr>
              <w:t>）专职安全生产管理人员的安全生产考核合格证书（联合体投标的，承担施工工作的联合体成员均需提供）（若有）</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lang w:val="en-US" w:eastAsia="zh-CN"/>
              </w:rPr>
              <w:t>（14</w:t>
            </w:r>
            <w:r>
              <w:rPr>
                <w:rFonts w:hint="eastAsia" w:ascii="Times New Roman" w:hAnsi="Times New Roman" w:cs="宋体"/>
                <w:i/>
                <w:iCs/>
                <w:color w:val="auto"/>
                <w:spacing w:val="-3"/>
                <w:highlight w:val="none"/>
              </w:rPr>
              <w:t>）符合招标公告要求的类似业绩证明材料（若有）；</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lang w:val="en-US" w:eastAsia="zh-CN"/>
              </w:rPr>
              <w:t>（15</w:t>
            </w:r>
            <w:r>
              <w:rPr>
                <w:rFonts w:hint="eastAsia" w:ascii="Times New Roman" w:hAnsi="Times New Roman" w:cs="宋体"/>
                <w:i/>
                <w:iCs/>
                <w:color w:val="auto"/>
                <w:spacing w:val="-3"/>
                <w:highlight w:val="none"/>
              </w:rPr>
              <w:t>）《项目班子成员信息表》；</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lang w:val="en-US" w:eastAsia="zh-CN"/>
              </w:rPr>
              <w:t>（16</w:t>
            </w:r>
            <w:r>
              <w:rPr>
                <w:rFonts w:hint="eastAsia" w:ascii="Times New Roman" w:hAnsi="Times New Roman" w:cs="宋体"/>
                <w:i/>
                <w:iCs/>
                <w:color w:val="auto"/>
                <w:spacing w:val="-3"/>
                <w:highlight w:val="none"/>
              </w:rPr>
              <w:t>）项目班子成员</w:t>
            </w:r>
            <w:r>
              <w:rPr>
                <w:rFonts w:hint="eastAsia" w:ascii="Times New Roman" w:hAnsi="Times New Roman" w:cs="宋体"/>
                <w:i/>
                <w:iCs/>
                <w:color w:val="auto"/>
                <w:spacing w:val="-3"/>
                <w:highlight w:val="none"/>
                <w:lang w:eastAsia="zh-CN"/>
              </w:rPr>
              <w:t>的</w:t>
            </w:r>
            <w:r>
              <w:rPr>
                <w:rFonts w:hint="eastAsia" w:ascii="Times New Roman" w:hAnsi="Times New Roman" w:cs="宋体"/>
                <w:i/>
                <w:iCs/>
                <w:color w:val="auto"/>
                <w:spacing w:val="-3"/>
                <w:highlight w:val="none"/>
              </w:rPr>
              <w:t>社保证明；</w:t>
            </w:r>
          </w:p>
          <w:p>
            <w:pPr>
              <w:pStyle w:val="42"/>
              <w:tabs>
                <w:tab w:val="left" w:pos="1100"/>
                <w:tab w:val="left" w:pos="1989"/>
              </w:tabs>
              <w:adjustRightInd/>
              <w:spacing w:line="240" w:lineRule="auto"/>
              <w:ind w:right="-53" w:rightChars="-22" w:firstLine="0" w:firstLineChars="0"/>
              <w:rPr>
                <w:rFonts w:hint="eastAsia" w:ascii="Times New Roman" w:hAnsi="Times New Roman" w:eastAsia="宋体" w:cs="宋体"/>
                <w:i/>
                <w:iCs/>
                <w:color w:val="auto"/>
                <w:spacing w:val="-3"/>
                <w:highlight w:val="none"/>
                <w:lang w:eastAsia="zh-CN"/>
              </w:rPr>
            </w:pPr>
            <w:r>
              <w:rPr>
                <w:rFonts w:hint="eastAsia" w:ascii="Times New Roman" w:hAnsi="Times New Roman" w:cs="宋体"/>
                <w:i/>
                <w:iCs/>
                <w:color w:val="auto"/>
                <w:spacing w:val="-3"/>
                <w:highlight w:val="none"/>
                <w:lang w:val="en-US" w:eastAsia="zh-CN"/>
              </w:rPr>
              <w:t>（17</w:t>
            </w:r>
            <w:r>
              <w:rPr>
                <w:rFonts w:hint="eastAsia" w:ascii="Times New Roman" w:hAnsi="Times New Roman" w:cs="宋体"/>
                <w:i/>
                <w:iCs/>
                <w:color w:val="auto"/>
                <w:spacing w:val="-3"/>
                <w:highlight w:val="none"/>
              </w:rPr>
              <w:t>）招标文件要求投标人提交的其他审查资料</w:t>
            </w:r>
            <w:r>
              <w:rPr>
                <w:rFonts w:hint="eastAsia" w:ascii="Times New Roman" w:hAnsi="Times New Roman" w:cs="宋体"/>
                <w:i/>
                <w:iCs/>
                <w:color w:val="auto"/>
                <w:spacing w:val="-3"/>
                <w:highlight w:val="none"/>
                <w:lang w:eastAsia="zh-CN"/>
              </w:rPr>
              <w:t>；</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3.1.2技术标主要包括下列内容（具体按评标办法评审要求编制）:</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3.1.2.1总体项目管理方案</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（1）项目概述</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（2）项目组织设计、组织机构</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（3）项目目标分解、项目情况分析</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（4）工程</w:t>
            </w:r>
            <w:r>
              <w:rPr>
                <w:rFonts w:hint="eastAsia" w:ascii="Times New Roman" w:hAnsi="Times New Roman" w:cs="宋体"/>
                <w:i/>
                <w:iCs/>
                <w:color w:val="auto"/>
                <w:spacing w:val="-3"/>
                <w:highlight w:val="none"/>
                <w:lang w:val="en-US" w:eastAsia="zh-CN"/>
              </w:rPr>
              <w:t>总承包</w:t>
            </w:r>
            <w:r>
              <w:rPr>
                <w:rFonts w:hint="eastAsia" w:ascii="Times New Roman" w:hAnsi="Times New Roman" w:cs="宋体"/>
                <w:i/>
                <w:iCs/>
                <w:color w:val="auto"/>
                <w:spacing w:val="-3"/>
                <w:highlight w:val="none"/>
              </w:rPr>
              <w:t>项目管理，具体包括专项管理、综合集成、采购和试运行等</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3.1.2.2设计方案</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（1）初步设计优化或施工图设计</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（2）工程经济的合理性分析、评价</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（3）设计管理机构的构成和设计力量的配备</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（4）设计组织方案及各阶段计划进度安排</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（5）</w:t>
            </w:r>
            <w:r>
              <w:rPr>
                <w:rFonts w:hint="eastAsia" w:ascii="Times New Roman" w:hAnsi="Times New Roman" w:cs="宋体"/>
                <w:i/>
                <w:iCs/>
                <w:color w:val="auto"/>
                <w:spacing w:val="-3"/>
                <w:highlight w:val="none"/>
                <w:lang w:eastAsia="zh-CN"/>
              </w:rPr>
              <w:t>设计优化深化</w:t>
            </w:r>
            <w:r>
              <w:rPr>
                <w:rFonts w:hint="eastAsia" w:ascii="Times New Roman" w:hAnsi="Times New Roman" w:cs="宋体"/>
                <w:i/>
                <w:iCs/>
                <w:color w:val="auto"/>
                <w:spacing w:val="-3"/>
                <w:highlight w:val="none"/>
              </w:rPr>
              <w:t>、施工图设计质量控制措施</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3.1.2.3采购方案</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（1）</w:t>
            </w:r>
            <w:r>
              <w:rPr>
                <w:rFonts w:hint="eastAsia" w:ascii="Times New Roman" w:hAnsi="Times New Roman" w:cs="宋体"/>
                <w:i/>
                <w:iCs/>
                <w:color w:val="auto"/>
                <w:spacing w:val="-3"/>
                <w:highlight w:val="none"/>
                <w:lang w:val="en-US" w:eastAsia="zh-CN"/>
              </w:rPr>
              <w:t>设备</w:t>
            </w:r>
            <w:r>
              <w:rPr>
                <w:rFonts w:hint="eastAsia" w:ascii="Times New Roman" w:hAnsi="Times New Roman" w:cs="宋体"/>
                <w:i/>
                <w:iCs/>
                <w:color w:val="auto"/>
                <w:spacing w:val="-3"/>
                <w:highlight w:val="none"/>
              </w:rPr>
              <w:t>采购、分包工作的总体安排与资源配置</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（2）</w:t>
            </w:r>
            <w:r>
              <w:rPr>
                <w:rFonts w:hint="eastAsia" w:ascii="Times New Roman" w:hAnsi="Times New Roman" w:cs="宋体"/>
                <w:i/>
                <w:iCs/>
                <w:color w:val="auto"/>
                <w:spacing w:val="-3"/>
                <w:highlight w:val="none"/>
                <w:lang w:val="en-US" w:eastAsia="zh-CN"/>
              </w:rPr>
              <w:t>设备</w:t>
            </w:r>
            <w:r>
              <w:rPr>
                <w:rFonts w:hint="eastAsia" w:ascii="Times New Roman" w:hAnsi="Times New Roman" w:cs="宋体"/>
                <w:i/>
                <w:iCs/>
                <w:color w:val="auto"/>
                <w:spacing w:val="-3"/>
                <w:highlight w:val="none"/>
              </w:rPr>
              <w:t>采购进度、质量控制措施</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（3）分包商进度、质量和安全文明的管理措施及违约处理</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3.1.2.4施工方案</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（1）项目重点难点分析</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（2）工程施工管理</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rPr>
              <w:t>3.1.2.5拟分包项目</w:t>
            </w:r>
            <w:r>
              <w:rPr>
                <w:rFonts w:hint="eastAsia" w:ascii="Times New Roman" w:hAnsi="Times New Roman" w:cs="宋体"/>
                <w:i/>
                <w:iCs/>
                <w:color w:val="auto"/>
                <w:spacing w:val="-3"/>
                <w:highlight w:val="none"/>
                <w:lang w:val="en-US" w:eastAsia="zh-CN"/>
              </w:rPr>
              <w:t>的管理方案</w:t>
            </w:r>
            <w:r>
              <w:rPr>
                <w:rFonts w:hint="eastAsia" w:ascii="Times New Roman" w:hAnsi="Times New Roman" w:cs="宋体"/>
                <w:i/>
                <w:iCs/>
                <w:color w:val="auto"/>
                <w:spacing w:val="-3"/>
                <w:highlight w:val="none"/>
              </w:rPr>
              <w:t>。</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3.1.2.</w:t>
            </w:r>
            <w:r>
              <w:rPr>
                <w:rFonts w:hint="eastAsia" w:ascii="Times New Roman" w:hAnsi="Times New Roman" w:cs="宋体"/>
                <w:i/>
                <w:iCs/>
                <w:color w:val="auto"/>
                <w:spacing w:val="-3"/>
                <w:highlight w:val="none"/>
                <w:lang w:val="en-US" w:eastAsia="zh-CN"/>
              </w:rPr>
              <w:t>6</w:t>
            </w:r>
            <w:r>
              <w:rPr>
                <w:rFonts w:hint="eastAsia" w:ascii="Times New Roman" w:hAnsi="Times New Roman" w:cs="宋体"/>
                <w:i/>
                <w:iCs/>
                <w:color w:val="auto"/>
                <w:spacing w:val="-3"/>
                <w:highlight w:val="none"/>
              </w:rPr>
              <w:t>招标人要求提交的其他资料(详见投标须知前附表)。</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3.1.3投标人资信标主要包括下列内容</w:t>
            </w:r>
            <w:r>
              <w:rPr>
                <w:rFonts w:hint="eastAsia" w:ascii="Times New Roman" w:hAnsi="Times New Roman" w:cs="宋体"/>
                <w:i/>
                <w:iCs/>
                <w:color w:val="auto"/>
                <w:spacing w:val="-3"/>
                <w:highlight w:val="none"/>
                <w:lang w:eastAsia="zh-CN"/>
              </w:rPr>
              <w:t>（</w:t>
            </w:r>
            <w:r>
              <w:rPr>
                <w:rFonts w:hint="eastAsia" w:ascii="Times New Roman" w:hAnsi="Times New Roman" w:cs="宋体"/>
                <w:i/>
                <w:iCs/>
                <w:color w:val="auto"/>
                <w:spacing w:val="-3"/>
                <w:highlight w:val="none"/>
              </w:rPr>
              <w:t>具体按评标办法评审</w:t>
            </w:r>
            <w:r>
              <w:rPr>
                <w:rFonts w:hint="eastAsia" w:ascii="Times New Roman" w:hAnsi="Times New Roman" w:cs="宋体"/>
                <w:i/>
                <w:iCs/>
                <w:color w:val="auto"/>
                <w:spacing w:val="-3"/>
                <w:highlight w:val="none"/>
                <w:lang w:val="en-US" w:eastAsia="zh-CN"/>
              </w:rPr>
              <w:t>要求</w:t>
            </w:r>
            <w:r>
              <w:rPr>
                <w:rFonts w:hint="eastAsia" w:ascii="Times New Roman" w:hAnsi="Times New Roman" w:cs="宋体"/>
                <w:i/>
                <w:iCs/>
                <w:color w:val="auto"/>
                <w:spacing w:val="-3"/>
                <w:highlight w:val="none"/>
              </w:rPr>
              <w:t>编制</w:t>
            </w:r>
            <w:r>
              <w:rPr>
                <w:rFonts w:hint="eastAsia" w:ascii="Times New Roman" w:hAnsi="Times New Roman" w:cs="宋体"/>
                <w:i/>
                <w:iCs/>
                <w:color w:val="auto"/>
                <w:spacing w:val="-3"/>
                <w:highlight w:val="none"/>
                <w:lang w:eastAsia="zh-CN"/>
              </w:rPr>
              <w:t>）</w:t>
            </w:r>
            <w:r>
              <w:rPr>
                <w:rFonts w:hint="eastAsia" w:ascii="Times New Roman" w:hAnsi="Times New Roman" w:cs="宋体"/>
                <w:i/>
                <w:iCs/>
                <w:color w:val="auto"/>
                <w:spacing w:val="-3"/>
                <w:highlight w:val="none"/>
              </w:rPr>
              <w:t>:</w:t>
            </w:r>
          </w:p>
          <w:p>
            <w:pPr>
              <w:pStyle w:val="42"/>
              <w:tabs>
                <w:tab w:val="left" w:pos="1100"/>
                <w:tab w:val="left" w:pos="1989"/>
              </w:tabs>
              <w:adjustRightInd/>
              <w:spacing w:line="240" w:lineRule="auto"/>
              <w:ind w:right="-53" w:rightChars="-22" w:firstLine="0" w:firstLineChars="0"/>
              <w:rPr>
                <w:rFonts w:hint="eastAsia" w:ascii="Times New Roman" w:hAnsi="Times New Roman" w:eastAsia="宋体"/>
                <w:bCs w:val="0"/>
                <w:i/>
                <w:iCs/>
                <w:color w:val="auto"/>
                <w:highlight w:val="none"/>
                <w:lang w:eastAsia="zh-CN"/>
              </w:rPr>
            </w:pPr>
            <w:r>
              <w:rPr>
                <w:rFonts w:hint="eastAsia" w:ascii="Times New Roman" w:hAnsi="Times New Roman" w:eastAsia="宋体" w:cs="宋体"/>
                <w:i/>
                <w:iCs/>
                <w:color w:val="auto"/>
                <w:spacing w:val="-3"/>
                <w:highlight w:val="none"/>
                <w:lang w:eastAsia="zh-CN"/>
              </w:rPr>
              <w:t>（</w:t>
            </w:r>
            <w:r>
              <w:rPr>
                <w:rFonts w:hint="eastAsia" w:ascii="Times New Roman" w:hAnsi="Times New Roman" w:eastAsia="宋体" w:cs="宋体"/>
                <w:i/>
                <w:iCs/>
                <w:color w:val="auto"/>
                <w:spacing w:val="-3"/>
                <w:highlight w:val="none"/>
                <w:lang w:val="en-US" w:eastAsia="zh-CN"/>
              </w:rPr>
              <w:t>1</w:t>
            </w:r>
            <w:r>
              <w:rPr>
                <w:rFonts w:hint="eastAsia" w:ascii="Times New Roman" w:hAnsi="Times New Roman" w:eastAsia="宋体" w:cs="宋体"/>
                <w:i/>
                <w:iCs/>
                <w:color w:val="auto"/>
                <w:spacing w:val="-3"/>
                <w:highlight w:val="none"/>
                <w:lang w:eastAsia="zh-CN"/>
              </w:rPr>
              <w:t>）</w:t>
            </w:r>
            <w:r>
              <w:rPr>
                <w:rFonts w:hint="eastAsia" w:ascii="Times New Roman" w:hAnsi="Times New Roman" w:cs="宋体"/>
                <w:i/>
                <w:iCs/>
                <w:color w:val="auto"/>
                <w:spacing w:val="-3"/>
                <w:highlight w:val="none"/>
              </w:rPr>
              <w:t>投标人一般情况；</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eastAsia="宋体" w:cs="宋体"/>
                <w:i/>
                <w:iCs/>
                <w:color w:val="auto"/>
                <w:spacing w:val="-3"/>
                <w:highlight w:val="none"/>
                <w:lang w:eastAsia="zh-CN"/>
              </w:rPr>
              <w:t>（</w:t>
            </w:r>
            <w:r>
              <w:rPr>
                <w:rFonts w:hint="eastAsia" w:ascii="Times New Roman" w:hAnsi="Times New Roman" w:eastAsia="宋体" w:cs="宋体"/>
                <w:i/>
                <w:iCs/>
                <w:color w:val="auto"/>
                <w:spacing w:val="-3"/>
                <w:highlight w:val="none"/>
                <w:lang w:val="en-US" w:eastAsia="zh-CN"/>
              </w:rPr>
              <w:t>2</w:t>
            </w:r>
            <w:r>
              <w:rPr>
                <w:rFonts w:hint="eastAsia" w:ascii="Times New Roman" w:hAnsi="Times New Roman" w:eastAsia="宋体" w:cs="宋体"/>
                <w:i/>
                <w:iCs/>
                <w:color w:val="auto"/>
                <w:spacing w:val="-3"/>
                <w:highlight w:val="none"/>
                <w:lang w:eastAsia="zh-CN"/>
              </w:rPr>
              <w:t>）</w:t>
            </w:r>
            <w:r>
              <w:rPr>
                <w:rFonts w:hint="eastAsia" w:ascii="Times New Roman" w:hAnsi="Times New Roman" w:cs="宋体"/>
                <w:i/>
                <w:iCs/>
                <w:color w:val="auto"/>
                <w:spacing w:val="-3"/>
                <w:highlight w:val="none"/>
              </w:rPr>
              <w:t>近年财务状况表；</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lang w:eastAsia="zh-CN"/>
              </w:rPr>
              <w:t>（</w:t>
            </w:r>
            <w:r>
              <w:rPr>
                <w:rFonts w:hint="eastAsia" w:ascii="Times New Roman" w:hAnsi="Times New Roman" w:cs="宋体"/>
                <w:i/>
                <w:iCs/>
                <w:color w:val="auto"/>
                <w:spacing w:val="-3"/>
                <w:highlight w:val="none"/>
                <w:lang w:val="en-US" w:eastAsia="zh-CN"/>
              </w:rPr>
              <w:t>3</w:t>
            </w:r>
            <w:r>
              <w:rPr>
                <w:rFonts w:hint="eastAsia" w:ascii="Times New Roman" w:hAnsi="Times New Roman" w:cs="宋体"/>
                <w:i/>
                <w:iCs/>
                <w:color w:val="auto"/>
                <w:spacing w:val="-3"/>
                <w:highlight w:val="none"/>
                <w:lang w:eastAsia="zh-CN"/>
              </w:rPr>
              <w:t>）</w:t>
            </w:r>
            <w:r>
              <w:rPr>
                <w:rFonts w:hint="eastAsia" w:ascii="Times New Roman" w:hAnsi="Times New Roman" w:cs="宋体"/>
                <w:i/>
                <w:iCs/>
                <w:color w:val="auto"/>
                <w:spacing w:val="-3"/>
                <w:highlight w:val="none"/>
                <w:lang w:val="en-US" w:eastAsia="zh-CN"/>
              </w:rPr>
              <w:t>评分</w:t>
            </w:r>
            <w:r>
              <w:rPr>
                <w:rFonts w:hint="eastAsia" w:ascii="Times New Roman" w:hAnsi="Times New Roman" w:cs="宋体"/>
                <w:i/>
                <w:iCs/>
                <w:color w:val="auto"/>
                <w:spacing w:val="-3"/>
                <w:highlight w:val="none"/>
              </w:rPr>
              <w:t>业绩汇总表（评分业绩条件的汇总）；</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lang w:eastAsia="zh-CN"/>
              </w:rPr>
            </w:pPr>
            <w:r>
              <w:rPr>
                <w:rFonts w:hint="eastAsia" w:ascii="Times New Roman" w:hAnsi="Times New Roman" w:cs="宋体"/>
                <w:i/>
                <w:iCs/>
                <w:color w:val="auto"/>
                <w:spacing w:val="-3"/>
                <w:highlight w:val="none"/>
                <w:lang w:eastAsia="zh-CN"/>
              </w:rPr>
              <w:t>（</w:t>
            </w:r>
            <w:r>
              <w:rPr>
                <w:rFonts w:hint="eastAsia" w:ascii="Times New Roman" w:hAnsi="Times New Roman" w:cs="宋体"/>
                <w:i/>
                <w:iCs/>
                <w:color w:val="auto"/>
                <w:spacing w:val="-3"/>
                <w:highlight w:val="none"/>
                <w:lang w:val="en-US" w:eastAsia="zh-CN"/>
              </w:rPr>
              <w:t>4</w:t>
            </w:r>
            <w:r>
              <w:rPr>
                <w:rFonts w:hint="eastAsia" w:ascii="Times New Roman" w:hAnsi="Times New Roman" w:cs="宋体"/>
                <w:i/>
                <w:iCs/>
                <w:color w:val="auto"/>
                <w:spacing w:val="-3"/>
                <w:highlight w:val="none"/>
                <w:lang w:eastAsia="zh-CN"/>
              </w:rPr>
              <w:t>）投标人、拟派项目负责人信用情况；</w:t>
            </w:r>
          </w:p>
          <w:p>
            <w:pPr>
              <w:pStyle w:val="42"/>
              <w:tabs>
                <w:tab w:val="left" w:pos="1100"/>
                <w:tab w:val="left" w:pos="1989"/>
              </w:tabs>
              <w:adjustRightInd/>
              <w:spacing w:line="240" w:lineRule="auto"/>
              <w:ind w:right="-53" w:rightChars="-22" w:firstLine="0" w:firstLineChars="0"/>
              <w:rPr>
                <w:rFonts w:hint="default" w:ascii="Times New Roman" w:hAnsi="Times New Roman" w:eastAsia="宋体" w:cs="宋体"/>
                <w:i/>
                <w:iCs/>
                <w:color w:val="auto"/>
                <w:spacing w:val="-3"/>
                <w:highlight w:val="none"/>
                <w:lang w:val="en-US" w:eastAsia="zh-CN"/>
              </w:rPr>
            </w:pPr>
            <w:r>
              <w:rPr>
                <w:rFonts w:hint="eastAsia" w:ascii="Times New Roman" w:hAnsi="Times New Roman" w:cs="宋体"/>
                <w:i/>
                <w:iCs/>
                <w:color w:val="auto"/>
                <w:spacing w:val="-3"/>
                <w:highlight w:val="none"/>
                <w:lang w:eastAsia="zh-CN"/>
              </w:rPr>
              <w:t>（</w:t>
            </w:r>
            <w:r>
              <w:rPr>
                <w:rFonts w:hint="eastAsia" w:ascii="Times New Roman" w:hAnsi="Times New Roman" w:cs="宋体"/>
                <w:i/>
                <w:iCs/>
                <w:color w:val="auto"/>
                <w:spacing w:val="-3"/>
                <w:highlight w:val="none"/>
                <w:lang w:val="en-US" w:eastAsia="zh-CN"/>
              </w:rPr>
              <w:t>5</w:t>
            </w:r>
            <w:r>
              <w:rPr>
                <w:rFonts w:hint="eastAsia" w:ascii="Times New Roman" w:hAnsi="Times New Roman" w:cs="宋体"/>
                <w:i/>
                <w:iCs/>
                <w:color w:val="auto"/>
                <w:spacing w:val="-3"/>
                <w:highlight w:val="none"/>
                <w:lang w:eastAsia="zh-CN"/>
              </w:rPr>
              <w:t>）</w:t>
            </w:r>
            <w:r>
              <w:rPr>
                <w:rFonts w:hint="eastAsia" w:ascii="Times New Roman" w:hAnsi="Times New Roman" w:cs="宋体"/>
                <w:i/>
                <w:iCs/>
                <w:color w:val="auto"/>
                <w:spacing w:val="-3"/>
                <w:highlight w:val="none"/>
              </w:rPr>
              <w:t>项目管理班子配备</w:t>
            </w:r>
            <w:r>
              <w:rPr>
                <w:rFonts w:hint="eastAsia" w:ascii="Times New Roman" w:hAnsi="Times New Roman" w:cs="宋体"/>
                <w:i/>
                <w:iCs/>
                <w:color w:val="auto"/>
                <w:spacing w:val="-3"/>
                <w:highlight w:val="none"/>
                <w:lang w:val="en-US" w:eastAsia="zh-CN"/>
              </w:rPr>
              <w:t>情况表；</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6</w:t>
            </w:r>
            <w:r>
              <w:rPr>
                <w:rFonts w:hint="eastAsia" w:ascii="Times New Roman" w:hAnsi="Times New Roman" w:cs="宋体"/>
                <w:i/>
                <w:iCs/>
                <w:color w:val="auto"/>
                <w:spacing w:val="-3"/>
                <w:highlight w:val="none"/>
              </w:rPr>
              <w:t>）招标人要求提交的其他资料(详见投标须知前附表)。</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rPr>
              <w:t>3.1.4商务标主要内容包括下列内容：</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3.1.4.1</w:t>
            </w:r>
            <w:r>
              <w:rPr>
                <w:rFonts w:hint="eastAsia" w:ascii="Times New Roman" w:hAnsi="Times New Roman" w:cs="宋体"/>
                <w:i/>
                <w:iCs/>
                <w:color w:val="auto"/>
                <w:spacing w:val="-3"/>
                <w:highlight w:val="none"/>
                <w:lang w:val="en-US" w:eastAsia="zh-CN"/>
              </w:rPr>
              <w:t>投标总价封面</w:t>
            </w:r>
            <w:r>
              <w:rPr>
                <w:rFonts w:hint="eastAsia" w:ascii="Times New Roman" w:hAnsi="Times New Roman" w:cs="宋体"/>
                <w:i/>
                <w:iCs/>
                <w:color w:val="auto"/>
                <w:spacing w:val="-3"/>
                <w:highlight w:val="none"/>
              </w:rPr>
              <w:t>:</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（1）投标函；</w:t>
            </w:r>
          </w:p>
          <w:p>
            <w:pPr>
              <w:pStyle w:val="42"/>
              <w:tabs>
                <w:tab w:val="left" w:pos="1100"/>
                <w:tab w:val="left" w:pos="1989"/>
              </w:tabs>
              <w:adjustRightInd/>
              <w:spacing w:line="240" w:lineRule="auto"/>
              <w:ind w:right="-53" w:rightChars="-22" w:firstLine="0" w:firstLineChars="0"/>
              <w:rPr>
                <w:rFonts w:hint="eastAsia" w:ascii="Times New Roman" w:hAnsi="Times New Roman" w:cs="宋体"/>
                <w:i/>
                <w:iCs/>
                <w:color w:val="auto"/>
                <w:spacing w:val="-3"/>
                <w:highlight w:val="none"/>
              </w:rPr>
            </w:pPr>
            <w:r>
              <w:rPr>
                <w:rFonts w:hint="eastAsia" w:ascii="Times New Roman" w:hAnsi="Times New Roman" w:cs="宋体"/>
                <w:i/>
                <w:iCs/>
                <w:color w:val="auto"/>
                <w:spacing w:val="-3"/>
                <w:highlight w:val="none"/>
              </w:rPr>
              <w:t>（2）</w:t>
            </w:r>
            <w:r>
              <w:rPr>
                <w:rFonts w:hint="eastAsia" w:ascii="Times New Roman" w:hAnsi="Times New Roman" w:cs="宋体"/>
                <w:i/>
                <w:iCs/>
                <w:color w:val="auto"/>
                <w:spacing w:val="-3"/>
                <w:highlight w:val="none"/>
                <w:lang w:val="en-US" w:eastAsia="zh-CN"/>
              </w:rPr>
              <w:t>投标函附录</w:t>
            </w:r>
            <w:r>
              <w:rPr>
                <w:rFonts w:hint="eastAsia" w:ascii="Times New Roman" w:hAnsi="Times New Roman" w:cs="宋体"/>
                <w:i/>
                <w:iCs/>
                <w:color w:val="auto"/>
                <w:spacing w:val="-3"/>
                <w:highlight w:val="none"/>
              </w:rPr>
              <w:t>；</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eastAsia="zh-CN"/>
              </w:rPr>
              <w:t>3</w:t>
            </w: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投标报价封面</w:t>
            </w:r>
            <w:r>
              <w:rPr>
                <w:rFonts w:hint="eastAsia" w:ascii="Times New Roman" w:hAnsi="Times New Roman" w:cs="宋体"/>
                <w:i/>
                <w:iCs/>
                <w:color w:val="auto"/>
                <w:spacing w:val="-3"/>
                <w:highlight w:val="none"/>
              </w:rPr>
              <w:t>；</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eastAsia="zh-CN"/>
              </w:rPr>
              <w:t>4</w:t>
            </w: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投标报价扉页</w:t>
            </w:r>
            <w:r>
              <w:rPr>
                <w:rFonts w:hint="eastAsia" w:ascii="Times New Roman" w:hAnsi="Times New Roman" w:cs="宋体"/>
                <w:i/>
                <w:iCs/>
                <w:color w:val="auto"/>
                <w:spacing w:val="-3"/>
                <w:highlight w:val="none"/>
              </w:rPr>
              <w:t>；</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eastAsia="zh-CN"/>
              </w:rPr>
              <w:t>5</w:t>
            </w:r>
            <w:r>
              <w:rPr>
                <w:rFonts w:hint="eastAsia" w:ascii="Times New Roman" w:hAnsi="Times New Roman" w:cs="宋体"/>
                <w:i/>
                <w:iCs/>
                <w:color w:val="auto"/>
                <w:spacing w:val="-3"/>
                <w:highlight w:val="none"/>
              </w:rPr>
              <w:t>）</w:t>
            </w:r>
            <w:r>
              <w:rPr>
                <w:rFonts w:hint="eastAsia" w:ascii="Times New Roman" w:hAnsi="Times New Roman" w:cs="宋体"/>
                <w:i/>
                <w:iCs/>
                <w:color w:val="auto"/>
                <w:spacing w:val="-3"/>
                <w:highlight w:val="none"/>
                <w:lang w:val="en-US" w:eastAsia="zh-CN"/>
              </w:rPr>
              <w:t>编制说明</w:t>
            </w:r>
            <w:r>
              <w:rPr>
                <w:rFonts w:hint="eastAsia" w:ascii="Times New Roman" w:hAnsi="Times New Roman" w:cs="宋体"/>
                <w:i/>
                <w:iCs/>
                <w:color w:val="auto"/>
                <w:spacing w:val="-3"/>
                <w:highlight w:val="none"/>
              </w:rPr>
              <w:t>；</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3.1.4.2工程总承包项目清单及计价表</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（1）工程总承包</w:t>
            </w:r>
            <w:r>
              <w:rPr>
                <w:rFonts w:hint="eastAsia" w:ascii="Times New Roman" w:hAnsi="Times New Roman" w:cs="宋体"/>
                <w:i/>
                <w:iCs/>
                <w:color w:val="auto"/>
                <w:spacing w:val="-3"/>
                <w:highlight w:val="none"/>
                <w:lang w:val="en-US" w:eastAsia="zh-CN"/>
              </w:rPr>
              <w:t>项目</w:t>
            </w:r>
            <w:r>
              <w:rPr>
                <w:rFonts w:hint="eastAsia" w:ascii="Times New Roman" w:hAnsi="Times New Roman" w:cs="宋体"/>
                <w:i/>
                <w:iCs/>
                <w:color w:val="auto"/>
                <w:spacing w:val="-3"/>
                <w:highlight w:val="none"/>
              </w:rPr>
              <w:t>费用汇总表；</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（2）工程总承包项目工程设计费清单及计价表；</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（3）工程总承包项目设备购置费清单及计价表；</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（4）工程总承包项目工程</w:t>
            </w:r>
            <w:r>
              <w:rPr>
                <w:rFonts w:hint="eastAsia" w:ascii="Times New Roman" w:hAnsi="Times New Roman" w:cs="宋体"/>
                <w:i/>
                <w:iCs/>
                <w:color w:val="auto"/>
                <w:spacing w:val="-3"/>
                <w:highlight w:val="none"/>
                <w:lang w:eastAsia="zh-CN"/>
              </w:rPr>
              <w:t>施工</w:t>
            </w:r>
            <w:r>
              <w:rPr>
                <w:rFonts w:hint="eastAsia" w:ascii="Times New Roman" w:hAnsi="Times New Roman" w:cs="宋体"/>
                <w:i/>
                <w:iCs/>
                <w:color w:val="auto"/>
                <w:spacing w:val="-3"/>
                <w:highlight w:val="none"/>
              </w:rPr>
              <w:t>费清单及计价表；</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spacing w:val="-3"/>
                <w:highlight w:val="none"/>
              </w:rPr>
            </w:pPr>
            <w:r>
              <w:rPr>
                <w:rFonts w:hint="eastAsia" w:ascii="Times New Roman" w:hAnsi="Times New Roman" w:cs="宋体"/>
                <w:i/>
                <w:iCs/>
                <w:color w:val="auto"/>
                <w:spacing w:val="-3"/>
                <w:highlight w:val="none"/>
              </w:rPr>
              <w:t>（5）工程总承包其他费清单及计价表；</w:t>
            </w:r>
          </w:p>
          <w:p>
            <w:pPr>
              <w:pStyle w:val="42"/>
              <w:tabs>
                <w:tab w:val="left" w:pos="1100"/>
                <w:tab w:val="left" w:pos="1989"/>
              </w:tabs>
              <w:adjustRightInd/>
              <w:spacing w:line="240" w:lineRule="auto"/>
              <w:ind w:right="-53" w:rightChars="-22" w:firstLine="0" w:firstLineChars="0"/>
              <w:rPr>
                <w:rFonts w:ascii="Times New Roman" w:hAnsi="Times New Roman" w:cs="宋体"/>
                <w:i/>
                <w:iCs/>
                <w:color w:val="auto"/>
                <w:highlight w:val="none"/>
              </w:rPr>
            </w:pPr>
            <w:r>
              <w:rPr>
                <w:rFonts w:hint="eastAsia" w:ascii="Times New Roman" w:hAnsi="Times New Roman" w:cs="宋体"/>
                <w:i/>
                <w:iCs/>
                <w:color w:val="auto"/>
                <w:spacing w:val="-3"/>
                <w:highlight w:val="none"/>
              </w:rPr>
              <w:t>（6）工程总承包项目工程</w:t>
            </w:r>
            <w:r>
              <w:rPr>
                <w:rFonts w:hint="eastAsia" w:ascii="Times New Roman" w:hAnsi="Times New Roman" w:cs="宋体"/>
                <w:i/>
                <w:iCs/>
                <w:color w:val="auto"/>
                <w:spacing w:val="-3"/>
                <w:highlight w:val="none"/>
                <w:lang w:eastAsia="zh-CN"/>
              </w:rPr>
              <w:t>施工费</w:t>
            </w:r>
            <w:r>
              <w:rPr>
                <w:rFonts w:hint="eastAsia" w:ascii="Times New Roman" w:hAnsi="Times New Roman" w:cs="宋体"/>
                <w:i/>
                <w:iCs/>
                <w:color w:val="auto"/>
                <w:spacing w:val="-3"/>
                <w:highlight w:val="none"/>
              </w:rPr>
              <w:t>费项目清单及计价表。3.1.</w:t>
            </w:r>
            <w:r>
              <w:rPr>
                <w:rFonts w:hint="eastAsia" w:ascii="Times New Roman" w:hAnsi="Times New Roman" w:cs="宋体"/>
                <w:i/>
                <w:iCs/>
                <w:color w:val="auto"/>
                <w:spacing w:val="-3"/>
                <w:highlight w:val="none"/>
                <w:lang w:val="en-US" w:eastAsia="zh-CN"/>
              </w:rPr>
              <w:t>4.3</w:t>
            </w:r>
            <w:r>
              <w:rPr>
                <w:rFonts w:hint="eastAsia" w:ascii="Times New Roman" w:hAnsi="Times New Roman" w:cs="宋体"/>
                <w:i/>
                <w:iCs/>
                <w:color w:val="auto"/>
                <w:spacing w:val="-3"/>
                <w:highlight w:val="none"/>
              </w:rPr>
              <w:t>其它资料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hint="eastAsia" w:ascii="Times New Roman" w:hAnsi="Times New Roman" w:eastAsia="宋体"/>
                <w:color w:val="auto"/>
                <w:highlight w:val="none"/>
                <w:lang w:eastAsia="zh-CN"/>
              </w:rPr>
            </w:pPr>
            <w:r>
              <w:rPr>
                <w:rFonts w:hint="eastAsia" w:ascii="Times New Roman" w:hAnsi="Times New Roman"/>
                <w:color w:val="auto"/>
                <w:highlight w:val="none"/>
              </w:rPr>
              <w:t>3.1.</w:t>
            </w:r>
            <w:r>
              <w:rPr>
                <w:rFonts w:hint="eastAsia" w:ascii="Times New Roman" w:hAnsi="Times New Roman"/>
                <w:color w:val="auto"/>
                <w:highlight w:val="none"/>
                <w:lang w:val="en-US" w:eastAsia="zh-CN"/>
              </w:rPr>
              <w:t>6</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构成投标文件的其他资料</w:t>
            </w:r>
          </w:p>
        </w:tc>
        <w:tc>
          <w:tcPr>
            <w:tcW w:w="6168" w:type="dxa"/>
            <w:noWrap w:val="0"/>
            <w:vAlign w:val="center"/>
          </w:tcPr>
          <w:p>
            <w:pPr>
              <w:pStyle w:val="51"/>
              <w:adjustRightInd/>
              <w:spacing w:line="240" w:lineRule="auto"/>
              <w:ind w:left="0" w:right="34" w:rightChars="14"/>
              <w:jc w:val="both"/>
              <w:rPr>
                <w:rFonts w:hint="default" w:ascii="Times New Roman" w:hAnsi="Times New Roman" w:eastAsia="宋体"/>
                <w:color w:val="auto"/>
                <w:highlight w:val="none"/>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lang w:val="en-US"/>
              </w:rPr>
            </w:pPr>
            <w:r>
              <w:rPr>
                <w:rFonts w:hint="eastAsia" w:ascii="Times New Roman" w:hAnsi="Times New Roman"/>
                <w:color w:val="auto"/>
                <w:sz w:val="24"/>
                <w:szCs w:val="24"/>
                <w:highlight w:val="none"/>
              </w:rPr>
              <w:t>3.2.</w:t>
            </w:r>
            <w:r>
              <w:rPr>
                <w:rFonts w:hint="eastAsia" w:ascii="Times New Roman" w:hAnsi="Times New Roman"/>
                <w:color w:val="auto"/>
                <w:sz w:val="24"/>
                <w:szCs w:val="24"/>
                <w:highlight w:val="none"/>
                <w:lang w:val="en-US"/>
              </w:rPr>
              <w:t>4</w:t>
            </w:r>
          </w:p>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rPr>
            </w:pP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最高投标限价或其计算方法</w:t>
            </w:r>
          </w:p>
        </w:tc>
        <w:tc>
          <w:tcPr>
            <w:tcW w:w="6168" w:type="dxa"/>
            <w:noWrap w:val="0"/>
            <w:vAlign w:val="center"/>
          </w:tcPr>
          <w:p>
            <w:pPr>
              <w:pStyle w:val="51"/>
              <w:numPr>
                <w:ilvl w:val="0"/>
                <w:numId w:val="0"/>
              </w:numPr>
              <w:tabs>
                <w:tab w:val="left" w:pos="312"/>
              </w:tabs>
              <w:adjustRightInd/>
              <w:spacing w:line="240" w:lineRule="auto"/>
              <w:jc w:val="both"/>
              <w:rPr>
                <w:rFonts w:hint="eastAsia" w:ascii="Times New Roman" w:hAnsi="Times New Roman" w:eastAsia="宋体"/>
                <w:color w:val="auto"/>
                <w:highlight w:val="none"/>
                <w:lang w:eastAsia="zh-CN"/>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1.</w:t>
            </w:r>
            <w:r>
              <w:rPr>
                <w:rFonts w:hint="eastAsia" w:ascii="Times New Roman" w:hAnsi="Times New Roman"/>
                <w:color w:val="auto"/>
                <w:highlight w:val="none"/>
              </w:rPr>
              <w:t>最高投标限价</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元，其中设计费限价</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val="en-US"/>
              </w:rPr>
              <w:t>元，工程</w:t>
            </w:r>
            <w:r>
              <w:rPr>
                <w:rFonts w:hint="eastAsia" w:ascii="Times New Roman" w:hAnsi="Times New Roman"/>
                <w:color w:val="auto"/>
                <w:highlight w:val="none"/>
                <w:lang w:val="en-US" w:eastAsia="zh-CN"/>
              </w:rPr>
              <w:t>施工</w:t>
            </w:r>
            <w:r>
              <w:rPr>
                <w:rFonts w:hint="eastAsia" w:ascii="Times New Roman" w:hAnsi="Times New Roman"/>
                <w:color w:val="auto"/>
                <w:highlight w:val="none"/>
                <w:lang w:val="en-US"/>
              </w:rPr>
              <w:t>费</w:t>
            </w:r>
            <w:r>
              <w:rPr>
                <w:rFonts w:hint="eastAsia" w:ascii="Times New Roman" w:hAnsi="Times New Roman"/>
                <w:color w:val="auto"/>
                <w:highlight w:val="none"/>
              </w:rPr>
              <w:t>限价</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val="en-US"/>
              </w:rPr>
              <w:t>元，设备购置费限价</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val="en-US"/>
              </w:rPr>
              <w:t>元，工程总承包其他费限价</w:t>
            </w:r>
            <w:r>
              <w:rPr>
                <w:rFonts w:hint="eastAsia" w:ascii="Times New Roman" w:hAnsi="Times New Roman"/>
                <w:color w:val="auto"/>
                <w:highlight w:val="none"/>
                <w:u w:val="single"/>
                <w:lang w:val="en-US"/>
              </w:rPr>
              <w:t xml:space="preserve">    </w:t>
            </w:r>
            <w:r>
              <w:rPr>
                <w:rFonts w:hint="eastAsia" w:ascii="Times New Roman" w:hAnsi="Times New Roman"/>
                <w:color w:val="auto"/>
                <w:highlight w:val="none"/>
                <w:lang w:val="en-US"/>
              </w:rPr>
              <w:t>元</w:t>
            </w:r>
            <w:r>
              <w:rPr>
                <w:rFonts w:hint="eastAsia" w:ascii="Times New Roman" w:hAnsi="Times New Roman"/>
                <w:color w:val="auto"/>
                <w:highlight w:val="none"/>
                <w:lang w:val="en-US" w:eastAsia="zh-CN"/>
              </w:rPr>
              <w:t>，暂列金额</w:t>
            </w:r>
            <w:r>
              <w:rPr>
                <w:rFonts w:hint="eastAsia" w:ascii="Times New Roman" w:hAnsi="Times New Roman"/>
                <w:color w:val="auto"/>
                <w:highlight w:val="none"/>
                <w:u w:val="single"/>
                <w:lang w:val="en-US"/>
              </w:rPr>
              <w:t xml:space="preserve"> </w:t>
            </w:r>
            <w:r>
              <w:rPr>
                <w:rFonts w:hint="eastAsia" w:ascii="Times New Roman" w:hAnsi="Times New Roman"/>
                <w:i/>
                <w:iCs/>
                <w:color w:val="auto"/>
                <w:highlight w:val="none"/>
                <w:u w:val="single"/>
                <w:lang w:val="en-US" w:eastAsia="zh-CN"/>
              </w:rPr>
              <w:t>（</w:t>
            </w:r>
            <w:r>
              <w:rPr>
                <w:rFonts w:hint="eastAsia" w:ascii="Times New Roman" w:hAnsi="Times New Roman"/>
                <w:i/>
                <w:iCs/>
                <w:color w:val="auto"/>
                <w:highlight w:val="none"/>
                <w:u w:val="single"/>
                <w:lang w:val="en-US"/>
              </w:rPr>
              <w:t xml:space="preserve"> </w:t>
            </w:r>
            <w:r>
              <w:rPr>
                <w:rFonts w:hint="eastAsia" w:ascii="Times New Roman" w:hAnsi="Times New Roman"/>
                <w:i/>
                <w:iCs/>
                <w:color w:val="auto"/>
                <w:highlight w:val="none"/>
                <w:u w:val="single"/>
                <w:lang w:val="en-US" w:eastAsia="zh-CN"/>
              </w:rPr>
              <w:t>符合行业限额规定）</w:t>
            </w:r>
            <w:r>
              <w:rPr>
                <w:rFonts w:hint="eastAsia" w:ascii="Times New Roman" w:hAnsi="Times New Roman"/>
                <w:color w:val="auto"/>
                <w:highlight w:val="none"/>
                <w:lang w:val="en-US"/>
              </w:rPr>
              <w:t>元</w:t>
            </w:r>
            <w:r>
              <w:rPr>
                <w:rFonts w:hint="eastAsia" w:ascii="Times New Roman" w:hAnsi="Times New Roman"/>
                <w:color w:val="auto"/>
                <w:highlight w:val="none"/>
                <w:lang w:eastAsia="zh-CN"/>
              </w:rPr>
              <w:t>，四舍五入，保留两位小数</w:t>
            </w:r>
            <w:r>
              <w:rPr>
                <w:rFonts w:hint="eastAsia" w:ascii="Times New Roman" w:hAnsi="Times New Roman"/>
                <w:color w:val="auto"/>
                <w:highlight w:val="none"/>
              </w:rPr>
              <w:t>；</w:t>
            </w:r>
          </w:p>
          <w:p>
            <w:pPr>
              <w:pStyle w:val="51"/>
              <w:adjustRightInd/>
              <w:spacing w:line="240" w:lineRule="auto"/>
              <w:jc w:val="both"/>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2.</w:t>
            </w:r>
            <w:r>
              <w:rPr>
                <w:rFonts w:hint="eastAsia" w:ascii="Times New Roman" w:hAnsi="Times New Roman" w:cs="宋体"/>
                <w:color w:val="auto"/>
                <w:highlight w:val="none"/>
              </w:rPr>
              <w:t>在投标截止时间15个日历天前以补充文件的形式公布</w:t>
            </w:r>
            <w:r>
              <w:rPr>
                <w:rFonts w:hint="eastAsia" w:ascii="Times New Roman" w:hAnsi="Times New Roman"/>
                <w:color w:val="auto"/>
                <w:highlight w:val="none"/>
                <w:lang w:eastAsia="zh-CN"/>
              </w:rPr>
              <w:t>，保留两位小数</w:t>
            </w:r>
            <w:r>
              <w:rPr>
                <w:rFonts w:hint="eastAsia" w:ascii="Times New Roman" w:hAnsi="Times New Roman"/>
                <w:color w:val="auto"/>
                <w:highlight w:val="none"/>
              </w:rPr>
              <w:t>；</w:t>
            </w:r>
          </w:p>
          <w:p>
            <w:pPr>
              <w:pStyle w:val="51"/>
              <w:adjustRightInd/>
              <w:spacing w:line="240" w:lineRule="auto"/>
              <w:jc w:val="both"/>
              <w:rPr>
                <w:rFonts w:hint="eastAsia" w:ascii="Times New Roman" w:hAnsi="Times New Roman"/>
                <w:color w:val="auto"/>
                <w:highlight w:val="none"/>
              </w:rPr>
            </w:pPr>
            <w:r>
              <w:rPr>
                <w:rFonts w:hint="eastAsia" w:ascii="Times New Roman" w:hAnsi="Times New Roman"/>
                <w:color w:val="auto"/>
                <w:highlight w:val="none"/>
              </w:rPr>
              <w:t>□3.本次招标最高投标限价的计算法：       。</w:t>
            </w:r>
          </w:p>
          <w:p>
            <w:pPr>
              <w:pStyle w:val="51"/>
              <w:adjustRightInd/>
              <w:spacing w:line="240" w:lineRule="auto"/>
              <w:ind w:right="0" w:rightChars="0"/>
              <w:jc w:val="both"/>
              <w:rPr>
                <w:rFonts w:hint="default" w:ascii="Times New Roman" w:hAnsi="Times New Roman" w:eastAsia="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lang w:val="en-US"/>
              </w:rPr>
            </w:pPr>
            <w:r>
              <w:rPr>
                <w:rFonts w:hint="eastAsia" w:ascii="Times New Roman" w:hAnsi="Times New Roman"/>
                <w:color w:val="auto"/>
                <w:sz w:val="24"/>
                <w:szCs w:val="24"/>
                <w:highlight w:val="none"/>
              </w:rPr>
              <w:t>3.2.</w:t>
            </w:r>
            <w:r>
              <w:rPr>
                <w:rFonts w:hint="eastAsia" w:ascii="Times New Roman" w:hAnsi="Times New Roman"/>
                <w:color w:val="auto"/>
                <w:sz w:val="24"/>
                <w:szCs w:val="24"/>
                <w:highlight w:val="none"/>
                <w:lang w:val="en-US"/>
              </w:rPr>
              <w:t>5</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投标报价的其他要求</w:t>
            </w:r>
          </w:p>
        </w:tc>
        <w:tc>
          <w:tcPr>
            <w:tcW w:w="6168" w:type="dxa"/>
            <w:noWrap w:val="0"/>
            <w:vAlign w:val="center"/>
          </w:tcPr>
          <w:p>
            <w:pPr>
              <w:pStyle w:val="42"/>
              <w:numPr>
                <w:ilvl w:val="0"/>
                <w:numId w:val="0"/>
              </w:numPr>
              <w:spacing w:line="240" w:lineRule="auto"/>
              <w:jc w:val="both"/>
              <w:rPr>
                <w:rFonts w:hint="eastAsia" w:ascii="Times New Roman" w:hAnsi="Times New Roman" w:eastAsia="宋体"/>
                <w:color w:val="auto"/>
                <w:highlight w:val="none"/>
                <w:lang w:eastAsia="zh-CN"/>
              </w:rPr>
            </w:pPr>
            <w:r>
              <w:rPr>
                <w:rFonts w:hint="eastAsia" w:ascii="Times New Roman" w:hAnsi="Times New Roman" w:eastAsia="宋体" w:cs="宋体"/>
                <w:color w:val="auto"/>
                <w:sz w:val="24"/>
                <w:szCs w:val="24"/>
                <w:highlight w:val="none"/>
                <w:lang w:val="en-US" w:eastAsia="zh-CN" w:bidi="zh-CN"/>
              </w:rPr>
              <w:t>1.</w:t>
            </w:r>
            <w:r>
              <w:rPr>
                <w:rFonts w:hint="eastAsia" w:ascii="Times New Roman" w:hAnsi="Times New Roman" w:cs="宋体"/>
                <w:color w:val="auto"/>
                <w:sz w:val="24"/>
                <w:szCs w:val="24"/>
                <w:highlight w:val="none"/>
                <w:lang w:val="en-US" w:eastAsia="zh-CN" w:bidi="zh-CN"/>
              </w:rPr>
              <w:t>投标人</w:t>
            </w:r>
            <w:r>
              <w:rPr>
                <w:rFonts w:hint="eastAsia" w:ascii="Times New Roman" w:hAnsi="Times New Roman"/>
                <w:color w:val="auto"/>
                <w:highlight w:val="none"/>
              </w:rPr>
              <w:t>可依据项目清单及招标文件中总承包所承担的工作范围和工作界面明确报价费用</w:t>
            </w:r>
            <w:r>
              <w:rPr>
                <w:rFonts w:hint="eastAsia" w:ascii="Times New Roman" w:hAnsi="Times New Roman"/>
                <w:color w:val="auto"/>
                <w:highlight w:val="none"/>
                <w:lang w:eastAsia="zh-CN"/>
              </w:rPr>
              <w:t>。</w:t>
            </w:r>
          </w:p>
          <w:p>
            <w:pPr>
              <w:pStyle w:val="51"/>
              <w:adjustRightInd/>
              <w:spacing w:line="240" w:lineRule="auto"/>
              <w:ind w:right="34" w:rightChars="14"/>
              <w:jc w:val="both"/>
              <w:rPr>
                <w:rFonts w:ascii="Times New Roman" w:hAnsi="Times New Roman"/>
                <w:color w:val="auto"/>
                <w:highlight w:val="none"/>
              </w:rPr>
            </w:pPr>
            <w:r>
              <w:rPr>
                <w:rFonts w:hint="eastAsia" w:ascii="Times New Roman" w:hAnsi="Times New Roman"/>
                <w:color w:val="auto"/>
                <w:highlight w:val="none"/>
                <w:lang w:val="en-US"/>
              </w:rPr>
              <w:t>2.</w:t>
            </w:r>
            <w:r>
              <w:rPr>
                <w:rFonts w:hint="eastAsia" w:ascii="Times New Roman" w:hAnsi="Times New Roman"/>
                <w:color w:val="auto"/>
                <w:highlight w:val="none"/>
                <w:lang w:val="en-US" w:eastAsia="zh-CN"/>
              </w:rPr>
              <w:t>其他：</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3.3.1</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投标有效期</w:t>
            </w:r>
          </w:p>
        </w:tc>
        <w:tc>
          <w:tcPr>
            <w:tcW w:w="6168" w:type="dxa"/>
            <w:noWrap w:val="0"/>
            <w:vAlign w:val="center"/>
          </w:tcPr>
          <w:p>
            <w:pPr>
              <w:pStyle w:val="51"/>
              <w:tabs>
                <w:tab w:val="left" w:pos="1188"/>
              </w:tabs>
              <w:adjustRightInd/>
              <w:spacing w:line="240" w:lineRule="auto"/>
              <w:ind w:left="108" w:right="34" w:rightChars="14"/>
              <w:jc w:val="both"/>
              <w:rPr>
                <w:rFonts w:ascii="Times New Roman" w:hAnsi="Times New Roman"/>
                <w:color w:val="auto"/>
                <w:highlight w:val="non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个日历天（从投标截止之日起算）。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3.4.1</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投标保证金</w:t>
            </w:r>
          </w:p>
        </w:tc>
        <w:tc>
          <w:tcPr>
            <w:tcW w:w="6168" w:type="dxa"/>
            <w:noWrap w:val="0"/>
            <w:vAlign w:val="center"/>
          </w:tcPr>
          <w:p>
            <w:pPr>
              <w:adjustRightInd/>
              <w:spacing w:beforeLines="0" w:afterLines="0" w:line="400" w:lineRule="exact"/>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不要求</w:t>
            </w:r>
            <w:r>
              <w:rPr>
                <w:rFonts w:hint="eastAsia" w:ascii="Times New Roman" w:hAnsi="Times New Roman"/>
                <w:color w:val="auto"/>
                <w:highlight w:val="none"/>
                <w:lang w:eastAsia="zh-CN"/>
              </w:rPr>
              <w:t>提</w:t>
            </w:r>
            <w:r>
              <w:rPr>
                <w:rFonts w:hint="eastAsia" w:ascii="Times New Roman" w:hAnsi="Times New Roman"/>
                <w:color w:val="auto"/>
                <w:highlight w:val="none"/>
              </w:rPr>
              <w:t>交投标保证金</w:t>
            </w:r>
            <w:r>
              <w:rPr>
                <w:rFonts w:ascii="Times New Roman" w:hAnsi="Times New Roman"/>
                <w:color w:val="auto"/>
                <w:highlight w:val="none"/>
              </w:rPr>
              <w:t xml:space="preserve"> </w:t>
            </w:r>
          </w:p>
          <w:p>
            <w:pPr>
              <w:adjustRightInd/>
              <w:spacing w:beforeLines="0" w:afterLines="0" w:line="400" w:lineRule="exact"/>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要求</w:t>
            </w:r>
            <w:r>
              <w:rPr>
                <w:rFonts w:hint="eastAsia" w:ascii="Times New Roman" w:hAnsi="Times New Roman"/>
                <w:color w:val="auto"/>
                <w:highlight w:val="none"/>
                <w:lang w:eastAsia="zh-CN"/>
              </w:rPr>
              <w:t>提</w:t>
            </w:r>
            <w:r>
              <w:rPr>
                <w:rFonts w:hint="eastAsia" w:ascii="Times New Roman" w:hAnsi="Times New Roman"/>
                <w:color w:val="auto"/>
                <w:highlight w:val="none"/>
              </w:rPr>
              <w:t>交投标保证金</w:t>
            </w:r>
          </w:p>
          <w:p>
            <w:pPr>
              <w:pStyle w:val="51"/>
              <w:adjustRightInd/>
              <w:snapToGrid/>
              <w:spacing w:beforeLines="0" w:afterLines="0" w:line="400" w:lineRule="exact"/>
              <w:jc w:val="both"/>
              <w:rPr>
                <w:rFonts w:hint="eastAsia" w:ascii="Times New Roman" w:hAnsi="Times New Roman"/>
                <w:color w:val="auto"/>
                <w:highlight w:val="none"/>
                <w:u w:val="single"/>
              </w:rPr>
            </w:pPr>
            <w:r>
              <w:rPr>
                <w:rFonts w:ascii="Times New Roman" w:hAnsi="Times New Roman"/>
                <w:color w:val="auto"/>
                <w:highlight w:val="none"/>
              </w:rPr>
              <w:t>□</w:t>
            </w:r>
            <w:r>
              <w:rPr>
                <w:rFonts w:hint="eastAsia" w:ascii="Times New Roman" w:hAnsi="Times New Roman" w:eastAsia="宋体" w:cs="Times New Roman"/>
                <w:i/>
                <w:iCs/>
                <w:color w:val="auto"/>
                <w:sz w:val="24"/>
                <w:szCs w:val="21"/>
                <w:highlight w:val="none"/>
                <w:u w:val="single"/>
                <w:lang w:val="en" w:eastAsia="zh-CN"/>
              </w:rPr>
              <w:t>减免投标保证金情况</w:t>
            </w:r>
            <w:r>
              <w:rPr>
                <w:rFonts w:hint="eastAsia" w:ascii="Times New Roman" w:hAnsi="Times New Roman" w:cs="Times New Roman"/>
                <w:i/>
                <w:iCs/>
                <w:color w:val="auto"/>
                <w:sz w:val="24"/>
                <w:szCs w:val="21"/>
                <w:highlight w:val="none"/>
                <w:u w:val="single"/>
                <w:lang w:val="en" w:eastAsia="zh-CN"/>
              </w:rPr>
              <w:t>：</w:t>
            </w:r>
            <w:r>
              <w:rPr>
                <w:rFonts w:hint="eastAsia" w:ascii="Times New Roman" w:hAnsi="Times New Roman" w:eastAsia="宋体" w:cs="Times New Roman"/>
                <w:i/>
                <w:iCs/>
                <w:color w:val="auto"/>
                <w:sz w:val="24"/>
                <w:szCs w:val="21"/>
                <w:highlight w:val="none"/>
                <w:u w:val="single"/>
                <w:lang w:val="en" w:eastAsia="zh-CN"/>
              </w:rPr>
              <w:t>。</w:t>
            </w:r>
          </w:p>
          <w:p>
            <w:pPr>
              <w:pStyle w:val="51"/>
              <w:snapToGrid w:val="0"/>
              <w:spacing w:line="240" w:lineRule="auto"/>
              <w:jc w:val="both"/>
              <w:rPr>
                <w:rFonts w:ascii="Times New Roman" w:hAnsi="Times New Roman"/>
                <w:color w:val="auto"/>
                <w:highlight w:val="none"/>
              </w:rPr>
            </w:pPr>
            <w:r>
              <w:rPr>
                <w:rFonts w:hint="eastAsia" w:ascii="Times New Roman" w:hAnsi="Times New Roman"/>
                <w:color w:val="auto"/>
                <w:highlight w:val="none"/>
              </w:rPr>
              <w:t>1.金额：人民币</w:t>
            </w:r>
            <w:r>
              <w:rPr>
                <w:rFonts w:hint="eastAsia" w:ascii="Times New Roman" w:hAnsi="Times New Roman"/>
                <w:color w:val="auto"/>
                <w:highlight w:val="none"/>
                <w:lang w:eastAsia="zh-CN"/>
              </w:rPr>
              <w:t>不少于</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万元（不得超过</w:t>
            </w:r>
            <w:r>
              <w:rPr>
                <w:rFonts w:hint="eastAsia" w:ascii="Times New Roman" w:hAnsi="Times New Roman"/>
                <w:color w:val="auto"/>
                <w:highlight w:val="none"/>
                <w:lang w:eastAsia="zh-CN"/>
              </w:rPr>
              <w:t>招标</w:t>
            </w:r>
            <w:r>
              <w:rPr>
                <w:rFonts w:hint="eastAsia" w:ascii="Times New Roman" w:hAnsi="Times New Roman"/>
                <w:color w:val="auto"/>
                <w:highlight w:val="none"/>
              </w:rPr>
              <w:t>项目估算价的2%，且最高不得超过</w:t>
            </w:r>
            <w:r>
              <w:rPr>
                <w:rFonts w:hint="eastAsia" w:ascii="Times New Roman" w:hAnsi="Times New Roman"/>
                <w:color w:val="auto"/>
                <w:highlight w:val="none"/>
                <w:lang w:val="en-US" w:eastAsia="zh-CN"/>
              </w:rPr>
              <w:t>80</w:t>
            </w:r>
            <w:r>
              <w:rPr>
                <w:rFonts w:hint="eastAsia" w:ascii="Times New Roman" w:hAnsi="Times New Roman"/>
                <w:color w:val="auto"/>
                <w:highlight w:val="none"/>
              </w:rPr>
              <w:t>万元</w:t>
            </w:r>
            <w:r>
              <w:rPr>
                <w:rFonts w:hint="eastAsia" w:ascii="Times New Roman" w:hAnsi="Times New Roman"/>
                <w:color w:val="auto"/>
                <w:highlight w:val="none"/>
                <w:lang w:eastAsia="zh-CN"/>
              </w:rPr>
              <w:t>，其中政府投资项目最高不得超过</w:t>
            </w:r>
            <w:r>
              <w:rPr>
                <w:rFonts w:hint="eastAsia" w:ascii="Times New Roman" w:hAnsi="Times New Roman"/>
                <w:color w:val="auto"/>
                <w:highlight w:val="none"/>
                <w:lang w:val="en-US" w:eastAsia="zh-CN"/>
              </w:rPr>
              <w:t>50万元</w:t>
            </w:r>
            <w:r>
              <w:rPr>
                <w:rFonts w:hint="eastAsia" w:ascii="Times New Roman" w:hAnsi="Times New Roman"/>
                <w:color w:val="auto"/>
                <w:highlight w:val="none"/>
              </w:rPr>
              <w:t>。）</w:t>
            </w:r>
          </w:p>
          <w:p>
            <w:pPr>
              <w:pStyle w:val="51"/>
              <w:adjustRightInd w:val="0"/>
              <w:snapToGrid w:val="0"/>
              <w:spacing w:line="380" w:lineRule="exact"/>
              <w:ind w:left="0" w:right="0" w:rightChars="0" w:firstLine="0"/>
              <w:jc w:val="both"/>
              <w:rPr>
                <w:rFonts w:hint="eastAsia" w:ascii="Times New Roman" w:hAnsi="Times New Roman" w:eastAsia="宋体" w:cs="宋体"/>
                <w:color w:val="auto"/>
                <w:highlight w:val="none"/>
                <w:lang w:val="en-US"/>
              </w:rPr>
            </w:pPr>
            <w:r>
              <w:rPr>
                <w:rFonts w:hint="eastAsia" w:ascii="Times New Roman" w:hAnsi="Times New Roman"/>
                <w:color w:val="auto"/>
                <w:highlight w:val="none"/>
              </w:rPr>
              <w:t>2.缴纳方式：</w:t>
            </w:r>
            <w:r>
              <w:rPr>
                <w:rFonts w:hint="eastAsia" w:ascii="Times New Roman" w:hAnsi="Times New Roman"/>
                <w:i/>
                <w:iCs/>
                <w:color w:val="auto"/>
                <w:highlight w:val="none"/>
                <w:u w:val="single"/>
                <w:lang w:eastAsia="zh-CN"/>
              </w:rPr>
              <w:t>根据各交易平台具体规定进行编写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472"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lang w:val="en-US"/>
              </w:rPr>
            </w:pPr>
            <w:r>
              <w:rPr>
                <w:rFonts w:hint="eastAsia" w:ascii="Times New Roman" w:hAnsi="Times New Roman"/>
                <w:color w:val="auto"/>
                <w:sz w:val="24"/>
                <w:szCs w:val="24"/>
                <w:highlight w:val="none"/>
                <w:lang w:val="en-US"/>
              </w:rPr>
              <w:t>3.4.3</w:t>
            </w:r>
          </w:p>
        </w:tc>
        <w:tc>
          <w:tcPr>
            <w:tcW w:w="1701" w:type="dxa"/>
            <w:noWrap w:val="0"/>
            <w:vAlign w:val="center"/>
          </w:tcPr>
          <w:p>
            <w:pPr>
              <w:pStyle w:val="51"/>
              <w:adjustRightInd/>
              <w:jc w:val="center"/>
              <w:rPr>
                <w:rFonts w:ascii="Times New Roman" w:hAnsi="Times New Roman"/>
                <w:color w:val="auto"/>
                <w:highlight w:val="none"/>
              </w:rPr>
            </w:pPr>
            <w:r>
              <w:rPr>
                <w:rFonts w:hint="eastAsia" w:ascii="Times New Roman" w:hAnsi="Times New Roman"/>
                <w:color w:val="auto"/>
                <w:highlight w:val="none"/>
              </w:rPr>
              <w:t>其他</w:t>
            </w:r>
            <w:r>
              <w:rPr>
                <w:rFonts w:hint="eastAsia" w:ascii="Times New Roman" w:hAnsi="Times New Roman"/>
                <w:color w:val="auto"/>
                <w:highlight w:val="none"/>
                <w:lang w:eastAsia="zh-CN"/>
              </w:rPr>
              <w:t>可以</w:t>
            </w:r>
            <w:r>
              <w:rPr>
                <w:rFonts w:hint="eastAsia" w:ascii="Times New Roman" w:hAnsi="Times New Roman"/>
                <w:color w:val="auto"/>
                <w:highlight w:val="none"/>
              </w:rPr>
              <w:t>不予退还投标保证金的情形</w:t>
            </w:r>
          </w:p>
        </w:tc>
        <w:tc>
          <w:tcPr>
            <w:tcW w:w="6168" w:type="dxa"/>
            <w:noWrap w:val="0"/>
            <w:vAlign w:val="center"/>
          </w:tcPr>
          <w:p>
            <w:pPr>
              <w:rPr>
                <w:rFonts w:ascii="Times New Roman" w:hAnsi="Times New Roman"/>
                <w:color w:val="auto"/>
                <w:highlight w:val="none"/>
              </w:rPr>
            </w:pPr>
          </w:p>
          <w:p>
            <w:pPr>
              <w:pStyle w:val="51"/>
              <w:snapToGrid w:val="0"/>
              <w:spacing w:line="240" w:lineRule="auto"/>
              <w:jc w:val="both"/>
              <w:rPr>
                <w:rFonts w:ascii="Times New Roman" w:hAnsi="Times New Roman"/>
                <w:color w:val="auto"/>
                <w:spacing w:val="-10"/>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1.</w:t>
            </w:r>
            <w:r>
              <w:rPr>
                <w:rFonts w:hint="eastAsia" w:ascii="Times New Roman" w:hAnsi="Times New Roman"/>
                <w:color w:val="auto"/>
                <w:spacing w:val="-10"/>
                <w:highlight w:val="none"/>
              </w:rPr>
              <w:t>经查实，投标人在投标过程中存在串通投标或弄虚作假的。</w:t>
            </w:r>
          </w:p>
          <w:p>
            <w:pPr>
              <w:pStyle w:val="51"/>
              <w:snapToGrid w:val="0"/>
              <w:spacing w:line="240" w:lineRule="auto"/>
              <w:jc w:val="both"/>
              <w:rPr>
                <w:rFonts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2.</w:t>
            </w:r>
            <w:r>
              <w:rPr>
                <w:rFonts w:hint="eastAsia" w:ascii="Times New Roman" w:hAnsi="Times New Roman"/>
                <w:color w:val="auto"/>
                <w:highlight w:val="none"/>
              </w:rPr>
              <w:t>拟派</w:t>
            </w:r>
            <w:r>
              <w:rPr>
                <w:rFonts w:hint="eastAsia" w:ascii="Times New Roman" w:hAnsi="Times New Roman" w:cs="Times New Roman"/>
                <w:color w:val="auto"/>
                <w:highlight w:val="none"/>
              </w:rPr>
              <w:t>项目负责人或施工负责人</w:t>
            </w:r>
            <w:r>
              <w:rPr>
                <w:rFonts w:hint="eastAsia" w:ascii="Times New Roman" w:hAnsi="Times New Roman"/>
                <w:color w:val="auto"/>
                <w:highlight w:val="none"/>
              </w:rPr>
              <w:t>在投标截止日有在其他在建合同工程上担任</w:t>
            </w:r>
            <w:r>
              <w:rPr>
                <w:rFonts w:hint="eastAsia" w:ascii="Times New Roman" w:hAnsi="Times New Roman" w:cs="Times New Roman"/>
                <w:color w:val="auto"/>
                <w:highlight w:val="none"/>
              </w:rPr>
              <w:t>工程总承包项目负责人、施工负责人（含工程总承包项目中担任施工负责人）</w:t>
            </w:r>
            <w:r>
              <w:rPr>
                <w:rFonts w:hint="eastAsia" w:ascii="Times New Roman" w:hAnsi="Times New Roman"/>
                <w:color w:val="auto"/>
                <w:highlight w:val="none"/>
              </w:rPr>
              <w:t>的情形（以招标公告或投标邀请书资格要求</w:t>
            </w:r>
            <w:r>
              <w:rPr>
                <w:rFonts w:hint="eastAsia" w:ascii="Times New Roman" w:hAnsi="Times New Roman"/>
                <w:color w:val="auto"/>
                <w:highlight w:val="none"/>
                <w:lang w:eastAsia="zh-CN"/>
              </w:rPr>
              <w:t>，以及投标人须知前附表</w:t>
            </w:r>
            <w:r>
              <w:rPr>
                <w:rFonts w:hint="eastAsia" w:ascii="Times New Roman" w:hAnsi="Times New Roman"/>
                <w:color w:val="auto"/>
                <w:highlight w:val="none"/>
                <w:lang w:val="en-US" w:eastAsia="zh-CN"/>
              </w:rPr>
              <w:t>10.3</w:t>
            </w:r>
            <w:r>
              <w:rPr>
                <w:rFonts w:hint="eastAsia" w:ascii="Times New Roman" w:hAnsi="Times New Roman"/>
                <w:color w:val="auto"/>
                <w:highlight w:val="none"/>
              </w:rPr>
              <w:t>中相关认定口径为准）</w:t>
            </w:r>
            <w:r>
              <w:rPr>
                <w:rFonts w:ascii="Times New Roman" w:hAnsi="Times New Roman"/>
                <w:color w:val="auto"/>
                <w:highlight w:val="none"/>
              </w:rPr>
              <w:t>。</w:t>
            </w:r>
          </w:p>
          <w:p>
            <w:pPr>
              <w:pStyle w:val="51"/>
              <w:snapToGrid w:val="0"/>
              <w:spacing w:line="240" w:lineRule="auto"/>
              <w:jc w:val="both"/>
              <w:rPr>
                <w:rFonts w:ascii="Times New Roman" w:hAnsi="Times New Roman"/>
                <w:color w:val="auto"/>
                <w:highlight w:val="none"/>
              </w:rPr>
            </w:pPr>
            <w:r>
              <w:rPr>
                <w:rFonts w:hint="eastAsia" w:ascii="Times New Roman" w:hAnsi="Times New Roman"/>
                <w:color w:val="auto"/>
                <w:highlight w:val="none"/>
              </w:rPr>
              <w:t>3.其他：</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p>
          <w:p>
            <w:pPr>
              <w:pStyle w:val="51"/>
              <w:snapToGrid w:val="0"/>
              <w:spacing w:line="240" w:lineRule="auto"/>
              <w:jc w:val="both"/>
              <w:rPr>
                <w:rFonts w:ascii="Times New Roman" w:hAnsi="Times New Roman"/>
                <w:color w:val="auto"/>
                <w:highlight w:val="none"/>
              </w:rPr>
            </w:pPr>
            <w:r>
              <w:rPr>
                <w:rFonts w:hint="eastAsia" w:ascii="Times New Roman" w:hAnsi="Times New Roman"/>
                <w:color w:val="auto"/>
                <w:highlight w:val="none"/>
              </w:rPr>
              <w:t>注：本招标文件的“投标保证金</w:t>
            </w:r>
            <w:r>
              <w:rPr>
                <w:rFonts w:hint="eastAsia" w:ascii="Times New Roman" w:hAnsi="Times New Roman"/>
                <w:color w:val="auto"/>
                <w:highlight w:val="none"/>
                <w:lang w:eastAsia="zh-CN"/>
              </w:rPr>
              <w:t>不予退还或可以</w:t>
            </w:r>
            <w:r>
              <w:rPr>
                <w:rFonts w:hint="eastAsia" w:ascii="Times New Roman" w:hAnsi="Times New Roman"/>
                <w:color w:val="auto"/>
                <w:highlight w:val="none"/>
              </w:rPr>
              <w:t>不予退还”是指：</w:t>
            </w:r>
          </w:p>
          <w:p>
            <w:pPr>
              <w:pStyle w:val="51"/>
              <w:snapToGrid w:val="0"/>
              <w:spacing w:line="240" w:lineRule="auto"/>
              <w:jc w:val="both"/>
              <w:rPr>
                <w:rFonts w:ascii="Times New Roman" w:hAnsi="Times New Roman"/>
                <w:color w:val="auto"/>
                <w:highlight w:val="none"/>
              </w:rPr>
            </w:pPr>
            <w:r>
              <w:rPr>
                <w:rFonts w:hint="eastAsia" w:ascii="Times New Roman" w:hAnsi="Times New Roman"/>
                <w:color w:val="auto"/>
                <w:highlight w:val="none"/>
              </w:rPr>
              <w:t>（1）以现金转账形式，转账现金不予退还。</w:t>
            </w:r>
          </w:p>
          <w:p>
            <w:pPr>
              <w:pStyle w:val="51"/>
              <w:snapToGrid w:val="0"/>
              <w:spacing w:line="240" w:lineRule="auto"/>
              <w:jc w:val="both"/>
              <w:rPr>
                <w:rFonts w:ascii="Times New Roman" w:hAnsi="Times New Roman"/>
                <w:color w:val="auto"/>
                <w:spacing w:val="-10"/>
                <w:highlight w:val="none"/>
              </w:rPr>
            </w:pPr>
            <w:r>
              <w:rPr>
                <w:rFonts w:hint="eastAsia" w:ascii="Times New Roman" w:hAnsi="Times New Roman"/>
                <w:color w:val="auto"/>
                <w:highlight w:val="none"/>
              </w:rPr>
              <w:t>（2）</w:t>
            </w:r>
            <w:r>
              <w:rPr>
                <w:rFonts w:hint="eastAsia" w:ascii="Times New Roman" w:hAnsi="Times New Roman"/>
                <w:color w:val="auto"/>
                <w:spacing w:val="-10"/>
                <w:highlight w:val="none"/>
              </w:rPr>
              <w:t>以银行保函形式，招标人作为受益人向银行提起索赔。</w:t>
            </w:r>
          </w:p>
          <w:p>
            <w:pPr>
              <w:pStyle w:val="51"/>
              <w:snapToGrid w:val="0"/>
              <w:spacing w:line="240" w:lineRule="auto"/>
              <w:jc w:val="both"/>
              <w:rPr>
                <w:rFonts w:ascii="Times New Roman" w:hAnsi="Times New Roman"/>
                <w:color w:val="auto"/>
                <w:highlight w:val="none"/>
              </w:rPr>
            </w:pPr>
            <w:r>
              <w:rPr>
                <w:rFonts w:hint="eastAsia" w:ascii="Times New Roman" w:hAnsi="Times New Roman"/>
                <w:color w:val="auto"/>
                <w:highlight w:val="none"/>
              </w:rPr>
              <w:t>（3）以保证保险形式，招标人作为被保险人（受益人）向保险人提起索赔。</w:t>
            </w:r>
          </w:p>
          <w:p>
            <w:pPr>
              <w:pStyle w:val="51"/>
              <w:snapToGrid w:val="0"/>
              <w:spacing w:line="240" w:lineRule="auto"/>
              <w:jc w:val="both"/>
              <w:rPr>
                <w:rFonts w:ascii="Times New Roman" w:hAnsi="Times New Roman"/>
                <w:color w:val="auto"/>
                <w:highlight w:val="none"/>
                <w:lang w:val="en-US"/>
              </w:rPr>
            </w:pPr>
            <w:r>
              <w:rPr>
                <w:rFonts w:hint="eastAsia" w:ascii="Times New Roman" w:hAnsi="Times New Roman"/>
                <w:color w:val="auto"/>
                <w:highlight w:val="none"/>
              </w:rPr>
              <w:t>（4）以担保公司担保形式，招标人作为受益人向担保人提起索赔。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3.5</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实质性响应招标文件资料</w:t>
            </w:r>
          </w:p>
        </w:tc>
        <w:tc>
          <w:tcPr>
            <w:tcW w:w="6168" w:type="dxa"/>
            <w:noWrap w:val="0"/>
            <w:vAlign w:val="center"/>
          </w:tcPr>
          <w:p>
            <w:pPr>
              <w:pStyle w:val="51"/>
              <w:adjustRightInd/>
              <w:spacing w:line="240" w:lineRule="auto"/>
              <w:ind w:right="34" w:rightChars="14"/>
              <w:jc w:val="both"/>
              <w:rPr>
                <w:rFonts w:ascii="Times New Roman" w:hAnsi="Times New Roman"/>
                <w:color w:val="auto"/>
                <w:highlight w:val="none"/>
                <w:lang w:val="en-US"/>
              </w:rPr>
            </w:pPr>
            <w:r>
              <w:rPr>
                <w:rFonts w:hint="eastAsia" w:ascii="Times New Roman" w:hAnsi="Times New Roman"/>
                <w:color w:val="auto"/>
                <w:highlight w:val="none"/>
              </w:rPr>
              <w:t>□</w:t>
            </w:r>
            <w:r>
              <w:rPr>
                <w:rFonts w:hint="eastAsia" w:ascii="Times New Roman" w:hAnsi="Times New Roman"/>
                <w:color w:val="auto"/>
                <w:highlight w:val="none"/>
                <w:lang w:val="en-US"/>
              </w:rPr>
              <w:t>1.企业法人营业执照；</w:t>
            </w:r>
          </w:p>
          <w:p>
            <w:pPr>
              <w:pStyle w:val="51"/>
              <w:adjustRightInd/>
              <w:spacing w:line="240" w:lineRule="auto"/>
              <w:ind w:right="34" w:rightChars="14"/>
              <w:jc w:val="both"/>
              <w:rPr>
                <w:rFonts w:ascii="Times New Roman" w:hAnsi="Times New Roman"/>
                <w:color w:val="auto"/>
                <w:highlight w:val="none"/>
                <w:lang w:val="en-US"/>
              </w:rPr>
            </w:pPr>
            <w:r>
              <w:rPr>
                <w:rFonts w:hint="eastAsia" w:ascii="Times New Roman" w:hAnsi="Times New Roman"/>
                <w:color w:val="auto"/>
                <w:highlight w:val="none"/>
              </w:rPr>
              <w:t>□</w:t>
            </w:r>
            <w:r>
              <w:rPr>
                <w:rFonts w:hint="eastAsia" w:ascii="Times New Roman" w:hAnsi="Times New Roman"/>
                <w:color w:val="auto"/>
                <w:highlight w:val="none"/>
                <w:lang w:val="en-US"/>
              </w:rPr>
              <w:t>2.法定代表人授权委托书（投标文件委托代理人签字的提供）；</w:t>
            </w:r>
          </w:p>
          <w:p>
            <w:pPr>
              <w:pStyle w:val="51"/>
              <w:adjustRightInd/>
              <w:spacing w:line="240" w:lineRule="auto"/>
              <w:ind w:right="34" w:rightChars="14"/>
              <w:jc w:val="both"/>
              <w:rPr>
                <w:rFonts w:ascii="Times New Roman" w:hAnsi="Times New Roman"/>
                <w:color w:val="auto"/>
                <w:highlight w:val="none"/>
                <w:lang w:val="en-US"/>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3.</w:t>
            </w:r>
            <w:r>
              <w:rPr>
                <w:rFonts w:hint="eastAsia" w:ascii="Times New Roman" w:hAnsi="Times New Roman"/>
                <w:color w:val="auto"/>
                <w:highlight w:val="none"/>
                <w:lang w:val="en-US"/>
              </w:rPr>
              <w:t>联合体各方签订的</w:t>
            </w:r>
            <w:r>
              <w:rPr>
                <w:rFonts w:hint="eastAsia" w:ascii="Times New Roman" w:hAnsi="Times New Roman"/>
                <w:color w:val="auto"/>
                <w:highlight w:val="none"/>
                <w:lang w:val="en-US" w:eastAsia="zh-CN"/>
              </w:rPr>
              <w:t>联合体协议书</w:t>
            </w:r>
            <w:r>
              <w:rPr>
                <w:rFonts w:hint="eastAsia" w:ascii="Times New Roman" w:hAnsi="Times New Roman"/>
                <w:color w:val="auto"/>
                <w:highlight w:val="none"/>
                <w:lang w:val="en-US"/>
              </w:rPr>
              <w:t>（联合体投标的提供）；</w:t>
            </w:r>
          </w:p>
          <w:p>
            <w:pPr>
              <w:pStyle w:val="51"/>
              <w:adjustRightInd/>
              <w:spacing w:line="240" w:lineRule="auto"/>
              <w:ind w:right="34" w:rightChars="14" w:firstLine="0" w:firstLineChars="0"/>
              <w:jc w:val="both"/>
              <w:rPr>
                <w:rFonts w:hint="eastAsia" w:ascii="Times New Roman" w:hAnsi="Times New Roman" w:eastAsia="宋体" w:cs="Times New Roman"/>
                <w:i w:val="0"/>
                <w:iCs w:val="0"/>
                <w:color w:val="auto"/>
                <w:spacing w:val="-4"/>
                <w:sz w:val="24"/>
                <w:szCs w:val="24"/>
                <w:highlight w:val="none"/>
                <w:lang w:val="en-US" w:eastAsia="zh-CN" w:bidi="ar-SA"/>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4.</w:t>
            </w:r>
            <w:r>
              <w:rPr>
                <w:rFonts w:hint="eastAsia" w:ascii="Times New Roman" w:hAnsi="Times New Roman"/>
                <w:color w:val="auto"/>
                <w:highlight w:val="none"/>
                <w:lang w:val="en-US"/>
              </w:rPr>
              <w:t>□行政部门核发的资质证书；□</w:t>
            </w:r>
            <w:r>
              <w:rPr>
                <w:rFonts w:ascii="Times New Roman" w:hAnsi="Times New Roman"/>
                <w:i w:val="0"/>
                <w:iCs w:val="0"/>
                <w:color w:val="auto"/>
                <w:highlight w:val="none"/>
              </w:rPr>
              <w:t>提供</w:t>
            </w:r>
            <w:r>
              <w:rPr>
                <w:rFonts w:hint="eastAsia" w:ascii="Times New Roman" w:hAnsi="Times New Roman"/>
                <w:i w:val="0"/>
                <w:iCs w:val="0"/>
                <w:color w:val="auto"/>
                <w:highlight w:val="none"/>
              </w:rPr>
              <w:t>招标文件发布之日后在</w:t>
            </w:r>
            <w:r>
              <w:rPr>
                <w:rFonts w:hint="eastAsia" w:ascii="Times New Roman" w:hAnsi="Times New Roman"/>
                <w:i w:val="0"/>
                <w:iCs w:val="0"/>
                <w:color w:val="auto"/>
                <w:spacing w:val="-4"/>
                <w:highlight w:val="none"/>
              </w:rPr>
              <w:t>“浙江省建筑市场监管公共服务系统”上</w:t>
            </w:r>
            <w:r>
              <w:rPr>
                <w:rFonts w:hint="eastAsia" w:ascii="Times New Roman" w:hAnsi="Times New Roman"/>
                <w:i w:val="0"/>
                <w:iCs w:val="0"/>
                <w:color w:val="auto"/>
                <w:spacing w:val="-4"/>
                <w:highlight w:val="none"/>
                <w:lang w:eastAsia="zh-CN"/>
              </w:rPr>
              <w:t>公布的任意一期</w:t>
            </w:r>
            <w:r>
              <w:rPr>
                <w:rFonts w:hint="eastAsia" w:ascii="Times New Roman" w:hAnsi="Times New Roman"/>
                <w:color w:val="auto"/>
                <w:highlight w:val="none"/>
              </w:rPr>
              <w:t>投标所需施工资质的动态核查结果为</w:t>
            </w:r>
            <w:r>
              <w:rPr>
                <w:rFonts w:ascii="Times New Roman" w:hAnsi="Times New Roman"/>
                <w:color w:val="auto"/>
                <w:highlight w:val="none"/>
              </w:rPr>
              <w:t>“</w:t>
            </w:r>
            <w:r>
              <w:rPr>
                <w:rFonts w:hint="eastAsia" w:ascii="Times New Roman" w:hAnsi="Times New Roman"/>
                <w:color w:val="auto"/>
                <w:highlight w:val="none"/>
              </w:rPr>
              <w:t>合格</w:t>
            </w:r>
            <w:r>
              <w:rPr>
                <w:rFonts w:ascii="Times New Roman" w:hAnsi="Times New Roman"/>
                <w:color w:val="auto"/>
                <w:highlight w:val="none"/>
              </w:rPr>
              <w:t>”</w:t>
            </w:r>
            <w:r>
              <w:rPr>
                <w:rFonts w:hint="eastAsia" w:ascii="Times New Roman" w:hAnsi="Times New Roman"/>
                <w:color w:val="auto"/>
                <w:highlight w:val="none"/>
              </w:rPr>
              <w:t>的动态核查证明（未在动态核查范围内的资质无需提供）。</w:t>
            </w:r>
            <w:r>
              <w:rPr>
                <w:rFonts w:hint="eastAsia" w:ascii="Times New Roman" w:hAnsi="Times New Roman" w:eastAsia="宋体" w:cs="Times New Roman"/>
                <w:i w:val="0"/>
                <w:iCs w:val="0"/>
                <w:color w:val="auto"/>
                <w:spacing w:val="-4"/>
                <w:sz w:val="24"/>
                <w:szCs w:val="24"/>
                <w:highlight w:val="none"/>
                <w:lang w:val="en-US" w:eastAsia="zh-CN" w:bidi="ar-SA"/>
              </w:rPr>
              <w:t>□《中小企业声明函》（面向中小企业招标的，投标人或联合体中的中小企业需提供）</w:t>
            </w:r>
            <w:r>
              <w:rPr>
                <w:rFonts w:hint="eastAsia" w:ascii="Times New Roman" w:hAnsi="Times New Roman" w:cs="Times New Roman"/>
                <w:i w:val="0"/>
                <w:iCs w:val="0"/>
                <w:color w:val="auto"/>
                <w:spacing w:val="-4"/>
                <w:sz w:val="24"/>
                <w:szCs w:val="24"/>
                <w:highlight w:val="none"/>
                <w:lang w:val="en-US" w:eastAsia="zh-CN" w:bidi="ar-SA"/>
              </w:rPr>
              <w:t>。</w:t>
            </w:r>
          </w:p>
          <w:p>
            <w:pPr>
              <w:pStyle w:val="51"/>
              <w:adjustRightInd/>
              <w:spacing w:line="240" w:lineRule="auto"/>
              <w:ind w:right="34" w:rightChars="14"/>
              <w:jc w:val="both"/>
              <w:rPr>
                <w:rFonts w:hint="eastAsia" w:ascii="Times New Roman" w:hAnsi="Times New Roman"/>
                <w:color w:val="auto"/>
                <w:highlight w:val="none"/>
                <w:lang w:val="en-US"/>
              </w:rPr>
            </w:pPr>
            <w:r>
              <w:rPr>
                <w:rFonts w:hint="eastAsia" w:ascii="Times New Roman" w:hAnsi="Times New Roman"/>
                <w:color w:val="auto"/>
                <w:highlight w:val="none"/>
                <w:lang w:val="en-US"/>
              </w:rPr>
              <w:t>□</w:t>
            </w:r>
            <w:r>
              <w:rPr>
                <w:rFonts w:hint="eastAsia" w:ascii="Times New Roman" w:hAnsi="Times New Roman"/>
                <w:color w:val="auto"/>
                <w:highlight w:val="none"/>
                <w:lang w:val="en-US" w:eastAsia="zh-CN"/>
              </w:rPr>
              <w:t>5.</w:t>
            </w:r>
            <w:r>
              <w:rPr>
                <w:rFonts w:hint="eastAsia" w:ascii="Times New Roman" w:hAnsi="Times New Roman"/>
                <w:color w:val="auto"/>
                <w:highlight w:val="none"/>
                <w:lang w:val="en-US"/>
              </w:rPr>
              <w:t>企业安全生产许可证；法定代表人、企业经理、企业分管安全生产的副经理、企业技术负责人的</w:t>
            </w:r>
            <w:r>
              <w:rPr>
                <w:rFonts w:hint="eastAsia" w:ascii="Times New Roman" w:hAnsi="Times New Roman"/>
                <w:color w:val="auto"/>
                <w:highlight w:val="none"/>
                <w:lang w:val="en-US" w:eastAsia="zh-CN"/>
              </w:rPr>
              <w:t>安全生产考核合格证书</w:t>
            </w:r>
            <w:r>
              <w:rPr>
                <w:rFonts w:hint="eastAsia" w:ascii="Times New Roman" w:hAnsi="Times New Roman"/>
                <w:color w:val="auto"/>
                <w:highlight w:val="none"/>
                <w:lang w:val="en-US"/>
              </w:rPr>
              <w:t>，企业经理、企业分管安全生产的副经理、企业技术负责人的任命书。（联合体投标的，承担施工工作的所有联合体成员均需提供）；</w:t>
            </w:r>
          </w:p>
          <w:p>
            <w:pPr>
              <w:pStyle w:val="51"/>
              <w:adjustRightInd/>
              <w:spacing w:line="240" w:lineRule="auto"/>
              <w:ind w:right="34" w:rightChars="14"/>
              <w:jc w:val="both"/>
              <w:rPr>
                <w:rFonts w:ascii="Times New Roman" w:hAnsi="Times New Roman"/>
                <w:color w:val="auto"/>
                <w:highlight w:val="none"/>
                <w:lang w:val="en-US"/>
              </w:rPr>
            </w:pPr>
            <w:r>
              <w:rPr>
                <w:rFonts w:hint="eastAsia" w:ascii="Times New Roman" w:hAnsi="Times New Roman"/>
                <w:color w:val="auto"/>
                <w:highlight w:val="none"/>
                <w:lang w:val="en-US"/>
              </w:rPr>
              <w:t>□</w:t>
            </w:r>
            <w:r>
              <w:rPr>
                <w:rFonts w:hint="eastAsia" w:ascii="Times New Roman" w:hAnsi="Times New Roman"/>
                <w:color w:val="auto"/>
                <w:highlight w:val="none"/>
                <w:lang w:val="en-US" w:eastAsia="zh-CN"/>
              </w:rPr>
              <w:t>6.施工</w:t>
            </w:r>
            <w:r>
              <w:rPr>
                <w:rFonts w:hint="eastAsia" w:ascii="Times New Roman" w:hAnsi="Times New Roman"/>
                <w:color w:val="auto"/>
                <w:highlight w:val="none"/>
                <w:lang w:val="en-US"/>
              </w:rPr>
              <w:t>负责人</w:t>
            </w:r>
            <w:r>
              <w:rPr>
                <w:rFonts w:hint="eastAsia" w:ascii="Times New Roman" w:hAnsi="Times New Roman"/>
                <w:color w:val="auto"/>
                <w:highlight w:val="none"/>
                <w:lang w:val="en-US" w:eastAsia="zh-CN"/>
              </w:rPr>
              <w:t>（建造师）、</w:t>
            </w:r>
            <w:r>
              <w:rPr>
                <w:rFonts w:hint="eastAsia" w:ascii="Times New Roman" w:hAnsi="Times New Roman"/>
                <w:color w:val="auto"/>
                <w:highlight w:val="none"/>
                <w:lang w:val="en-US"/>
              </w:rPr>
              <w:t>□</w:t>
            </w:r>
            <w:r>
              <w:rPr>
                <w:rFonts w:hint="eastAsia" w:ascii="Times New Roman" w:hAnsi="Times New Roman"/>
                <w:color w:val="auto"/>
                <w:highlight w:val="none"/>
                <w:lang w:val="en-US" w:eastAsia="zh-CN"/>
              </w:rPr>
              <w:t>项目负责人（资格条件如有要求的）</w:t>
            </w:r>
            <w:r>
              <w:rPr>
                <w:rFonts w:hint="eastAsia" w:ascii="Times New Roman" w:hAnsi="Times New Roman"/>
                <w:color w:val="auto"/>
                <w:highlight w:val="none"/>
                <w:lang w:val="en-US"/>
              </w:rPr>
              <w:t>的</w:t>
            </w:r>
            <w:r>
              <w:rPr>
                <w:rFonts w:hint="eastAsia" w:ascii="Times New Roman" w:hAnsi="Times New Roman"/>
                <w:color w:val="auto"/>
                <w:highlight w:val="none"/>
                <w:lang w:val="en-US" w:eastAsia="zh-CN"/>
              </w:rPr>
              <w:t>安全生产考核合格证书</w:t>
            </w:r>
            <w:r>
              <w:rPr>
                <w:rFonts w:hint="eastAsia" w:ascii="Times New Roman" w:hAnsi="Times New Roman"/>
                <w:color w:val="auto"/>
                <w:highlight w:val="none"/>
                <w:lang w:val="en-US"/>
              </w:rPr>
              <w:t>（联合体投标的，承担施工工作的联合体成员均需提供）；</w:t>
            </w:r>
          </w:p>
          <w:p>
            <w:pPr>
              <w:pStyle w:val="51"/>
              <w:adjustRightInd/>
              <w:spacing w:line="240" w:lineRule="auto"/>
              <w:ind w:right="34" w:rightChars="14"/>
              <w:jc w:val="both"/>
              <w:rPr>
                <w:rFonts w:ascii="Times New Roman" w:hAnsi="Times New Roman"/>
                <w:color w:val="auto"/>
                <w:highlight w:val="none"/>
                <w:lang w:val="en-US"/>
              </w:rPr>
            </w:pPr>
            <w:r>
              <w:rPr>
                <w:rFonts w:hint="eastAsia" w:ascii="Times New Roman" w:hAnsi="Times New Roman"/>
                <w:color w:val="auto"/>
                <w:highlight w:val="none"/>
                <w:lang w:val="en-US" w:eastAsia="zh-CN"/>
              </w:rPr>
              <w:t>□7.</w:t>
            </w:r>
            <w:r>
              <w:rPr>
                <w:rFonts w:hint="eastAsia" w:ascii="Times New Roman" w:hAnsi="Times New Roman"/>
                <w:color w:val="auto"/>
                <w:highlight w:val="none"/>
                <w:lang w:val="en-US"/>
              </w:rPr>
              <w:t>拟派项目负责人、施工负责人、设计负责人的注册执业资格证书或专业技术职称证书；</w:t>
            </w:r>
          </w:p>
          <w:p>
            <w:pPr>
              <w:pStyle w:val="51"/>
              <w:adjustRightInd/>
              <w:spacing w:line="240" w:lineRule="auto"/>
              <w:ind w:right="34" w:rightChars="14"/>
              <w:jc w:val="both"/>
              <w:rPr>
                <w:rFonts w:ascii="Times New Roman" w:hAnsi="Times New Roman"/>
                <w:color w:val="auto"/>
                <w:highlight w:val="none"/>
                <w:lang w:val="en-US"/>
              </w:rPr>
            </w:pPr>
            <w:r>
              <w:rPr>
                <w:rFonts w:hint="eastAsia" w:ascii="Times New Roman" w:hAnsi="Times New Roman"/>
                <w:color w:val="auto"/>
                <w:highlight w:val="none"/>
                <w:lang w:val="en-US" w:eastAsia="zh-CN"/>
              </w:rPr>
              <w:t>8.</w:t>
            </w:r>
            <w:r>
              <w:rPr>
                <w:rFonts w:hint="eastAsia" w:ascii="Times New Roman" w:hAnsi="Times New Roman"/>
                <w:color w:val="auto"/>
                <w:highlight w:val="none"/>
                <w:lang w:val="en-US"/>
              </w:rPr>
              <w:t>投标承诺书（应按照本招标文件</w:t>
            </w:r>
            <w:r>
              <w:rPr>
                <w:rFonts w:hint="eastAsia" w:ascii="Times New Roman" w:hAnsi="Times New Roman"/>
                <w:color w:val="auto"/>
                <w:highlight w:val="none"/>
                <w:lang w:val="en-US" w:eastAsia="zh-CN"/>
              </w:rPr>
              <w:t>提供的</w:t>
            </w:r>
            <w:r>
              <w:rPr>
                <w:rFonts w:hint="eastAsia" w:ascii="Times New Roman" w:hAnsi="Times New Roman"/>
                <w:color w:val="auto"/>
                <w:highlight w:val="none"/>
                <w:lang w:val="en-US"/>
              </w:rPr>
              <w:t>格式填写）；</w:t>
            </w:r>
          </w:p>
          <w:p>
            <w:pPr>
              <w:pStyle w:val="51"/>
              <w:adjustRightInd/>
              <w:spacing w:line="240" w:lineRule="auto"/>
              <w:ind w:right="34" w:rightChars="14"/>
              <w:jc w:val="both"/>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rPr>
              <w:t>9.投标保证金缴纳证明资料</w:t>
            </w:r>
            <w:r>
              <w:rPr>
                <w:rFonts w:ascii="Times New Roman" w:hAnsi="Times New Roman" w:cs="Times New Roman"/>
                <w:color w:val="auto"/>
                <w:szCs w:val="24"/>
                <w:highlight w:val="none"/>
              </w:rPr>
              <w:t>（银行转账记录或银行保函或投标保险保单或</w:t>
            </w:r>
            <w:r>
              <w:rPr>
                <w:rFonts w:hint="eastAsia" w:ascii="Times New Roman" w:hAnsi="Times New Roman" w:cs="Times New Roman"/>
                <w:color w:val="auto"/>
                <w:szCs w:val="24"/>
                <w:highlight w:val="none"/>
                <w:lang w:eastAsia="zh-CN"/>
              </w:rPr>
              <w:t>融资</w:t>
            </w:r>
            <w:r>
              <w:rPr>
                <w:rFonts w:hint="eastAsia" w:ascii="Times New Roman" w:hAnsi="Times New Roman" w:cs="Times New Roman"/>
                <w:color w:val="auto"/>
                <w:szCs w:val="24"/>
                <w:highlight w:val="none"/>
              </w:rPr>
              <w:t>担保</w:t>
            </w:r>
            <w:r>
              <w:rPr>
                <w:rFonts w:hint="eastAsia" w:ascii="Times New Roman" w:hAnsi="Times New Roman" w:cs="Times New Roman"/>
                <w:color w:val="auto"/>
                <w:szCs w:val="24"/>
                <w:highlight w:val="none"/>
                <w:lang w:eastAsia="zh-CN"/>
              </w:rPr>
              <w:t>公司</w:t>
            </w:r>
            <w:r>
              <w:rPr>
                <w:rFonts w:hint="eastAsia" w:ascii="Times New Roman" w:hAnsi="Times New Roman" w:cs="Times New Roman"/>
                <w:color w:val="auto"/>
                <w:szCs w:val="24"/>
                <w:highlight w:val="none"/>
              </w:rPr>
              <w:t>保函或其他形式</w:t>
            </w:r>
            <w:r>
              <w:rPr>
                <w:rFonts w:ascii="Times New Roman" w:hAnsi="Times New Roman" w:cs="Times New Roman"/>
                <w:color w:val="auto"/>
                <w:szCs w:val="24"/>
                <w:highlight w:val="none"/>
              </w:rPr>
              <w:t>保证金证明</w:t>
            </w:r>
            <w:r>
              <w:rPr>
                <w:rFonts w:hint="eastAsia" w:ascii="Times New Roman" w:hAnsi="Times New Roman" w:cs="Times New Roman"/>
                <w:color w:val="auto"/>
                <w:szCs w:val="24"/>
                <w:highlight w:val="none"/>
              </w:rPr>
              <w:t>，并</w:t>
            </w:r>
            <w:r>
              <w:rPr>
                <w:rFonts w:ascii="Times New Roman" w:hAnsi="Times New Roman" w:cs="Times New Roman"/>
                <w:color w:val="auto"/>
                <w:szCs w:val="24"/>
                <w:highlight w:val="none"/>
              </w:rPr>
              <w:t>提供购买保险或办理保函、担保等保证金相关费用从投标人基本账户转出凭证</w:t>
            </w:r>
            <w:r>
              <w:rPr>
                <w:rFonts w:hint="eastAsia" w:ascii="Times New Roman" w:hAnsi="Times New Roman" w:cs="Times New Roman"/>
                <w:color w:val="auto"/>
                <w:szCs w:val="24"/>
                <w:highlight w:val="none"/>
                <w:lang w:eastAsia="zh-CN"/>
              </w:rPr>
              <w:t>；</w:t>
            </w:r>
            <w:r>
              <w:rPr>
                <w:rFonts w:hint="eastAsia" w:ascii="Times New Roman" w:hAnsi="Times New Roman"/>
                <w:color w:val="auto"/>
                <w:highlight w:val="none"/>
                <w:lang w:val="en-US" w:eastAsia="zh-CN"/>
              </w:rPr>
              <w:t>基本账户证明资料：开户许可证或基本存款账户证明</w:t>
            </w:r>
            <w:r>
              <w:rPr>
                <w:rFonts w:ascii="Times New Roman" w:hAnsi="Times New Roman" w:cs="Times New Roman"/>
                <w:color w:val="auto"/>
                <w:szCs w:val="24"/>
                <w:highlight w:val="none"/>
              </w:rPr>
              <w:t>）</w:t>
            </w:r>
            <w:r>
              <w:rPr>
                <w:rFonts w:hint="eastAsia" w:ascii="Times New Roman" w:hAnsi="Times New Roman"/>
                <w:color w:val="auto"/>
                <w:highlight w:val="none"/>
                <w:lang w:val="en-US" w:eastAsia="zh-CN"/>
              </w:rPr>
              <w:t>；</w:t>
            </w:r>
          </w:p>
          <w:p>
            <w:pPr>
              <w:pStyle w:val="51"/>
              <w:adjustRightInd/>
              <w:spacing w:line="240" w:lineRule="auto"/>
              <w:ind w:right="34" w:rightChars="14"/>
              <w:jc w:val="both"/>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□10.</w:t>
            </w:r>
            <w:r>
              <w:rPr>
                <w:rFonts w:hint="eastAsia" w:ascii="Times New Roman" w:hAnsi="Times New Roman"/>
                <w:color w:val="auto"/>
                <w:highlight w:val="none"/>
                <w:lang w:val="en-US"/>
              </w:rPr>
              <w:t>专职安全生产管理人员</w:t>
            </w:r>
            <w:r>
              <w:rPr>
                <w:rFonts w:hint="eastAsia" w:ascii="Times New Roman" w:hAnsi="Times New Roman"/>
                <w:color w:val="auto"/>
                <w:highlight w:val="none"/>
                <w:lang w:val="en-US" w:eastAsia="zh-CN"/>
              </w:rPr>
              <w:t>的安全生产考核合格证书</w:t>
            </w:r>
            <w:r>
              <w:rPr>
                <w:rFonts w:hint="eastAsia" w:ascii="Times New Roman" w:hAnsi="Times New Roman"/>
                <w:color w:val="auto"/>
                <w:highlight w:val="none"/>
                <w:lang w:val="en-US"/>
              </w:rPr>
              <w:t>（联合体投标的，承担施工工作的联合体成员均需提供）</w:t>
            </w:r>
            <w:r>
              <w:rPr>
                <w:rFonts w:hint="eastAsia" w:ascii="Times New Roman" w:hAnsi="Times New Roman"/>
                <w:color w:val="auto"/>
                <w:highlight w:val="none"/>
                <w:lang w:val="en-US" w:eastAsia="zh-CN"/>
              </w:rPr>
              <w:t>；</w:t>
            </w:r>
          </w:p>
          <w:p>
            <w:pPr>
              <w:pStyle w:val="51"/>
              <w:adjustRightInd/>
              <w:spacing w:line="240" w:lineRule="auto"/>
              <w:ind w:right="34" w:rightChars="14"/>
              <w:jc w:val="both"/>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□11.符合招标公告要求的类似业绩证明材料；</w:t>
            </w:r>
          </w:p>
          <w:p>
            <w:pPr>
              <w:pStyle w:val="54"/>
              <w:numPr>
                <w:ilvl w:val="0"/>
                <w:numId w:val="0"/>
              </w:numPr>
              <w:adjustRightInd w:val="0"/>
              <w:snapToGrid w:val="0"/>
              <w:spacing w:line="240" w:lineRule="auto"/>
              <w:ind w:firstLine="0" w:firstLineChars="0"/>
              <w:jc w:val="both"/>
              <w:rPr>
                <w:rFonts w:ascii="Times New Roman" w:hAnsi="Times New Roman" w:eastAsia="宋体" w:cs="宋体"/>
                <w:color w:val="auto"/>
                <w:szCs w:val="24"/>
                <w:highlight w:val="none"/>
                <w:lang w:bidi="zh-CN"/>
              </w:rPr>
            </w:pPr>
            <w:r>
              <w:rPr>
                <w:rFonts w:hint="eastAsia" w:ascii="Times New Roman" w:hAnsi="Times New Roman" w:eastAsia="宋体" w:cs="宋体"/>
                <w:color w:val="auto"/>
                <w:kern w:val="0"/>
                <w:sz w:val="24"/>
                <w:szCs w:val="24"/>
                <w:highlight w:val="none"/>
                <w:lang w:val="en-US" w:bidi="zh-CN"/>
              </w:rPr>
              <w:t>12.</w:t>
            </w:r>
            <w:r>
              <w:rPr>
                <w:rFonts w:hint="default" w:ascii="Times New Roman" w:hAnsi="Times New Roman" w:eastAsia="宋体" w:cs="宋体"/>
                <w:color w:val="auto"/>
                <w:kern w:val="0"/>
                <w:sz w:val="24"/>
                <w:szCs w:val="24"/>
                <w:highlight w:val="none"/>
                <w:lang w:bidi="zh-CN"/>
              </w:rPr>
              <w:t>《项目班子成员信息表》</w:t>
            </w:r>
            <w:r>
              <w:rPr>
                <w:rFonts w:hint="default" w:ascii="Times New Roman" w:hAnsi="Times New Roman" w:eastAsia="宋体" w:cs="宋体"/>
                <w:color w:val="auto"/>
                <w:szCs w:val="24"/>
                <w:highlight w:val="none"/>
                <w:lang w:bidi="zh-CN"/>
              </w:rPr>
              <w:t>（应按招标文件提供的格式和要求填写）</w:t>
            </w:r>
            <w:r>
              <w:rPr>
                <w:rFonts w:ascii="Times New Roman" w:hAnsi="Times New Roman" w:eastAsia="宋体" w:cs="宋体"/>
                <w:color w:val="auto"/>
                <w:szCs w:val="24"/>
                <w:highlight w:val="none"/>
                <w:lang w:bidi="zh-CN"/>
              </w:rPr>
              <w:t>。</w:t>
            </w:r>
          </w:p>
          <w:p>
            <w:pPr>
              <w:pStyle w:val="54"/>
              <w:numPr>
                <w:ilvl w:val="0"/>
                <w:numId w:val="0"/>
              </w:numPr>
              <w:adjustRightInd w:val="0"/>
              <w:snapToGrid w:val="0"/>
              <w:spacing w:line="240" w:lineRule="auto"/>
              <w:ind w:firstLine="0" w:firstLineChars="0"/>
              <w:jc w:val="both"/>
              <w:rPr>
                <w:rFonts w:ascii="Times New Roman" w:hAnsi="Times New Roman" w:eastAsia="宋体" w:cs="宋体"/>
                <w:color w:val="auto"/>
                <w:szCs w:val="24"/>
                <w:highlight w:val="none"/>
                <w:lang w:bidi="zh-CN"/>
              </w:rPr>
            </w:pPr>
            <w:r>
              <w:rPr>
                <w:rFonts w:hint="eastAsia" w:ascii="Times New Roman" w:hAnsi="Times New Roman" w:eastAsia="宋体" w:cs="宋体"/>
                <w:color w:val="auto"/>
                <w:szCs w:val="24"/>
                <w:highlight w:val="none"/>
                <w:lang w:val="en-US" w:bidi="zh-CN"/>
              </w:rPr>
              <w:t>13.</w:t>
            </w:r>
            <w:r>
              <w:rPr>
                <w:rFonts w:hint="eastAsia" w:ascii="Times New Roman" w:hAnsi="Times New Roman"/>
                <w:color w:val="auto"/>
                <w:highlight w:val="none"/>
                <w:lang w:bidi="zh-CN"/>
              </w:rPr>
              <w:t>项目班子成员连续三个月的社保证明（因社保信息发布时间的不确定性，应为连续三个月，至少应包含投标截止时间当月、当月前一个月、当月前两个月这三个月中的任意一个月</w:t>
            </w:r>
            <w:r>
              <w:rPr>
                <w:rFonts w:hint="eastAsia" w:ascii="Times New Roman" w:hAnsi="Times New Roman" w:eastAsia="宋体" w:cs="宋体"/>
                <w:color w:val="auto"/>
                <w:kern w:val="0"/>
                <w:sz w:val="24"/>
                <w:szCs w:val="20"/>
                <w:highlight w:val="none"/>
                <w:lang w:bidi="zh-CN"/>
              </w:rPr>
              <w:t>）</w:t>
            </w:r>
            <w:r>
              <w:rPr>
                <w:rFonts w:hint="eastAsia" w:ascii="Times New Roman" w:hAnsi="Times New Roman" w:eastAsia="宋体" w:cs="宋体"/>
                <w:color w:val="auto"/>
                <w:kern w:val="0"/>
                <w:sz w:val="24"/>
                <w:szCs w:val="24"/>
                <w:highlight w:val="none"/>
                <w:lang w:bidi="zh-CN"/>
              </w:rPr>
              <w:t>；</w:t>
            </w:r>
          </w:p>
          <w:p>
            <w:pPr>
              <w:pStyle w:val="54"/>
              <w:snapToGrid w:val="0"/>
              <w:spacing w:line="240" w:lineRule="auto"/>
              <w:ind w:firstLine="0" w:firstLineChars="0"/>
              <w:jc w:val="both"/>
              <w:rPr>
                <w:rFonts w:ascii="Times New Roman" w:hAnsi="Times New Roman" w:eastAsia="宋体" w:cs="宋体"/>
                <w:color w:val="auto"/>
                <w:szCs w:val="24"/>
                <w:highlight w:val="none"/>
                <w:lang w:bidi="zh-CN"/>
              </w:rPr>
            </w:pPr>
            <w:r>
              <w:rPr>
                <w:rFonts w:hint="eastAsia" w:ascii="Times New Roman" w:hAnsi="Times New Roman"/>
                <w:color w:val="auto"/>
                <w:highlight w:val="none"/>
                <w:lang w:val="en-US" w:eastAsia="zh-CN"/>
              </w:rPr>
              <w:t>□</w:t>
            </w:r>
            <w:r>
              <w:rPr>
                <w:rFonts w:hint="default" w:ascii="Times New Roman" w:hAnsi="Times New Roman" w:eastAsia="宋体" w:cs="宋体"/>
                <w:color w:val="auto"/>
                <w:szCs w:val="24"/>
                <w:highlight w:val="none"/>
                <w:lang w:bidi="zh-CN"/>
              </w:rPr>
              <w:t>1</w:t>
            </w:r>
            <w:r>
              <w:rPr>
                <w:rFonts w:hint="eastAsia" w:ascii="Times New Roman" w:hAnsi="Times New Roman" w:eastAsia="宋体" w:cs="宋体"/>
                <w:color w:val="auto"/>
                <w:szCs w:val="24"/>
                <w:highlight w:val="none"/>
                <w:lang w:val="en-US" w:bidi="zh-CN"/>
              </w:rPr>
              <w:t>4</w:t>
            </w:r>
            <w:r>
              <w:rPr>
                <w:rFonts w:hint="default" w:ascii="Times New Roman" w:hAnsi="Times New Roman" w:eastAsia="宋体" w:cs="宋体"/>
                <w:color w:val="auto"/>
                <w:szCs w:val="24"/>
                <w:highlight w:val="none"/>
                <w:lang w:bidi="zh-CN"/>
              </w:rPr>
              <w:t>.拟派项目负责人、施工负责人在投标截止日无在其他任何在建合同工程上担任项目负责人、施工负责人（含工程总承包项目中担任施工负责人）的承诺书（应按招标文件提供</w:t>
            </w:r>
            <w:r>
              <w:rPr>
                <w:rFonts w:hint="eastAsia" w:ascii="Times New Roman" w:hAnsi="Times New Roman" w:cs="宋体"/>
                <w:color w:val="auto"/>
                <w:szCs w:val="24"/>
                <w:highlight w:val="none"/>
                <w:lang w:bidi="zh-CN"/>
              </w:rPr>
              <w:t>《投标承诺书》</w:t>
            </w:r>
            <w:r>
              <w:rPr>
                <w:rFonts w:hint="default" w:ascii="Times New Roman" w:hAnsi="Times New Roman" w:eastAsia="宋体" w:cs="宋体"/>
                <w:color w:val="auto"/>
                <w:szCs w:val="24"/>
                <w:highlight w:val="none"/>
                <w:lang w:bidi="zh-CN"/>
              </w:rPr>
              <w:t>的格式和要求填写）；</w:t>
            </w:r>
          </w:p>
          <w:p>
            <w:pPr>
              <w:pStyle w:val="51"/>
              <w:adjustRightInd/>
              <w:spacing w:line="240" w:lineRule="auto"/>
              <w:ind w:right="34" w:rightChars="14"/>
              <w:jc w:val="both"/>
              <w:rPr>
                <w:rFonts w:ascii="Times New Roman" w:hAnsi="Times New Roman"/>
                <w:i/>
                <w:iCs/>
                <w:color w:val="auto"/>
                <w:highlight w:val="none"/>
                <w:u w:val="single"/>
                <w:lang w:val="en-US"/>
              </w:rPr>
            </w:pPr>
            <w:r>
              <w:rPr>
                <w:rFonts w:hint="eastAsia" w:ascii="Times New Roman" w:hAnsi="Times New Roman"/>
                <w:color w:val="auto"/>
                <w:highlight w:val="none"/>
                <w:lang w:val="en-US"/>
              </w:rPr>
              <w:t>□</w:t>
            </w:r>
            <w:r>
              <w:rPr>
                <w:rFonts w:hint="eastAsia" w:ascii="Times New Roman" w:hAnsi="Times New Roman"/>
                <w:color w:val="auto"/>
                <w:highlight w:val="none"/>
                <w:lang w:val="en-US" w:eastAsia="zh-CN"/>
              </w:rPr>
              <w:t>15.</w:t>
            </w:r>
            <w:r>
              <w:rPr>
                <w:rFonts w:hint="eastAsia" w:ascii="Times New Roman" w:hAnsi="Times New Roman"/>
                <w:i/>
                <w:iCs/>
                <w:color w:val="auto"/>
                <w:highlight w:val="none"/>
                <w:u w:val="single"/>
                <w:lang w:val="en-US"/>
              </w:rPr>
              <w:t>（招标人认为需要增加的其他符合法律法规规定的实质性响应资料）</w:t>
            </w:r>
          </w:p>
          <w:p>
            <w:pPr>
              <w:pStyle w:val="51"/>
              <w:adjustRightInd/>
              <w:spacing w:line="240" w:lineRule="auto"/>
              <w:ind w:right="34" w:rightChars="14" w:firstLine="480" w:firstLineChars="200"/>
              <w:jc w:val="both"/>
              <w:rPr>
                <w:rFonts w:hint="eastAsia" w:ascii="Times New Roman" w:hAnsi="Times New Roman" w:eastAsia="宋体"/>
                <w:i/>
                <w:iCs/>
                <w:color w:val="auto"/>
                <w:highlight w:val="none"/>
                <w:u w:val="single"/>
                <w:lang w:val="en-US" w:eastAsia="zh-CN"/>
              </w:rPr>
            </w:pPr>
            <w:r>
              <w:rPr>
                <w:rFonts w:hint="eastAsia" w:ascii="Times New Roman" w:hAnsi="Times New Roman"/>
                <w:color w:val="auto"/>
                <w:szCs w:val="24"/>
                <w:highlight w:val="none"/>
              </w:rPr>
              <w:t>涉及证书、资料应</w:t>
            </w:r>
            <w:r>
              <w:rPr>
                <w:rFonts w:hint="eastAsia" w:ascii="Times New Roman" w:hAnsi="Times New Roman" w:cs="Times New Roman"/>
                <w:color w:val="auto"/>
                <w:spacing w:val="-6"/>
                <w:szCs w:val="24"/>
                <w:highlight w:val="none"/>
              </w:rPr>
              <w:t>为最新取得的版本，</w:t>
            </w:r>
            <w:r>
              <w:rPr>
                <w:rFonts w:hint="eastAsia" w:ascii="Times New Roman" w:hAnsi="Times New Roman"/>
                <w:color w:val="auto"/>
                <w:szCs w:val="24"/>
                <w:highlight w:val="none"/>
              </w:rPr>
              <w:t>在投标文件中附复制件，并加盖投标人公章。上述证书、资料均应在有效期内，已在有效期外尚在办理延期过程中的视为无效。相关部门已明确自动延期的仍有效，但应附上相关证明文件。评标专家评标时，可要求投标人在规定时间内通过系统澄清，但提供的资料不得超出投标文件的范围或者改变投标文件实质性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3.6</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是否允许递交备选投标方案</w:t>
            </w:r>
          </w:p>
        </w:tc>
        <w:tc>
          <w:tcPr>
            <w:tcW w:w="6168" w:type="dxa"/>
            <w:noWrap w:val="0"/>
            <w:vAlign w:val="center"/>
          </w:tcPr>
          <w:p>
            <w:pPr>
              <w:pStyle w:val="51"/>
              <w:adjustRightInd/>
              <w:spacing w:line="240" w:lineRule="auto"/>
              <w:ind w:left="108" w:right="34" w:rightChars="14"/>
              <w:jc w:val="both"/>
              <w:rPr>
                <w:rFonts w:ascii="Times New Roman" w:hAnsi="Times New Roman"/>
                <w:color w:val="auto"/>
                <w:highlight w:val="none"/>
              </w:rPr>
            </w:pPr>
            <w:r>
              <w:rPr>
                <w:rFonts w:hint="eastAsia" w:ascii="Times New Roman" w:hAnsi="Times New Roman"/>
                <w:color w:val="auto"/>
                <w:highlight w:val="none"/>
              </w:rPr>
              <w:t>□不允许</w:t>
            </w:r>
          </w:p>
          <w:p>
            <w:pPr>
              <w:pStyle w:val="51"/>
              <w:adjustRightInd/>
              <w:spacing w:line="240" w:lineRule="auto"/>
              <w:ind w:left="108" w:right="34" w:rightChars="14"/>
              <w:jc w:val="both"/>
              <w:rPr>
                <w:rFonts w:ascii="Times New Roman" w:hAnsi="Times New Roman"/>
                <w:color w:val="auto"/>
                <w:highlight w:val="none"/>
              </w:rPr>
            </w:pPr>
            <w:r>
              <w:rPr>
                <w:rFonts w:hint="eastAsia" w:ascii="Times New Roman" w:hAnsi="Times New Roman"/>
                <w:color w:val="auto"/>
                <w:highlight w:val="none"/>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3.7.3</w:t>
            </w:r>
          </w:p>
        </w:tc>
        <w:tc>
          <w:tcPr>
            <w:tcW w:w="1701" w:type="dxa"/>
            <w:noWrap w:val="0"/>
            <w:vAlign w:val="center"/>
          </w:tcPr>
          <w:p>
            <w:pPr>
              <w:pStyle w:val="51"/>
              <w:adjustRightInd/>
              <w:spacing w:line="240" w:lineRule="auto"/>
              <w:ind w:right="178" w:rightChars="74" w:firstLine="31" w:firstLineChars="13"/>
              <w:jc w:val="center"/>
              <w:rPr>
                <w:rFonts w:hint="eastAsia" w:ascii="Times New Roman" w:hAnsi="Times New Roman" w:eastAsia="宋体"/>
                <w:color w:val="auto"/>
                <w:highlight w:val="none"/>
                <w:lang w:val="en-US" w:eastAsia="zh-CN"/>
              </w:rPr>
            </w:pPr>
            <w:r>
              <w:rPr>
                <w:rFonts w:hint="eastAsia" w:ascii="Times New Roman" w:hAnsi="Times New Roman"/>
                <w:color w:val="auto"/>
                <w:highlight w:val="none"/>
              </w:rPr>
              <w:t>签字或盖章要求</w:t>
            </w:r>
            <w:r>
              <w:rPr>
                <w:rFonts w:hint="eastAsia" w:ascii="Times New Roman" w:hAnsi="Times New Roman"/>
                <w:color w:val="auto"/>
                <w:highlight w:val="none"/>
                <w:lang w:val="en-US" w:eastAsia="zh-CN"/>
              </w:rPr>
              <w:t>/</w:t>
            </w:r>
            <w:r>
              <w:rPr>
                <w:rFonts w:hint="eastAsia" w:ascii="Times New Roman" w:hAnsi="Times New Roman"/>
                <w:color w:val="auto"/>
                <w:highlight w:val="none"/>
              </w:rPr>
              <w:t>电子投标文件盖章要求</w:t>
            </w:r>
          </w:p>
        </w:tc>
        <w:tc>
          <w:tcPr>
            <w:tcW w:w="6168" w:type="dxa"/>
            <w:noWrap w:val="0"/>
            <w:vAlign w:val="center"/>
          </w:tcPr>
          <w:p>
            <w:pPr>
              <w:pStyle w:val="51"/>
              <w:adjustRightInd/>
              <w:snapToGrid/>
              <w:ind w:right="34" w:rightChars="14" w:firstLine="480" w:firstLineChars="200"/>
              <w:jc w:val="both"/>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1.投标文件格式文件要求投标人盖章、法定代表人印章的地方，投标人均应使用CA数字证书加盖投标人的单位电子印章、法定代表人个人电子印章。联合体投标的，除联合体协议书格式（可由联合体各方加盖实体章后复制上传）之外的仅由联合体牵头人加盖单位电子印章、法定代表人个人电子印章即可。</w:t>
            </w:r>
          </w:p>
          <w:p>
            <w:pPr>
              <w:pStyle w:val="51"/>
              <w:adjustRightInd/>
              <w:spacing w:line="240" w:lineRule="auto"/>
              <w:ind w:left="0" w:right="34" w:rightChars="14" w:firstLine="480" w:firstLineChars="200"/>
              <w:jc w:val="both"/>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□2.投标文件所附证书证件、业绩证明文件、投标保证金等证明材料使用复制件并加盖投标单位电子印章；</w:t>
            </w:r>
          </w:p>
          <w:p>
            <w:pPr>
              <w:pStyle w:val="51"/>
              <w:adjustRightInd/>
              <w:spacing w:line="240" w:lineRule="auto"/>
              <w:ind w:left="0" w:right="34" w:rightChars="14" w:firstLine="480" w:firstLineChars="200"/>
              <w:jc w:val="both"/>
              <w:rPr>
                <w:rFonts w:ascii="Times New Roman" w:hAnsi="Times New Roman"/>
                <w:color w:val="auto"/>
                <w:highlight w:val="none"/>
                <w:lang w:val="en-US"/>
              </w:rPr>
            </w:pPr>
            <w:r>
              <w:rPr>
                <w:rFonts w:hint="eastAsia" w:ascii="Times New Roman" w:hAnsi="Times New Roman" w:eastAsia="宋体" w:cs="宋体"/>
                <w:color w:val="auto"/>
                <w:highlight w:val="none"/>
              </w:rPr>
              <w:t>□</w:t>
            </w:r>
            <w:r>
              <w:rPr>
                <w:rFonts w:hint="eastAsia" w:ascii="Times New Roman" w:hAnsi="Times New Roman" w:eastAsia="宋体" w:cs="宋体"/>
                <w:color w:val="auto"/>
                <w:highlight w:val="none"/>
                <w:lang w:val="en-US" w:eastAsia="zh-CN"/>
              </w:rPr>
              <w:t>3.</w:t>
            </w:r>
            <w:r>
              <w:rPr>
                <w:rFonts w:hint="eastAsia" w:ascii="Times New Roman" w:hAnsi="Times New Roman" w:eastAsia="宋体" w:cs="宋体"/>
                <w:color w:val="auto"/>
                <w:highlight w:val="none"/>
              </w:rPr>
              <w:t>其它要求：</w:t>
            </w:r>
            <w:r>
              <w:rPr>
                <w:rFonts w:hint="eastAsia" w:ascii="Times New Roman" w:hAnsi="Times New Roman" w:eastAsia="宋体" w:cs="宋体"/>
                <w:color w:val="auto"/>
                <w:highlight w:val="none"/>
                <w:u w:val="none"/>
                <w:lang w:val="en-US"/>
              </w:rPr>
              <w:t xml:space="preserve">            </w:t>
            </w:r>
            <w:r>
              <w:rPr>
                <w:rFonts w:hint="eastAsia" w:ascii="Times New Roman" w:hAnsi="Times New Roman" w:eastAsia="宋体" w:cs="宋体"/>
                <w:color w:val="auto"/>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tcBorders>
              <w:bottom w:val="single" w:color="000000" w:sz="8" w:space="0"/>
            </w:tcBorders>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3.7.4</w:t>
            </w:r>
          </w:p>
        </w:tc>
        <w:tc>
          <w:tcPr>
            <w:tcW w:w="1701" w:type="dxa"/>
            <w:tcBorders>
              <w:bottom w:val="single" w:color="000000" w:sz="8" w:space="0"/>
            </w:tcBorders>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投标文件份数</w:t>
            </w:r>
          </w:p>
        </w:tc>
        <w:tc>
          <w:tcPr>
            <w:tcW w:w="6168" w:type="dxa"/>
            <w:tcBorders>
              <w:bottom w:val="single" w:color="000000" w:sz="8" w:space="0"/>
            </w:tcBorders>
            <w:noWrap w:val="0"/>
            <w:vAlign w:val="center"/>
          </w:tcPr>
          <w:p>
            <w:pPr>
              <w:pStyle w:val="51"/>
              <w:numPr>
                <w:ilvl w:val="0"/>
                <w:numId w:val="10"/>
              </w:numPr>
              <w:adjustRightInd/>
              <w:spacing w:line="240" w:lineRule="auto"/>
              <w:ind w:right="34" w:rightChars="14"/>
              <w:jc w:val="both"/>
              <w:rPr>
                <w:rFonts w:ascii="Times New Roman" w:hAnsi="Times New Roman"/>
                <w:color w:val="auto"/>
                <w:highlight w:val="none"/>
              </w:rPr>
            </w:pPr>
            <w:r>
              <w:rPr>
                <w:rFonts w:hint="eastAsia" w:ascii="Times New Roman" w:hAnsi="Times New Roman"/>
                <w:color w:val="auto"/>
                <w:highlight w:val="none"/>
                <w:lang w:val="en-US"/>
              </w:rPr>
              <w:t>电子加密投标文件一份</w:t>
            </w:r>
            <w:r>
              <w:rPr>
                <w:rFonts w:hint="eastAsia" w:ascii="Times New Roman" w:hAnsi="Times New Roman"/>
                <w:i/>
                <w:iCs/>
                <w:color w:val="auto"/>
                <w:highlight w:val="none"/>
              </w:rPr>
              <w:t>（釆用电子投标文件制作工具制作）</w:t>
            </w:r>
            <w:r>
              <w:rPr>
                <w:rFonts w:hint="eastAsia" w:ascii="Times New Roman" w:hAnsi="Times New Roman"/>
                <w:color w:val="auto"/>
                <w:highlight w:val="none"/>
              </w:rPr>
              <w:t>，作为投标文件正本。</w:t>
            </w:r>
          </w:p>
          <w:p>
            <w:pPr>
              <w:pStyle w:val="51"/>
              <w:numPr>
                <w:ilvl w:val="0"/>
                <w:numId w:val="10"/>
              </w:numPr>
              <w:adjustRightInd/>
              <w:spacing w:line="240" w:lineRule="auto"/>
              <w:ind w:right="34" w:rightChars="14"/>
              <w:jc w:val="both"/>
              <w:rPr>
                <w:rFonts w:ascii="Times New Roman" w:hAnsi="Times New Roman"/>
                <w:color w:val="auto"/>
                <w:highlight w:val="none"/>
              </w:rPr>
            </w:pPr>
            <w:r>
              <w:rPr>
                <w:rFonts w:hint="eastAsia" w:ascii="Times New Roman" w:hAnsi="Times New Roman"/>
                <w:color w:val="auto"/>
                <w:highlight w:val="none"/>
              </w:rPr>
              <w:t>其他：</w:t>
            </w:r>
            <w:r>
              <w:rPr>
                <w:rFonts w:hint="eastAsia" w:ascii="Times New Roman" w:hAnsi="Times New Roman"/>
                <w:color w:val="auto"/>
                <w:highlight w:val="none"/>
                <w:u w:val="single"/>
                <w:lang w:val="en-US"/>
              </w:rPr>
              <w:t xml:space="preserve">        </w:t>
            </w:r>
            <w:r>
              <w:rPr>
                <w:rFonts w:hint="eastAsia" w:ascii="Times New Roman" w:hAnsi="Times New Roman"/>
                <w:color w:val="auto"/>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kinsoku w:val="0"/>
              <w:overflowPunct w:val="0"/>
              <w:spacing w:before="0" w:line="240" w:lineRule="auto"/>
              <w:ind w:left="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4.1.</w:t>
            </w:r>
            <w:r>
              <w:rPr>
                <w:rFonts w:hint="eastAsia" w:ascii="Times New Roman" w:hAnsi="Times New Roman"/>
                <w:color w:val="auto"/>
                <w:sz w:val="24"/>
                <w:szCs w:val="24"/>
                <w:highlight w:val="none"/>
                <w:lang w:val="en-US" w:eastAsia="zh-CN"/>
              </w:rPr>
              <w:t>1</w:t>
            </w:r>
          </w:p>
        </w:tc>
        <w:tc>
          <w:tcPr>
            <w:tcW w:w="1701" w:type="dxa"/>
            <w:noWrap w:val="0"/>
            <w:vAlign w:val="center"/>
          </w:tcPr>
          <w:p>
            <w:pPr>
              <w:pStyle w:val="51"/>
              <w:kinsoku w:val="0"/>
              <w:overflowPunct w:val="0"/>
              <w:spacing w:before="93" w:line="240" w:lineRule="auto"/>
              <w:jc w:val="center"/>
              <w:rPr>
                <w:rFonts w:ascii="Times New Roman" w:hAnsi="Times New Roman"/>
                <w:color w:val="auto"/>
                <w:highlight w:val="none"/>
              </w:rPr>
            </w:pPr>
            <w:r>
              <w:rPr>
                <w:rFonts w:hint="eastAsia" w:ascii="Times New Roman" w:hAnsi="Times New Roman"/>
                <w:color w:val="auto"/>
                <w:highlight w:val="none"/>
              </w:rPr>
              <w:t>投标文件外包装和密封要求</w:t>
            </w:r>
          </w:p>
        </w:tc>
        <w:tc>
          <w:tcPr>
            <w:tcW w:w="6168" w:type="dxa"/>
            <w:noWrap w:val="0"/>
            <w:vAlign w:val="top"/>
          </w:tcPr>
          <w:p>
            <w:pPr>
              <w:pStyle w:val="51"/>
              <w:kinsoku w:val="0"/>
              <w:overflowPunct w:val="0"/>
              <w:spacing w:before="66" w:line="240" w:lineRule="auto"/>
              <w:ind w:left="103"/>
              <w:rPr>
                <w:rFonts w:ascii="Times New Roman" w:hAnsi="Times New Roman"/>
                <w:color w:val="auto"/>
                <w:highlight w:val="none"/>
                <w:u w:val="singl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84" w:hRule="atLeast"/>
          <w:jc w:val="center"/>
        </w:trPr>
        <w:tc>
          <w:tcPr>
            <w:tcW w:w="988" w:type="dxa"/>
            <w:noWrap w:val="0"/>
            <w:vAlign w:val="center"/>
          </w:tcPr>
          <w:p>
            <w:pPr>
              <w:pStyle w:val="51"/>
              <w:kinsoku w:val="0"/>
              <w:overflowPunct w:val="0"/>
              <w:spacing w:line="24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4.1.2</w:t>
            </w:r>
          </w:p>
          <w:p>
            <w:pPr>
              <w:pStyle w:val="51"/>
              <w:kinsoku w:val="0"/>
              <w:overflowPunct w:val="0"/>
              <w:spacing w:line="240" w:lineRule="auto"/>
              <w:jc w:val="center"/>
              <w:rPr>
                <w:rFonts w:ascii="Times New Roman" w:hAnsi="Times New Roman"/>
                <w:color w:val="auto"/>
                <w:sz w:val="24"/>
                <w:szCs w:val="24"/>
                <w:highlight w:val="none"/>
              </w:rPr>
            </w:pPr>
          </w:p>
        </w:tc>
        <w:tc>
          <w:tcPr>
            <w:tcW w:w="1701" w:type="dxa"/>
            <w:noWrap w:val="0"/>
            <w:vAlign w:val="center"/>
          </w:tcPr>
          <w:p>
            <w:pPr>
              <w:pStyle w:val="51"/>
              <w:kinsoku w:val="0"/>
              <w:overflowPunct w:val="0"/>
              <w:spacing w:before="169" w:line="240" w:lineRule="auto"/>
              <w:jc w:val="center"/>
              <w:rPr>
                <w:rFonts w:ascii="Times New Roman" w:hAnsi="Times New Roman"/>
                <w:color w:val="auto"/>
                <w:highlight w:val="none"/>
              </w:rPr>
            </w:pPr>
            <w:r>
              <w:rPr>
                <w:rFonts w:hint="eastAsia" w:ascii="Times New Roman" w:hAnsi="Times New Roman"/>
                <w:color w:val="auto"/>
                <w:highlight w:val="none"/>
              </w:rPr>
              <w:t>封套上应载明</w:t>
            </w:r>
          </w:p>
          <w:p>
            <w:pPr>
              <w:pStyle w:val="51"/>
              <w:kinsoku w:val="0"/>
              <w:overflowPunct w:val="0"/>
              <w:spacing w:before="169" w:line="240" w:lineRule="auto"/>
              <w:jc w:val="center"/>
              <w:rPr>
                <w:rFonts w:ascii="Times New Roman" w:hAnsi="Times New Roman"/>
                <w:color w:val="auto"/>
                <w:highlight w:val="none"/>
              </w:rPr>
            </w:pPr>
            <w:r>
              <w:rPr>
                <w:rFonts w:hint="eastAsia" w:ascii="Times New Roman" w:hAnsi="Times New Roman"/>
                <w:color w:val="auto"/>
                <w:highlight w:val="none"/>
              </w:rPr>
              <w:t>的信息</w:t>
            </w:r>
          </w:p>
        </w:tc>
        <w:tc>
          <w:tcPr>
            <w:tcW w:w="6168" w:type="dxa"/>
            <w:noWrap w:val="0"/>
            <w:vAlign w:val="center"/>
          </w:tcPr>
          <w:p>
            <w:pPr>
              <w:pStyle w:val="51"/>
              <w:kinsoku w:val="0"/>
              <w:overflowPunct w:val="0"/>
              <w:spacing w:before="76" w:line="240" w:lineRule="auto"/>
              <w:ind w:left="103" w:right="2873"/>
              <w:jc w:val="both"/>
              <w:rPr>
                <w:rFonts w:ascii="Times New Roman" w:hAnsi="Times New Roman"/>
                <w:color w:val="auto"/>
                <w:highlight w:val="none"/>
              </w:rPr>
            </w:pPr>
            <w:r>
              <w:rPr>
                <w:rFonts w:hint="eastAsia" w:ascii="Times New Roman" w:hAnsi="Times New Roman"/>
                <w:color w:val="auto"/>
                <w:highlight w:val="none"/>
              </w:rPr>
              <w:t>招标人名称：</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p>
          <w:p>
            <w:pPr>
              <w:pStyle w:val="51"/>
              <w:tabs>
                <w:tab w:val="left" w:pos="1157"/>
              </w:tabs>
              <w:kinsoku w:val="0"/>
              <w:overflowPunct w:val="0"/>
              <w:spacing w:before="31" w:line="240" w:lineRule="auto"/>
              <w:ind w:left="103" w:right="102"/>
              <w:jc w:val="both"/>
              <w:rPr>
                <w:rFonts w:hint="eastAsia" w:ascii="Times New Roman" w:hAnsi="Times New Roman"/>
                <w:color w:val="auto"/>
                <w:highlight w:val="none"/>
              </w:rPr>
            </w:pPr>
            <w:r>
              <w:rPr>
                <w:rFonts w:ascii="Times New Roman" w:hAnsi="Times New Roman"/>
                <w:color w:val="auto"/>
                <w:highlight w:val="none"/>
                <w:u w:val="single"/>
              </w:rPr>
              <w:t xml:space="preserve"> </w:t>
            </w:r>
            <w:r>
              <w:rPr>
                <w:rFonts w:hint="eastAsia" w:ascii="Times New Roman" w:hAnsi="Times New Roman"/>
                <w:i/>
                <w:iCs/>
                <w:color w:val="auto"/>
                <w:highlight w:val="none"/>
                <w:u w:val="single"/>
              </w:rPr>
              <w:t>（</w:t>
            </w:r>
            <w:r>
              <w:rPr>
                <w:rFonts w:hint="eastAsia" w:ascii="Times New Roman" w:hAnsi="Times New Roman"/>
                <w:i/>
                <w:iCs/>
                <w:color w:val="auto"/>
                <w:highlight w:val="none"/>
                <w:u w:val="single"/>
                <w:lang w:val="en-US" w:eastAsia="zh-CN"/>
              </w:rPr>
              <w:t>项目</w:t>
            </w:r>
            <w:r>
              <w:rPr>
                <w:rFonts w:hint="eastAsia" w:ascii="Times New Roman" w:hAnsi="Times New Roman"/>
                <w:i/>
                <w:iCs/>
                <w:color w:val="auto"/>
                <w:highlight w:val="none"/>
                <w:u w:val="single"/>
              </w:rPr>
              <w:t>名称）</w:t>
            </w:r>
            <w:r>
              <w:rPr>
                <w:rFonts w:hint="eastAsia" w:ascii="Times New Roman" w:hAnsi="Times New Roman"/>
                <w:color w:val="auto"/>
                <w:highlight w:val="none"/>
              </w:rPr>
              <w:t>工程总承包招标项目投标文件</w:t>
            </w:r>
          </w:p>
          <w:p>
            <w:pPr>
              <w:pStyle w:val="51"/>
              <w:kinsoku w:val="0"/>
              <w:overflowPunct w:val="0"/>
              <w:spacing w:before="27" w:line="240" w:lineRule="auto"/>
              <w:ind w:left="103"/>
              <w:jc w:val="both"/>
              <w:rPr>
                <w:rFonts w:ascii="Times New Roman" w:hAnsi="Times New Roman"/>
                <w:color w:val="auto"/>
                <w:highlight w:val="none"/>
              </w:rPr>
            </w:pPr>
            <w:r>
              <w:rPr>
                <w:rFonts w:hint="eastAsia" w:ascii="Times New Roman" w:hAnsi="Times New Roman"/>
                <w:color w:val="auto"/>
                <w:highlight w:val="none"/>
              </w:rPr>
              <w:t>招标项目编号：</w:t>
            </w:r>
            <w:r>
              <w:rPr>
                <w:rFonts w:hint="eastAsia" w:ascii="Times New Roman" w:hAnsi="Times New Roman"/>
                <w:color w:val="auto"/>
                <w:highlight w:val="none"/>
                <w:u w:val="single"/>
                <w:lang w:val="en-US"/>
              </w:rPr>
              <w:t xml:space="preserve">          </w:t>
            </w:r>
            <w:r>
              <w:rPr>
                <w:rFonts w:hint="eastAsia" w:ascii="Times New Roman" w:hAnsi="Times New Roman"/>
                <w:color w:val="auto"/>
                <w:spacing w:val="-4"/>
                <w:highlight w:val="none"/>
              </w:rPr>
              <w:t>投标单位名称：</w:t>
            </w:r>
            <w:r>
              <w:rPr>
                <w:rFonts w:hint="eastAsia" w:ascii="Times New Roman" w:hAnsi="Times New Roman"/>
                <w:color w:val="auto"/>
                <w:highlight w:val="none"/>
                <w:u w:val="single"/>
              </w:rPr>
              <w:tab/>
            </w:r>
            <w:r>
              <w:rPr>
                <w:rFonts w:hint="eastAsia" w:ascii="Times New Roman" w:hAnsi="Times New Roman"/>
                <w:color w:val="auto"/>
                <w:highlight w:val="none"/>
                <w:u w:val="single"/>
              </w:rPr>
              <w:t xml:space="preserve">         </w:t>
            </w:r>
          </w:p>
          <w:p>
            <w:pPr>
              <w:pStyle w:val="51"/>
              <w:tabs>
                <w:tab w:val="left" w:pos="734"/>
                <w:tab w:val="left" w:pos="1365"/>
                <w:tab w:val="left" w:pos="1994"/>
                <w:tab w:val="left" w:pos="2623"/>
              </w:tabs>
              <w:kinsoku w:val="0"/>
              <w:overflowPunct w:val="0"/>
              <w:spacing w:before="126" w:line="240" w:lineRule="auto"/>
              <w:ind w:left="103"/>
              <w:jc w:val="both"/>
              <w:rPr>
                <w:rFonts w:hint="eastAsia" w:ascii="Times New Roman" w:hAnsi="Times New Roman"/>
                <w:color w:val="auto"/>
                <w:highlight w:val="none"/>
              </w:rPr>
            </w:pPr>
            <w:r>
              <w:rPr>
                <w:rFonts w:hint="eastAsia" w:ascii="Times New Roman" w:hAnsi="Times New Roman"/>
                <w:color w:val="auto"/>
                <w:highlight w:val="none"/>
              </w:rPr>
              <w:t>在</w:t>
            </w:r>
            <w:r>
              <w:rPr>
                <w:rFonts w:hint="eastAsia" w:ascii="Times New Roman" w:hAnsi="Times New Roman"/>
                <w:b/>
                <w:color w:val="auto"/>
                <w:highlight w:val="none"/>
              </w:rPr>
              <w:t>投标</w:t>
            </w:r>
            <w:r>
              <w:rPr>
                <w:rFonts w:ascii="Times New Roman" w:hAnsi="Times New Roman"/>
                <w:b/>
                <w:color w:val="auto"/>
                <w:highlight w:val="none"/>
              </w:rPr>
              <w:t>截止时间</w:t>
            </w:r>
            <w:r>
              <w:rPr>
                <w:rFonts w:hint="eastAsia" w:ascii="Times New Roman" w:hAnsi="Times New Roman"/>
                <w:color w:val="auto"/>
                <w:highlight w:val="none"/>
              </w:rPr>
              <w:t>前不得开启</w:t>
            </w:r>
          </w:p>
          <w:p>
            <w:pPr>
              <w:pStyle w:val="51"/>
              <w:tabs>
                <w:tab w:val="left" w:pos="734"/>
                <w:tab w:val="left" w:pos="1365"/>
                <w:tab w:val="left" w:pos="1994"/>
                <w:tab w:val="left" w:pos="2623"/>
              </w:tabs>
              <w:kinsoku w:val="0"/>
              <w:overflowPunct w:val="0"/>
              <w:spacing w:before="126" w:line="240" w:lineRule="auto"/>
              <w:ind w:left="103"/>
              <w:jc w:val="both"/>
              <w:rPr>
                <w:rFonts w:hint="eastAsia" w:ascii="Times New Roman" w:hAnsi="Times New Roman"/>
                <w:color w:val="auto"/>
                <w:highlight w:val="none"/>
              </w:rPr>
            </w:pPr>
            <w:r>
              <w:rPr>
                <w:rFonts w:hint="eastAsia" w:ascii="Times New Roman" w:hAnsi="Times New Roman"/>
                <w:color w:val="auto"/>
                <w:spacing w:val="-4"/>
                <w:highlight w:val="none"/>
              </w:rPr>
              <w:t>□其他：</w:t>
            </w:r>
            <w:r>
              <w:rPr>
                <w:rFonts w:hint="eastAsia" w:ascii="Times New Roman" w:hAnsi="Times New Roman"/>
                <w:color w:val="auto"/>
                <w:spacing w:val="-4"/>
                <w:highlight w:val="none"/>
                <w:u w:val="single"/>
                <w:lang w:val="en-US"/>
              </w:rPr>
              <w:t xml:space="preserve">         </w:t>
            </w:r>
            <w:r>
              <w:rPr>
                <w:rFonts w:hint="eastAsia" w:ascii="Times New Roman" w:hAnsi="Times New Roman"/>
                <w:color w:val="auto"/>
                <w:spacing w:val="-4"/>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kinsoku w:val="0"/>
              <w:overflowPunct w:val="0"/>
              <w:spacing w:before="107" w:line="240" w:lineRule="auto"/>
              <w:ind w:left="103"/>
              <w:jc w:val="center"/>
              <w:rPr>
                <w:rFonts w:ascii="Times New Roman" w:hAnsi="Times New Roman"/>
                <w:color w:val="auto"/>
                <w:sz w:val="24"/>
                <w:szCs w:val="24"/>
                <w:highlight w:val="none"/>
              </w:rPr>
            </w:pPr>
            <w:r>
              <w:rPr>
                <w:rFonts w:ascii="Times New Roman" w:hAnsi="Times New Roman"/>
                <w:color w:val="auto"/>
                <w:sz w:val="24"/>
                <w:szCs w:val="24"/>
                <w:highlight w:val="none"/>
              </w:rPr>
              <w:t>4.2.2</w:t>
            </w:r>
          </w:p>
        </w:tc>
        <w:tc>
          <w:tcPr>
            <w:tcW w:w="1701" w:type="dxa"/>
            <w:noWrap w:val="0"/>
            <w:vAlign w:val="center"/>
          </w:tcPr>
          <w:p>
            <w:pPr>
              <w:pStyle w:val="51"/>
              <w:kinsoku w:val="0"/>
              <w:overflowPunct w:val="0"/>
              <w:spacing w:before="107" w:line="240" w:lineRule="auto"/>
              <w:rPr>
                <w:rFonts w:hint="eastAsia" w:ascii="Times New Roman" w:hAnsi="Times New Roman" w:eastAsia="宋体"/>
                <w:color w:val="auto"/>
                <w:highlight w:val="none"/>
                <w:lang w:val="en-US" w:eastAsia="zh-CN"/>
              </w:rPr>
            </w:pPr>
            <w:r>
              <w:rPr>
                <w:rFonts w:hint="eastAsia" w:ascii="Times New Roman" w:hAnsi="Times New Roman"/>
                <w:color w:val="auto"/>
                <w:highlight w:val="none"/>
              </w:rPr>
              <w:t>递交投标文件地点</w:t>
            </w:r>
            <w:r>
              <w:rPr>
                <w:rFonts w:hint="eastAsia" w:ascii="Times New Roman" w:hAnsi="Times New Roman"/>
                <w:color w:val="auto"/>
                <w:highlight w:val="none"/>
                <w:lang w:val="en-US" w:eastAsia="zh-CN"/>
              </w:rPr>
              <w:t>/</w:t>
            </w:r>
            <w:r>
              <w:rPr>
                <w:rFonts w:hint="eastAsia" w:ascii="Times New Roman" w:hAnsi="Times New Roman"/>
                <w:color w:val="auto"/>
                <w:highlight w:val="none"/>
              </w:rPr>
              <w:t>电子投标文件上传平台</w:t>
            </w:r>
          </w:p>
        </w:tc>
        <w:tc>
          <w:tcPr>
            <w:tcW w:w="6168" w:type="dxa"/>
            <w:noWrap w:val="0"/>
            <w:vAlign w:val="top"/>
          </w:tcPr>
          <w:p>
            <w:pPr>
              <w:spacing w:line="240" w:lineRule="auto"/>
              <w:rPr>
                <w:rFonts w:hint="default" w:ascii="Times New Roman" w:hAnsi="Times New Roman" w:eastAsia="宋体"/>
                <w:color w:val="auto"/>
                <w:highlight w:val="none"/>
                <w:u w:val="single"/>
                <w:lang w:val="en-US"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1.</w:t>
            </w:r>
            <w:r>
              <w:rPr>
                <w:rFonts w:hint="eastAsia" w:ascii="Times New Roman" w:hAnsi="Times New Roman"/>
                <w:color w:val="auto"/>
                <w:highlight w:val="none"/>
              </w:rPr>
              <w:t>递交投标文件地点</w:t>
            </w:r>
            <w:r>
              <w:rPr>
                <w:rFonts w:hint="eastAsia" w:ascii="Times New Roman" w:hAnsi="Times New Roman"/>
                <w:color w:val="auto"/>
                <w:highlight w:val="none"/>
                <w:lang w:eastAsia="zh-CN"/>
              </w:rPr>
              <w:t>：</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w:t>
            </w:r>
          </w:p>
          <w:p>
            <w:pPr>
              <w:tabs>
                <w:tab w:val="left" w:pos="1135"/>
              </w:tabs>
              <w:spacing w:line="240" w:lineRule="auto"/>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2.</w:t>
            </w:r>
            <w:r>
              <w:rPr>
                <w:rFonts w:hint="eastAsia" w:ascii="Times New Roman" w:hAnsi="Times New Roman" w:cs="宋体"/>
                <w:i/>
                <w:iCs/>
                <w:color w:val="auto"/>
                <w:highlight w:val="none"/>
                <w:u w:val="single"/>
              </w:rPr>
              <w:t>上传至交易中心电子招投标交易平台（按招投标主管部门规定）</w:t>
            </w:r>
            <w:r>
              <w:rPr>
                <w:rFonts w:hint="eastAsia" w:ascii="Times New Roman" w:hAnsi="Times New Roman" w:cs="宋体"/>
                <w:i/>
                <w:iCs/>
                <w:color w:val="auto"/>
                <w:highlight w:val="none"/>
                <w:u w:val="none"/>
                <w:lang w:eastAsia="zh-CN"/>
              </w:rPr>
              <w:t>。</w:t>
            </w:r>
            <w:r>
              <w:rPr>
                <w:rFonts w:hint="eastAsia" w:ascii="Times New Roman" w:hAnsi="Times New Roman"/>
                <w:color w:val="auto"/>
                <w:highlight w:val="non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top"/>
          </w:tcPr>
          <w:p>
            <w:pPr>
              <w:pStyle w:val="51"/>
              <w:kinsoku w:val="0"/>
              <w:overflowPunct w:val="0"/>
              <w:spacing w:before="3" w:line="240" w:lineRule="auto"/>
              <w:rPr>
                <w:rFonts w:ascii="Times New Roman" w:hAnsi="Times New Roman"/>
                <w:color w:val="auto"/>
                <w:sz w:val="24"/>
                <w:szCs w:val="24"/>
                <w:highlight w:val="none"/>
              </w:rPr>
            </w:pPr>
          </w:p>
          <w:p>
            <w:pPr>
              <w:pStyle w:val="51"/>
              <w:kinsoku w:val="0"/>
              <w:overflowPunct w:val="0"/>
              <w:spacing w:line="240" w:lineRule="auto"/>
              <w:ind w:firstLine="240" w:firstLineChars="100"/>
              <w:rPr>
                <w:rFonts w:ascii="Times New Roman" w:hAnsi="Times New Roman"/>
                <w:color w:val="auto"/>
                <w:sz w:val="24"/>
                <w:szCs w:val="24"/>
                <w:highlight w:val="none"/>
              </w:rPr>
            </w:pPr>
            <w:r>
              <w:rPr>
                <w:rFonts w:ascii="Times New Roman" w:hAnsi="Times New Roman"/>
                <w:color w:val="auto"/>
                <w:sz w:val="24"/>
                <w:szCs w:val="24"/>
                <w:highlight w:val="none"/>
              </w:rPr>
              <w:t>4.2.3</w:t>
            </w:r>
          </w:p>
        </w:tc>
        <w:tc>
          <w:tcPr>
            <w:tcW w:w="1701" w:type="dxa"/>
            <w:noWrap w:val="0"/>
            <w:vAlign w:val="center"/>
          </w:tcPr>
          <w:p>
            <w:pPr>
              <w:pStyle w:val="51"/>
              <w:kinsoku w:val="0"/>
              <w:overflowPunct w:val="0"/>
              <w:spacing w:line="240" w:lineRule="auto"/>
              <w:jc w:val="center"/>
              <w:rPr>
                <w:rFonts w:ascii="Times New Roman" w:hAnsi="Times New Roman"/>
                <w:color w:val="auto"/>
                <w:highlight w:val="none"/>
              </w:rPr>
            </w:pPr>
            <w:r>
              <w:rPr>
                <w:rFonts w:hint="eastAsia" w:ascii="Times New Roman" w:hAnsi="Times New Roman"/>
                <w:color w:val="auto"/>
                <w:highlight w:val="none"/>
              </w:rPr>
              <w:t>投标文件</w:t>
            </w:r>
          </w:p>
          <w:p>
            <w:pPr>
              <w:pStyle w:val="51"/>
              <w:kinsoku w:val="0"/>
              <w:overflowPunct w:val="0"/>
              <w:spacing w:line="240" w:lineRule="auto"/>
              <w:jc w:val="center"/>
              <w:rPr>
                <w:rFonts w:hint="eastAsia" w:ascii="Times New Roman" w:hAnsi="Times New Roman" w:eastAsia="宋体"/>
                <w:color w:val="auto"/>
                <w:highlight w:val="none"/>
                <w:lang w:val="en-US" w:eastAsia="zh-CN"/>
              </w:rPr>
            </w:pPr>
            <w:r>
              <w:rPr>
                <w:rFonts w:hint="eastAsia" w:ascii="Times New Roman" w:hAnsi="Times New Roman"/>
                <w:color w:val="auto"/>
                <w:highlight w:val="none"/>
              </w:rPr>
              <w:t>退还</w:t>
            </w:r>
            <w:r>
              <w:rPr>
                <w:rFonts w:hint="eastAsia" w:ascii="Times New Roman" w:hAnsi="Times New Roman"/>
                <w:color w:val="auto"/>
                <w:highlight w:val="none"/>
                <w:lang w:val="en-US" w:eastAsia="zh-CN"/>
              </w:rPr>
              <w:t>情形</w:t>
            </w:r>
          </w:p>
        </w:tc>
        <w:tc>
          <w:tcPr>
            <w:tcW w:w="6168" w:type="dxa"/>
            <w:noWrap w:val="0"/>
            <w:vAlign w:val="center"/>
          </w:tcPr>
          <w:p>
            <w:pPr>
              <w:adjustRightInd/>
              <w:spacing w:line="240" w:lineRule="auto"/>
              <w:jc w:val="both"/>
              <w:rPr>
                <w:rFonts w:ascii="Times New Roman" w:hAnsi="Times New Roman" w:cs="宋体"/>
                <w:color w:val="auto"/>
                <w:highlight w:val="none"/>
              </w:rPr>
            </w:pPr>
            <w:r>
              <w:rPr>
                <w:rFonts w:hint="eastAsia" w:ascii="Times New Roman" w:hAnsi="Times New Roman" w:cs="宋体"/>
                <w:color w:val="auto"/>
                <w:highlight w:val="none"/>
              </w:rPr>
              <w:t>投标截止时间止，存在以下情形之一的不予开标，投标文件退还：</w:t>
            </w:r>
          </w:p>
          <w:p>
            <w:pPr>
              <w:adjustRightInd/>
              <w:spacing w:line="240" w:lineRule="auto"/>
              <w:jc w:val="both"/>
              <w:rPr>
                <w:rFonts w:ascii="Times New Roman" w:hAnsi="Times New Roman" w:cs="宋体"/>
                <w:color w:val="auto"/>
                <w:highlight w:val="none"/>
              </w:rPr>
            </w:pPr>
            <w:r>
              <w:rPr>
                <w:rFonts w:hint="eastAsia" w:ascii="Times New Roman" w:hAnsi="Times New Roman" w:cs="宋体"/>
                <w:color w:val="auto"/>
                <w:highlight w:val="none"/>
              </w:rPr>
              <w:t>1.递交投标文件的投标人少于3个的；</w:t>
            </w:r>
          </w:p>
          <w:p>
            <w:pPr>
              <w:spacing w:line="240" w:lineRule="auto"/>
              <w:jc w:val="both"/>
              <w:rPr>
                <w:rFonts w:ascii="Times New Roman" w:hAnsi="Times New Roman" w:cs="宋体"/>
                <w:color w:val="auto"/>
                <w:highlight w:val="none"/>
              </w:rPr>
            </w:pPr>
            <w:r>
              <w:rPr>
                <w:rFonts w:hint="eastAsia" w:ascii="Times New Roman" w:hAnsi="Times New Roman" w:cs="宋体"/>
                <w:color w:val="auto"/>
                <w:highlight w:val="none"/>
              </w:rPr>
              <w:t>2.其他：</w:t>
            </w:r>
            <w:r>
              <w:rPr>
                <w:rFonts w:hint="eastAsia" w:ascii="Times New Roman" w:hAnsi="Times New Roman" w:cs="宋体"/>
                <w:color w:val="auto"/>
                <w:highlight w:val="none"/>
                <w:u w:val="single"/>
              </w:rPr>
              <w:t xml:space="preserve">                </w:t>
            </w:r>
            <w:r>
              <w:rPr>
                <w:rFonts w:hint="eastAsia" w:ascii="Times New Roman" w:hAnsi="Times New Roman" w:cs="宋体"/>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kinsoku w:val="0"/>
              <w:overflowPunct w:val="0"/>
              <w:spacing w:before="3" w:line="24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4</w:t>
            </w:r>
            <w:r>
              <w:rPr>
                <w:rFonts w:ascii="Times New Roman" w:hAnsi="Times New Roman"/>
                <w:color w:val="auto"/>
                <w:sz w:val="24"/>
                <w:szCs w:val="24"/>
                <w:highlight w:val="none"/>
              </w:rPr>
              <w:t>.2.5</w:t>
            </w:r>
          </w:p>
        </w:tc>
        <w:tc>
          <w:tcPr>
            <w:tcW w:w="1701" w:type="dxa"/>
            <w:noWrap w:val="0"/>
            <w:vAlign w:val="center"/>
          </w:tcPr>
          <w:p>
            <w:pPr>
              <w:spacing w:line="240" w:lineRule="auto"/>
              <w:jc w:val="center"/>
              <w:rPr>
                <w:rFonts w:ascii="Times New Roman" w:hAnsi="Times New Roman"/>
                <w:color w:val="auto"/>
                <w:highlight w:val="none"/>
              </w:rPr>
            </w:pPr>
            <w:r>
              <w:rPr>
                <w:rFonts w:hint="eastAsia" w:ascii="Times New Roman" w:hAnsi="Times New Roman"/>
                <w:color w:val="auto"/>
                <w:highlight w:val="none"/>
              </w:rPr>
              <w:t>投标文件的</w:t>
            </w:r>
          </w:p>
          <w:p>
            <w:pPr>
              <w:spacing w:line="240" w:lineRule="auto"/>
              <w:jc w:val="center"/>
              <w:rPr>
                <w:rFonts w:ascii="Times New Roman" w:hAnsi="Times New Roman" w:cs="宋体"/>
                <w:color w:val="auto"/>
                <w:highlight w:val="none"/>
              </w:rPr>
            </w:pPr>
            <w:r>
              <w:rPr>
                <w:rFonts w:hint="eastAsia" w:ascii="Times New Roman" w:hAnsi="Times New Roman"/>
                <w:color w:val="auto"/>
                <w:highlight w:val="none"/>
              </w:rPr>
              <w:t>拒收情形</w:t>
            </w:r>
          </w:p>
        </w:tc>
        <w:tc>
          <w:tcPr>
            <w:tcW w:w="6168" w:type="dxa"/>
            <w:noWrap w:val="0"/>
            <w:vAlign w:val="center"/>
          </w:tcPr>
          <w:p>
            <w:pPr>
              <w:snapToGrid w:val="0"/>
              <w:jc w:val="both"/>
              <w:rPr>
                <w:rFonts w:ascii="Times New Roman" w:hAnsi="Times New Roman"/>
                <w:color w:val="auto"/>
                <w:highlight w:val="none"/>
              </w:rPr>
            </w:pPr>
            <w:r>
              <w:rPr>
                <w:rFonts w:ascii="Times New Roman" w:hAnsi="Times New Roman"/>
                <w:color w:val="auto"/>
                <w:highlight w:val="none"/>
              </w:rPr>
              <w:t>1.投标截止时间后送达（上传）的投标文件、未按招标文件要求上传的；</w:t>
            </w:r>
          </w:p>
          <w:p>
            <w:pPr>
              <w:snapToGrid/>
              <w:jc w:val="left"/>
              <w:rPr>
                <w:rFonts w:hint="eastAsia" w:ascii="Times New Roman" w:hAnsi="Times New Roman"/>
                <w:color w:val="auto"/>
                <w:highlight w:val="none"/>
              </w:rPr>
            </w:pPr>
            <w:r>
              <w:rPr>
                <w:rFonts w:ascii="Times New Roman" w:hAnsi="Times New Roman"/>
                <w:color w:val="auto"/>
                <w:spacing w:val="-5"/>
                <w:highlight w:val="none"/>
              </w:rPr>
              <w:t>2.投标人未按规定加密的投标文件，应当拒收并提示。</w:t>
            </w:r>
          </w:p>
          <w:p>
            <w:pPr>
              <w:snapToGrid w:val="0"/>
              <w:jc w:val="both"/>
              <w:rPr>
                <w:rFonts w:ascii="Times New Roman" w:hAnsi="Times New Roman"/>
                <w:color w:val="auto"/>
                <w:highlight w:val="none"/>
              </w:rPr>
            </w:pPr>
            <w:r>
              <w:rPr>
                <w:rFonts w:ascii="Times New Roman" w:hAnsi="Times New Roman"/>
                <w:color w:val="auto"/>
                <w:highlight w:val="none"/>
              </w:rPr>
              <w:t>3.</w:t>
            </w:r>
            <w:r>
              <w:rPr>
                <w:rFonts w:ascii="Times New Roman" w:hAnsi="Times New Roman"/>
                <w:color w:val="auto"/>
                <w:spacing w:val="-5"/>
                <w:highlight w:val="none"/>
              </w:rPr>
              <w:t>存在下列情况之一的，视为拒收：</w:t>
            </w:r>
          </w:p>
          <w:p>
            <w:pPr>
              <w:snapToGrid w:val="0"/>
              <w:jc w:val="both"/>
              <w:rPr>
                <w:rFonts w:ascii="Times New Roman" w:hAnsi="Times New Roman"/>
                <w:color w:val="auto"/>
                <w:highlight w:val="none"/>
              </w:rPr>
            </w:pPr>
            <w:r>
              <w:rPr>
                <w:rFonts w:ascii="Times New Roman" w:hAnsi="Times New Roman"/>
                <w:color w:val="auto"/>
                <w:highlight w:val="none"/>
              </w:rPr>
              <w:t>（1）电子投标文件无法解密的；</w:t>
            </w:r>
          </w:p>
          <w:p>
            <w:pPr>
              <w:snapToGrid w:val="0"/>
              <w:jc w:val="both"/>
              <w:rPr>
                <w:rFonts w:ascii="Times New Roman" w:hAnsi="Times New Roman"/>
                <w:color w:val="auto"/>
                <w:highlight w:val="none"/>
              </w:rPr>
            </w:pPr>
            <w:r>
              <w:rPr>
                <w:rFonts w:ascii="Times New Roman" w:hAnsi="Times New Roman"/>
                <w:color w:val="auto"/>
                <w:highlight w:val="none"/>
              </w:rPr>
              <w:t>（2）电子投标文件解密后无法正确读取的；</w:t>
            </w:r>
          </w:p>
          <w:p>
            <w:pPr>
              <w:snapToGrid w:val="0"/>
              <w:jc w:val="both"/>
              <w:rPr>
                <w:rFonts w:ascii="Times New Roman" w:hAnsi="Times New Roman"/>
                <w:color w:val="auto"/>
                <w:highlight w:val="none"/>
              </w:rPr>
            </w:pPr>
            <w:r>
              <w:rPr>
                <w:rFonts w:ascii="Times New Roman" w:hAnsi="Times New Roman"/>
                <w:color w:val="auto"/>
                <w:highlight w:val="none"/>
              </w:rPr>
              <w:t>（3）电子投标文件无法导入成功的；</w:t>
            </w:r>
          </w:p>
          <w:p>
            <w:pPr>
              <w:snapToGrid w:val="0"/>
              <w:jc w:val="both"/>
              <w:rPr>
                <w:rFonts w:hint="eastAsia" w:ascii="Times New Roman" w:hAnsi="Times New Roman"/>
                <w:color w:val="auto"/>
                <w:highlight w:val="none"/>
              </w:rPr>
            </w:pPr>
            <w:r>
              <w:rPr>
                <w:rFonts w:ascii="Times New Roman" w:hAnsi="Times New Roman"/>
                <w:color w:val="auto"/>
                <w:highlight w:val="none"/>
              </w:rPr>
              <w:t>□4.未被邀请的申请人提交的投标文件</w:t>
            </w:r>
            <w:r>
              <w:rPr>
                <w:rFonts w:hint="eastAsia" w:ascii="Times New Roman" w:hAnsi="Times New Roman"/>
                <w:color w:val="auto"/>
                <w:highlight w:val="none"/>
              </w:rPr>
              <w:t>。</w:t>
            </w:r>
          </w:p>
          <w:p>
            <w:pPr>
              <w:spacing w:line="240" w:lineRule="auto"/>
              <w:rPr>
                <w:rFonts w:ascii="Times New Roman" w:hAnsi="Times New Roman" w:cs="宋体"/>
                <w:color w:val="auto"/>
                <w:highlight w:val="none"/>
              </w:rPr>
            </w:pPr>
            <w:r>
              <w:rPr>
                <w:rFonts w:ascii="Times New Roman" w:hAnsi="Times New Roman"/>
                <w:color w:val="auto"/>
                <w:highlight w:val="none"/>
              </w:rPr>
              <w:t xml:space="preserve">5.其他：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tcBorders>
              <w:top w:val="single" w:color="000000" w:sz="8" w:space="0"/>
            </w:tcBorders>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5.1</w:t>
            </w:r>
          </w:p>
        </w:tc>
        <w:tc>
          <w:tcPr>
            <w:tcW w:w="1701" w:type="dxa"/>
            <w:tcBorders>
              <w:top w:val="single" w:color="000000" w:sz="8" w:space="0"/>
            </w:tcBorders>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开标时间、开标地点、</w:t>
            </w:r>
            <w:r>
              <w:rPr>
                <w:rFonts w:hint="eastAsia" w:ascii="Times New Roman" w:hAnsi="Times New Roman"/>
                <w:color w:val="auto"/>
                <w:spacing w:val="-3"/>
                <w:highlight w:val="none"/>
              </w:rPr>
              <w:t>参加开标会议</w:t>
            </w:r>
            <w:r>
              <w:rPr>
                <w:rFonts w:hint="eastAsia" w:ascii="Times New Roman" w:hAnsi="Times New Roman"/>
                <w:color w:val="auto"/>
                <w:highlight w:val="none"/>
              </w:rPr>
              <w:t>的要求</w:t>
            </w:r>
          </w:p>
        </w:tc>
        <w:tc>
          <w:tcPr>
            <w:tcW w:w="6168" w:type="dxa"/>
            <w:tcBorders>
              <w:top w:val="single" w:color="000000" w:sz="8" w:space="0"/>
            </w:tcBorders>
            <w:noWrap w:val="0"/>
            <w:vAlign w:val="center"/>
          </w:tcPr>
          <w:p>
            <w:pPr>
              <w:keepNext w:val="0"/>
              <w:keepLines w:val="0"/>
              <w:pageBreakBefore w:val="0"/>
              <w:numPr>
                <w:ilvl w:val="0"/>
                <w:numId w:val="11"/>
              </w:numPr>
              <w:shd w:val="clear" w:color="auto" w:fill="auto"/>
              <w:kinsoku/>
              <w:overflowPunct/>
              <w:bidi w:val="0"/>
              <w:adjustRightInd w:val="0"/>
              <w:snapToGrid w:val="0"/>
              <w:spacing w:line="380" w:lineRule="exact"/>
              <w:ind w:left="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开标时间：</w:t>
            </w:r>
            <w:r>
              <w:rPr>
                <w:rFonts w:hint="default" w:ascii="Times New Roman" w:hAnsi="Times New Roman"/>
                <w:color w:val="auto"/>
                <w:highlight w:val="none"/>
              </w:rPr>
              <w:t>同投标截止时间，两阶段开标的，要求如下：</w:t>
            </w:r>
          </w:p>
          <w:p>
            <w:pPr>
              <w:keepNext w:val="0"/>
              <w:keepLines w:val="0"/>
              <w:pageBreakBefore w:val="0"/>
              <w:numPr>
                <w:ilvl w:val="0"/>
                <w:numId w:val="0"/>
              </w:numPr>
              <w:shd w:val="clear" w:color="auto" w:fill="auto"/>
              <w:kinsoku/>
              <w:overflowPunct/>
              <w:bidi w:val="0"/>
              <w:adjustRightInd w:val="0"/>
              <w:snapToGrid w:val="0"/>
              <w:spacing w:line="380" w:lineRule="exact"/>
              <w:ind w:left="480" w:leftChars="200" w:firstLine="0" w:firstLineChars="0"/>
              <w:jc w:val="both"/>
              <w:textAlignment w:val="auto"/>
              <w:rPr>
                <w:rFonts w:hint="eastAsia" w:ascii="Times New Roman" w:hAnsi="Times New Roman" w:eastAsia="宋体" w:cs="Times New Roman"/>
                <w:b w:val="0"/>
                <w:bCs w:val="0"/>
                <w:i w:val="0"/>
                <w:iCs w:val="0"/>
                <w:color w:val="auto"/>
                <w:sz w:val="24"/>
                <w:szCs w:val="24"/>
                <w:highlight w:val="none"/>
                <w:lang w:eastAsia="zh-CN"/>
              </w:rPr>
            </w:pPr>
            <w:r>
              <w:rPr>
                <w:rFonts w:hint="eastAsia" w:ascii="Times New Roman" w:hAnsi="Times New Roman" w:eastAsia="宋体" w:cs="Times New Roman"/>
                <w:b w:val="0"/>
                <w:bCs w:val="0"/>
                <w:i w:val="0"/>
                <w:iCs w:val="0"/>
                <w:color w:val="auto"/>
                <w:sz w:val="24"/>
                <w:szCs w:val="24"/>
                <w:highlight w:val="none"/>
                <w:lang w:val="en-US" w:eastAsia="zh-CN" w:bidi="ar-SA"/>
              </w:rPr>
              <w:t>（1）</w:t>
            </w:r>
            <w:r>
              <w:rPr>
                <w:rFonts w:hint="eastAsia" w:ascii="Times New Roman" w:hAnsi="Times New Roman" w:eastAsia="宋体" w:cs="Times New Roman"/>
                <w:b w:val="0"/>
                <w:bCs w:val="0"/>
                <w:i w:val="0"/>
                <w:iCs w:val="0"/>
                <w:color w:val="auto"/>
                <w:sz w:val="24"/>
                <w:szCs w:val="24"/>
                <w:highlight w:val="none"/>
                <w:lang w:val="en-US" w:eastAsia="zh-CN"/>
              </w:rPr>
              <w:t>第一阶段开标：即资格审查资料、技术标及资信标开标时间，</w:t>
            </w:r>
            <w:r>
              <w:rPr>
                <w:rFonts w:hint="default" w:ascii="Times New Roman" w:hAnsi="Times New Roman" w:eastAsia="宋体" w:cs="Times New Roman"/>
                <w:b w:val="0"/>
                <w:bCs w:val="0"/>
                <w:i w:val="0"/>
                <w:iCs w:val="0"/>
                <w:color w:val="auto"/>
                <w:sz w:val="24"/>
                <w:szCs w:val="24"/>
                <w:highlight w:val="none"/>
              </w:rPr>
              <w:t>同投标截止时间</w:t>
            </w:r>
            <w:r>
              <w:rPr>
                <w:rFonts w:hint="eastAsia" w:ascii="Times New Roman" w:hAnsi="Times New Roman" w:eastAsia="宋体" w:cs="Times New Roman"/>
                <w:b w:val="0"/>
                <w:bCs w:val="0"/>
                <w:i w:val="0"/>
                <w:iCs w:val="0"/>
                <w:color w:val="auto"/>
                <w:sz w:val="24"/>
                <w:szCs w:val="24"/>
                <w:highlight w:val="none"/>
                <w:lang w:eastAsia="zh-CN"/>
              </w:rPr>
              <w:t>；</w:t>
            </w:r>
          </w:p>
          <w:p>
            <w:pPr>
              <w:keepNext w:val="0"/>
              <w:keepLines w:val="0"/>
              <w:pageBreakBefore w:val="0"/>
              <w:numPr>
                <w:ilvl w:val="0"/>
                <w:numId w:val="0"/>
              </w:numPr>
              <w:shd w:val="clear" w:color="auto" w:fill="auto"/>
              <w:kinsoku/>
              <w:overflowPunct/>
              <w:bidi w:val="0"/>
              <w:adjustRightInd w:val="0"/>
              <w:snapToGrid w:val="0"/>
              <w:spacing w:line="380" w:lineRule="exact"/>
              <w:ind w:left="480" w:leftChars="200" w:firstLine="0" w:firstLineChars="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lang w:val="en-US" w:eastAsia="zh-CN" w:bidi="ar-SA"/>
              </w:rPr>
              <w:t>（2）</w:t>
            </w:r>
            <w:r>
              <w:rPr>
                <w:rFonts w:hint="eastAsia" w:ascii="Times New Roman" w:hAnsi="Times New Roman" w:eastAsia="宋体" w:cs="Times New Roman"/>
                <w:b w:val="0"/>
                <w:bCs w:val="0"/>
                <w:i w:val="0"/>
                <w:iCs w:val="0"/>
                <w:color w:val="auto"/>
                <w:sz w:val="24"/>
                <w:szCs w:val="24"/>
                <w:highlight w:val="none"/>
                <w:lang w:val="en-US" w:eastAsia="zh-CN"/>
              </w:rPr>
              <w:t>第二阶段开标：即商务标开标时间，在第一</w:t>
            </w:r>
            <w:r>
              <w:rPr>
                <w:rFonts w:hint="eastAsia" w:ascii="Times New Roman" w:hAnsi="Times New Roman" w:eastAsia="宋体" w:cs="Times New Roman"/>
                <w:b w:val="0"/>
                <w:bCs w:val="0"/>
                <w:i w:val="0"/>
                <w:iCs w:val="0"/>
                <w:color w:val="auto"/>
                <w:sz w:val="24"/>
                <w:szCs w:val="24"/>
                <w:highlight w:val="none"/>
                <w:lang w:eastAsia="zh-CN"/>
              </w:rPr>
              <w:t>阶段</w:t>
            </w:r>
            <w:r>
              <w:rPr>
                <w:rFonts w:hint="eastAsia" w:ascii="Times New Roman" w:hAnsi="Times New Roman" w:eastAsia="宋体" w:cs="Times New Roman"/>
                <w:b w:val="0"/>
                <w:bCs w:val="0"/>
                <w:i w:val="0"/>
                <w:iCs w:val="0"/>
                <w:color w:val="auto"/>
                <w:sz w:val="24"/>
                <w:szCs w:val="24"/>
                <w:highlight w:val="none"/>
                <w:lang w:val="en-US" w:eastAsia="zh-CN"/>
              </w:rPr>
              <w:t>开标时通知（商务标开标时间应在评标委员会成员全部到齐开始评标后）。</w:t>
            </w:r>
          </w:p>
          <w:p>
            <w:pPr>
              <w:keepNext w:val="0"/>
              <w:keepLines w:val="0"/>
              <w:pageBreakBefore w:val="0"/>
              <w:widowControl/>
              <w:shd w:val="clear" w:color="auto" w:fill="auto"/>
              <w:kinsoku/>
              <w:wordWrap/>
              <w:overflowPunct/>
              <w:topLinePunct w:val="0"/>
              <w:bidi w:val="0"/>
              <w:adjustRightInd w:val="0"/>
              <w:snapToGrid w:val="0"/>
              <w:spacing w:line="380" w:lineRule="exact"/>
              <w:ind w:left="0" w:leftChars="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lang w:val="en-US" w:eastAsia="zh-CN" w:bidi="ar-SA"/>
              </w:rPr>
              <w:t>2.</w:t>
            </w:r>
            <w:r>
              <w:rPr>
                <w:rFonts w:hint="default" w:ascii="Times New Roman" w:hAnsi="Times New Roman" w:eastAsia="宋体" w:cs="Times New Roman"/>
                <w:b w:val="0"/>
                <w:bCs w:val="0"/>
                <w:i w:val="0"/>
                <w:iCs w:val="0"/>
                <w:color w:val="auto"/>
                <w:sz w:val="24"/>
                <w:szCs w:val="24"/>
                <w:highlight w:val="none"/>
              </w:rPr>
              <w:t>本项目采用网上远程开标方式，开标网址</w:t>
            </w:r>
            <w:r>
              <w:rPr>
                <w:rFonts w:hint="default" w:ascii="Times New Roman" w:hAnsi="Times New Roman" w:eastAsia="宋体" w:cs="Times New Roman"/>
                <w:b w:val="0"/>
                <w:bCs w:val="0"/>
                <w:i w:val="0"/>
                <w:iCs w:val="0"/>
                <w:color w:val="auto"/>
                <w:sz w:val="24"/>
                <w:szCs w:val="24"/>
                <w:highlight w:val="none"/>
                <w:lang w:eastAsia="zh-CN"/>
              </w:rPr>
              <w:t>为</w:t>
            </w:r>
            <w:r>
              <w:rPr>
                <w:rFonts w:hint="default" w:ascii="Times New Roman" w:hAnsi="Times New Roman" w:eastAsia="宋体" w:cs="Times New Roman"/>
                <w:b w:val="0"/>
                <w:bCs w:val="0"/>
                <w:i w:val="0"/>
                <w:iCs w:val="0"/>
                <w:color w:val="auto"/>
                <w:sz w:val="24"/>
                <w:szCs w:val="24"/>
                <w:highlight w:val="none"/>
              </w:rPr>
              <w:t>https://ztb.zj.gov.cn/open-bid</w:t>
            </w:r>
            <w:r>
              <w:rPr>
                <w:rFonts w:hint="default" w:ascii="Times New Roman" w:hAnsi="Times New Roman" w:eastAsia="宋体" w:cs="Times New Roman"/>
                <w:b w:val="0"/>
                <w:bCs w:val="0"/>
                <w:i w:val="0"/>
                <w:iCs w:val="0"/>
                <w:color w:val="auto"/>
                <w:sz w:val="24"/>
                <w:szCs w:val="24"/>
                <w:highlight w:val="none"/>
                <w:lang w:eastAsia="zh-CN"/>
              </w:rPr>
              <w:t>，开标地点为项目所在地公共资源交易中心</w:t>
            </w:r>
            <w:r>
              <w:rPr>
                <w:rFonts w:hint="default" w:ascii="Times New Roman" w:hAnsi="Times New Roman" w:eastAsia="宋体" w:cs="Times New Roman"/>
                <w:b w:val="0"/>
                <w:bCs w:val="0"/>
                <w:i w:val="0"/>
                <w:iCs w:val="0"/>
                <w:color w:val="auto"/>
                <w:sz w:val="24"/>
                <w:szCs w:val="24"/>
                <w:highlight w:val="none"/>
              </w:rPr>
              <w:t>。</w:t>
            </w:r>
          </w:p>
          <w:p>
            <w:pPr>
              <w:keepNext w:val="0"/>
              <w:keepLines w:val="0"/>
              <w:pageBreakBefore w:val="0"/>
              <w:widowControl/>
              <w:shd w:val="clear" w:color="auto" w:fill="auto"/>
              <w:kinsoku/>
              <w:wordWrap/>
              <w:overflowPunct/>
              <w:topLinePunct w:val="0"/>
              <w:bidi w:val="0"/>
              <w:adjustRightInd w:val="0"/>
              <w:snapToGrid w:val="0"/>
              <w:spacing w:line="380" w:lineRule="exact"/>
              <w:ind w:left="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lang w:val="en-US" w:eastAsia="zh-CN" w:bidi="ar-SA"/>
              </w:rPr>
              <w:t>3.</w:t>
            </w:r>
            <w:r>
              <w:rPr>
                <w:rFonts w:hint="default" w:ascii="Times New Roman" w:hAnsi="Times New Roman" w:eastAsia="宋体" w:cs="Times New Roman"/>
                <w:b w:val="0"/>
                <w:bCs w:val="0"/>
                <w:i w:val="0"/>
                <w:iCs w:val="0"/>
                <w:color w:val="auto"/>
                <w:sz w:val="24"/>
                <w:szCs w:val="24"/>
                <w:highlight w:val="none"/>
              </w:rPr>
              <w:t>参加开标会议的</w:t>
            </w:r>
            <w:r>
              <w:rPr>
                <w:rFonts w:hint="eastAsia" w:ascii="Times New Roman" w:hAnsi="Times New Roman" w:eastAsia="宋体" w:cs="Times New Roman"/>
                <w:b w:val="0"/>
                <w:bCs w:val="0"/>
                <w:i w:val="0"/>
                <w:iCs w:val="0"/>
                <w:color w:val="auto"/>
                <w:sz w:val="24"/>
                <w:szCs w:val="24"/>
                <w:highlight w:val="none"/>
                <w:lang w:val="en-US" w:eastAsia="zh-CN"/>
              </w:rPr>
              <w:t>具体</w:t>
            </w:r>
            <w:r>
              <w:rPr>
                <w:rFonts w:hint="default" w:ascii="Times New Roman" w:hAnsi="Times New Roman" w:eastAsia="宋体" w:cs="Times New Roman"/>
                <w:b w:val="0"/>
                <w:bCs w:val="0"/>
                <w:i w:val="0"/>
                <w:iCs w:val="0"/>
                <w:color w:val="auto"/>
                <w:sz w:val="24"/>
                <w:szCs w:val="24"/>
                <w:highlight w:val="none"/>
              </w:rPr>
              <w:t xml:space="preserve">要求                     </w:t>
            </w:r>
          </w:p>
          <w:p>
            <w:pPr>
              <w:shd w:val="clear" w:color="auto" w:fill="auto"/>
              <w:spacing w:line="380" w:lineRule="exact"/>
              <w:ind w:firstLine="480" w:firstLineChars="200"/>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投标人应在投标截止时间之前使用数字证书（CA</w:t>
            </w:r>
            <w:r>
              <w:rPr>
                <w:rFonts w:hint="default" w:ascii="Times New Roman" w:hAnsi="Times New Roman" w:eastAsia="宋体" w:cs="Times New Roman"/>
                <w:b w:val="0"/>
                <w:bCs w:val="0"/>
                <w:i w:val="0"/>
                <w:iCs w:val="0"/>
                <w:color w:val="auto"/>
                <w:sz w:val="24"/>
                <w:szCs w:val="24"/>
                <w:highlight w:val="none"/>
                <w:lang w:eastAsia="zh-CN"/>
              </w:rPr>
              <w:t>锁</w:t>
            </w:r>
            <w:r>
              <w:rPr>
                <w:rFonts w:hint="default" w:ascii="Times New Roman" w:hAnsi="Times New Roman" w:eastAsia="宋体" w:cs="Times New Roman"/>
                <w:b w:val="0"/>
                <w:bCs w:val="0"/>
                <w:i w:val="0"/>
                <w:iCs w:val="0"/>
                <w:color w:val="auto"/>
                <w:sz w:val="24"/>
                <w:szCs w:val="24"/>
                <w:highlight w:val="none"/>
              </w:rPr>
              <w:t>）自行登录不见面开标大厅，在线等待开标，并在开标期间保持通讯畅通。请各投标人使用</w:t>
            </w:r>
            <w:r>
              <w:rPr>
                <w:rFonts w:hint="default" w:ascii="Times New Roman" w:hAnsi="Times New Roman" w:eastAsia="宋体" w:cs="Times New Roman"/>
                <w:b w:val="0"/>
                <w:bCs w:val="0"/>
                <w:i w:val="0"/>
                <w:iCs w:val="0"/>
                <w:color w:val="auto"/>
                <w:sz w:val="24"/>
                <w:szCs w:val="24"/>
                <w:highlight w:val="none"/>
                <w:u w:val="none"/>
                <w:lang w:eastAsia="zh-CN"/>
              </w:rPr>
              <w:t>统一交易平台最终确定的浏览器</w:t>
            </w:r>
            <w:r>
              <w:rPr>
                <w:rFonts w:hint="default" w:ascii="Times New Roman" w:hAnsi="Times New Roman" w:eastAsia="宋体" w:cs="Times New Roman"/>
                <w:b w:val="0"/>
                <w:bCs w:val="0"/>
                <w:i w:val="0"/>
                <w:iCs w:val="0"/>
                <w:color w:val="auto"/>
                <w:sz w:val="24"/>
                <w:szCs w:val="24"/>
                <w:highlight w:val="none"/>
                <w:u w:val="none"/>
              </w:rPr>
              <w:t>访问交易</w:t>
            </w:r>
            <w:r>
              <w:rPr>
                <w:rFonts w:hint="default" w:ascii="Times New Roman" w:hAnsi="Times New Roman" w:eastAsia="宋体" w:cs="Times New Roman"/>
                <w:b w:val="0"/>
                <w:bCs w:val="0"/>
                <w:i w:val="0"/>
                <w:iCs w:val="0"/>
                <w:color w:val="auto"/>
                <w:sz w:val="24"/>
                <w:szCs w:val="24"/>
                <w:highlight w:val="none"/>
                <w:u w:val="none"/>
                <w:lang w:eastAsia="zh-CN"/>
              </w:rPr>
              <w:t>平台</w:t>
            </w:r>
            <w:r>
              <w:rPr>
                <w:rFonts w:hint="default" w:ascii="Times New Roman" w:hAnsi="Times New Roman" w:eastAsia="宋体" w:cs="Times New Roman"/>
                <w:b w:val="0"/>
                <w:bCs w:val="0"/>
                <w:i w:val="0"/>
                <w:iCs w:val="0"/>
                <w:color w:val="auto"/>
                <w:sz w:val="24"/>
                <w:szCs w:val="24"/>
                <w:highlight w:val="none"/>
                <w:u w:val="none"/>
              </w:rPr>
              <w:t>不见面开标大厅</w:t>
            </w:r>
            <w:r>
              <w:rPr>
                <w:rFonts w:hint="default" w:ascii="Times New Roman" w:hAnsi="Times New Roman" w:eastAsia="宋体" w:cs="Times New Roman"/>
                <w:b w:val="0"/>
                <w:bCs w:val="0"/>
                <w:i w:val="0"/>
                <w:iCs w:val="0"/>
                <w:color w:val="auto"/>
                <w:sz w:val="24"/>
                <w:szCs w:val="24"/>
                <w:highlight w:val="none"/>
              </w:rPr>
              <w:t>完成远程开标。投标人可全程在线观看开标过程，</w:t>
            </w:r>
            <w:r>
              <w:rPr>
                <w:rFonts w:hint="default" w:ascii="Times New Roman" w:hAnsi="Times New Roman" w:eastAsia="宋体" w:cs="Times New Roman"/>
                <w:b w:val="0"/>
                <w:bCs w:val="0"/>
                <w:i w:val="0"/>
                <w:iCs w:val="0"/>
                <w:color w:val="auto"/>
                <w:sz w:val="24"/>
                <w:szCs w:val="24"/>
                <w:highlight w:val="none"/>
                <w:lang w:eastAsia="zh-CN"/>
              </w:rPr>
              <w:t>除本次招标明确投标人需前往现场递交</w:t>
            </w:r>
            <w:r>
              <w:rPr>
                <w:rFonts w:hint="default" w:ascii="Times New Roman" w:hAnsi="Times New Roman" w:eastAsia="宋体" w:cs="Times New Roman"/>
                <w:b w:val="0"/>
                <w:bCs w:val="0"/>
                <w:i w:val="0"/>
                <w:iCs w:val="0"/>
                <w:color w:val="auto"/>
                <w:sz w:val="24"/>
                <w:szCs w:val="24"/>
                <w:highlight w:val="none"/>
              </w:rPr>
              <w:t>纸质投标文件、</w:t>
            </w:r>
            <w:r>
              <w:rPr>
                <w:rFonts w:hint="default" w:ascii="Times New Roman" w:hAnsi="Times New Roman" w:eastAsia="宋体" w:cs="Times New Roman"/>
                <w:b w:val="0"/>
                <w:bCs w:val="0"/>
                <w:i w:val="0"/>
                <w:iCs w:val="0"/>
                <w:color w:val="auto"/>
                <w:sz w:val="24"/>
                <w:szCs w:val="24"/>
                <w:highlight w:val="none"/>
                <w:lang w:eastAsia="zh-CN"/>
              </w:rPr>
              <w:t>光盘、</w:t>
            </w:r>
            <w:r>
              <w:rPr>
                <w:rFonts w:hint="default" w:ascii="Times New Roman" w:hAnsi="Times New Roman" w:eastAsia="宋体" w:cs="Times New Roman"/>
                <w:b w:val="0"/>
                <w:bCs w:val="0"/>
                <w:i w:val="0"/>
                <w:iCs w:val="0"/>
                <w:color w:val="auto"/>
                <w:sz w:val="24"/>
                <w:szCs w:val="24"/>
                <w:highlight w:val="none"/>
              </w:rPr>
              <w:t>样品等</w:t>
            </w:r>
            <w:r>
              <w:rPr>
                <w:rFonts w:hint="default" w:ascii="Times New Roman" w:hAnsi="Times New Roman" w:eastAsia="宋体" w:cs="Times New Roman"/>
                <w:b w:val="0"/>
                <w:bCs w:val="0"/>
                <w:i w:val="0"/>
                <w:iCs w:val="0"/>
                <w:color w:val="auto"/>
                <w:sz w:val="24"/>
                <w:szCs w:val="24"/>
                <w:highlight w:val="none"/>
                <w:lang w:eastAsia="zh-CN"/>
              </w:rPr>
              <w:t>材料的情况外，本项目</w:t>
            </w:r>
            <w:r>
              <w:rPr>
                <w:rFonts w:hint="default" w:ascii="Times New Roman" w:hAnsi="Times New Roman" w:eastAsia="宋体" w:cs="Times New Roman"/>
                <w:b w:val="0"/>
                <w:bCs w:val="0"/>
                <w:i w:val="0"/>
                <w:iCs w:val="0"/>
                <w:color w:val="auto"/>
                <w:sz w:val="24"/>
                <w:szCs w:val="24"/>
                <w:highlight w:val="none"/>
              </w:rPr>
              <w:t>无需到现场开标。</w:t>
            </w:r>
          </w:p>
          <w:p>
            <w:pPr>
              <w:shd w:val="clear" w:color="auto" w:fill="auto"/>
              <w:snapToGrid/>
              <w:spacing w:line="380" w:lineRule="exact"/>
              <w:ind w:firstLine="480" w:firstLineChars="200"/>
              <w:jc w:val="left"/>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开标期间，各交易主体使用数字证书（CA</w:t>
            </w:r>
            <w:r>
              <w:rPr>
                <w:rFonts w:hint="default" w:ascii="Times New Roman" w:hAnsi="Times New Roman" w:eastAsia="宋体" w:cs="Times New Roman"/>
                <w:b w:val="0"/>
                <w:bCs w:val="0"/>
                <w:i w:val="0"/>
                <w:iCs w:val="0"/>
                <w:color w:val="auto"/>
                <w:sz w:val="24"/>
                <w:szCs w:val="24"/>
                <w:highlight w:val="none"/>
                <w:lang w:eastAsia="zh-CN"/>
              </w:rPr>
              <w:t>锁</w:t>
            </w:r>
            <w:r>
              <w:rPr>
                <w:rFonts w:hint="default" w:ascii="Times New Roman" w:hAnsi="Times New Roman" w:eastAsia="宋体" w:cs="Times New Roman"/>
                <w:b w:val="0"/>
                <w:bCs w:val="0"/>
                <w:i w:val="0"/>
                <w:iCs w:val="0"/>
                <w:color w:val="auto"/>
                <w:sz w:val="24"/>
                <w:szCs w:val="24"/>
                <w:highlight w:val="none"/>
              </w:rPr>
              <w:t>）在各自的电脑</w:t>
            </w:r>
            <w:r>
              <w:rPr>
                <w:rFonts w:hint="default" w:ascii="Times New Roman" w:hAnsi="Times New Roman" w:eastAsia="宋体" w:cs="Times New Roman"/>
                <w:b w:val="0"/>
                <w:bCs w:val="0"/>
                <w:i w:val="0"/>
                <w:iCs w:val="0"/>
                <w:color w:val="auto"/>
                <w:sz w:val="24"/>
                <w:szCs w:val="24"/>
                <w:highlight w:val="none"/>
                <w:lang w:eastAsia="zh-CN"/>
              </w:rPr>
              <w:t>、移动</w:t>
            </w:r>
            <w:r>
              <w:rPr>
                <w:rFonts w:hint="default" w:ascii="Times New Roman" w:hAnsi="Times New Roman" w:eastAsia="宋体" w:cs="Times New Roman"/>
                <w:b w:val="0"/>
                <w:bCs w:val="0"/>
                <w:i w:val="0"/>
                <w:iCs w:val="0"/>
                <w:color w:val="auto"/>
                <w:sz w:val="24"/>
                <w:szCs w:val="24"/>
                <w:highlight w:val="none"/>
              </w:rPr>
              <w:t>终端上的所有操作、音视频及文字交互均被视为各交易主体的行为，并各自承担相应的法律责任。</w:t>
            </w:r>
          </w:p>
          <w:p>
            <w:pPr>
              <w:snapToGrid w:val="0"/>
              <w:ind w:firstLine="480" w:firstLineChars="200"/>
              <w:jc w:val="both"/>
              <w:rPr>
                <w:rFonts w:ascii="Times New Roman" w:hAnsi="Times New Roman"/>
                <w:color w:val="auto"/>
                <w:highlight w:val="none"/>
              </w:rPr>
            </w:pPr>
            <w:r>
              <w:rPr>
                <w:rFonts w:hint="default" w:ascii="Times New Roman" w:hAnsi="Times New Roman" w:eastAsia="宋体" w:cs="Times New Roman"/>
                <w:i/>
                <w:iCs/>
                <w:snapToGrid/>
                <w:color w:val="auto"/>
                <w:sz w:val="24"/>
                <w:szCs w:val="24"/>
                <w:highlight w:val="none"/>
                <w:u w:val="single"/>
              </w:rPr>
              <w:t>（</w:t>
            </w:r>
            <w:r>
              <w:rPr>
                <w:rFonts w:hint="default" w:ascii="Times New Roman" w:hAnsi="Times New Roman" w:eastAsia="宋体" w:cs="Times New Roman"/>
                <w:i/>
                <w:iCs/>
                <w:color w:val="auto"/>
                <w:sz w:val="24"/>
                <w:szCs w:val="24"/>
                <w:highlight w:val="none"/>
                <w:u w:val="single"/>
              </w:rPr>
              <w:t>参加开标会议的具体要求</w:t>
            </w:r>
            <w:r>
              <w:rPr>
                <w:rFonts w:hint="default" w:ascii="Times New Roman" w:hAnsi="Times New Roman" w:eastAsia="宋体" w:cs="Times New Roman"/>
                <w:i/>
                <w:iCs/>
                <w:snapToGrid/>
                <w:color w:val="auto"/>
                <w:sz w:val="24"/>
                <w:szCs w:val="24"/>
                <w:highlight w:val="none"/>
                <w:u w:val="single"/>
              </w:rPr>
              <w:t>可根据各交易中心具体规定进行编写）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5.2</w:t>
            </w:r>
          </w:p>
        </w:tc>
        <w:tc>
          <w:tcPr>
            <w:tcW w:w="1701" w:type="dxa"/>
            <w:noWrap w:val="0"/>
            <w:vAlign w:val="center"/>
          </w:tcPr>
          <w:p>
            <w:pPr>
              <w:pStyle w:val="51"/>
              <w:adjustRightInd/>
              <w:spacing w:line="240" w:lineRule="auto"/>
              <w:ind w:right="178" w:rightChars="74" w:firstLine="31" w:firstLineChars="13"/>
              <w:jc w:val="center"/>
              <w:rPr>
                <w:rFonts w:hint="eastAsia" w:ascii="Times New Roman" w:hAnsi="Times New Roman" w:eastAsia="宋体"/>
                <w:color w:val="auto"/>
                <w:highlight w:val="none"/>
                <w:lang w:val="en-US" w:eastAsia="zh-CN"/>
              </w:rPr>
            </w:pPr>
            <w:r>
              <w:rPr>
                <w:rFonts w:hint="eastAsia" w:ascii="Times New Roman" w:hAnsi="Times New Roman"/>
                <w:color w:val="auto"/>
                <w:highlight w:val="none"/>
              </w:rPr>
              <w:t>开标</w:t>
            </w:r>
            <w:r>
              <w:rPr>
                <w:rFonts w:hint="eastAsia" w:ascii="Times New Roman" w:hAnsi="Times New Roman"/>
                <w:color w:val="auto"/>
                <w:highlight w:val="none"/>
                <w:lang w:val="en-US" w:eastAsia="zh-CN"/>
              </w:rPr>
              <w:t>程序</w:t>
            </w:r>
          </w:p>
        </w:tc>
        <w:tc>
          <w:tcPr>
            <w:tcW w:w="6168" w:type="dxa"/>
            <w:noWrap w:val="0"/>
            <w:vAlign w:val="center"/>
          </w:tcPr>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lang w:val="en-US" w:eastAsia="zh-CN"/>
              </w:rPr>
              <w:t>1.</w:t>
            </w:r>
            <w:r>
              <w:rPr>
                <w:rFonts w:hint="default" w:ascii="Times New Roman" w:hAnsi="Times New Roman" w:eastAsia="宋体" w:cs="Times New Roman"/>
                <w:b w:val="0"/>
                <w:bCs w:val="0"/>
                <w:i w:val="0"/>
                <w:iCs w:val="0"/>
                <w:color w:val="auto"/>
                <w:sz w:val="24"/>
                <w:szCs w:val="24"/>
                <w:highlight w:val="none"/>
              </w:rPr>
              <w:t>投标人参加开标须</w:t>
            </w:r>
            <w:r>
              <w:rPr>
                <w:rFonts w:hint="default" w:ascii="Times New Roman" w:hAnsi="Times New Roman" w:eastAsia="宋体" w:cs="Times New Roman"/>
                <w:b w:val="0"/>
                <w:bCs w:val="0"/>
                <w:i w:val="0"/>
                <w:iCs w:val="0"/>
                <w:color w:val="auto"/>
                <w:sz w:val="24"/>
                <w:szCs w:val="24"/>
                <w:highlight w:val="none"/>
                <w:lang w:eastAsia="zh-CN"/>
              </w:rPr>
              <w:t>准备</w:t>
            </w:r>
            <w:r>
              <w:rPr>
                <w:rFonts w:hint="default" w:ascii="Times New Roman" w:hAnsi="Times New Roman" w:eastAsia="宋体" w:cs="Times New Roman"/>
                <w:b w:val="0"/>
                <w:bCs w:val="0"/>
                <w:i w:val="0"/>
                <w:iCs w:val="0"/>
                <w:color w:val="auto"/>
                <w:sz w:val="24"/>
                <w:szCs w:val="24"/>
                <w:highlight w:val="none"/>
              </w:rPr>
              <w:t>生成投标文件的数字证书（CA锁）以供开标</w:t>
            </w:r>
            <w:r>
              <w:rPr>
                <w:rFonts w:hint="default" w:ascii="Times New Roman" w:hAnsi="Times New Roman" w:eastAsia="宋体" w:cs="Times New Roman"/>
                <w:b w:val="0"/>
                <w:bCs w:val="0"/>
                <w:i w:val="0"/>
                <w:iCs w:val="0"/>
                <w:color w:val="auto"/>
                <w:sz w:val="24"/>
                <w:szCs w:val="24"/>
                <w:highlight w:val="none"/>
                <w:lang w:eastAsia="zh-CN"/>
              </w:rPr>
              <w:t>时</w:t>
            </w:r>
            <w:r>
              <w:rPr>
                <w:rFonts w:hint="default" w:ascii="Times New Roman" w:hAnsi="Times New Roman" w:eastAsia="宋体" w:cs="Times New Roman"/>
                <w:b w:val="0"/>
                <w:bCs w:val="0"/>
                <w:i w:val="0"/>
                <w:iCs w:val="0"/>
                <w:color w:val="auto"/>
                <w:sz w:val="24"/>
                <w:szCs w:val="24"/>
                <w:highlight w:val="none"/>
              </w:rPr>
              <w:t>解密投标文件。</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eastAsia="宋体" w:cs="Times New Roman"/>
                <w:b w:val="0"/>
                <w:bCs w:val="0"/>
                <w:i w:val="0"/>
                <w:iCs w:val="0"/>
                <w:color w:val="auto"/>
                <w:kern w:val="0"/>
                <w:sz w:val="24"/>
                <w:szCs w:val="24"/>
                <w:highlight w:val="none"/>
              </w:rPr>
            </w:pPr>
            <w:r>
              <w:rPr>
                <w:rFonts w:hint="default" w:ascii="Times New Roman" w:hAnsi="Times New Roman" w:eastAsia="宋体" w:cs="Times New Roman"/>
                <w:b w:val="0"/>
                <w:bCs w:val="0"/>
                <w:i w:val="0"/>
                <w:iCs w:val="0"/>
                <w:color w:val="auto"/>
                <w:sz w:val="24"/>
                <w:szCs w:val="24"/>
                <w:highlight w:val="none"/>
                <w:lang w:val="en-US" w:eastAsia="zh-CN"/>
              </w:rPr>
              <w:t>2.</w:t>
            </w:r>
            <w:r>
              <w:rPr>
                <w:rFonts w:hint="default" w:ascii="Times New Roman" w:hAnsi="Times New Roman" w:eastAsia="宋体" w:cs="Times New Roman"/>
                <w:b w:val="0"/>
                <w:bCs w:val="0"/>
                <w:i w:val="0"/>
                <w:iCs w:val="0"/>
                <w:color w:val="auto"/>
                <w:kern w:val="0"/>
                <w:sz w:val="24"/>
                <w:szCs w:val="24"/>
                <w:highlight w:val="none"/>
              </w:rPr>
              <w:t>由招标人代表</w:t>
            </w:r>
            <w:r>
              <w:rPr>
                <w:rFonts w:hint="default" w:ascii="Times New Roman" w:hAnsi="Times New Roman" w:eastAsia="宋体" w:cs="Times New Roman"/>
                <w:b w:val="0"/>
                <w:bCs w:val="0"/>
                <w:i w:val="0"/>
                <w:iCs w:val="0"/>
                <w:color w:val="auto"/>
                <w:kern w:val="0"/>
                <w:sz w:val="24"/>
                <w:szCs w:val="24"/>
                <w:highlight w:val="none"/>
                <w:lang w:eastAsia="zh-CN"/>
              </w:rPr>
              <w:t>（包括招标代理机构，下同）</w:t>
            </w:r>
            <w:r>
              <w:rPr>
                <w:rFonts w:hint="default" w:ascii="Times New Roman" w:hAnsi="Times New Roman" w:eastAsia="宋体" w:cs="Times New Roman"/>
                <w:b w:val="0"/>
                <w:bCs w:val="0"/>
                <w:i w:val="0"/>
                <w:iCs w:val="0"/>
                <w:color w:val="auto"/>
                <w:kern w:val="0"/>
                <w:sz w:val="24"/>
                <w:szCs w:val="24"/>
                <w:highlight w:val="none"/>
              </w:rPr>
              <w:t>进行开标。</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lang w:val="en-US" w:eastAsia="zh-CN"/>
              </w:rPr>
              <w:t>3.</w:t>
            </w:r>
            <w:r>
              <w:rPr>
                <w:rFonts w:hint="default" w:ascii="Times New Roman" w:hAnsi="Times New Roman" w:eastAsia="宋体" w:cs="Times New Roman"/>
                <w:b w:val="0"/>
                <w:bCs w:val="0"/>
                <w:i w:val="0"/>
                <w:iCs w:val="0"/>
                <w:color w:val="auto"/>
                <w:sz w:val="24"/>
                <w:szCs w:val="24"/>
                <w:highlight w:val="none"/>
              </w:rPr>
              <w:t>开标时，如发现以下情况之一的，相应投标文件</w:t>
            </w:r>
            <w:r>
              <w:rPr>
                <w:rFonts w:hint="default" w:ascii="Times New Roman" w:hAnsi="Times New Roman" w:eastAsia="宋体" w:cs="Times New Roman"/>
                <w:b w:val="0"/>
                <w:bCs w:val="0"/>
                <w:i w:val="0"/>
                <w:iCs w:val="0"/>
                <w:color w:val="auto"/>
                <w:sz w:val="24"/>
                <w:szCs w:val="24"/>
                <w:highlight w:val="none"/>
                <w:lang w:eastAsia="zh-CN"/>
              </w:rPr>
              <w:t>拒收</w:t>
            </w:r>
            <w:r>
              <w:rPr>
                <w:rFonts w:hint="default" w:ascii="Times New Roman" w:hAnsi="Times New Roman" w:eastAsia="宋体" w:cs="Times New Roman"/>
                <w:b w:val="0"/>
                <w:bCs w:val="0"/>
                <w:i w:val="0"/>
                <w:iCs w:val="0"/>
                <w:color w:val="auto"/>
                <w:sz w:val="24"/>
                <w:szCs w:val="24"/>
                <w:highlight w:val="none"/>
              </w:rPr>
              <w:t>：</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lang w:eastAsia="zh-CN"/>
              </w:rPr>
              <w:t>（</w:t>
            </w:r>
            <w:r>
              <w:rPr>
                <w:rFonts w:hint="default" w:ascii="Times New Roman" w:hAnsi="Times New Roman" w:eastAsia="宋体" w:cs="Times New Roman"/>
                <w:b w:val="0"/>
                <w:bCs w:val="0"/>
                <w:i w:val="0"/>
                <w:iCs w:val="0"/>
                <w:color w:val="auto"/>
                <w:sz w:val="24"/>
                <w:szCs w:val="24"/>
                <w:highlight w:val="none"/>
                <w:lang w:val="en-US" w:eastAsia="zh-CN"/>
              </w:rPr>
              <w:t>1</w:t>
            </w:r>
            <w:r>
              <w:rPr>
                <w:rFonts w:hint="default" w:ascii="Times New Roman" w:hAnsi="Times New Roman" w:eastAsia="宋体" w:cs="Times New Roman"/>
                <w:b w:val="0"/>
                <w:bCs w:val="0"/>
                <w:i w:val="0"/>
                <w:iCs w:val="0"/>
                <w:color w:val="auto"/>
                <w:sz w:val="24"/>
                <w:szCs w:val="24"/>
                <w:highlight w:val="none"/>
                <w:lang w:eastAsia="zh-CN"/>
              </w:rPr>
              <w:t>）投标人</w:t>
            </w:r>
            <w:r>
              <w:rPr>
                <w:rFonts w:hint="default" w:ascii="Times New Roman" w:hAnsi="Times New Roman" w:eastAsia="宋体" w:cs="Times New Roman"/>
                <w:b w:val="0"/>
                <w:bCs w:val="0"/>
                <w:i w:val="0"/>
                <w:iCs w:val="0"/>
                <w:color w:val="auto"/>
                <w:sz w:val="24"/>
                <w:szCs w:val="24"/>
                <w:highlight w:val="none"/>
              </w:rPr>
              <w:t>未</w:t>
            </w:r>
            <w:r>
              <w:rPr>
                <w:rFonts w:hint="default" w:ascii="Times New Roman" w:hAnsi="Times New Roman" w:eastAsia="宋体" w:cs="Times New Roman"/>
                <w:b w:val="0"/>
                <w:bCs w:val="0"/>
                <w:i w:val="0"/>
                <w:iCs w:val="0"/>
                <w:color w:val="auto"/>
                <w:sz w:val="24"/>
                <w:szCs w:val="24"/>
                <w:highlight w:val="none"/>
                <w:lang w:eastAsia="zh-CN"/>
              </w:rPr>
              <w:t>按规定</w:t>
            </w:r>
            <w:r>
              <w:rPr>
                <w:rFonts w:hint="default" w:ascii="Times New Roman" w:hAnsi="Times New Roman" w:eastAsia="宋体" w:cs="Times New Roman"/>
                <w:b w:val="0"/>
                <w:bCs w:val="0"/>
                <w:i w:val="0"/>
                <w:iCs w:val="0"/>
                <w:color w:val="auto"/>
                <w:sz w:val="24"/>
                <w:szCs w:val="24"/>
                <w:highlight w:val="none"/>
              </w:rPr>
              <w:t>加密的投标文件。</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lang w:eastAsia="zh-CN"/>
              </w:rPr>
              <w:t>（</w:t>
            </w:r>
            <w:r>
              <w:rPr>
                <w:rFonts w:hint="default" w:ascii="Times New Roman" w:hAnsi="Times New Roman" w:eastAsia="宋体" w:cs="Times New Roman"/>
                <w:b w:val="0"/>
                <w:bCs w:val="0"/>
                <w:i w:val="0"/>
                <w:iCs w:val="0"/>
                <w:color w:val="auto"/>
                <w:sz w:val="24"/>
                <w:szCs w:val="24"/>
                <w:highlight w:val="none"/>
                <w:lang w:val="en-US" w:eastAsia="zh-CN"/>
              </w:rPr>
              <w:t>2</w:t>
            </w:r>
            <w:r>
              <w:rPr>
                <w:rFonts w:hint="default" w:ascii="Times New Roman" w:hAnsi="Times New Roman" w:eastAsia="宋体" w:cs="Times New Roman"/>
                <w:b w:val="0"/>
                <w:bCs w:val="0"/>
                <w:i w:val="0"/>
                <w:iCs w:val="0"/>
                <w:color w:val="auto"/>
                <w:sz w:val="24"/>
                <w:szCs w:val="24"/>
                <w:highlight w:val="none"/>
                <w:lang w:eastAsia="zh-CN"/>
              </w:rPr>
              <w:t>）</w:t>
            </w:r>
            <w:r>
              <w:rPr>
                <w:rFonts w:hint="default" w:ascii="Times New Roman" w:hAnsi="Times New Roman" w:eastAsia="宋体" w:cs="Times New Roman"/>
                <w:b w:val="0"/>
                <w:bCs w:val="0"/>
                <w:i w:val="0"/>
                <w:iCs w:val="0"/>
                <w:color w:val="auto"/>
                <w:sz w:val="24"/>
                <w:szCs w:val="24"/>
                <w:highlight w:val="none"/>
              </w:rPr>
              <w:t>未在投标截止时间前完成上传的</w:t>
            </w:r>
            <w:r>
              <w:rPr>
                <w:rFonts w:hint="default" w:ascii="Times New Roman" w:hAnsi="Times New Roman" w:eastAsia="宋体" w:cs="Times New Roman"/>
                <w:b w:val="0"/>
                <w:bCs w:val="0"/>
                <w:i w:val="0"/>
                <w:iCs w:val="0"/>
                <w:color w:val="auto"/>
                <w:sz w:val="24"/>
                <w:szCs w:val="24"/>
                <w:highlight w:val="none"/>
                <w:lang w:eastAsia="zh-CN"/>
              </w:rPr>
              <w:t>投标文件</w:t>
            </w:r>
            <w:r>
              <w:rPr>
                <w:rFonts w:hint="default" w:ascii="Times New Roman" w:hAnsi="Times New Roman" w:eastAsia="宋体" w:cs="Times New Roman"/>
                <w:b w:val="0"/>
                <w:bCs w:val="0"/>
                <w:i w:val="0"/>
                <w:iCs w:val="0"/>
                <w:color w:val="auto"/>
                <w:sz w:val="24"/>
                <w:szCs w:val="24"/>
                <w:highlight w:val="none"/>
              </w:rPr>
              <w:t>。</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eastAsia="宋体" w:cs="Times New Roman"/>
                <w:b w:val="0"/>
                <w:bCs w:val="0"/>
                <w:i w:val="0"/>
                <w:iCs w:val="0"/>
                <w:color w:val="auto"/>
                <w:kern w:val="0"/>
                <w:sz w:val="24"/>
                <w:szCs w:val="24"/>
                <w:highlight w:val="none"/>
                <w:u w:val="none"/>
                <w:lang w:eastAsia="zh-CN"/>
              </w:rPr>
            </w:pPr>
            <w:r>
              <w:rPr>
                <w:rFonts w:hint="default" w:ascii="Times New Roman" w:hAnsi="Times New Roman" w:eastAsia="宋体" w:cs="Times New Roman"/>
                <w:b w:val="0"/>
                <w:bCs w:val="0"/>
                <w:i w:val="0"/>
                <w:iCs w:val="0"/>
                <w:color w:val="auto"/>
                <w:sz w:val="24"/>
                <w:szCs w:val="24"/>
                <w:highlight w:val="none"/>
                <w:lang w:eastAsia="zh-CN"/>
              </w:rPr>
              <w:t>（</w:t>
            </w:r>
            <w:r>
              <w:rPr>
                <w:rFonts w:hint="eastAsia" w:ascii="Times New Roman" w:hAnsi="Times New Roman" w:eastAsia="宋体" w:cs="Times New Roman"/>
                <w:b w:val="0"/>
                <w:bCs w:val="0"/>
                <w:i w:val="0"/>
                <w:iCs w:val="0"/>
                <w:color w:val="auto"/>
                <w:sz w:val="24"/>
                <w:szCs w:val="24"/>
                <w:highlight w:val="none"/>
                <w:lang w:val="en-US" w:eastAsia="zh-CN"/>
              </w:rPr>
              <w:t>3</w:t>
            </w:r>
            <w:r>
              <w:rPr>
                <w:rFonts w:hint="default" w:ascii="Times New Roman" w:hAnsi="Times New Roman" w:eastAsia="宋体" w:cs="Times New Roman"/>
                <w:b w:val="0"/>
                <w:bCs w:val="0"/>
                <w:i w:val="0"/>
                <w:iCs w:val="0"/>
                <w:color w:val="auto"/>
                <w:sz w:val="24"/>
                <w:szCs w:val="24"/>
                <w:highlight w:val="none"/>
                <w:lang w:eastAsia="zh-CN"/>
              </w:rPr>
              <w:t>）未在投标截止时间前递交纸质投标文件、</w:t>
            </w:r>
            <w:r>
              <w:rPr>
                <w:rFonts w:hint="default" w:ascii="Times New Roman" w:hAnsi="Times New Roman" w:eastAsia="宋体" w:cs="Times New Roman"/>
                <w:b w:val="0"/>
                <w:bCs w:val="0"/>
                <w:i w:val="0"/>
                <w:iCs w:val="0"/>
                <w:color w:val="auto"/>
                <w:kern w:val="0"/>
                <w:sz w:val="24"/>
                <w:szCs w:val="24"/>
                <w:highlight w:val="none"/>
                <w:u w:val="none"/>
              </w:rPr>
              <w:t>光盘、样品</w:t>
            </w:r>
            <w:r>
              <w:rPr>
                <w:rFonts w:hint="default" w:ascii="Times New Roman" w:hAnsi="Times New Roman" w:eastAsia="宋体" w:cs="Times New Roman"/>
                <w:b w:val="0"/>
                <w:bCs w:val="0"/>
                <w:i w:val="0"/>
                <w:iCs w:val="0"/>
                <w:color w:val="auto"/>
                <w:kern w:val="0"/>
                <w:sz w:val="24"/>
                <w:szCs w:val="24"/>
                <w:highlight w:val="none"/>
                <w:u w:val="none"/>
                <w:lang w:eastAsia="zh-CN"/>
              </w:rPr>
              <w:t>等材料的。（若有）</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lang w:eastAsia="zh-CN"/>
              </w:rPr>
            </w:pPr>
            <w:r>
              <w:rPr>
                <w:rFonts w:hint="default" w:ascii="Times New Roman" w:hAnsi="Times New Roman" w:eastAsia="宋体" w:cs="Times New Roman"/>
                <w:b w:val="0"/>
                <w:bCs w:val="0"/>
                <w:i w:val="0"/>
                <w:iCs w:val="0"/>
                <w:color w:val="auto"/>
                <w:sz w:val="24"/>
                <w:szCs w:val="24"/>
                <w:highlight w:val="none"/>
              </w:rPr>
              <w:t>（</w:t>
            </w:r>
            <w:r>
              <w:rPr>
                <w:rFonts w:hint="eastAsia" w:ascii="Times New Roman" w:hAnsi="Times New Roman" w:eastAsia="宋体" w:cs="Times New Roman"/>
                <w:b w:val="0"/>
                <w:bCs w:val="0"/>
                <w:i w:val="0"/>
                <w:iCs w:val="0"/>
                <w:color w:val="auto"/>
                <w:sz w:val="24"/>
                <w:szCs w:val="24"/>
                <w:highlight w:val="none"/>
                <w:lang w:val="en-US" w:eastAsia="zh-CN"/>
              </w:rPr>
              <w:t>4</w:t>
            </w:r>
            <w:r>
              <w:rPr>
                <w:rFonts w:hint="default" w:ascii="Times New Roman" w:hAnsi="Times New Roman" w:eastAsia="宋体" w:cs="Times New Roman"/>
                <w:b w:val="0"/>
                <w:bCs w:val="0"/>
                <w:i w:val="0"/>
                <w:iCs w:val="0"/>
                <w:color w:val="auto"/>
                <w:sz w:val="24"/>
                <w:szCs w:val="24"/>
                <w:highlight w:val="none"/>
              </w:rPr>
              <w:t>）投标文件不符合招标文件规定的</w:t>
            </w:r>
            <w:r>
              <w:rPr>
                <w:rFonts w:hint="default" w:ascii="Times New Roman" w:hAnsi="Times New Roman" w:eastAsia="宋体" w:cs="Times New Roman"/>
                <w:b w:val="0"/>
                <w:bCs w:val="0"/>
                <w:i w:val="0"/>
                <w:iCs w:val="0"/>
                <w:color w:val="auto"/>
                <w:sz w:val="24"/>
                <w:szCs w:val="24"/>
                <w:highlight w:val="none"/>
                <w:lang w:eastAsia="zh-CN"/>
              </w:rPr>
              <w:t>其他</w:t>
            </w:r>
            <w:r>
              <w:rPr>
                <w:rFonts w:hint="default" w:ascii="Times New Roman" w:hAnsi="Times New Roman" w:eastAsia="宋体" w:cs="Times New Roman"/>
                <w:b w:val="0"/>
                <w:bCs w:val="0"/>
                <w:i w:val="0"/>
                <w:iCs w:val="0"/>
                <w:color w:val="auto"/>
                <w:sz w:val="24"/>
                <w:szCs w:val="24"/>
                <w:highlight w:val="none"/>
              </w:rPr>
              <w:t>接收要求的</w:t>
            </w:r>
            <w:r>
              <w:rPr>
                <w:rFonts w:hint="default" w:ascii="Times New Roman" w:hAnsi="Times New Roman" w:eastAsia="宋体" w:cs="Times New Roman"/>
                <w:b w:val="0"/>
                <w:bCs w:val="0"/>
                <w:i w:val="0"/>
                <w:iCs w:val="0"/>
                <w:color w:val="auto"/>
                <w:sz w:val="24"/>
                <w:szCs w:val="24"/>
                <w:highlight w:val="none"/>
                <w:lang w:eastAsia="zh-CN"/>
              </w:rPr>
              <w:t>。</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 xml:space="preserve">□4.开标程序（一次开标） </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（1）宣布开始</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至投标截止时间，招标人宣布开始开标，宣布开标项目名称、招标人代表姓名（自行决定是否公布）、交易中心见证代表（自行决定是否公布）、监标人（自行决定是否公布）等有关现场信息。</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（2）公布投标人数量</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招标人公布投标人数量及投标保证金缴纳情况。若开标系统显示已递交投标文件的单位数量少于3家，招标人公布已递交投标文件单位名称，当场宣布招标失败，结束开标。</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（3）投标人解密</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投标人数量大于等于3家，进入投标人解密环节。</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投标人解密时间□30 分钟或□60分钟或□120分钟。投标人解密方式：</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投标人使用统一交易平台最终确定的浏览器自行登录交易平台不见面开标大厅。待招标人点击解密指令后，投标人使用生成投标文件确保有效的数字证书（CA锁）在线解密。</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若成功解密的投标人少于3家，招标人宣布本次招标失败。</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（4）招标人解密</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全部投标人解密完成后或投标人解密时间结束，招标人使用生成招标文件确保有效的数字证书（CA锁）解密投标文件。</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（5）抽取权重系数、下浮系数及评标基准价计算方式（具体对应评标办法）</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（6）公布开标结果</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招标人解密完成后，开标系统公布投标人名称、项目负责人、投标报价、工期、质量目标、系数等内容。</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（7）异议及回复</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若投标人对开标有异议，应在开标过程（开标结束前）中通过不见面开标大厅的“我有异议”按钮进行现场异议，招标人通过不见面开标大厅当场在线文字答复。异议及异议答复内容应面向所有投标人公开。</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（8）投标人确认</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开标结果当场公布后，投标人应在5分钟内对开标结果进行确认，未在规定时间内完成在线确认的视为自动确认。</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（9）开标结束</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color w:val="auto"/>
                <w:highlight w:val="none"/>
              </w:rPr>
            </w:pPr>
            <w:r>
              <w:rPr>
                <w:rFonts w:hint="default" w:ascii="Times New Roman" w:hAnsi="Times New Roman"/>
                <w:color w:val="auto"/>
                <w:highlight w:val="none"/>
              </w:rPr>
              <w:t>全部投标人完成在线确认或5分钟过后，招标人宣布本次开标结束。</w:t>
            </w:r>
          </w:p>
          <w:p>
            <w:pPr>
              <w:keepNext w:val="0"/>
              <w:keepLines w:val="0"/>
              <w:pageBreakBefore w:val="0"/>
              <w:shd w:val="clear" w:color="auto" w:fill="auto"/>
              <w:kinsoku/>
              <w:overflowPunct/>
              <w:bidi w:val="0"/>
              <w:adjustRightInd w:val="0"/>
              <w:snapToGrid/>
              <w:spacing w:line="3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lang w:eastAsia="zh-CN"/>
              </w:rPr>
            </w:pPr>
            <w:r>
              <w:rPr>
                <w:rFonts w:hint="default" w:ascii="Times New Roman" w:hAnsi="Times New Roman"/>
                <w:color w:val="auto"/>
                <w:highlight w:val="none"/>
              </w:rPr>
              <w:t>开标时抽取产生的结果以及现场录入的备注说明均与开标记录一起在浙江省公共资源交易服务平台予以公布。</w:t>
            </w:r>
          </w:p>
          <w:p>
            <w:pPr>
              <w:keepNext w:val="0"/>
              <w:keepLines w:val="0"/>
              <w:pageBreakBefore w:val="0"/>
              <w:shd w:val="clear" w:color="auto" w:fill="auto"/>
              <w:kinsoku/>
              <w:overflowPunct/>
              <w:bidi w:val="0"/>
              <w:spacing w:after="0" w:line="380" w:lineRule="exact"/>
              <w:ind w:left="0" w:leftChars="0" w:firstLine="480" w:firstLineChars="200"/>
              <w:jc w:val="left"/>
              <w:textAlignment w:val="auto"/>
              <w:rPr>
                <w:rFonts w:hint="default" w:ascii="Times New Roman" w:hAnsi="Times New Roman" w:eastAsia="宋体" w:cs="Times New Roman"/>
                <w:b w:val="0"/>
                <w:bCs w:val="0"/>
                <w:i w:val="0"/>
                <w:iCs w:val="0"/>
                <w:color w:val="auto"/>
                <w:sz w:val="24"/>
                <w:szCs w:val="24"/>
                <w:highlight w:val="none"/>
                <w:lang w:eastAsia="zh-CN"/>
              </w:rPr>
            </w:pPr>
            <w:r>
              <w:rPr>
                <w:rFonts w:ascii="Times New Roman" w:hAnsi="Times New Roman" w:eastAsia="宋体" w:cs="Times New Roman"/>
                <w:b w:val="0"/>
                <w:bCs w:val="0"/>
                <w:color w:val="auto"/>
                <w:highlight w:val="none"/>
              </w:rPr>
              <w:t>□</w:t>
            </w:r>
            <w:r>
              <w:rPr>
                <w:rFonts w:hint="default" w:ascii="Times New Roman" w:hAnsi="Times New Roman" w:eastAsia="宋体" w:cs="Times New Roman"/>
                <w:b w:val="0"/>
                <w:bCs w:val="0"/>
                <w:i w:val="0"/>
                <w:iCs w:val="0"/>
                <w:color w:val="auto"/>
                <w:sz w:val="24"/>
                <w:szCs w:val="24"/>
                <w:highlight w:val="none"/>
                <w:lang w:val="en-US" w:eastAsia="zh-CN"/>
              </w:rPr>
              <w:t>4.</w:t>
            </w:r>
            <w:r>
              <w:rPr>
                <w:rFonts w:hint="default" w:ascii="Times New Roman" w:hAnsi="Times New Roman" w:eastAsia="宋体" w:cs="Times New Roman"/>
                <w:b w:val="0"/>
                <w:bCs w:val="0"/>
                <w:i w:val="0"/>
                <w:iCs w:val="0"/>
                <w:color w:val="auto"/>
                <w:sz w:val="24"/>
                <w:szCs w:val="24"/>
                <w:highlight w:val="none"/>
              </w:rPr>
              <w:t>开标程序</w:t>
            </w:r>
            <w:r>
              <w:rPr>
                <w:rFonts w:hint="default" w:ascii="Times New Roman" w:hAnsi="Times New Roman" w:eastAsia="宋体" w:cs="Times New Roman"/>
                <w:b w:val="0"/>
                <w:bCs w:val="0"/>
                <w:i w:val="0"/>
                <w:iCs w:val="0"/>
                <w:color w:val="auto"/>
                <w:sz w:val="24"/>
                <w:szCs w:val="24"/>
                <w:highlight w:val="none"/>
                <w:lang w:eastAsia="zh-CN"/>
              </w:rPr>
              <w:t>（两阶段开标）</w:t>
            </w:r>
          </w:p>
          <w:p>
            <w:pPr>
              <w:keepNext w:val="0"/>
              <w:keepLines w:val="0"/>
              <w:pageBreakBefore w:val="0"/>
              <w:shd w:val="clear" w:color="auto" w:fill="auto"/>
              <w:kinsoku/>
              <w:overflowPunct/>
              <w:bidi w:val="0"/>
              <w:adjustRightInd/>
              <w:snapToGrid/>
              <w:spacing w:line="3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lang w:eastAsia="zh-CN"/>
              </w:rPr>
            </w:pPr>
            <w:r>
              <w:rPr>
                <w:rFonts w:hint="default" w:ascii="Times New Roman" w:hAnsi="Times New Roman" w:eastAsia="宋体" w:cs="Times New Roman"/>
                <w:b w:val="0"/>
                <w:bCs w:val="0"/>
                <w:i w:val="0"/>
                <w:iCs w:val="0"/>
                <w:color w:val="auto"/>
                <w:sz w:val="24"/>
                <w:szCs w:val="24"/>
                <w:highlight w:val="none"/>
              </w:rPr>
              <w:t>（</w:t>
            </w:r>
            <w:r>
              <w:rPr>
                <w:rFonts w:hint="default" w:ascii="Times New Roman" w:hAnsi="Times New Roman" w:eastAsia="宋体" w:cs="Times New Roman"/>
                <w:b w:val="0"/>
                <w:bCs w:val="0"/>
                <w:i w:val="0"/>
                <w:iCs w:val="0"/>
                <w:color w:val="auto"/>
                <w:sz w:val="24"/>
                <w:szCs w:val="24"/>
                <w:highlight w:val="none"/>
                <w:lang w:val="en-US" w:eastAsia="zh-CN"/>
              </w:rPr>
              <w:t>1</w:t>
            </w:r>
            <w:r>
              <w:rPr>
                <w:rFonts w:hint="default" w:ascii="Times New Roman" w:hAnsi="Times New Roman" w:eastAsia="宋体" w:cs="Times New Roman"/>
                <w:b w:val="0"/>
                <w:bCs w:val="0"/>
                <w:i w:val="0"/>
                <w:iCs w:val="0"/>
                <w:color w:val="auto"/>
                <w:sz w:val="24"/>
                <w:szCs w:val="24"/>
                <w:highlight w:val="none"/>
              </w:rPr>
              <w:t>）</w:t>
            </w:r>
            <w:r>
              <w:rPr>
                <w:rFonts w:hint="default" w:ascii="Times New Roman" w:hAnsi="Times New Roman" w:eastAsia="宋体" w:cs="Times New Roman"/>
                <w:b w:val="0"/>
                <w:bCs w:val="0"/>
                <w:i w:val="0"/>
                <w:iCs w:val="0"/>
                <w:color w:val="auto"/>
                <w:sz w:val="24"/>
                <w:szCs w:val="24"/>
                <w:highlight w:val="none"/>
                <w:lang w:eastAsia="zh-CN"/>
              </w:rPr>
              <w:t>宣布第一阶段开标开始</w:t>
            </w:r>
          </w:p>
          <w:p>
            <w:pPr>
              <w:keepNext w:val="0"/>
              <w:keepLines w:val="0"/>
              <w:pageBreakBefore w:val="0"/>
              <w:shd w:val="clear" w:color="auto" w:fill="auto"/>
              <w:kinsoku/>
              <w:overflowPunct/>
              <w:bidi w:val="0"/>
              <w:adjustRightInd w:val="0"/>
              <w:snapToGrid w:val="0"/>
              <w:spacing w:line="380" w:lineRule="exact"/>
              <w:ind w:left="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至投标截止时间，招标人宣布开始开标，宣布开标项目名称、</w:t>
            </w:r>
            <w:r>
              <w:rPr>
                <w:rFonts w:hint="default" w:ascii="Times New Roman" w:hAnsi="Times New Roman" w:eastAsia="宋体" w:cs="Times New Roman"/>
                <w:b w:val="0"/>
                <w:bCs w:val="0"/>
                <w:i/>
                <w:iCs/>
                <w:color w:val="auto"/>
                <w:sz w:val="24"/>
                <w:szCs w:val="24"/>
                <w:highlight w:val="none"/>
              </w:rPr>
              <w:t>招标人代表</w:t>
            </w:r>
            <w:r>
              <w:rPr>
                <w:rFonts w:hint="default" w:ascii="Times New Roman" w:hAnsi="Times New Roman" w:eastAsia="宋体" w:cs="Times New Roman"/>
                <w:b w:val="0"/>
                <w:bCs w:val="0"/>
                <w:i/>
                <w:iCs/>
                <w:color w:val="auto"/>
                <w:sz w:val="24"/>
                <w:szCs w:val="24"/>
                <w:highlight w:val="none"/>
                <w:lang w:eastAsia="zh-CN"/>
              </w:rPr>
              <w:t>姓名（自行决定是否公布）</w:t>
            </w:r>
            <w:r>
              <w:rPr>
                <w:rFonts w:hint="default" w:ascii="Times New Roman" w:hAnsi="Times New Roman" w:eastAsia="宋体" w:cs="Times New Roman"/>
                <w:b w:val="0"/>
                <w:bCs w:val="0"/>
                <w:i/>
                <w:iCs/>
                <w:color w:val="auto"/>
                <w:sz w:val="24"/>
                <w:szCs w:val="24"/>
                <w:highlight w:val="none"/>
              </w:rPr>
              <w:t>、交易中心见证代表</w:t>
            </w:r>
            <w:r>
              <w:rPr>
                <w:rFonts w:hint="default" w:ascii="Times New Roman" w:hAnsi="Times New Roman" w:eastAsia="宋体" w:cs="Times New Roman"/>
                <w:b w:val="0"/>
                <w:bCs w:val="0"/>
                <w:i/>
                <w:iCs/>
                <w:color w:val="auto"/>
                <w:sz w:val="24"/>
                <w:szCs w:val="24"/>
                <w:highlight w:val="none"/>
                <w:lang w:eastAsia="zh-CN"/>
              </w:rPr>
              <w:t>（自行决定是否公布）</w:t>
            </w:r>
            <w:r>
              <w:rPr>
                <w:rFonts w:hint="default" w:ascii="Times New Roman" w:hAnsi="Times New Roman" w:eastAsia="宋体" w:cs="Times New Roman"/>
                <w:b w:val="0"/>
                <w:bCs w:val="0"/>
                <w:i/>
                <w:iCs/>
                <w:color w:val="auto"/>
                <w:sz w:val="24"/>
                <w:szCs w:val="24"/>
                <w:highlight w:val="none"/>
              </w:rPr>
              <w:t>、监标人</w:t>
            </w:r>
            <w:r>
              <w:rPr>
                <w:rFonts w:hint="default" w:ascii="Times New Roman" w:hAnsi="Times New Roman" w:eastAsia="宋体" w:cs="Times New Roman"/>
                <w:b w:val="0"/>
                <w:bCs w:val="0"/>
                <w:i/>
                <w:iCs/>
                <w:color w:val="auto"/>
                <w:sz w:val="24"/>
                <w:szCs w:val="24"/>
                <w:highlight w:val="none"/>
                <w:lang w:eastAsia="zh-CN"/>
              </w:rPr>
              <w:t>（自行决定是否公布）</w:t>
            </w:r>
            <w:r>
              <w:rPr>
                <w:rFonts w:hint="default" w:ascii="Times New Roman" w:hAnsi="Times New Roman" w:eastAsia="宋体" w:cs="Times New Roman"/>
                <w:b w:val="0"/>
                <w:bCs w:val="0"/>
                <w:i w:val="0"/>
                <w:iCs w:val="0"/>
                <w:color w:val="auto"/>
                <w:sz w:val="24"/>
                <w:szCs w:val="24"/>
                <w:highlight w:val="none"/>
              </w:rPr>
              <w:t>等有关</w:t>
            </w:r>
            <w:r>
              <w:rPr>
                <w:rFonts w:hint="default" w:ascii="Times New Roman" w:hAnsi="Times New Roman" w:eastAsia="宋体" w:cs="Times New Roman"/>
                <w:b w:val="0"/>
                <w:bCs w:val="0"/>
                <w:i w:val="0"/>
                <w:iCs w:val="0"/>
                <w:color w:val="auto"/>
                <w:sz w:val="24"/>
                <w:szCs w:val="24"/>
                <w:highlight w:val="none"/>
                <w:lang w:eastAsia="zh-CN"/>
              </w:rPr>
              <w:t>现场信息</w:t>
            </w:r>
            <w:r>
              <w:rPr>
                <w:rFonts w:hint="default" w:ascii="Times New Roman" w:hAnsi="Times New Roman" w:eastAsia="宋体" w:cs="Times New Roman"/>
                <w:b w:val="0"/>
                <w:bCs w:val="0"/>
                <w:i w:val="0"/>
                <w:iCs w:val="0"/>
                <w:color w:val="auto"/>
                <w:sz w:val="24"/>
                <w:szCs w:val="24"/>
                <w:highlight w:val="none"/>
              </w:rPr>
              <w:t>。</w:t>
            </w:r>
          </w:p>
          <w:p>
            <w:pPr>
              <w:keepNext w:val="0"/>
              <w:keepLines w:val="0"/>
              <w:pageBreakBefore w:val="0"/>
              <w:shd w:val="clear" w:color="auto" w:fill="auto"/>
              <w:kinsoku/>
              <w:overflowPunct/>
              <w:bidi w:val="0"/>
              <w:adjustRightInd w:val="0"/>
              <w:snapToGrid w:val="0"/>
              <w:spacing w:line="380" w:lineRule="exact"/>
              <w:ind w:left="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w:t>
            </w:r>
            <w:r>
              <w:rPr>
                <w:rFonts w:hint="default" w:ascii="Times New Roman" w:hAnsi="Times New Roman" w:eastAsia="宋体" w:cs="Times New Roman"/>
                <w:b w:val="0"/>
                <w:bCs w:val="0"/>
                <w:i w:val="0"/>
                <w:iCs w:val="0"/>
                <w:color w:val="auto"/>
                <w:sz w:val="24"/>
                <w:szCs w:val="24"/>
                <w:highlight w:val="none"/>
                <w:lang w:val="en-US" w:eastAsia="zh-CN"/>
              </w:rPr>
              <w:t>2</w:t>
            </w:r>
            <w:r>
              <w:rPr>
                <w:rFonts w:hint="default" w:ascii="Times New Roman" w:hAnsi="Times New Roman" w:eastAsia="宋体" w:cs="Times New Roman"/>
                <w:b w:val="0"/>
                <w:bCs w:val="0"/>
                <w:i w:val="0"/>
                <w:iCs w:val="0"/>
                <w:color w:val="auto"/>
                <w:sz w:val="24"/>
                <w:szCs w:val="24"/>
                <w:highlight w:val="none"/>
              </w:rPr>
              <w:t>）公布投标人数量</w:t>
            </w:r>
          </w:p>
          <w:p>
            <w:pPr>
              <w:keepNext w:val="0"/>
              <w:keepLines w:val="0"/>
              <w:pageBreakBefore w:val="0"/>
              <w:shd w:val="clear" w:color="auto" w:fill="auto"/>
              <w:kinsoku/>
              <w:overflowPunct/>
              <w:bidi w:val="0"/>
              <w:adjustRightInd w:val="0"/>
              <w:snapToGrid w:val="0"/>
              <w:spacing w:line="380" w:lineRule="exact"/>
              <w:ind w:left="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招标人公布投标人数量及投标保证金缴纳情况。若开标系统显示已递交投标文件的单位数量少于3家，招标人公布已递交投标文件单位名称，当场宣布招标失败，结束开标。</w:t>
            </w:r>
          </w:p>
          <w:p>
            <w:pPr>
              <w:keepNext w:val="0"/>
              <w:keepLines w:val="0"/>
              <w:pageBreakBefore w:val="0"/>
              <w:shd w:val="clear" w:color="auto" w:fill="auto"/>
              <w:kinsoku/>
              <w:overflowPunct/>
              <w:bidi w:val="0"/>
              <w:adjustRightInd w:val="0"/>
              <w:snapToGrid w:val="0"/>
              <w:spacing w:line="380" w:lineRule="exact"/>
              <w:ind w:left="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w:t>
            </w:r>
            <w:r>
              <w:rPr>
                <w:rFonts w:hint="default" w:ascii="Times New Roman" w:hAnsi="Times New Roman" w:eastAsia="宋体" w:cs="Times New Roman"/>
                <w:b w:val="0"/>
                <w:bCs w:val="0"/>
                <w:i w:val="0"/>
                <w:iCs w:val="0"/>
                <w:color w:val="auto"/>
                <w:sz w:val="24"/>
                <w:szCs w:val="24"/>
                <w:highlight w:val="none"/>
                <w:lang w:val="en-US" w:eastAsia="zh-CN"/>
              </w:rPr>
              <w:t>3</w:t>
            </w:r>
            <w:r>
              <w:rPr>
                <w:rFonts w:hint="default" w:ascii="Times New Roman" w:hAnsi="Times New Roman" w:eastAsia="宋体" w:cs="Times New Roman"/>
                <w:b w:val="0"/>
                <w:bCs w:val="0"/>
                <w:i w:val="0"/>
                <w:iCs w:val="0"/>
                <w:color w:val="auto"/>
                <w:sz w:val="24"/>
                <w:szCs w:val="24"/>
                <w:highlight w:val="none"/>
              </w:rPr>
              <w:t>）投标人解密</w:t>
            </w:r>
          </w:p>
          <w:p>
            <w:pPr>
              <w:keepNext w:val="0"/>
              <w:keepLines w:val="0"/>
              <w:pageBreakBefore w:val="0"/>
              <w:shd w:val="clear" w:color="auto" w:fill="auto"/>
              <w:kinsoku/>
              <w:overflowPunct/>
              <w:bidi w:val="0"/>
              <w:adjustRightInd w:val="0"/>
              <w:snapToGrid w:val="0"/>
              <w:spacing w:line="380" w:lineRule="exact"/>
              <w:ind w:left="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投标人数量大于等于3家，进入投标人解密环节。</w:t>
            </w:r>
          </w:p>
          <w:p>
            <w:pPr>
              <w:keepNext w:val="0"/>
              <w:keepLines w:val="0"/>
              <w:pageBreakBefore w:val="0"/>
              <w:shd w:val="clear" w:color="auto" w:fill="auto"/>
              <w:kinsoku/>
              <w:overflowPunct/>
              <w:bidi w:val="0"/>
              <w:adjustRightInd w:val="0"/>
              <w:snapToGrid w:val="0"/>
              <w:spacing w:line="380" w:lineRule="exact"/>
              <w:ind w:left="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投标人解密时间</w:t>
            </w:r>
            <w:r>
              <w:rPr>
                <w:rFonts w:hint="eastAsia" w:ascii="Times New Roman" w:hAnsi="Times New Roman"/>
                <w:color w:val="auto"/>
                <w:highlight w:val="none"/>
              </w:rPr>
              <w:t>□</w:t>
            </w:r>
            <w:r>
              <w:rPr>
                <w:rFonts w:hint="default" w:ascii="Times New Roman" w:hAnsi="Times New Roman" w:eastAsia="宋体" w:cs="Times New Roman"/>
                <w:b w:val="0"/>
                <w:bCs w:val="0"/>
                <w:i w:val="0"/>
                <w:iCs w:val="0"/>
                <w:color w:val="auto"/>
                <w:sz w:val="24"/>
                <w:szCs w:val="24"/>
                <w:highlight w:val="none"/>
              </w:rPr>
              <w:t>30 分钟</w:t>
            </w:r>
            <w:r>
              <w:rPr>
                <w:rFonts w:hint="default" w:ascii="Times New Roman" w:hAnsi="Times New Roman" w:eastAsia="宋体" w:cs="Times New Roman"/>
                <w:b w:val="0"/>
                <w:bCs w:val="0"/>
                <w:i w:val="0"/>
                <w:iCs w:val="0"/>
                <w:color w:val="auto"/>
                <w:sz w:val="24"/>
                <w:szCs w:val="24"/>
                <w:highlight w:val="none"/>
                <w:lang w:eastAsia="zh-CN"/>
              </w:rPr>
              <w:t>或</w:t>
            </w:r>
            <w:r>
              <w:rPr>
                <w:rFonts w:hint="eastAsia" w:ascii="Times New Roman" w:hAnsi="Times New Roman"/>
                <w:color w:val="auto"/>
                <w:highlight w:val="none"/>
              </w:rPr>
              <w:t>□</w:t>
            </w:r>
            <w:r>
              <w:rPr>
                <w:rFonts w:hint="default" w:ascii="Times New Roman" w:hAnsi="Times New Roman" w:eastAsia="宋体" w:cs="Times New Roman"/>
                <w:b w:val="0"/>
                <w:bCs w:val="0"/>
                <w:i w:val="0"/>
                <w:iCs w:val="0"/>
                <w:color w:val="auto"/>
                <w:sz w:val="24"/>
                <w:szCs w:val="24"/>
                <w:highlight w:val="none"/>
                <w:lang w:val="en-US" w:eastAsia="zh-CN"/>
              </w:rPr>
              <w:t>60分钟或</w:t>
            </w:r>
            <w:r>
              <w:rPr>
                <w:rFonts w:hint="eastAsia" w:ascii="Times New Roman" w:hAnsi="Times New Roman"/>
                <w:color w:val="auto"/>
                <w:highlight w:val="none"/>
              </w:rPr>
              <w:t>□</w:t>
            </w:r>
            <w:r>
              <w:rPr>
                <w:rFonts w:hint="default" w:ascii="Times New Roman" w:hAnsi="Times New Roman" w:eastAsia="宋体" w:cs="Times New Roman"/>
                <w:b w:val="0"/>
                <w:bCs w:val="0"/>
                <w:i w:val="0"/>
                <w:iCs w:val="0"/>
                <w:color w:val="auto"/>
                <w:sz w:val="24"/>
                <w:szCs w:val="24"/>
                <w:highlight w:val="none"/>
                <w:lang w:val="en-US" w:eastAsia="zh-CN"/>
              </w:rPr>
              <w:t>120分钟</w:t>
            </w:r>
            <w:r>
              <w:rPr>
                <w:rFonts w:hint="default" w:ascii="Times New Roman" w:hAnsi="Times New Roman" w:eastAsia="宋体" w:cs="Times New Roman"/>
                <w:b w:val="0"/>
                <w:bCs w:val="0"/>
                <w:i w:val="0"/>
                <w:iCs w:val="0"/>
                <w:color w:val="auto"/>
                <w:sz w:val="24"/>
                <w:szCs w:val="24"/>
                <w:highlight w:val="none"/>
              </w:rPr>
              <w:t>。投标人解密方式：</w:t>
            </w:r>
          </w:p>
          <w:p>
            <w:pPr>
              <w:keepNext w:val="0"/>
              <w:keepLines w:val="0"/>
              <w:pageBreakBefore w:val="0"/>
              <w:shd w:val="clear" w:color="auto" w:fill="auto"/>
              <w:kinsoku/>
              <w:overflowPunct/>
              <w:bidi w:val="0"/>
              <w:adjustRightInd w:val="0"/>
              <w:snapToGrid w:val="0"/>
              <w:spacing w:line="380" w:lineRule="exact"/>
              <w:ind w:left="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投标人使</w:t>
            </w:r>
            <w:r>
              <w:rPr>
                <w:rFonts w:hint="default" w:ascii="Times New Roman" w:hAnsi="Times New Roman" w:eastAsia="宋体" w:cs="Times New Roman"/>
                <w:b w:val="0"/>
                <w:bCs w:val="0"/>
                <w:i w:val="0"/>
                <w:iCs w:val="0"/>
                <w:color w:val="auto"/>
                <w:sz w:val="24"/>
                <w:szCs w:val="24"/>
                <w:highlight w:val="none"/>
                <w:u w:val="none"/>
              </w:rPr>
              <w:t>用</w:t>
            </w:r>
            <w:r>
              <w:rPr>
                <w:rFonts w:hint="default" w:ascii="Times New Roman" w:hAnsi="Times New Roman" w:eastAsia="宋体" w:cs="Times New Roman"/>
                <w:b w:val="0"/>
                <w:bCs w:val="0"/>
                <w:i w:val="0"/>
                <w:iCs w:val="0"/>
                <w:color w:val="auto"/>
                <w:sz w:val="24"/>
                <w:szCs w:val="24"/>
                <w:highlight w:val="none"/>
                <w:u w:val="none"/>
                <w:lang w:eastAsia="zh-CN"/>
              </w:rPr>
              <w:t>统一交易平台最终确定的浏览器</w:t>
            </w:r>
            <w:r>
              <w:rPr>
                <w:rFonts w:hint="default" w:ascii="Times New Roman" w:hAnsi="Times New Roman" w:eastAsia="宋体" w:cs="Times New Roman"/>
                <w:b w:val="0"/>
                <w:bCs w:val="0"/>
                <w:i w:val="0"/>
                <w:iCs w:val="0"/>
                <w:color w:val="auto"/>
                <w:sz w:val="24"/>
                <w:szCs w:val="24"/>
                <w:highlight w:val="none"/>
              </w:rPr>
              <w:t>自行登录</w:t>
            </w:r>
            <w:r>
              <w:rPr>
                <w:rFonts w:hint="default" w:ascii="Times New Roman" w:hAnsi="Times New Roman" w:eastAsia="宋体" w:cs="Times New Roman"/>
                <w:b w:val="0"/>
                <w:bCs w:val="0"/>
                <w:i w:val="0"/>
                <w:iCs w:val="0"/>
                <w:color w:val="auto"/>
                <w:sz w:val="24"/>
                <w:szCs w:val="24"/>
                <w:highlight w:val="none"/>
                <w:lang w:eastAsia="zh-CN"/>
              </w:rPr>
              <w:t>交易平台</w:t>
            </w:r>
            <w:r>
              <w:rPr>
                <w:rFonts w:hint="default" w:ascii="Times New Roman" w:hAnsi="Times New Roman" w:eastAsia="宋体" w:cs="Times New Roman"/>
                <w:b w:val="0"/>
                <w:bCs w:val="0"/>
                <w:i w:val="0"/>
                <w:iCs w:val="0"/>
                <w:color w:val="auto"/>
                <w:sz w:val="24"/>
                <w:szCs w:val="24"/>
                <w:highlight w:val="none"/>
              </w:rPr>
              <w:t>不见面开标大厅。待招标人点击解密指令后，投标人使用生成投标文件</w:t>
            </w:r>
            <w:r>
              <w:rPr>
                <w:rFonts w:hint="default" w:ascii="Times New Roman" w:hAnsi="Times New Roman" w:eastAsia="宋体" w:cs="Times New Roman"/>
                <w:b w:val="0"/>
                <w:bCs w:val="0"/>
                <w:i w:val="0"/>
                <w:iCs w:val="0"/>
                <w:color w:val="auto"/>
                <w:sz w:val="24"/>
                <w:szCs w:val="24"/>
                <w:highlight w:val="none"/>
                <w:lang w:eastAsia="zh-CN"/>
              </w:rPr>
              <w:t>确保有效的</w:t>
            </w:r>
            <w:r>
              <w:rPr>
                <w:rFonts w:hint="default" w:ascii="Times New Roman" w:hAnsi="Times New Roman" w:eastAsia="宋体" w:cs="Times New Roman"/>
                <w:b w:val="0"/>
                <w:bCs w:val="0"/>
                <w:i w:val="0"/>
                <w:iCs w:val="0"/>
                <w:color w:val="auto"/>
                <w:sz w:val="24"/>
                <w:szCs w:val="24"/>
                <w:highlight w:val="none"/>
              </w:rPr>
              <w:t>数字证书（CA锁</w:t>
            </w:r>
            <w:r>
              <w:rPr>
                <w:rFonts w:hint="default" w:ascii="Times New Roman" w:hAnsi="Times New Roman" w:eastAsia="宋体" w:cs="Times New Roman"/>
                <w:b w:val="0"/>
                <w:bCs w:val="0"/>
                <w:i w:val="0"/>
                <w:iCs w:val="0"/>
                <w:color w:val="auto"/>
                <w:sz w:val="24"/>
                <w:szCs w:val="24"/>
                <w:highlight w:val="none"/>
                <w:lang w:eastAsia="zh-CN"/>
              </w:rPr>
              <w:t>）</w:t>
            </w:r>
            <w:r>
              <w:rPr>
                <w:rFonts w:hint="default" w:ascii="Times New Roman" w:hAnsi="Times New Roman" w:eastAsia="宋体" w:cs="Times New Roman"/>
                <w:b w:val="0"/>
                <w:bCs w:val="0"/>
                <w:i w:val="0"/>
                <w:iCs w:val="0"/>
                <w:color w:val="auto"/>
                <w:sz w:val="24"/>
                <w:szCs w:val="24"/>
                <w:highlight w:val="none"/>
              </w:rPr>
              <w:t>在线解密。</w:t>
            </w:r>
          </w:p>
          <w:p>
            <w:pPr>
              <w:keepNext w:val="0"/>
              <w:keepLines w:val="0"/>
              <w:pageBreakBefore w:val="0"/>
              <w:shd w:val="clear" w:color="auto" w:fill="auto"/>
              <w:kinsoku/>
              <w:overflowPunct/>
              <w:bidi w:val="0"/>
              <w:adjustRightInd w:val="0"/>
              <w:snapToGrid w:val="0"/>
              <w:spacing w:line="380" w:lineRule="exact"/>
              <w:ind w:left="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若成功解密的投标人少于3家，招标人宣布本次招标失败。</w:t>
            </w:r>
          </w:p>
          <w:p>
            <w:pPr>
              <w:keepNext w:val="0"/>
              <w:keepLines w:val="0"/>
              <w:pageBreakBefore w:val="0"/>
              <w:shd w:val="clear" w:color="auto" w:fill="auto"/>
              <w:kinsoku/>
              <w:overflowPunct/>
              <w:bidi w:val="0"/>
              <w:adjustRightInd w:val="0"/>
              <w:snapToGrid w:val="0"/>
              <w:spacing w:line="380" w:lineRule="exact"/>
              <w:ind w:left="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w:t>
            </w:r>
            <w:r>
              <w:rPr>
                <w:rFonts w:hint="default" w:ascii="Times New Roman" w:hAnsi="Times New Roman" w:eastAsia="宋体" w:cs="Times New Roman"/>
                <w:b w:val="0"/>
                <w:bCs w:val="0"/>
                <w:i w:val="0"/>
                <w:iCs w:val="0"/>
                <w:color w:val="auto"/>
                <w:sz w:val="24"/>
                <w:szCs w:val="24"/>
                <w:highlight w:val="none"/>
                <w:lang w:val="en-US" w:eastAsia="zh-CN"/>
              </w:rPr>
              <w:t>4</w:t>
            </w:r>
            <w:r>
              <w:rPr>
                <w:rFonts w:hint="default" w:ascii="Times New Roman" w:hAnsi="Times New Roman" w:eastAsia="宋体" w:cs="Times New Roman"/>
                <w:b w:val="0"/>
                <w:bCs w:val="0"/>
                <w:i w:val="0"/>
                <w:iCs w:val="0"/>
                <w:color w:val="auto"/>
                <w:sz w:val="24"/>
                <w:szCs w:val="24"/>
                <w:highlight w:val="none"/>
              </w:rPr>
              <w:t>）招标人解密</w:t>
            </w:r>
          </w:p>
          <w:p>
            <w:pPr>
              <w:keepNext w:val="0"/>
              <w:keepLines w:val="0"/>
              <w:pageBreakBefore w:val="0"/>
              <w:shd w:val="clear" w:color="auto" w:fill="auto"/>
              <w:kinsoku/>
              <w:overflowPunct/>
              <w:bidi w:val="0"/>
              <w:adjustRightInd w:val="0"/>
              <w:snapToGrid w:val="0"/>
              <w:spacing w:line="380" w:lineRule="exact"/>
              <w:ind w:left="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全部投标人解密完成后或投标人解密时间结束，招标人使用生成招标文件</w:t>
            </w:r>
            <w:r>
              <w:rPr>
                <w:rFonts w:hint="default" w:ascii="Times New Roman" w:hAnsi="Times New Roman" w:eastAsia="宋体" w:cs="Times New Roman"/>
                <w:b w:val="0"/>
                <w:bCs w:val="0"/>
                <w:i w:val="0"/>
                <w:iCs w:val="0"/>
                <w:color w:val="auto"/>
                <w:sz w:val="24"/>
                <w:szCs w:val="24"/>
                <w:highlight w:val="none"/>
                <w:lang w:eastAsia="zh-CN"/>
              </w:rPr>
              <w:t>确保有效</w:t>
            </w:r>
            <w:r>
              <w:rPr>
                <w:rFonts w:hint="default" w:ascii="Times New Roman" w:hAnsi="Times New Roman" w:eastAsia="宋体" w:cs="Times New Roman"/>
                <w:b w:val="0"/>
                <w:bCs w:val="0"/>
                <w:i w:val="0"/>
                <w:iCs w:val="0"/>
                <w:color w:val="auto"/>
                <w:sz w:val="24"/>
                <w:szCs w:val="24"/>
                <w:highlight w:val="none"/>
              </w:rPr>
              <w:t>的数字证书（CA锁）解密投标文件。</w:t>
            </w:r>
          </w:p>
          <w:p>
            <w:pPr>
              <w:keepNext w:val="0"/>
              <w:keepLines w:val="0"/>
              <w:pageBreakBefore w:val="0"/>
              <w:widowControl/>
              <w:shd w:val="clear" w:color="auto" w:fill="auto"/>
              <w:kinsoku/>
              <w:overflowPunct/>
              <w:bidi w:val="0"/>
              <w:adjustRightInd/>
              <w:snapToGrid/>
              <w:spacing w:line="240" w:lineRule="auto"/>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lang w:val="en-US" w:eastAsia="zh-CN"/>
              </w:rPr>
            </w:pPr>
            <w:r>
              <w:rPr>
                <w:rFonts w:hint="default" w:ascii="Times New Roman" w:hAnsi="Times New Roman" w:eastAsia="宋体" w:cs="Times New Roman"/>
                <w:b w:val="0"/>
                <w:bCs w:val="0"/>
                <w:i w:val="0"/>
                <w:iCs w:val="0"/>
                <w:color w:val="auto"/>
                <w:sz w:val="24"/>
                <w:szCs w:val="24"/>
                <w:highlight w:val="none"/>
                <w:lang w:eastAsia="zh-CN"/>
              </w:rPr>
              <w:t>（</w:t>
            </w:r>
            <w:r>
              <w:rPr>
                <w:rFonts w:hint="default" w:ascii="Times New Roman" w:hAnsi="Times New Roman" w:eastAsia="宋体" w:cs="Times New Roman"/>
                <w:b w:val="0"/>
                <w:bCs w:val="0"/>
                <w:i w:val="0"/>
                <w:iCs w:val="0"/>
                <w:color w:val="auto"/>
                <w:sz w:val="24"/>
                <w:szCs w:val="24"/>
                <w:highlight w:val="none"/>
                <w:lang w:val="en-US" w:eastAsia="zh-CN"/>
              </w:rPr>
              <w:t>5</w:t>
            </w:r>
            <w:r>
              <w:rPr>
                <w:rFonts w:hint="default" w:ascii="Times New Roman" w:hAnsi="Times New Roman" w:eastAsia="宋体" w:cs="Times New Roman"/>
                <w:b w:val="0"/>
                <w:bCs w:val="0"/>
                <w:i w:val="0"/>
                <w:iCs w:val="0"/>
                <w:color w:val="auto"/>
                <w:sz w:val="24"/>
                <w:szCs w:val="24"/>
                <w:highlight w:val="none"/>
                <w:lang w:eastAsia="zh-CN"/>
              </w:rPr>
              <w:t>）</w:t>
            </w:r>
            <w:r>
              <w:rPr>
                <w:rFonts w:hint="default" w:ascii="Times New Roman" w:hAnsi="Times New Roman"/>
                <w:color w:val="auto"/>
                <w:highlight w:val="none"/>
              </w:rPr>
              <w:t>抽取权重系数、下浮系数及评标基准价计算方式（具体对应评标办法）</w:t>
            </w:r>
          </w:p>
          <w:p>
            <w:pPr>
              <w:keepNext w:val="0"/>
              <w:keepLines w:val="0"/>
              <w:pageBreakBefore w:val="0"/>
              <w:shd w:val="clear" w:color="auto" w:fill="auto"/>
              <w:kinsoku/>
              <w:overflowPunct/>
              <w:bidi w:val="0"/>
              <w:adjustRightInd w:val="0"/>
              <w:snapToGrid w:val="0"/>
              <w:spacing w:line="380" w:lineRule="exact"/>
              <w:ind w:left="0" w:leftChars="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w:t>
            </w:r>
            <w:r>
              <w:rPr>
                <w:rFonts w:hint="eastAsia" w:ascii="Times New Roman" w:hAnsi="Times New Roman" w:cs="Times New Roman"/>
                <w:b w:val="0"/>
                <w:bCs w:val="0"/>
                <w:i w:val="0"/>
                <w:iCs w:val="0"/>
                <w:color w:val="auto"/>
                <w:sz w:val="24"/>
                <w:szCs w:val="24"/>
                <w:highlight w:val="none"/>
                <w:lang w:val="en-US" w:eastAsia="zh-CN"/>
              </w:rPr>
              <w:t>6</w:t>
            </w:r>
            <w:r>
              <w:rPr>
                <w:rFonts w:hint="default" w:ascii="Times New Roman" w:hAnsi="Times New Roman" w:eastAsia="宋体" w:cs="Times New Roman"/>
                <w:b w:val="0"/>
                <w:bCs w:val="0"/>
                <w:i w:val="0"/>
                <w:iCs w:val="0"/>
                <w:color w:val="auto"/>
                <w:sz w:val="24"/>
                <w:szCs w:val="24"/>
                <w:highlight w:val="none"/>
              </w:rPr>
              <w:t>）公布</w:t>
            </w:r>
            <w:r>
              <w:rPr>
                <w:rFonts w:hint="eastAsia" w:ascii="Times New Roman" w:hAnsi="Times New Roman" w:eastAsia="宋体" w:cs="Times New Roman"/>
                <w:b w:val="0"/>
                <w:bCs w:val="0"/>
                <w:i w:val="0"/>
                <w:iCs w:val="0"/>
                <w:color w:val="auto"/>
                <w:sz w:val="24"/>
                <w:szCs w:val="24"/>
                <w:highlight w:val="none"/>
                <w:lang w:eastAsia="zh-CN"/>
              </w:rPr>
              <w:t>第一阶段</w:t>
            </w:r>
            <w:r>
              <w:rPr>
                <w:rFonts w:hint="default" w:ascii="Times New Roman" w:hAnsi="Times New Roman" w:eastAsia="宋体" w:cs="Times New Roman"/>
                <w:b w:val="0"/>
                <w:bCs w:val="0"/>
                <w:i w:val="0"/>
                <w:iCs w:val="0"/>
                <w:color w:val="auto"/>
                <w:sz w:val="24"/>
                <w:szCs w:val="24"/>
                <w:highlight w:val="none"/>
              </w:rPr>
              <w:t>开标结果</w:t>
            </w:r>
          </w:p>
          <w:p>
            <w:pPr>
              <w:keepNext w:val="0"/>
              <w:keepLines w:val="0"/>
              <w:pageBreakBefore w:val="0"/>
              <w:shd w:val="clear" w:color="auto" w:fill="auto"/>
              <w:kinsoku/>
              <w:overflowPunct/>
              <w:bidi w:val="0"/>
              <w:adjustRightInd w:val="0"/>
              <w:snapToGrid w:val="0"/>
              <w:spacing w:line="380" w:lineRule="exact"/>
              <w:ind w:left="0" w:leftChars="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招标人解密完成后，开标系统公布投标人名称、项目负责人、</w:t>
            </w:r>
            <w:r>
              <w:rPr>
                <w:rFonts w:hint="eastAsia" w:ascii="Times New Roman" w:hAnsi="Times New Roman" w:eastAsia="宋体" w:cs="Times New Roman"/>
                <w:b w:val="0"/>
                <w:bCs w:val="0"/>
                <w:i w:val="0"/>
                <w:iCs w:val="0"/>
                <w:color w:val="auto"/>
                <w:sz w:val="24"/>
                <w:szCs w:val="24"/>
                <w:highlight w:val="none"/>
                <w:lang w:eastAsia="zh-CN"/>
              </w:rPr>
              <w:t>工</w:t>
            </w:r>
            <w:r>
              <w:rPr>
                <w:rFonts w:hint="default" w:ascii="Times New Roman" w:hAnsi="Times New Roman" w:eastAsia="宋体" w:cs="Times New Roman"/>
                <w:b w:val="0"/>
                <w:bCs w:val="0"/>
                <w:i w:val="0"/>
                <w:iCs w:val="0"/>
                <w:color w:val="auto"/>
                <w:sz w:val="24"/>
                <w:szCs w:val="24"/>
                <w:highlight w:val="none"/>
              </w:rPr>
              <w:t>期</w:t>
            </w:r>
            <w:r>
              <w:rPr>
                <w:rFonts w:hint="default" w:ascii="Times New Roman" w:hAnsi="Times New Roman" w:eastAsia="宋体" w:cs="Times New Roman"/>
                <w:b w:val="0"/>
                <w:bCs w:val="0"/>
                <w:i w:val="0"/>
                <w:iCs w:val="0"/>
                <w:color w:val="auto"/>
                <w:sz w:val="24"/>
                <w:szCs w:val="24"/>
                <w:highlight w:val="none"/>
                <w:lang w:eastAsia="zh-CN"/>
              </w:rPr>
              <w:t>、质量目标等</w:t>
            </w:r>
            <w:r>
              <w:rPr>
                <w:rFonts w:hint="default" w:ascii="Times New Roman" w:hAnsi="Times New Roman" w:eastAsia="宋体" w:cs="Times New Roman"/>
                <w:b w:val="0"/>
                <w:bCs w:val="0"/>
                <w:i w:val="0"/>
                <w:iCs w:val="0"/>
                <w:color w:val="auto"/>
                <w:sz w:val="24"/>
                <w:szCs w:val="24"/>
                <w:highlight w:val="none"/>
              </w:rPr>
              <w:t>内容。</w:t>
            </w:r>
          </w:p>
          <w:p>
            <w:pPr>
              <w:keepNext w:val="0"/>
              <w:keepLines w:val="0"/>
              <w:pageBreakBefore w:val="0"/>
              <w:shd w:val="clear" w:color="auto" w:fill="auto"/>
              <w:kinsoku/>
              <w:overflowPunct/>
              <w:bidi w:val="0"/>
              <w:adjustRightInd w:val="0"/>
              <w:snapToGrid w:val="0"/>
              <w:spacing w:line="380" w:lineRule="exact"/>
              <w:ind w:left="0" w:leftChars="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w:t>
            </w:r>
            <w:r>
              <w:rPr>
                <w:rFonts w:hint="eastAsia" w:ascii="Times New Roman" w:hAnsi="Times New Roman" w:cs="Times New Roman"/>
                <w:b w:val="0"/>
                <w:bCs w:val="0"/>
                <w:i w:val="0"/>
                <w:iCs w:val="0"/>
                <w:color w:val="auto"/>
                <w:sz w:val="24"/>
                <w:szCs w:val="24"/>
                <w:highlight w:val="none"/>
                <w:lang w:val="en-US" w:eastAsia="zh-CN"/>
              </w:rPr>
              <w:t>7</w:t>
            </w:r>
            <w:r>
              <w:rPr>
                <w:rFonts w:hint="default" w:ascii="Times New Roman" w:hAnsi="Times New Roman" w:eastAsia="宋体" w:cs="Times New Roman"/>
                <w:b w:val="0"/>
                <w:bCs w:val="0"/>
                <w:i w:val="0"/>
                <w:iCs w:val="0"/>
                <w:color w:val="auto"/>
                <w:sz w:val="24"/>
                <w:szCs w:val="24"/>
                <w:highlight w:val="none"/>
              </w:rPr>
              <w:t>）异议及回复</w:t>
            </w:r>
          </w:p>
          <w:p>
            <w:pPr>
              <w:keepNext w:val="0"/>
              <w:keepLines w:val="0"/>
              <w:pageBreakBefore w:val="0"/>
              <w:shd w:val="clear" w:color="auto" w:fill="auto"/>
              <w:kinsoku/>
              <w:overflowPunct/>
              <w:bidi w:val="0"/>
              <w:adjustRightInd w:val="0"/>
              <w:snapToGrid w:val="0"/>
              <w:spacing w:line="380" w:lineRule="exact"/>
              <w:ind w:left="0" w:firstLine="480" w:firstLineChars="200"/>
              <w:jc w:val="both"/>
              <w:textAlignment w:val="auto"/>
              <w:rPr>
                <w:rFonts w:hint="default" w:ascii="Times New Roman" w:hAnsi="Times New Roman" w:eastAsia="宋体" w:cs="Times New Roman"/>
                <w:b w:val="0"/>
                <w:bCs w:val="0"/>
                <w:i w:val="0"/>
                <w:iCs w:val="0"/>
                <w:color w:val="auto"/>
                <w:sz w:val="24"/>
                <w:szCs w:val="24"/>
                <w:highlight w:val="none"/>
                <w:lang w:eastAsia="zh-CN"/>
              </w:rPr>
            </w:pPr>
            <w:r>
              <w:rPr>
                <w:rFonts w:hint="default" w:ascii="Times New Roman" w:hAnsi="Times New Roman" w:eastAsia="宋体" w:cs="Times New Roman"/>
                <w:b w:val="0"/>
                <w:bCs w:val="0"/>
                <w:i w:val="0"/>
                <w:iCs w:val="0"/>
                <w:color w:val="auto"/>
                <w:sz w:val="24"/>
                <w:szCs w:val="24"/>
                <w:highlight w:val="none"/>
              </w:rPr>
              <w:t>若投标人对</w:t>
            </w:r>
            <w:r>
              <w:rPr>
                <w:rFonts w:hint="default" w:ascii="Times New Roman" w:hAnsi="Times New Roman" w:eastAsia="宋体" w:cs="Times New Roman"/>
                <w:b w:val="0"/>
                <w:bCs w:val="0"/>
                <w:i w:val="0"/>
                <w:iCs w:val="0"/>
                <w:color w:val="auto"/>
                <w:sz w:val="24"/>
                <w:szCs w:val="24"/>
                <w:highlight w:val="none"/>
                <w:lang w:eastAsia="zh-CN"/>
              </w:rPr>
              <w:t>开标</w:t>
            </w:r>
            <w:r>
              <w:rPr>
                <w:rFonts w:hint="default" w:ascii="Times New Roman" w:hAnsi="Times New Roman" w:eastAsia="宋体" w:cs="Times New Roman"/>
                <w:b w:val="0"/>
                <w:bCs w:val="0"/>
                <w:i w:val="0"/>
                <w:iCs w:val="0"/>
                <w:color w:val="auto"/>
                <w:sz w:val="24"/>
                <w:szCs w:val="24"/>
                <w:highlight w:val="none"/>
              </w:rPr>
              <w:t>有异议，应在开标过程</w:t>
            </w:r>
            <w:r>
              <w:rPr>
                <w:rFonts w:hint="default" w:ascii="Times New Roman" w:hAnsi="Times New Roman" w:eastAsia="宋体" w:cs="Times New Roman"/>
                <w:b w:val="0"/>
                <w:bCs w:val="0"/>
                <w:i w:val="0"/>
                <w:iCs w:val="0"/>
                <w:color w:val="auto"/>
                <w:sz w:val="24"/>
                <w:szCs w:val="24"/>
                <w:highlight w:val="none"/>
                <w:lang w:eastAsia="zh-CN"/>
              </w:rPr>
              <w:t>（开标结束前）</w:t>
            </w:r>
            <w:r>
              <w:rPr>
                <w:rFonts w:hint="default" w:ascii="Times New Roman" w:hAnsi="Times New Roman" w:eastAsia="宋体" w:cs="Times New Roman"/>
                <w:b w:val="0"/>
                <w:bCs w:val="0"/>
                <w:i w:val="0"/>
                <w:iCs w:val="0"/>
                <w:color w:val="auto"/>
                <w:sz w:val="24"/>
                <w:szCs w:val="24"/>
                <w:highlight w:val="none"/>
              </w:rPr>
              <w:t>中通过不见面开标大厅的“我有异议”按钮进行</w:t>
            </w:r>
            <w:r>
              <w:rPr>
                <w:rFonts w:hint="default" w:ascii="Times New Roman" w:hAnsi="Times New Roman" w:eastAsia="宋体" w:cs="Times New Roman"/>
                <w:b w:val="0"/>
                <w:bCs w:val="0"/>
                <w:i w:val="0"/>
                <w:iCs w:val="0"/>
                <w:color w:val="auto"/>
                <w:sz w:val="24"/>
                <w:szCs w:val="24"/>
                <w:highlight w:val="none"/>
                <w:lang w:eastAsia="zh-CN"/>
              </w:rPr>
              <w:t>现场</w:t>
            </w:r>
            <w:r>
              <w:rPr>
                <w:rFonts w:hint="default" w:ascii="Times New Roman" w:hAnsi="Times New Roman" w:eastAsia="宋体" w:cs="Times New Roman"/>
                <w:b w:val="0"/>
                <w:bCs w:val="0"/>
                <w:i w:val="0"/>
                <w:iCs w:val="0"/>
                <w:color w:val="auto"/>
                <w:sz w:val="24"/>
                <w:szCs w:val="24"/>
                <w:highlight w:val="none"/>
              </w:rPr>
              <w:t>异议，招标人通过不见面开标大厅</w:t>
            </w:r>
            <w:r>
              <w:rPr>
                <w:rFonts w:hint="default" w:ascii="Times New Roman" w:hAnsi="Times New Roman" w:eastAsia="宋体" w:cs="Times New Roman"/>
                <w:b w:val="0"/>
                <w:bCs w:val="0"/>
                <w:i w:val="0"/>
                <w:iCs w:val="0"/>
                <w:color w:val="auto"/>
                <w:sz w:val="24"/>
                <w:szCs w:val="24"/>
                <w:highlight w:val="none"/>
                <w:lang w:eastAsia="zh-CN"/>
              </w:rPr>
              <w:t>当场</w:t>
            </w:r>
            <w:r>
              <w:rPr>
                <w:rFonts w:hint="default" w:ascii="Times New Roman" w:hAnsi="Times New Roman" w:eastAsia="宋体" w:cs="Times New Roman"/>
                <w:b w:val="0"/>
                <w:bCs w:val="0"/>
                <w:i w:val="0"/>
                <w:iCs w:val="0"/>
                <w:color w:val="auto"/>
                <w:sz w:val="24"/>
                <w:szCs w:val="24"/>
                <w:highlight w:val="none"/>
              </w:rPr>
              <w:t>在线文字答复。</w:t>
            </w:r>
            <w:r>
              <w:rPr>
                <w:rFonts w:hint="default" w:ascii="Times New Roman" w:hAnsi="Times New Roman" w:eastAsia="宋体" w:cs="Times New Roman"/>
                <w:b w:val="0"/>
                <w:bCs w:val="0"/>
                <w:i w:val="0"/>
                <w:iCs w:val="0"/>
                <w:color w:val="auto"/>
                <w:sz w:val="24"/>
                <w:szCs w:val="24"/>
                <w:highlight w:val="none"/>
                <w:lang w:eastAsia="zh-CN"/>
              </w:rPr>
              <w:t>异议及异议答复内容应面向所有投标人公开。</w:t>
            </w:r>
          </w:p>
          <w:p>
            <w:pPr>
              <w:keepNext w:val="0"/>
              <w:keepLines w:val="0"/>
              <w:pageBreakBefore w:val="0"/>
              <w:shd w:val="clear" w:color="auto" w:fill="auto"/>
              <w:kinsoku/>
              <w:overflowPunct/>
              <w:bidi w:val="0"/>
              <w:adjustRightInd w:val="0"/>
              <w:snapToGrid w:val="0"/>
              <w:spacing w:line="380" w:lineRule="exact"/>
              <w:ind w:left="0" w:leftChars="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w:t>
            </w:r>
            <w:r>
              <w:rPr>
                <w:rFonts w:hint="eastAsia" w:ascii="Times New Roman" w:hAnsi="Times New Roman" w:cs="Times New Roman"/>
                <w:b w:val="0"/>
                <w:bCs w:val="0"/>
                <w:i w:val="0"/>
                <w:iCs w:val="0"/>
                <w:color w:val="auto"/>
                <w:sz w:val="24"/>
                <w:szCs w:val="24"/>
                <w:highlight w:val="none"/>
                <w:lang w:val="en-US" w:eastAsia="zh-CN"/>
              </w:rPr>
              <w:t>8</w:t>
            </w:r>
            <w:r>
              <w:rPr>
                <w:rFonts w:hint="default" w:ascii="Times New Roman" w:hAnsi="Times New Roman" w:eastAsia="宋体" w:cs="Times New Roman"/>
                <w:b w:val="0"/>
                <w:bCs w:val="0"/>
                <w:i w:val="0"/>
                <w:iCs w:val="0"/>
                <w:color w:val="auto"/>
                <w:sz w:val="24"/>
                <w:szCs w:val="24"/>
                <w:highlight w:val="none"/>
              </w:rPr>
              <w:t>）投标人确认</w:t>
            </w:r>
          </w:p>
          <w:p>
            <w:pPr>
              <w:keepNext w:val="0"/>
              <w:keepLines w:val="0"/>
              <w:pageBreakBefore w:val="0"/>
              <w:shd w:val="clear" w:color="auto" w:fill="auto"/>
              <w:kinsoku/>
              <w:overflowPunct/>
              <w:bidi w:val="0"/>
              <w:adjustRightInd w:val="0"/>
              <w:snapToGrid w:val="0"/>
              <w:spacing w:line="380" w:lineRule="exact"/>
              <w:ind w:left="0" w:leftChars="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开标结果当场公布后，投标人应在5分钟内对开标结果进行确认，未在规定时间内完成在线确认的视为自动确认。</w:t>
            </w:r>
          </w:p>
          <w:p>
            <w:pPr>
              <w:keepNext w:val="0"/>
              <w:keepLines w:val="0"/>
              <w:pageBreakBefore w:val="0"/>
              <w:shd w:val="clear" w:color="auto" w:fill="auto"/>
              <w:kinsoku/>
              <w:overflowPunct/>
              <w:bidi w:val="0"/>
              <w:adjustRightInd w:val="0"/>
              <w:snapToGrid w:val="0"/>
              <w:spacing w:line="380" w:lineRule="exact"/>
              <w:ind w:left="0" w:leftChars="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w:t>
            </w:r>
            <w:r>
              <w:rPr>
                <w:rFonts w:hint="eastAsia" w:ascii="Times New Roman" w:hAnsi="Times New Roman" w:cs="Times New Roman"/>
                <w:b w:val="0"/>
                <w:bCs w:val="0"/>
                <w:i w:val="0"/>
                <w:iCs w:val="0"/>
                <w:color w:val="auto"/>
                <w:sz w:val="24"/>
                <w:szCs w:val="24"/>
                <w:highlight w:val="none"/>
                <w:lang w:val="en-US" w:eastAsia="zh-CN"/>
              </w:rPr>
              <w:t>9</w:t>
            </w:r>
            <w:r>
              <w:rPr>
                <w:rFonts w:hint="default" w:ascii="Times New Roman" w:hAnsi="Times New Roman" w:eastAsia="宋体" w:cs="Times New Roman"/>
                <w:b w:val="0"/>
                <w:bCs w:val="0"/>
                <w:i w:val="0"/>
                <w:iCs w:val="0"/>
                <w:color w:val="auto"/>
                <w:sz w:val="24"/>
                <w:szCs w:val="24"/>
                <w:highlight w:val="none"/>
              </w:rPr>
              <w:t>）</w:t>
            </w:r>
            <w:r>
              <w:rPr>
                <w:rFonts w:hint="eastAsia" w:ascii="Times New Roman" w:hAnsi="Times New Roman" w:eastAsia="宋体" w:cs="Times New Roman"/>
                <w:b w:val="0"/>
                <w:bCs w:val="0"/>
                <w:i w:val="0"/>
                <w:iCs w:val="0"/>
                <w:color w:val="auto"/>
                <w:sz w:val="24"/>
                <w:szCs w:val="24"/>
                <w:highlight w:val="none"/>
                <w:lang w:eastAsia="zh-CN"/>
              </w:rPr>
              <w:t>第一阶段</w:t>
            </w:r>
            <w:r>
              <w:rPr>
                <w:rFonts w:hint="default" w:ascii="Times New Roman" w:hAnsi="Times New Roman" w:eastAsia="宋体" w:cs="Times New Roman"/>
                <w:b w:val="0"/>
                <w:bCs w:val="0"/>
                <w:i w:val="0"/>
                <w:iCs w:val="0"/>
                <w:color w:val="auto"/>
                <w:sz w:val="24"/>
                <w:szCs w:val="24"/>
                <w:highlight w:val="none"/>
              </w:rPr>
              <w:t>开标结束</w:t>
            </w:r>
          </w:p>
          <w:p>
            <w:pPr>
              <w:keepNext w:val="0"/>
              <w:keepLines w:val="0"/>
              <w:pageBreakBefore w:val="0"/>
              <w:shd w:val="clear" w:color="auto" w:fill="auto"/>
              <w:kinsoku/>
              <w:overflowPunct/>
              <w:bidi w:val="0"/>
              <w:adjustRightInd w:val="0"/>
              <w:snapToGrid w:val="0"/>
              <w:spacing w:line="380" w:lineRule="exact"/>
              <w:ind w:left="0" w:leftChars="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全部投标人完成在线确认或5分钟过后，招标人</w:t>
            </w:r>
            <w:r>
              <w:rPr>
                <w:rFonts w:hint="eastAsia" w:ascii="Times New Roman" w:hAnsi="Times New Roman" w:eastAsia="宋体" w:cs="Times New Roman"/>
                <w:b w:val="0"/>
                <w:bCs w:val="0"/>
                <w:i w:val="0"/>
                <w:iCs w:val="0"/>
                <w:color w:val="auto"/>
                <w:sz w:val="24"/>
                <w:szCs w:val="24"/>
                <w:highlight w:val="none"/>
                <w:lang w:eastAsia="zh-CN"/>
              </w:rPr>
              <w:t>现场公布第二阶段开标时间（一般为通知评标专家开始评标时间），</w:t>
            </w:r>
            <w:r>
              <w:rPr>
                <w:rFonts w:hint="default" w:ascii="Times New Roman" w:hAnsi="Times New Roman" w:eastAsia="宋体" w:cs="Times New Roman"/>
                <w:b w:val="0"/>
                <w:bCs w:val="0"/>
                <w:i w:val="0"/>
                <w:iCs w:val="0"/>
                <w:color w:val="auto"/>
                <w:sz w:val="24"/>
                <w:szCs w:val="24"/>
                <w:highlight w:val="none"/>
              </w:rPr>
              <w:t>宣布本次开标结束。</w:t>
            </w:r>
          </w:p>
          <w:p>
            <w:pPr>
              <w:keepNext w:val="0"/>
              <w:keepLines w:val="0"/>
              <w:pageBreakBefore w:val="0"/>
              <w:shd w:val="clear" w:color="auto" w:fill="auto"/>
              <w:kinsoku/>
              <w:overflowPunct/>
              <w:bidi w:val="0"/>
              <w:adjustRightInd w:val="0"/>
              <w:snapToGrid w:val="0"/>
              <w:spacing w:line="380" w:lineRule="exact"/>
              <w:ind w:left="0" w:firstLine="482" w:firstLineChars="200"/>
              <w:jc w:val="both"/>
              <w:textAlignment w:val="auto"/>
              <w:rPr>
                <w:rFonts w:hint="default" w:ascii="Times New Roman" w:hAnsi="Times New Roman" w:eastAsia="宋体" w:cs="Times New Roman"/>
                <w:b/>
                <w:bCs/>
                <w:i w:val="0"/>
                <w:iCs w:val="0"/>
                <w:color w:val="auto"/>
                <w:sz w:val="24"/>
                <w:szCs w:val="24"/>
                <w:highlight w:val="none"/>
                <w:lang w:eastAsia="zh-CN"/>
              </w:rPr>
            </w:pPr>
            <w:r>
              <w:rPr>
                <w:rFonts w:hint="eastAsia" w:ascii="Times New Roman" w:hAnsi="Times New Roman" w:eastAsia="宋体" w:cs="Times New Roman"/>
                <w:b/>
                <w:bCs/>
                <w:i w:val="0"/>
                <w:iCs w:val="0"/>
                <w:color w:val="auto"/>
                <w:sz w:val="24"/>
                <w:szCs w:val="24"/>
                <w:highlight w:val="none"/>
                <w:lang w:eastAsia="zh-CN"/>
              </w:rPr>
              <w:t>（</w:t>
            </w:r>
            <w:r>
              <w:rPr>
                <w:rFonts w:hint="default" w:ascii="Times New Roman" w:hAnsi="Times New Roman" w:eastAsia="宋体" w:cs="Times New Roman"/>
                <w:b/>
                <w:bCs/>
                <w:i w:val="0"/>
                <w:iCs w:val="0"/>
                <w:color w:val="auto"/>
                <w:sz w:val="24"/>
                <w:szCs w:val="24"/>
                <w:highlight w:val="none"/>
                <w:lang w:val="en-US" w:eastAsia="zh-CN"/>
              </w:rPr>
              <w:t>1</w:t>
            </w:r>
            <w:r>
              <w:rPr>
                <w:rFonts w:hint="eastAsia" w:ascii="Times New Roman" w:hAnsi="Times New Roman" w:cs="Times New Roman"/>
                <w:b/>
                <w:bCs/>
                <w:i w:val="0"/>
                <w:iCs w:val="0"/>
                <w:color w:val="auto"/>
                <w:sz w:val="24"/>
                <w:szCs w:val="24"/>
                <w:highlight w:val="none"/>
                <w:lang w:val="en-US" w:eastAsia="zh-CN"/>
              </w:rPr>
              <w:t>0</w:t>
            </w:r>
            <w:r>
              <w:rPr>
                <w:rFonts w:hint="eastAsia" w:ascii="Times New Roman" w:hAnsi="Times New Roman" w:eastAsia="宋体" w:cs="Times New Roman"/>
                <w:b/>
                <w:bCs/>
                <w:i w:val="0"/>
                <w:iCs w:val="0"/>
                <w:color w:val="auto"/>
                <w:sz w:val="24"/>
                <w:szCs w:val="24"/>
                <w:highlight w:val="none"/>
                <w:lang w:val="en-US" w:eastAsia="zh-CN"/>
              </w:rPr>
              <w:t>）</w:t>
            </w:r>
            <w:r>
              <w:rPr>
                <w:rFonts w:hint="default" w:ascii="Times New Roman" w:hAnsi="Times New Roman" w:eastAsia="宋体" w:cs="Times New Roman"/>
                <w:b/>
                <w:bCs/>
                <w:i w:val="0"/>
                <w:iCs w:val="0"/>
                <w:color w:val="auto"/>
                <w:sz w:val="24"/>
                <w:szCs w:val="24"/>
                <w:highlight w:val="none"/>
                <w:lang w:eastAsia="zh-CN"/>
              </w:rPr>
              <w:t>宣布</w:t>
            </w:r>
            <w:r>
              <w:rPr>
                <w:rFonts w:hint="eastAsia" w:ascii="Times New Roman" w:hAnsi="Times New Roman" w:eastAsia="宋体" w:cs="Times New Roman"/>
                <w:b/>
                <w:bCs/>
                <w:i w:val="0"/>
                <w:iCs w:val="0"/>
                <w:color w:val="auto"/>
                <w:sz w:val="24"/>
                <w:szCs w:val="24"/>
                <w:highlight w:val="none"/>
                <w:lang w:eastAsia="zh-CN"/>
              </w:rPr>
              <w:t>第二阶段开标</w:t>
            </w:r>
            <w:r>
              <w:rPr>
                <w:rFonts w:hint="default" w:ascii="Times New Roman" w:hAnsi="Times New Roman" w:eastAsia="宋体" w:cs="Times New Roman"/>
                <w:b/>
                <w:bCs/>
                <w:i w:val="0"/>
                <w:iCs w:val="0"/>
                <w:color w:val="auto"/>
                <w:sz w:val="24"/>
                <w:szCs w:val="24"/>
                <w:highlight w:val="none"/>
                <w:lang w:eastAsia="zh-CN"/>
              </w:rPr>
              <w:t>开始</w:t>
            </w:r>
          </w:p>
          <w:p>
            <w:pPr>
              <w:shd w:val="clear" w:color="auto" w:fill="auto"/>
              <w:snapToGrid w:val="0"/>
              <w:spacing w:line="380" w:lineRule="exact"/>
              <w:ind w:left="0" w:firstLine="480" w:firstLineChars="200"/>
              <w:jc w:val="both"/>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至</w:t>
            </w:r>
            <w:r>
              <w:rPr>
                <w:rFonts w:hint="eastAsia" w:ascii="Times New Roman" w:hAnsi="Times New Roman" w:eastAsia="宋体" w:cs="Times New Roman"/>
                <w:b w:val="0"/>
                <w:bCs w:val="0"/>
                <w:i w:val="0"/>
                <w:iCs w:val="0"/>
                <w:color w:val="auto"/>
                <w:sz w:val="24"/>
                <w:szCs w:val="24"/>
                <w:highlight w:val="none"/>
                <w:lang w:eastAsia="zh-CN"/>
              </w:rPr>
              <w:t>通知的第二阶段开标时间</w:t>
            </w:r>
            <w:r>
              <w:rPr>
                <w:rFonts w:hint="default" w:ascii="Times New Roman" w:hAnsi="Times New Roman" w:eastAsia="宋体" w:cs="Times New Roman"/>
                <w:b w:val="0"/>
                <w:bCs w:val="0"/>
                <w:i w:val="0"/>
                <w:iCs w:val="0"/>
                <w:color w:val="auto"/>
                <w:sz w:val="24"/>
                <w:szCs w:val="24"/>
                <w:highlight w:val="none"/>
              </w:rPr>
              <w:t>，招标人宣布开始开标，宣布开标项目名称、招标人代表</w:t>
            </w:r>
            <w:r>
              <w:rPr>
                <w:rFonts w:hint="default" w:ascii="Times New Roman" w:hAnsi="Times New Roman" w:eastAsia="宋体" w:cs="Times New Roman"/>
                <w:b w:val="0"/>
                <w:bCs w:val="0"/>
                <w:i w:val="0"/>
                <w:iCs w:val="0"/>
                <w:color w:val="auto"/>
                <w:sz w:val="24"/>
                <w:szCs w:val="24"/>
                <w:highlight w:val="none"/>
                <w:lang w:eastAsia="zh-CN"/>
              </w:rPr>
              <w:t>姓名（自行决定是否公布）</w:t>
            </w:r>
            <w:r>
              <w:rPr>
                <w:rFonts w:hint="default" w:ascii="Times New Roman" w:hAnsi="Times New Roman" w:eastAsia="宋体" w:cs="Times New Roman"/>
                <w:b w:val="0"/>
                <w:bCs w:val="0"/>
                <w:i w:val="0"/>
                <w:iCs w:val="0"/>
                <w:color w:val="auto"/>
                <w:sz w:val="24"/>
                <w:szCs w:val="24"/>
                <w:highlight w:val="none"/>
              </w:rPr>
              <w:t>、交易中心见证</w:t>
            </w:r>
            <w:r>
              <w:rPr>
                <w:rFonts w:hint="eastAsia" w:ascii="Times New Roman" w:hAnsi="Times New Roman" w:eastAsia="宋体" w:cs="Times New Roman"/>
                <w:b w:val="0"/>
                <w:bCs w:val="0"/>
                <w:i w:val="0"/>
                <w:iCs w:val="0"/>
                <w:color w:val="auto"/>
                <w:sz w:val="24"/>
                <w:szCs w:val="24"/>
                <w:highlight w:val="none"/>
              </w:rPr>
              <w:t>代表</w:t>
            </w:r>
            <w:r>
              <w:rPr>
                <w:rFonts w:hint="default" w:ascii="Times New Roman" w:hAnsi="Times New Roman" w:eastAsia="宋体" w:cs="Times New Roman"/>
                <w:b w:val="0"/>
                <w:bCs w:val="0"/>
                <w:i w:val="0"/>
                <w:iCs w:val="0"/>
                <w:color w:val="auto"/>
                <w:sz w:val="24"/>
                <w:szCs w:val="24"/>
                <w:highlight w:val="none"/>
                <w:lang w:eastAsia="zh-CN"/>
              </w:rPr>
              <w:t>（自行决定是否公布）</w:t>
            </w:r>
            <w:r>
              <w:rPr>
                <w:rFonts w:hint="default" w:ascii="Times New Roman" w:hAnsi="Times New Roman" w:eastAsia="宋体" w:cs="Times New Roman"/>
                <w:b w:val="0"/>
                <w:bCs w:val="0"/>
                <w:i w:val="0"/>
                <w:iCs w:val="0"/>
                <w:color w:val="auto"/>
                <w:sz w:val="24"/>
                <w:szCs w:val="24"/>
                <w:highlight w:val="none"/>
              </w:rPr>
              <w:t>、监标人</w:t>
            </w:r>
            <w:r>
              <w:rPr>
                <w:rFonts w:hint="default" w:ascii="Times New Roman" w:hAnsi="Times New Roman" w:eastAsia="宋体" w:cs="Times New Roman"/>
                <w:b w:val="0"/>
                <w:bCs w:val="0"/>
                <w:i w:val="0"/>
                <w:iCs w:val="0"/>
                <w:color w:val="auto"/>
                <w:sz w:val="24"/>
                <w:szCs w:val="24"/>
                <w:highlight w:val="none"/>
                <w:lang w:eastAsia="zh-CN"/>
              </w:rPr>
              <w:t>（自行决定是否公布）</w:t>
            </w:r>
            <w:r>
              <w:rPr>
                <w:rFonts w:hint="default" w:ascii="Times New Roman" w:hAnsi="Times New Roman" w:eastAsia="宋体" w:cs="Times New Roman"/>
                <w:b w:val="0"/>
                <w:bCs w:val="0"/>
                <w:i w:val="0"/>
                <w:iCs w:val="0"/>
                <w:color w:val="auto"/>
                <w:sz w:val="24"/>
                <w:szCs w:val="24"/>
                <w:highlight w:val="none"/>
              </w:rPr>
              <w:t>等有关</w:t>
            </w:r>
            <w:r>
              <w:rPr>
                <w:rFonts w:hint="default" w:ascii="Times New Roman" w:hAnsi="Times New Roman" w:eastAsia="宋体" w:cs="Times New Roman"/>
                <w:b w:val="0"/>
                <w:bCs w:val="0"/>
                <w:i w:val="0"/>
                <w:iCs w:val="0"/>
                <w:color w:val="auto"/>
                <w:sz w:val="24"/>
                <w:szCs w:val="24"/>
                <w:highlight w:val="none"/>
                <w:lang w:eastAsia="zh-CN"/>
              </w:rPr>
              <w:t>现场信息</w:t>
            </w:r>
            <w:r>
              <w:rPr>
                <w:rFonts w:hint="default" w:ascii="Times New Roman" w:hAnsi="Times New Roman" w:eastAsia="宋体" w:cs="Times New Roman"/>
                <w:b w:val="0"/>
                <w:bCs w:val="0"/>
                <w:i w:val="0"/>
                <w:iCs w:val="0"/>
                <w:color w:val="auto"/>
                <w:sz w:val="24"/>
                <w:szCs w:val="24"/>
                <w:highlight w:val="none"/>
              </w:rPr>
              <w:t>。</w:t>
            </w:r>
          </w:p>
          <w:p>
            <w:pPr>
              <w:pStyle w:val="8"/>
              <w:numPr>
                <w:ilvl w:val="-1"/>
                <w:numId w:val="0"/>
              </w:numPr>
              <w:ind w:left="480" w:leftChars="200" w:firstLine="0" w:firstLineChars="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b/>
                <w:bCs/>
                <w:i w:val="0"/>
                <w:iCs w:val="0"/>
                <w:color w:val="auto"/>
                <w:sz w:val="24"/>
                <w:szCs w:val="24"/>
                <w:highlight w:val="none"/>
                <w:lang w:eastAsia="zh-CN"/>
              </w:rPr>
              <w:t>（</w:t>
            </w:r>
            <w:r>
              <w:rPr>
                <w:rFonts w:hint="eastAsia" w:ascii="Times New Roman" w:hAnsi="Times New Roman" w:eastAsia="宋体" w:cs="Times New Roman"/>
                <w:b/>
                <w:bCs/>
                <w:i w:val="0"/>
                <w:iCs w:val="0"/>
                <w:color w:val="auto"/>
                <w:sz w:val="24"/>
                <w:szCs w:val="24"/>
                <w:highlight w:val="none"/>
                <w:lang w:val="en-US" w:eastAsia="zh-CN"/>
              </w:rPr>
              <w:t>11）</w:t>
            </w:r>
            <w:r>
              <w:rPr>
                <w:rFonts w:hint="eastAsia" w:ascii="Times New Roman" w:hAnsi="Times New Roman" w:eastAsia="宋体" w:cs="Times New Roman"/>
                <w:b w:val="0"/>
                <w:bCs w:val="0"/>
                <w:i w:val="0"/>
                <w:iCs w:val="0"/>
                <w:color w:val="auto"/>
                <w:sz w:val="24"/>
                <w:szCs w:val="24"/>
                <w:highlight w:val="none"/>
                <w:lang w:val="en-US" w:eastAsia="zh-CN"/>
              </w:rPr>
              <w:t>投标文件（商务标）招标人解密</w:t>
            </w:r>
            <w:r>
              <w:rPr>
                <w:rFonts w:hint="eastAsia" w:ascii="Times New Roman" w:hAnsi="Times New Roman" w:eastAsia="宋体" w:cs="Times New Roman"/>
                <w:color w:val="auto"/>
                <w:kern w:val="0"/>
                <w:sz w:val="24"/>
                <w:szCs w:val="24"/>
                <w:highlight w:val="none"/>
                <w:lang w:val="en-US" w:eastAsia="zh-CN" w:bidi="ar-SA"/>
              </w:rPr>
              <w:t>。</w:t>
            </w:r>
          </w:p>
          <w:p>
            <w:pPr>
              <w:keepNext w:val="0"/>
              <w:keepLines w:val="0"/>
              <w:pageBreakBefore w:val="0"/>
              <w:shd w:val="clear" w:color="auto" w:fill="auto"/>
              <w:kinsoku/>
              <w:overflowPunct/>
              <w:bidi w:val="0"/>
              <w:adjustRightInd w:val="0"/>
              <w:snapToGrid w:val="0"/>
              <w:spacing w:line="380" w:lineRule="exact"/>
              <w:ind w:left="0" w:leftChars="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w:t>
            </w:r>
            <w:r>
              <w:rPr>
                <w:rFonts w:hint="eastAsia" w:ascii="Times New Roman" w:hAnsi="Times New Roman" w:cs="Times New Roman"/>
                <w:b w:val="0"/>
                <w:bCs w:val="0"/>
                <w:i w:val="0"/>
                <w:iCs w:val="0"/>
                <w:color w:val="auto"/>
                <w:sz w:val="24"/>
                <w:szCs w:val="24"/>
                <w:highlight w:val="none"/>
                <w:lang w:val="en-US" w:eastAsia="zh-CN"/>
              </w:rPr>
              <w:t>12</w:t>
            </w:r>
            <w:r>
              <w:rPr>
                <w:rFonts w:hint="default" w:ascii="Times New Roman" w:hAnsi="Times New Roman" w:eastAsia="宋体" w:cs="Times New Roman"/>
                <w:b w:val="0"/>
                <w:bCs w:val="0"/>
                <w:i w:val="0"/>
                <w:iCs w:val="0"/>
                <w:color w:val="auto"/>
                <w:sz w:val="24"/>
                <w:szCs w:val="24"/>
                <w:highlight w:val="none"/>
              </w:rPr>
              <w:t>）公布</w:t>
            </w:r>
            <w:r>
              <w:rPr>
                <w:rFonts w:hint="eastAsia" w:ascii="Times New Roman" w:hAnsi="Times New Roman" w:eastAsia="宋体" w:cs="Times New Roman"/>
                <w:b w:val="0"/>
                <w:bCs w:val="0"/>
                <w:i w:val="0"/>
                <w:iCs w:val="0"/>
                <w:color w:val="auto"/>
                <w:sz w:val="24"/>
                <w:szCs w:val="24"/>
                <w:highlight w:val="none"/>
                <w:lang w:eastAsia="zh-CN"/>
              </w:rPr>
              <w:t>第二阶段</w:t>
            </w:r>
            <w:r>
              <w:rPr>
                <w:rFonts w:hint="default" w:ascii="Times New Roman" w:hAnsi="Times New Roman" w:eastAsia="宋体" w:cs="Times New Roman"/>
                <w:b w:val="0"/>
                <w:bCs w:val="0"/>
                <w:i w:val="0"/>
                <w:iCs w:val="0"/>
                <w:color w:val="auto"/>
                <w:sz w:val="24"/>
                <w:szCs w:val="24"/>
                <w:highlight w:val="none"/>
              </w:rPr>
              <w:t>开标结果</w:t>
            </w:r>
          </w:p>
          <w:p>
            <w:pPr>
              <w:keepNext w:val="0"/>
              <w:keepLines w:val="0"/>
              <w:pageBreakBefore w:val="0"/>
              <w:shd w:val="clear" w:color="auto" w:fill="auto"/>
              <w:kinsoku/>
              <w:overflowPunct/>
              <w:bidi w:val="0"/>
              <w:adjustRightInd w:val="0"/>
              <w:snapToGrid w:val="0"/>
              <w:spacing w:line="380" w:lineRule="exact"/>
              <w:ind w:left="0" w:leftChars="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招标人解密完成后，</w:t>
            </w:r>
            <w:r>
              <w:rPr>
                <w:rFonts w:hint="default" w:ascii="Times New Roman" w:hAnsi="Times New Roman"/>
                <w:color w:val="auto"/>
                <w:highlight w:val="none"/>
              </w:rPr>
              <w:t>开标系统公布投标报价等内容。</w:t>
            </w:r>
          </w:p>
          <w:p>
            <w:pPr>
              <w:keepNext w:val="0"/>
              <w:keepLines w:val="0"/>
              <w:pageBreakBefore w:val="0"/>
              <w:shd w:val="clear" w:color="auto" w:fill="auto"/>
              <w:kinsoku/>
              <w:overflowPunct/>
              <w:bidi w:val="0"/>
              <w:adjustRightInd w:val="0"/>
              <w:snapToGrid w:val="0"/>
              <w:spacing w:line="380" w:lineRule="exact"/>
              <w:ind w:left="0" w:leftChars="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w:t>
            </w:r>
            <w:r>
              <w:rPr>
                <w:rFonts w:hint="eastAsia" w:ascii="Times New Roman" w:hAnsi="Times New Roman" w:cs="Times New Roman"/>
                <w:b w:val="0"/>
                <w:bCs w:val="0"/>
                <w:i w:val="0"/>
                <w:iCs w:val="0"/>
                <w:color w:val="auto"/>
                <w:sz w:val="24"/>
                <w:szCs w:val="24"/>
                <w:highlight w:val="none"/>
                <w:lang w:val="en-US" w:eastAsia="zh-CN"/>
              </w:rPr>
              <w:t>13</w:t>
            </w:r>
            <w:r>
              <w:rPr>
                <w:rFonts w:hint="default" w:ascii="Times New Roman" w:hAnsi="Times New Roman" w:eastAsia="宋体" w:cs="Times New Roman"/>
                <w:b w:val="0"/>
                <w:bCs w:val="0"/>
                <w:i w:val="0"/>
                <w:iCs w:val="0"/>
                <w:color w:val="auto"/>
                <w:sz w:val="24"/>
                <w:szCs w:val="24"/>
                <w:highlight w:val="none"/>
              </w:rPr>
              <w:t>）异议及回复</w:t>
            </w:r>
          </w:p>
          <w:p>
            <w:pPr>
              <w:keepNext w:val="0"/>
              <w:keepLines w:val="0"/>
              <w:pageBreakBefore w:val="0"/>
              <w:shd w:val="clear" w:color="auto" w:fill="auto"/>
              <w:kinsoku/>
              <w:overflowPunct/>
              <w:bidi w:val="0"/>
              <w:adjustRightInd w:val="0"/>
              <w:snapToGrid w:val="0"/>
              <w:spacing w:line="380" w:lineRule="exact"/>
              <w:ind w:left="0" w:firstLine="480" w:firstLineChars="200"/>
              <w:jc w:val="both"/>
              <w:textAlignment w:val="auto"/>
              <w:rPr>
                <w:rFonts w:hint="default" w:ascii="Times New Roman" w:hAnsi="Times New Roman" w:eastAsia="宋体" w:cs="Times New Roman"/>
                <w:b w:val="0"/>
                <w:bCs w:val="0"/>
                <w:i w:val="0"/>
                <w:iCs w:val="0"/>
                <w:color w:val="auto"/>
                <w:sz w:val="24"/>
                <w:szCs w:val="24"/>
                <w:highlight w:val="none"/>
                <w:lang w:eastAsia="zh-CN"/>
              </w:rPr>
            </w:pPr>
            <w:r>
              <w:rPr>
                <w:rFonts w:hint="default" w:ascii="Times New Roman" w:hAnsi="Times New Roman" w:eastAsia="宋体" w:cs="Times New Roman"/>
                <w:b w:val="0"/>
                <w:bCs w:val="0"/>
                <w:i w:val="0"/>
                <w:iCs w:val="0"/>
                <w:color w:val="auto"/>
                <w:sz w:val="24"/>
                <w:szCs w:val="24"/>
                <w:highlight w:val="none"/>
              </w:rPr>
              <w:t>若投标人对</w:t>
            </w:r>
            <w:r>
              <w:rPr>
                <w:rFonts w:hint="eastAsia" w:ascii="Times New Roman" w:hAnsi="Times New Roman" w:eastAsia="宋体" w:cs="Times New Roman"/>
                <w:b w:val="0"/>
                <w:bCs w:val="0"/>
                <w:i w:val="0"/>
                <w:iCs w:val="0"/>
                <w:color w:val="auto"/>
                <w:sz w:val="24"/>
                <w:szCs w:val="24"/>
                <w:highlight w:val="none"/>
                <w:lang w:eastAsia="zh-CN"/>
              </w:rPr>
              <w:t>第二阶段</w:t>
            </w:r>
            <w:r>
              <w:rPr>
                <w:rFonts w:hint="default" w:ascii="Times New Roman" w:hAnsi="Times New Roman" w:eastAsia="宋体" w:cs="Times New Roman"/>
                <w:b w:val="0"/>
                <w:bCs w:val="0"/>
                <w:i w:val="0"/>
                <w:iCs w:val="0"/>
                <w:color w:val="auto"/>
                <w:sz w:val="24"/>
                <w:szCs w:val="24"/>
                <w:highlight w:val="none"/>
                <w:lang w:eastAsia="zh-CN"/>
              </w:rPr>
              <w:t>开标</w:t>
            </w:r>
            <w:r>
              <w:rPr>
                <w:rFonts w:hint="default" w:ascii="Times New Roman" w:hAnsi="Times New Roman" w:eastAsia="宋体" w:cs="Times New Roman"/>
                <w:b w:val="0"/>
                <w:bCs w:val="0"/>
                <w:i w:val="0"/>
                <w:iCs w:val="0"/>
                <w:color w:val="auto"/>
                <w:sz w:val="24"/>
                <w:szCs w:val="24"/>
                <w:highlight w:val="none"/>
              </w:rPr>
              <w:t>有异议，应在开标过程</w:t>
            </w:r>
            <w:r>
              <w:rPr>
                <w:rFonts w:hint="default" w:ascii="Times New Roman" w:hAnsi="Times New Roman" w:eastAsia="宋体" w:cs="Times New Roman"/>
                <w:b w:val="0"/>
                <w:bCs w:val="0"/>
                <w:i w:val="0"/>
                <w:iCs w:val="0"/>
                <w:color w:val="auto"/>
                <w:sz w:val="24"/>
                <w:szCs w:val="24"/>
                <w:highlight w:val="none"/>
                <w:lang w:eastAsia="zh-CN"/>
              </w:rPr>
              <w:t>（开标结束前）</w:t>
            </w:r>
            <w:r>
              <w:rPr>
                <w:rFonts w:hint="default" w:ascii="Times New Roman" w:hAnsi="Times New Roman" w:eastAsia="宋体" w:cs="Times New Roman"/>
                <w:b w:val="0"/>
                <w:bCs w:val="0"/>
                <w:i w:val="0"/>
                <w:iCs w:val="0"/>
                <w:color w:val="auto"/>
                <w:sz w:val="24"/>
                <w:szCs w:val="24"/>
                <w:highlight w:val="none"/>
              </w:rPr>
              <w:t>中通过不见面开标大厅的“我有异议”按钮进行</w:t>
            </w:r>
            <w:r>
              <w:rPr>
                <w:rFonts w:hint="default" w:ascii="Times New Roman" w:hAnsi="Times New Roman" w:eastAsia="宋体" w:cs="Times New Roman"/>
                <w:b w:val="0"/>
                <w:bCs w:val="0"/>
                <w:i w:val="0"/>
                <w:iCs w:val="0"/>
                <w:color w:val="auto"/>
                <w:sz w:val="24"/>
                <w:szCs w:val="24"/>
                <w:highlight w:val="none"/>
                <w:lang w:eastAsia="zh-CN"/>
              </w:rPr>
              <w:t>现场</w:t>
            </w:r>
            <w:r>
              <w:rPr>
                <w:rFonts w:hint="default" w:ascii="Times New Roman" w:hAnsi="Times New Roman" w:eastAsia="宋体" w:cs="Times New Roman"/>
                <w:b w:val="0"/>
                <w:bCs w:val="0"/>
                <w:i w:val="0"/>
                <w:iCs w:val="0"/>
                <w:color w:val="auto"/>
                <w:sz w:val="24"/>
                <w:szCs w:val="24"/>
                <w:highlight w:val="none"/>
              </w:rPr>
              <w:t>异议，招标人通过不见面开标大厅</w:t>
            </w:r>
            <w:r>
              <w:rPr>
                <w:rFonts w:hint="default" w:ascii="Times New Roman" w:hAnsi="Times New Roman" w:eastAsia="宋体" w:cs="Times New Roman"/>
                <w:b w:val="0"/>
                <w:bCs w:val="0"/>
                <w:i w:val="0"/>
                <w:iCs w:val="0"/>
                <w:color w:val="auto"/>
                <w:sz w:val="24"/>
                <w:szCs w:val="24"/>
                <w:highlight w:val="none"/>
                <w:lang w:eastAsia="zh-CN"/>
              </w:rPr>
              <w:t>当场</w:t>
            </w:r>
            <w:r>
              <w:rPr>
                <w:rFonts w:hint="default" w:ascii="Times New Roman" w:hAnsi="Times New Roman" w:eastAsia="宋体" w:cs="Times New Roman"/>
                <w:b w:val="0"/>
                <w:bCs w:val="0"/>
                <w:i w:val="0"/>
                <w:iCs w:val="0"/>
                <w:color w:val="auto"/>
                <w:sz w:val="24"/>
                <w:szCs w:val="24"/>
                <w:highlight w:val="none"/>
              </w:rPr>
              <w:t>在线文字答复。</w:t>
            </w:r>
            <w:r>
              <w:rPr>
                <w:rFonts w:hint="default" w:ascii="Times New Roman" w:hAnsi="Times New Roman" w:eastAsia="宋体" w:cs="Times New Roman"/>
                <w:b w:val="0"/>
                <w:bCs w:val="0"/>
                <w:i w:val="0"/>
                <w:iCs w:val="0"/>
                <w:color w:val="auto"/>
                <w:sz w:val="24"/>
                <w:szCs w:val="24"/>
                <w:highlight w:val="none"/>
                <w:lang w:eastAsia="zh-CN"/>
              </w:rPr>
              <w:t>异议及异议答复内容应</w:t>
            </w:r>
            <w:r>
              <w:rPr>
                <w:rFonts w:hint="eastAsia" w:ascii="Times New Roman" w:hAnsi="Times New Roman" w:eastAsia="宋体" w:cs="Times New Roman"/>
                <w:b w:val="0"/>
                <w:bCs w:val="0"/>
                <w:i w:val="0"/>
                <w:iCs w:val="0"/>
                <w:color w:val="auto"/>
                <w:sz w:val="24"/>
                <w:szCs w:val="24"/>
                <w:highlight w:val="none"/>
                <w:lang w:eastAsia="zh-CN"/>
              </w:rPr>
              <w:t>与第二阶段开标内容相关，并</w:t>
            </w:r>
            <w:r>
              <w:rPr>
                <w:rFonts w:hint="default" w:ascii="Times New Roman" w:hAnsi="Times New Roman" w:eastAsia="宋体" w:cs="Times New Roman"/>
                <w:b w:val="0"/>
                <w:bCs w:val="0"/>
                <w:i w:val="0"/>
                <w:iCs w:val="0"/>
                <w:color w:val="auto"/>
                <w:sz w:val="24"/>
                <w:szCs w:val="24"/>
                <w:highlight w:val="none"/>
                <w:lang w:eastAsia="zh-CN"/>
              </w:rPr>
              <w:t>面向所有投标人公开。</w:t>
            </w:r>
          </w:p>
          <w:p>
            <w:pPr>
              <w:keepNext w:val="0"/>
              <w:keepLines w:val="0"/>
              <w:pageBreakBefore w:val="0"/>
              <w:shd w:val="clear" w:color="auto" w:fill="auto"/>
              <w:kinsoku/>
              <w:overflowPunct/>
              <w:bidi w:val="0"/>
              <w:adjustRightInd w:val="0"/>
              <w:snapToGrid w:val="0"/>
              <w:spacing w:line="380" w:lineRule="exact"/>
              <w:ind w:left="0" w:leftChars="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w:t>
            </w:r>
            <w:r>
              <w:rPr>
                <w:rFonts w:hint="eastAsia" w:ascii="Times New Roman" w:hAnsi="Times New Roman" w:cs="Times New Roman"/>
                <w:b w:val="0"/>
                <w:bCs w:val="0"/>
                <w:i w:val="0"/>
                <w:iCs w:val="0"/>
                <w:color w:val="auto"/>
                <w:sz w:val="24"/>
                <w:szCs w:val="24"/>
                <w:highlight w:val="none"/>
                <w:lang w:val="en-US" w:eastAsia="zh-CN"/>
              </w:rPr>
              <w:t>14</w:t>
            </w:r>
            <w:r>
              <w:rPr>
                <w:rFonts w:hint="default" w:ascii="Times New Roman" w:hAnsi="Times New Roman" w:eastAsia="宋体" w:cs="Times New Roman"/>
                <w:b w:val="0"/>
                <w:bCs w:val="0"/>
                <w:i w:val="0"/>
                <w:iCs w:val="0"/>
                <w:color w:val="auto"/>
                <w:sz w:val="24"/>
                <w:szCs w:val="24"/>
                <w:highlight w:val="none"/>
              </w:rPr>
              <w:t>）投标人确认</w:t>
            </w:r>
          </w:p>
          <w:p>
            <w:pPr>
              <w:keepNext w:val="0"/>
              <w:keepLines w:val="0"/>
              <w:pageBreakBefore w:val="0"/>
              <w:shd w:val="clear" w:color="auto" w:fill="auto"/>
              <w:kinsoku/>
              <w:overflowPunct/>
              <w:bidi w:val="0"/>
              <w:adjustRightInd w:val="0"/>
              <w:snapToGrid w:val="0"/>
              <w:spacing w:line="380" w:lineRule="exact"/>
              <w:ind w:left="0" w:leftChars="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开标结果当场公布后，投标人应在5分钟内对开标结果进行确认，未在规定时间内完成在线确认的视为自动确认。</w:t>
            </w:r>
          </w:p>
          <w:p>
            <w:pPr>
              <w:keepNext w:val="0"/>
              <w:keepLines w:val="0"/>
              <w:pageBreakBefore w:val="0"/>
              <w:shd w:val="clear" w:color="auto" w:fill="auto"/>
              <w:kinsoku/>
              <w:overflowPunct/>
              <w:bidi w:val="0"/>
              <w:adjustRightInd w:val="0"/>
              <w:snapToGrid w:val="0"/>
              <w:spacing w:line="380" w:lineRule="exact"/>
              <w:ind w:left="0" w:leftChars="0" w:firstLine="480" w:firstLineChars="200"/>
              <w:jc w:val="both"/>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w:t>
            </w:r>
            <w:r>
              <w:rPr>
                <w:rFonts w:hint="eastAsia" w:ascii="Times New Roman" w:hAnsi="Times New Roman" w:cs="Times New Roman"/>
                <w:b w:val="0"/>
                <w:bCs w:val="0"/>
                <w:i w:val="0"/>
                <w:iCs w:val="0"/>
                <w:color w:val="auto"/>
                <w:sz w:val="24"/>
                <w:szCs w:val="24"/>
                <w:highlight w:val="none"/>
                <w:lang w:val="en-US" w:eastAsia="zh-CN"/>
              </w:rPr>
              <w:t>15</w:t>
            </w:r>
            <w:r>
              <w:rPr>
                <w:rFonts w:hint="default" w:ascii="Times New Roman" w:hAnsi="Times New Roman" w:eastAsia="宋体" w:cs="Times New Roman"/>
                <w:b w:val="0"/>
                <w:bCs w:val="0"/>
                <w:i w:val="0"/>
                <w:iCs w:val="0"/>
                <w:color w:val="auto"/>
                <w:sz w:val="24"/>
                <w:szCs w:val="24"/>
                <w:highlight w:val="none"/>
              </w:rPr>
              <w:t>）</w:t>
            </w:r>
            <w:r>
              <w:rPr>
                <w:rFonts w:hint="eastAsia" w:ascii="Times New Roman" w:hAnsi="Times New Roman" w:eastAsia="宋体" w:cs="Times New Roman"/>
                <w:b w:val="0"/>
                <w:bCs w:val="0"/>
                <w:i w:val="0"/>
                <w:iCs w:val="0"/>
                <w:color w:val="auto"/>
                <w:sz w:val="24"/>
                <w:szCs w:val="24"/>
                <w:highlight w:val="none"/>
                <w:lang w:eastAsia="zh-CN"/>
              </w:rPr>
              <w:t>第二阶段</w:t>
            </w:r>
            <w:r>
              <w:rPr>
                <w:rFonts w:hint="default" w:ascii="Times New Roman" w:hAnsi="Times New Roman" w:eastAsia="宋体" w:cs="Times New Roman"/>
                <w:b w:val="0"/>
                <w:bCs w:val="0"/>
                <w:i w:val="0"/>
                <w:iCs w:val="0"/>
                <w:color w:val="auto"/>
                <w:sz w:val="24"/>
                <w:szCs w:val="24"/>
                <w:highlight w:val="none"/>
              </w:rPr>
              <w:t>开标结束</w:t>
            </w:r>
          </w:p>
          <w:p>
            <w:pPr>
              <w:pStyle w:val="21"/>
              <w:numPr>
                <w:ilvl w:val="0"/>
                <w:numId w:val="0"/>
              </w:numPr>
              <w:tabs>
                <w:tab w:val="left" w:pos="9360"/>
              </w:tabs>
              <w:spacing w:after="0" w:line="480" w:lineRule="exact"/>
              <w:ind w:left="0" w:leftChars="0" w:firstLine="480" w:firstLineChars="200"/>
              <w:jc w:val="both"/>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b w:val="0"/>
                <w:bCs w:val="0"/>
                <w:i w:val="0"/>
                <w:iCs w:val="0"/>
                <w:color w:val="auto"/>
                <w:sz w:val="24"/>
                <w:szCs w:val="24"/>
                <w:highlight w:val="none"/>
              </w:rPr>
              <w:t>全部投标人完成在线确认或5分钟过后，招标人宣布本次开标结束。</w:t>
            </w:r>
          </w:p>
          <w:p>
            <w:pPr>
              <w:pStyle w:val="49"/>
              <w:keepNext w:val="0"/>
              <w:keepLines w:val="0"/>
              <w:pageBreakBefore w:val="0"/>
              <w:numPr>
                <w:ilvl w:val="0"/>
                <w:numId w:val="0"/>
              </w:numPr>
              <w:shd w:val="clear" w:color="auto" w:fill="auto"/>
              <w:kinsoku/>
              <w:overflowPunct/>
              <w:bidi w:val="0"/>
              <w:snapToGrid w:val="0"/>
              <w:spacing w:after="0" w:line="480" w:lineRule="exact"/>
              <w:ind w:left="0" w:leftChars="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开标时抽取产生的结果以及现场录入的备注说明均与开标记录一起在</w:t>
            </w:r>
            <w:r>
              <w:rPr>
                <w:rFonts w:hint="default" w:ascii="Times New Roman" w:hAnsi="Times New Roman" w:eastAsia="宋体" w:cs="Times New Roman"/>
                <w:i w:val="0"/>
                <w:iCs w:val="0"/>
                <w:color w:val="auto"/>
                <w:sz w:val="24"/>
                <w:szCs w:val="24"/>
                <w:highlight w:val="none"/>
              </w:rPr>
              <w:t>浙江省公共资源交易服务平台</w:t>
            </w:r>
            <w:r>
              <w:rPr>
                <w:rFonts w:hint="default" w:ascii="Times New Roman" w:hAnsi="Times New Roman" w:eastAsia="宋体" w:cs="Times New Roman"/>
                <w:color w:val="auto"/>
                <w:sz w:val="24"/>
                <w:szCs w:val="24"/>
                <w:highlight w:val="none"/>
              </w:rPr>
              <w:t>予以公布。</w:t>
            </w:r>
          </w:p>
          <w:p>
            <w:pPr>
              <w:pStyle w:val="49"/>
              <w:keepNext w:val="0"/>
              <w:keepLines w:val="0"/>
              <w:pageBreakBefore w:val="0"/>
              <w:numPr>
                <w:ilvl w:val="0"/>
                <w:numId w:val="0"/>
              </w:numPr>
              <w:shd w:val="clear" w:color="auto" w:fill="auto"/>
              <w:kinsoku/>
              <w:overflowPunct/>
              <w:bidi w:val="0"/>
              <w:adjustRightInd w:val="0"/>
              <w:snapToGrid w:val="0"/>
              <w:spacing w:line="4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lang w:val="en-US" w:eastAsia="zh-CN"/>
              </w:rPr>
              <w:t>5.</w:t>
            </w:r>
            <w:r>
              <w:rPr>
                <w:rFonts w:hint="default" w:ascii="Times New Roman" w:hAnsi="Times New Roman" w:eastAsia="宋体" w:cs="Times New Roman"/>
                <w:b w:val="0"/>
                <w:bCs w:val="0"/>
                <w:i w:val="0"/>
                <w:iCs w:val="0"/>
                <w:color w:val="auto"/>
                <w:sz w:val="24"/>
                <w:szCs w:val="24"/>
                <w:highlight w:val="none"/>
              </w:rPr>
              <w:t>开标特别说明</w:t>
            </w:r>
          </w:p>
          <w:p>
            <w:pPr>
              <w:pStyle w:val="49"/>
              <w:keepNext w:val="0"/>
              <w:keepLines w:val="0"/>
              <w:pageBreakBefore w:val="0"/>
              <w:numPr>
                <w:ilvl w:val="0"/>
                <w:numId w:val="0"/>
              </w:numPr>
              <w:shd w:val="clear" w:color="auto" w:fill="auto"/>
              <w:kinsoku/>
              <w:overflowPunct/>
              <w:bidi w:val="0"/>
              <w:adjustRightInd w:val="0"/>
              <w:snapToGrid w:val="0"/>
              <w:spacing w:line="4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w:t>
            </w:r>
            <w:r>
              <w:rPr>
                <w:rFonts w:hint="default" w:ascii="Times New Roman" w:hAnsi="Times New Roman" w:eastAsia="宋体" w:cs="Times New Roman"/>
                <w:b w:val="0"/>
                <w:bCs w:val="0"/>
                <w:i w:val="0"/>
                <w:iCs w:val="0"/>
                <w:color w:val="auto"/>
                <w:sz w:val="24"/>
                <w:szCs w:val="24"/>
                <w:highlight w:val="none"/>
                <w:lang w:val="en-US" w:eastAsia="zh-CN"/>
              </w:rPr>
              <w:t>1</w:t>
            </w:r>
            <w:r>
              <w:rPr>
                <w:rFonts w:hint="default" w:ascii="Times New Roman" w:hAnsi="Times New Roman" w:eastAsia="宋体" w:cs="Times New Roman"/>
                <w:b w:val="0"/>
                <w:bCs w:val="0"/>
                <w:i w:val="0"/>
                <w:iCs w:val="0"/>
                <w:color w:val="auto"/>
                <w:sz w:val="24"/>
                <w:szCs w:val="24"/>
                <w:highlight w:val="none"/>
              </w:rPr>
              <w:t xml:space="preserve">）开标解密使用投标人上传的电子投标文件。 </w:t>
            </w:r>
          </w:p>
          <w:p>
            <w:pPr>
              <w:pStyle w:val="49"/>
              <w:keepNext w:val="0"/>
              <w:keepLines w:val="0"/>
              <w:pageBreakBefore w:val="0"/>
              <w:numPr>
                <w:ilvl w:val="0"/>
                <w:numId w:val="0"/>
              </w:numPr>
              <w:shd w:val="clear" w:color="auto" w:fill="auto"/>
              <w:kinsoku/>
              <w:overflowPunct/>
              <w:bidi w:val="0"/>
              <w:adjustRightInd w:val="0"/>
              <w:snapToGrid w:val="0"/>
              <w:spacing w:line="4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w:t>
            </w:r>
            <w:r>
              <w:rPr>
                <w:rFonts w:hint="default" w:ascii="Times New Roman" w:hAnsi="Times New Roman" w:eastAsia="宋体" w:cs="Times New Roman"/>
                <w:b w:val="0"/>
                <w:bCs w:val="0"/>
                <w:i w:val="0"/>
                <w:iCs w:val="0"/>
                <w:color w:val="auto"/>
                <w:sz w:val="24"/>
                <w:szCs w:val="24"/>
                <w:highlight w:val="none"/>
                <w:lang w:val="en-US" w:eastAsia="zh-CN"/>
              </w:rPr>
              <w:t>2</w:t>
            </w:r>
            <w:r>
              <w:rPr>
                <w:rFonts w:hint="default" w:ascii="Times New Roman" w:hAnsi="Times New Roman" w:eastAsia="宋体" w:cs="Times New Roman"/>
                <w:b w:val="0"/>
                <w:bCs w:val="0"/>
                <w:i w:val="0"/>
                <w:iCs w:val="0"/>
                <w:color w:val="auto"/>
                <w:sz w:val="24"/>
                <w:szCs w:val="24"/>
                <w:highlight w:val="none"/>
              </w:rPr>
              <w:t>）因投标人原因造成其电子投标文件未解密的，视为撤销其投标文件；因投标人之外的原因造成电子投标文件未解密的，视为撤回其投标文件。</w:t>
            </w:r>
          </w:p>
          <w:p>
            <w:pPr>
              <w:pStyle w:val="49"/>
              <w:keepNext w:val="0"/>
              <w:keepLines w:val="0"/>
              <w:pageBreakBefore w:val="0"/>
              <w:numPr>
                <w:ilvl w:val="0"/>
                <w:numId w:val="0"/>
              </w:numPr>
              <w:shd w:val="clear" w:color="auto" w:fill="auto"/>
              <w:kinsoku/>
              <w:overflowPunct/>
              <w:bidi w:val="0"/>
              <w:adjustRightInd w:val="0"/>
              <w:snapToGrid w:val="0"/>
              <w:spacing w:line="4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w:t>
            </w:r>
            <w:r>
              <w:rPr>
                <w:rFonts w:hint="default" w:ascii="Times New Roman" w:hAnsi="Times New Roman" w:eastAsia="宋体" w:cs="Times New Roman"/>
                <w:b w:val="0"/>
                <w:bCs w:val="0"/>
                <w:i w:val="0"/>
                <w:iCs w:val="0"/>
                <w:color w:val="auto"/>
                <w:sz w:val="24"/>
                <w:szCs w:val="24"/>
                <w:highlight w:val="none"/>
                <w:lang w:val="en-US" w:eastAsia="zh-CN"/>
              </w:rPr>
              <w:t>3</w:t>
            </w:r>
            <w:r>
              <w:rPr>
                <w:rFonts w:hint="default" w:ascii="Times New Roman" w:hAnsi="Times New Roman" w:eastAsia="宋体" w:cs="Times New Roman"/>
                <w:b w:val="0"/>
                <w:bCs w:val="0"/>
                <w:i w:val="0"/>
                <w:iCs w:val="0"/>
                <w:color w:val="auto"/>
                <w:sz w:val="24"/>
                <w:szCs w:val="24"/>
                <w:highlight w:val="none"/>
              </w:rPr>
              <w:t>）部分投标人的电子投标文件无法解密的，其他投标文件的开标可以继续进行。</w:t>
            </w:r>
          </w:p>
          <w:p>
            <w:pPr>
              <w:pStyle w:val="49"/>
              <w:keepNext w:val="0"/>
              <w:keepLines w:val="0"/>
              <w:pageBreakBefore w:val="0"/>
              <w:numPr>
                <w:ilvl w:val="0"/>
                <w:numId w:val="0"/>
              </w:numPr>
              <w:shd w:val="clear" w:color="auto" w:fill="auto"/>
              <w:kinsoku/>
              <w:overflowPunct/>
              <w:bidi w:val="0"/>
              <w:adjustRightInd w:val="0"/>
              <w:snapToGrid w:val="0"/>
              <w:spacing w:line="4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w:t>
            </w:r>
            <w:r>
              <w:rPr>
                <w:rFonts w:hint="default" w:ascii="Times New Roman" w:hAnsi="Times New Roman" w:eastAsia="宋体" w:cs="Times New Roman"/>
                <w:b w:val="0"/>
                <w:bCs w:val="0"/>
                <w:i w:val="0"/>
                <w:iCs w:val="0"/>
                <w:color w:val="auto"/>
                <w:sz w:val="24"/>
                <w:szCs w:val="24"/>
                <w:highlight w:val="none"/>
                <w:lang w:val="en-US" w:eastAsia="zh-CN"/>
              </w:rPr>
              <w:t>4</w:t>
            </w:r>
            <w:r>
              <w:rPr>
                <w:rFonts w:hint="default" w:ascii="Times New Roman" w:hAnsi="Times New Roman" w:eastAsia="宋体" w:cs="Times New Roman"/>
                <w:b w:val="0"/>
                <w:bCs w:val="0"/>
                <w:i w:val="0"/>
                <w:iCs w:val="0"/>
                <w:color w:val="auto"/>
                <w:sz w:val="24"/>
                <w:szCs w:val="24"/>
                <w:highlight w:val="none"/>
              </w:rPr>
              <w:t>）投标人必须使用生成电子投标文件的数字证书</w:t>
            </w:r>
            <w:r>
              <w:rPr>
                <w:rFonts w:hint="default" w:ascii="Times New Roman" w:hAnsi="Times New Roman" w:eastAsia="宋体" w:cs="Times New Roman"/>
                <w:b w:val="0"/>
                <w:bCs w:val="0"/>
                <w:i w:val="0"/>
                <w:iCs w:val="0"/>
                <w:color w:val="auto"/>
                <w:sz w:val="24"/>
                <w:szCs w:val="24"/>
                <w:highlight w:val="none"/>
                <w:lang w:eastAsia="zh-CN"/>
              </w:rPr>
              <w:t>（</w:t>
            </w:r>
            <w:r>
              <w:rPr>
                <w:rFonts w:hint="default" w:ascii="Times New Roman" w:hAnsi="Times New Roman" w:eastAsia="宋体" w:cs="Times New Roman"/>
                <w:b w:val="0"/>
                <w:bCs w:val="0"/>
                <w:i w:val="0"/>
                <w:iCs w:val="0"/>
                <w:color w:val="auto"/>
                <w:sz w:val="24"/>
                <w:szCs w:val="24"/>
                <w:highlight w:val="none"/>
                <w:lang w:val="en-US" w:eastAsia="zh-CN"/>
              </w:rPr>
              <w:t>CA锁）</w:t>
            </w:r>
            <w:r>
              <w:rPr>
                <w:rFonts w:hint="default" w:ascii="Times New Roman" w:hAnsi="Times New Roman" w:eastAsia="宋体" w:cs="Times New Roman"/>
                <w:b w:val="0"/>
                <w:bCs w:val="0"/>
                <w:i w:val="0"/>
                <w:iCs w:val="0"/>
                <w:color w:val="auto"/>
                <w:sz w:val="24"/>
                <w:szCs w:val="24"/>
                <w:highlight w:val="none"/>
              </w:rPr>
              <w:t>解密电子投标文件。</w:t>
            </w:r>
          </w:p>
          <w:p>
            <w:pPr>
              <w:pStyle w:val="49"/>
              <w:keepNext w:val="0"/>
              <w:keepLines w:val="0"/>
              <w:pageBreakBefore w:val="0"/>
              <w:numPr>
                <w:ilvl w:val="0"/>
                <w:numId w:val="0"/>
              </w:numPr>
              <w:shd w:val="clear" w:color="auto" w:fill="auto"/>
              <w:kinsoku/>
              <w:overflowPunct/>
              <w:bidi w:val="0"/>
              <w:adjustRightInd w:val="0"/>
              <w:snapToGrid w:val="0"/>
              <w:spacing w:line="4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lang w:val="en-US" w:eastAsia="zh-CN"/>
              </w:rPr>
              <w:t>６.</w:t>
            </w:r>
            <w:r>
              <w:rPr>
                <w:rFonts w:hint="default" w:ascii="Times New Roman" w:hAnsi="Times New Roman" w:eastAsia="宋体" w:cs="Times New Roman"/>
                <w:b w:val="0"/>
                <w:bCs w:val="0"/>
                <w:i w:val="0"/>
                <w:iCs w:val="0"/>
                <w:color w:val="auto"/>
                <w:sz w:val="24"/>
                <w:szCs w:val="24"/>
                <w:highlight w:val="none"/>
              </w:rPr>
              <w:t>不见面开标软硬件要求</w:t>
            </w:r>
          </w:p>
          <w:p>
            <w:pPr>
              <w:pStyle w:val="49"/>
              <w:keepNext w:val="0"/>
              <w:keepLines w:val="0"/>
              <w:pageBreakBefore w:val="0"/>
              <w:widowControl w:val="0"/>
              <w:numPr>
                <w:ilvl w:val="0"/>
                <w:numId w:val="0"/>
              </w:numPr>
              <w:kinsoku/>
              <w:overflowPunct/>
              <w:autoSpaceDE w:val="0"/>
              <w:autoSpaceDN w:val="0"/>
              <w:bidi w:val="0"/>
              <w:adjustRightInd w:val="0"/>
              <w:snapToGrid w:val="0"/>
              <w:spacing w:line="4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投标人电脑</w:t>
            </w:r>
            <w:r>
              <w:rPr>
                <w:rFonts w:hint="default" w:ascii="Times New Roman" w:hAnsi="Times New Roman" w:eastAsia="宋体" w:cs="Times New Roman"/>
                <w:b w:val="0"/>
                <w:bCs w:val="0"/>
                <w:i w:val="0"/>
                <w:iCs w:val="0"/>
                <w:color w:val="auto"/>
                <w:sz w:val="24"/>
                <w:szCs w:val="24"/>
                <w:highlight w:val="none"/>
                <w:lang w:eastAsia="zh-CN"/>
              </w:rPr>
              <w:t>或移动</w:t>
            </w:r>
            <w:r>
              <w:rPr>
                <w:rFonts w:hint="default" w:ascii="Times New Roman" w:hAnsi="Times New Roman" w:eastAsia="宋体" w:cs="Times New Roman"/>
                <w:b w:val="0"/>
                <w:bCs w:val="0"/>
                <w:i w:val="0"/>
                <w:iCs w:val="0"/>
                <w:color w:val="auto"/>
                <w:sz w:val="24"/>
                <w:szCs w:val="24"/>
                <w:highlight w:val="none"/>
              </w:rPr>
              <w:t>终端的硬件设备和软件系统配置必须符合不见面开标技术要求并运行正常，否则投标人自行承担不利后果。</w:t>
            </w:r>
          </w:p>
          <w:p>
            <w:pPr>
              <w:pStyle w:val="49"/>
              <w:keepNext w:val="0"/>
              <w:keepLines w:val="0"/>
              <w:pageBreakBefore w:val="0"/>
              <w:widowControl w:val="0"/>
              <w:numPr>
                <w:ilvl w:val="0"/>
                <w:numId w:val="0"/>
              </w:numPr>
              <w:kinsoku/>
              <w:overflowPunct/>
              <w:autoSpaceDE w:val="0"/>
              <w:autoSpaceDN w:val="0"/>
              <w:bidi w:val="0"/>
              <w:adjustRightInd w:val="0"/>
              <w:snapToGrid w:val="0"/>
              <w:spacing w:line="4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（1）建议电脑配置：系统windows7及以上64位操作系统电脑内存4G及以上；</w:t>
            </w:r>
          </w:p>
          <w:p>
            <w:pPr>
              <w:pStyle w:val="49"/>
              <w:keepNext w:val="0"/>
              <w:keepLines w:val="0"/>
              <w:pageBreakBefore w:val="0"/>
              <w:widowControl w:val="0"/>
              <w:numPr>
                <w:ilvl w:val="0"/>
                <w:numId w:val="0"/>
              </w:numPr>
              <w:kinsoku/>
              <w:overflowPunct/>
              <w:autoSpaceDE w:val="0"/>
              <w:autoSpaceDN w:val="0"/>
              <w:bidi w:val="0"/>
              <w:adjustRightInd w:val="0"/>
              <w:snapToGrid w:val="0"/>
              <w:spacing w:line="4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（2）网络环境：应在稳定良好的网络环境，保障在线解密及远程开标过程流畅；</w:t>
            </w:r>
          </w:p>
          <w:p>
            <w:pPr>
              <w:pStyle w:val="49"/>
              <w:keepNext w:val="0"/>
              <w:keepLines w:val="0"/>
              <w:pageBreakBefore w:val="0"/>
              <w:widowControl w:val="0"/>
              <w:numPr>
                <w:ilvl w:val="0"/>
                <w:numId w:val="0"/>
              </w:numPr>
              <w:kinsoku/>
              <w:overflowPunct/>
              <w:autoSpaceDE w:val="0"/>
              <w:autoSpaceDN w:val="0"/>
              <w:bidi w:val="0"/>
              <w:adjustRightInd w:val="0"/>
              <w:snapToGrid w:val="0"/>
              <w:spacing w:line="480" w:lineRule="exact"/>
              <w:ind w:left="0" w:firstLine="480" w:firstLineChars="200"/>
              <w:jc w:val="left"/>
              <w:textAlignment w:val="auto"/>
              <w:rPr>
                <w:rFonts w:hint="default" w:ascii="Times New Roman" w:hAnsi="Times New Roman" w:eastAsia="宋体" w:cs="Times New Roman"/>
                <w:b w:val="0"/>
                <w:bCs w:val="0"/>
                <w:i w:val="0"/>
                <w:iCs w:val="0"/>
                <w:color w:val="auto"/>
                <w:sz w:val="24"/>
                <w:szCs w:val="24"/>
                <w:highlight w:val="none"/>
              </w:rPr>
            </w:pPr>
            <w:r>
              <w:rPr>
                <w:rFonts w:hint="default" w:ascii="Times New Roman" w:hAnsi="Times New Roman" w:eastAsia="宋体" w:cs="Times New Roman"/>
                <w:b w:val="0"/>
                <w:bCs w:val="0"/>
                <w:i w:val="0"/>
                <w:iCs w:val="0"/>
                <w:color w:val="auto"/>
                <w:sz w:val="24"/>
                <w:szCs w:val="24"/>
                <w:highlight w:val="none"/>
              </w:rPr>
              <w:t>（3）工具：应安装最新版本CA互认客户端，请前往“浙江省统一招投标交易平台”工具下载页面进行下载安装；</w:t>
            </w:r>
          </w:p>
          <w:p>
            <w:pPr>
              <w:pStyle w:val="49"/>
              <w:numPr>
                <w:ilvl w:val="0"/>
                <w:numId w:val="0"/>
              </w:numPr>
              <w:shd w:val="clear" w:color="auto" w:fill="auto"/>
              <w:snapToGrid w:val="0"/>
              <w:spacing w:line="480" w:lineRule="exact"/>
              <w:ind w:firstLineChars="200"/>
              <w:jc w:val="left"/>
              <w:rPr>
                <w:rFonts w:ascii="Times New Roman" w:hAnsi="Times New Roman"/>
                <w:color w:val="auto"/>
                <w:highlight w:val="none"/>
              </w:rPr>
            </w:pPr>
            <w:r>
              <w:rPr>
                <w:rFonts w:hint="default" w:ascii="Times New Roman" w:hAnsi="Times New Roman" w:eastAsia="宋体" w:cs="Times New Roman"/>
                <w:b w:val="0"/>
                <w:bCs w:val="0"/>
                <w:i w:val="0"/>
                <w:iCs w:val="0"/>
                <w:color w:val="auto"/>
                <w:sz w:val="24"/>
                <w:szCs w:val="24"/>
                <w:highlight w:val="none"/>
              </w:rPr>
              <w:t>（4）浏览器：建议使用GoogleChrome-139.0.7258.140（64位）以上、MicrosoftEdge-140.0.3485.54（64位）以上。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6.1.1</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评标委员会的组建</w:t>
            </w:r>
          </w:p>
        </w:tc>
        <w:tc>
          <w:tcPr>
            <w:tcW w:w="6168" w:type="dxa"/>
            <w:noWrap w:val="0"/>
            <w:vAlign w:val="center"/>
          </w:tcPr>
          <w:p>
            <w:pPr>
              <w:snapToGrid w:val="0"/>
              <w:spacing w:line="400" w:lineRule="exact"/>
              <w:ind w:firstLine="480" w:firstLineChars="200"/>
              <w:jc w:val="both"/>
              <w:rPr>
                <w:rFonts w:ascii="Times New Roman" w:hAnsi="Times New Roman"/>
                <w:color w:val="auto"/>
                <w:highlight w:val="none"/>
              </w:rPr>
            </w:pPr>
            <w:r>
              <w:rPr>
                <w:rFonts w:hint="eastAsia" w:ascii="Times New Roman" w:hAnsi="Times New Roman"/>
                <w:color w:val="auto"/>
                <w:highlight w:val="none"/>
              </w:rPr>
              <w:t>评标委员会成员构成：共</w:t>
            </w:r>
            <w:r>
              <w:rPr>
                <w:rFonts w:hint="eastAsia" w:ascii="Times New Roman" w:hAnsi="Times New Roman" w:eastAsia="黑体"/>
                <w:b/>
                <w:color w:val="auto"/>
                <w:highlight w:val="none"/>
                <w:u w:val="single"/>
              </w:rPr>
              <w:t xml:space="preserve">   </w:t>
            </w:r>
            <w:r>
              <w:rPr>
                <w:rFonts w:hint="eastAsia" w:ascii="Times New Roman" w:hAnsi="Times New Roman"/>
                <w:color w:val="auto"/>
                <w:highlight w:val="none"/>
              </w:rPr>
              <w:t>人，其中招标人代表</w:t>
            </w:r>
            <w:r>
              <w:rPr>
                <w:rFonts w:hint="eastAsia" w:ascii="Times New Roman" w:hAnsi="Times New Roman" w:eastAsia="黑体"/>
                <w:b/>
                <w:color w:val="auto"/>
                <w:highlight w:val="none"/>
                <w:u w:val="single"/>
              </w:rPr>
              <w:t xml:space="preserve"> </w:t>
            </w:r>
            <w:r>
              <w:rPr>
                <w:rFonts w:hint="eastAsia" w:ascii="Times New Roman" w:hAnsi="Times New Roman"/>
                <w:color w:val="auto"/>
                <w:highlight w:val="none"/>
              </w:rPr>
              <w:t>人，库选经济、技术专家</w:t>
            </w:r>
            <w:r>
              <w:rPr>
                <w:rFonts w:hint="eastAsia" w:ascii="Times New Roman" w:hAnsi="Times New Roman" w:eastAsia="黑体"/>
                <w:b/>
                <w:color w:val="auto"/>
                <w:highlight w:val="none"/>
                <w:u w:val="single"/>
              </w:rPr>
              <w:t xml:space="preserve">   </w:t>
            </w:r>
            <w:r>
              <w:rPr>
                <w:rFonts w:hint="eastAsia" w:ascii="Times New Roman" w:hAnsi="Times New Roman"/>
                <w:color w:val="auto"/>
                <w:highlight w:val="none"/>
              </w:rPr>
              <w:t>人（库选经济、技术专家不得少于专家人数的2/3）；</w:t>
            </w:r>
          </w:p>
          <w:p>
            <w:pPr>
              <w:snapToGrid w:val="0"/>
              <w:spacing w:line="400" w:lineRule="exact"/>
              <w:ind w:firstLine="480" w:firstLineChars="200"/>
              <w:jc w:val="both"/>
              <w:rPr>
                <w:rFonts w:ascii="Times New Roman" w:hAnsi="Times New Roman"/>
                <w:color w:val="auto"/>
                <w:highlight w:val="none"/>
              </w:rPr>
            </w:pPr>
            <w:r>
              <w:rPr>
                <w:rFonts w:hint="eastAsia" w:ascii="Times New Roman" w:hAnsi="Times New Roman"/>
                <w:color w:val="auto"/>
                <w:highlight w:val="none"/>
              </w:rPr>
              <w:t>库选经济、技术专家确定方式：执行《浙江省综合性评标专家库管理办法实施细则》相关规定。</w:t>
            </w:r>
          </w:p>
          <w:p>
            <w:pPr>
              <w:pStyle w:val="51"/>
              <w:adjustRightInd/>
              <w:spacing w:line="240" w:lineRule="auto"/>
              <w:ind w:right="34" w:rightChars="14" w:firstLine="480" w:firstLineChars="200"/>
              <w:jc w:val="both"/>
              <w:rPr>
                <w:rFonts w:ascii="Times New Roman" w:hAnsi="Times New Roman"/>
                <w:color w:val="auto"/>
                <w:highlight w:val="none"/>
              </w:rPr>
            </w:pPr>
            <w:r>
              <w:rPr>
                <w:rFonts w:ascii="Times New Roman" w:hAnsi="Times New Roman"/>
                <w:color w:val="auto"/>
                <w:szCs w:val="24"/>
                <w:highlight w:val="none"/>
              </w:rPr>
              <w:t>□</w:t>
            </w:r>
            <w:r>
              <w:rPr>
                <w:rFonts w:hint="default" w:ascii="Times New Roman" w:hAnsi="Times New Roman"/>
                <w:color w:val="auto"/>
                <w:szCs w:val="24"/>
                <w:highlight w:val="none"/>
                <w:lang w:val="en-US" w:eastAsia="zh-CN"/>
              </w:rPr>
              <w:t>评标过程中，评标专家被发现有回避事由、擅离职守或因健康等原因不能继续评标的，1位专家不能参与评标的，优先考虑从评标委员会中取消1名招标人代表，如无招标人代表的，予以补抽1位专家；2位专家不能参与评标的，不再补抽由其余人员组成评标委员会进行评标，但要符合《中华人民共和国招标投标法》第三十七条的规定，招标人代表不得超过1/3，最终的评标专家委员会成员不得少于5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8"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lang w:val="en-US"/>
              </w:rPr>
            </w:pPr>
            <w:r>
              <w:rPr>
                <w:rFonts w:hint="eastAsia" w:ascii="Times New Roman" w:hAnsi="Times New Roman"/>
                <w:color w:val="auto"/>
                <w:sz w:val="24"/>
                <w:szCs w:val="24"/>
                <w:highlight w:val="none"/>
              </w:rPr>
              <w:t>6.3.1</w:t>
            </w:r>
          </w:p>
        </w:tc>
        <w:tc>
          <w:tcPr>
            <w:tcW w:w="1701" w:type="dxa"/>
            <w:noWrap w:val="0"/>
            <w:vAlign w:val="center"/>
          </w:tcPr>
          <w:p>
            <w:pPr>
              <w:pStyle w:val="51"/>
              <w:adjustRightInd/>
              <w:spacing w:line="240" w:lineRule="auto"/>
              <w:ind w:right="178" w:rightChars="74" w:firstLine="31" w:firstLineChars="13"/>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rPr>
              <w:t>评标方法</w:t>
            </w:r>
          </w:p>
        </w:tc>
        <w:tc>
          <w:tcPr>
            <w:tcW w:w="6168" w:type="dxa"/>
            <w:noWrap w:val="0"/>
            <w:vAlign w:val="center"/>
          </w:tcPr>
          <w:p>
            <w:pPr>
              <w:pStyle w:val="51"/>
              <w:tabs>
                <w:tab w:val="left" w:pos="2309"/>
                <w:tab w:val="left" w:pos="2729"/>
                <w:tab w:val="left" w:pos="3826"/>
              </w:tabs>
              <w:snapToGrid w:val="0"/>
              <w:jc w:val="both"/>
              <w:rPr>
                <w:rFonts w:ascii="Times New Roman" w:hAnsi="Times New Roman"/>
                <w:color w:val="auto"/>
                <w:highlight w:val="none"/>
              </w:rPr>
            </w:pPr>
            <w:r>
              <w:rPr>
                <w:rFonts w:ascii="Times New Roman" w:hAnsi="Times New Roman"/>
                <w:color w:val="auto"/>
                <w:highlight w:val="none"/>
              </w:rPr>
              <w:t>□1.经评审的最低投标价法。</w:t>
            </w:r>
          </w:p>
          <w:p>
            <w:pPr>
              <w:pStyle w:val="51"/>
              <w:tabs>
                <w:tab w:val="left" w:pos="2309"/>
                <w:tab w:val="left" w:pos="2729"/>
                <w:tab w:val="left" w:pos="3826"/>
              </w:tabs>
              <w:snapToGrid w:val="0"/>
              <w:jc w:val="both"/>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val="en-US" w:eastAsia="zh-CN"/>
              </w:rPr>
              <w:t>2</w:t>
            </w:r>
            <w:r>
              <w:rPr>
                <w:rFonts w:ascii="Times New Roman" w:hAnsi="Times New Roman"/>
                <w:color w:val="auto"/>
                <w:highlight w:val="none"/>
              </w:rPr>
              <w:t>.技术标通过制的综合评估法。</w:t>
            </w:r>
          </w:p>
          <w:p>
            <w:pPr>
              <w:pStyle w:val="51"/>
              <w:tabs>
                <w:tab w:val="left" w:pos="2309"/>
                <w:tab w:val="left" w:pos="2729"/>
                <w:tab w:val="left" w:pos="3826"/>
              </w:tabs>
              <w:snapToGrid w:val="0"/>
              <w:jc w:val="both"/>
              <w:rPr>
                <w:rFonts w:hint="eastAsia" w:ascii="Times New Roman" w:hAnsi="Times New Roman" w:eastAsia="宋体"/>
                <w:color w:val="auto"/>
                <w:highlight w:val="none"/>
                <w:u w:val="single"/>
                <w:lang w:eastAsia="zh-CN"/>
              </w:rPr>
            </w:pPr>
            <w:r>
              <w:rPr>
                <w:rFonts w:ascii="Times New Roman" w:hAnsi="Times New Roman"/>
                <w:color w:val="auto"/>
                <w:highlight w:val="none"/>
              </w:rPr>
              <w:t>□</w:t>
            </w:r>
            <w:r>
              <w:rPr>
                <w:rFonts w:hint="eastAsia" w:ascii="Times New Roman" w:hAnsi="Times New Roman" w:eastAsia="宋体" w:cs="Times New Roman"/>
                <w:color w:val="auto"/>
                <w:highlight w:val="none"/>
                <w:lang w:val="en-US" w:eastAsia="zh-CN"/>
              </w:rPr>
              <w:t>3</w:t>
            </w:r>
            <w:r>
              <w:rPr>
                <w:rFonts w:ascii="Times New Roman" w:hAnsi="Times New Roman" w:eastAsia="宋体" w:cs="Times New Roman"/>
                <w:color w:val="auto"/>
                <w:highlight w:val="none"/>
              </w:rPr>
              <w:t>.技术标打分制的综合评估法</w:t>
            </w:r>
            <w:r>
              <w:rPr>
                <w:rFonts w:hint="default" w:ascii="Times New Roman" w:hAnsi="Times New Roman" w:eastAsia="宋体" w:cs="Times New Roman"/>
                <w:color w:val="auto"/>
                <w:highlight w:val="none"/>
                <w:lang w:val="en-US" w:eastAsia="zh-CN"/>
              </w:rPr>
              <w:t>。</w:t>
            </w:r>
          </w:p>
          <w:p>
            <w:pPr>
              <w:pStyle w:val="51"/>
              <w:tabs>
                <w:tab w:val="left" w:pos="2309"/>
                <w:tab w:val="left" w:pos="2729"/>
                <w:tab w:val="left" w:pos="3826"/>
              </w:tabs>
              <w:adjustRightInd/>
              <w:snapToGrid w:val="0"/>
              <w:spacing w:line="240" w:lineRule="auto"/>
              <w:ind w:right="0" w:rightChars="0"/>
              <w:jc w:val="both"/>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val="en-US" w:eastAsia="zh-CN"/>
              </w:rPr>
              <w:t>4</w:t>
            </w:r>
            <w:r>
              <w:rPr>
                <w:rFonts w:ascii="Times New Roman" w:hAnsi="Times New Roman"/>
                <w:color w:val="auto"/>
                <w:highlight w:val="none"/>
              </w:rPr>
              <w:t>.</w:t>
            </w:r>
            <w:r>
              <w:rPr>
                <w:rFonts w:hint="eastAsia" w:ascii="Times New Roman" w:hAnsi="Times New Roman"/>
                <w:color w:val="auto"/>
                <w:highlight w:val="none"/>
                <w:lang w:eastAsia="zh-CN"/>
              </w:rPr>
              <w:t>其他：</w:t>
            </w:r>
            <w:r>
              <w:rPr>
                <w:rFonts w:hint="eastAsia" w:ascii="Times New Roman" w:hAnsi="Times New Roman"/>
                <w:color w:val="auto"/>
                <w:highlight w:val="none"/>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snapToGrid w:val="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6.3.2</w:t>
            </w:r>
          </w:p>
        </w:tc>
        <w:tc>
          <w:tcPr>
            <w:tcW w:w="1701" w:type="dxa"/>
            <w:noWrap w:val="0"/>
            <w:vAlign w:val="center"/>
          </w:tcPr>
          <w:p>
            <w:pPr>
              <w:pStyle w:val="51"/>
              <w:snapToGrid w:val="0"/>
              <w:jc w:val="center"/>
              <w:rPr>
                <w:rFonts w:ascii="Times New Roman" w:hAnsi="Times New Roman"/>
                <w:color w:val="auto"/>
                <w:highlight w:val="none"/>
              </w:rPr>
            </w:pPr>
            <w:r>
              <w:rPr>
                <w:rFonts w:ascii="Times New Roman" w:hAnsi="Times New Roman"/>
                <w:color w:val="auto"/>
                <w:highlight w:val="none"/>
              </w:rPr>
              <w:t>评标委员会推荐中标候选人的人数</w:t>
            </w:r>
            <w:r>
              <w:rPr>
                <w:rFonts w:hint="eastAsia" w:ascii="Times New Roman" w:hAnsi="Times New Roman"/>
                <w:color w:val="auto"/>
                <w:highlight w:val="none"/>
              </w:rPr>
              <w:t>和是否排序</w:t>
            </w:r>
          </w:p>
        </w:tc>
        <w:tc>
          <w:tcPr>
            <w:tcW w:w="6168" w:type="dxa"/>
            <w:noWrap w:val="0"/>
            <w:vAlign w:val="center"/>
          </w:tcPr>
          <w:p>
            <w:pPr>
              <w:keepNext w:val="0"/>
              <w:keepLines w:val="0"/>
              <w:pageBreakBefore w:val="0"/>
              <w:kinsoku/>
              <w:overflowPunct/>
              <w:topLinePunct w:val="0"/>
              <w:autoSpaceDE w:val="0"/>
              <w:autoSpaceDN w:val="0"/>
              <w:bidi w:val="0"/>
              <w:adjustRightInd w:val="0"/>
              <w:snapToGrid w:val="0"/>
              <w:spacing w:line="240" w:lineRule="auto"/>
              <w:ind w:firstLine="0"/>
              <w:jc w:val="both"/>
              <w:rPr>
                <w:rFonts w:hint="default" w:ascii="Times New Roman" w:hAnsi="Times New Roman" w:cs="Times New Roman"/>
                <w:color w:val="auto"/>
                <w:highlight w:val="none"/>
              </w:rPr>
            </w:pPr>
            <w:r>
              <w:rPr>
                <w:rFonts w:hint="default" w:ascii="Times New Roman" w:hAnsi="Times New Roman"/>
                <w:color w:val="auto"/>
                <w:highlight w:val="none"/>
              </w:rPr>
              <w:t>□</w:t>
            </w:r>
            <w:r>
              <w:rPr>
                <w:rFonts w:hint="eastAsia" w:ascii="Times New Roman" w:hAnsi="Times New Roman"/>
                <w:color w:val="auto"/>
                <w:highlight w:val="none"/>
                <w:lang w:val="en-US" w:eastAsia="zh-CN"/>
              </w:rPr>
              <w:t>1.</w:t>
            </w:r>
            <w:r>
              <w:rPr>
                <w:rFonts w:hint="default" w:ascii="Times New Roman" w:hAnsi="Times New Roman" w:cs="Times New Roman"/>
                <w:i/>
                <w:iCs/>
                <w:color w:val="auto"/>
                <w:highlight w:val="none"/>
                <w:u w:val="single"/>
              </w:rPr>
              <w:t>（</w:t>
            </w:r>
            <w:r>
              <w:rPr>
                <w:rFonts w:hint="default" w:ascii="Times New Roman" w:hAnsi="Times New Roman" w:cs="Times New Roman"/>
                <w:i/>
                <w:iCs/>
                <w:color w:val="auto"/>
                <w:spacing w:val="-2"/>
                <w:highlight w:val="none"/>
                <w:u w:val="single"/>
              </w:rPr>
              <w:t>应根据法律法规及相关文件要求填写</w:t>
            </w:r>
            <w:r>
              <w:rPr>
                <w:rFonts w:hint="default" w:ascii="Times New Roman" w:hAnsi="Times New Roman" w:cs="Times New Roman"/>
                <w:i/>
                <w:iCs/>
                <w:color w:val="auto"/>
                <w:highlight w:val="none"/>
                <w:u w:val="single"/>
              </w:rPr>
              <w:t>）</w:t>
            </w:r>
            <w:r>
              <w:rPr>
                <w:rFonts w:ascii="Times New Roman" w:hAnsi="Times New Roman" w:cs="Times New Roman"/>
                <w:i/>
                <w:iCs/>
                <w:color w:val="auto"/>
                <w:highlight w:val="none"/>
                <w:u w:val="single"/>
              </w:rPr>
              <w:t xml:space="preserve"> </w:t>
            </w:r>
            <w:r>
              <w:rPr>
                <w:rFonts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pPr>
              <w:snapToGrid w:val="0"/>
              <w:spacing w:line="240" w:lineRule="auto"/>
              <w:jc w:val="both"/>
              <w:rPr>
                <w:rFonts w:ascii="Times New Roman" w:hAnsi="Times New Roman" w:cs="宋体"/>
                <w:color w:val="auto"/>
                <w:highlight w:val="none"/>
              </w:rPr>
            </w:pPr>
            <w:r>
              <w:rPr>
                <w:rFonts w:hint="default" w:ascii="Times New Roman" w:hAnsi="Times New Roman"/>
                <w:color w:val="auto"/>
                <w:highlight w:val="none"/>
              </w:rPr>
              <w:t>□</w:t>
            </w:r>
            <w:r>
              <w:rPr>
                <w:rFonts w:hint="eastAsia" w:ascii="Times New Roman" w:hAnsi="Times New Roman"/>
                <w:color w:val="auto"/>
                <w:highlight w:val="none"/>
                <w:lang w:val="en-US" w:eastAsia="zh-CN"/>
              </w:rPr>
              <w:t>2.评定分离：</w:t>
            </w:r>
            <w:r>
              <w:rPr>
                <w:rFonts w:hint="default" w:ascii="Times New Roman" w:hAnsi="Times New Roman" w:cs="Times New Roman"/>
                <w:i/>
                <w:iCs/>
                <w:color w:val="auto"/>
                <w:highlight w:val="none"/>
                <w:u w:val="single"/>
              </w:rPr>
              <w:t>不排序的方式向招标人推荐 3-5 名中标候选人</w:t>
            </w:r>
            <w:r>
              <w:rPr>
                <w:rFonts w:hint="eastAsia" w:ascii="Times New Roman" w:hAnsi="Times New Roman"/>
                <w:i/>
                <w:iCs/>
                <w:color w:val="auto"/>
                <w:highlight w:val="none"/>
                <w:u w:val="single"/>
              </w:rPr>
              <w:t>（如有效投标人</w:t>
            </w:r>
            <w:r>
              <w:rPr>
                <w:rFonts w:hint="eastAsia" w:ascii="Times New Roman" w:hAnsi="Times New Roman" w:eastAsia="东文宋体" w:cs="东文宋体"/>
                <w:i/>
                <w:iCs/>
                <w:color w:val="auto"/>
                <w:highlight w:val="none"/>
                <w:u w:val="single"/>
              </w:rPr>
              <w:t>≤</w:t>
            </w:r>
            <w:r>
              <w:rPr>
                <w:rFonts w:hint="eastAsia" w:ascii="Times New Roman" w:hAnsi="Times New Roman"/>
                <w:i/>
                <w:iCs/>
                <w:color w:val="auto"/>
                <w:highlight w:val="none"/>
                <w:u w:val="single"/>
                <w:lang w:val="en-US" w:eastAsia="zh-CN"/>
              </w:rPr>
              <w:t>2</w:t>
            </w:r>
            <w:r>
              <w:rPr>
                <w:rFonts w:hint="eastAsia" w:ascii="Times New Roman" w:hAnsi="Times New Roman"/>
                <w:i/>
                <w:iCs/>
                <w:color w:val="auto"/>
                <w:highlight w:val="none"/>
                <w:u w:val="single"/>
              </w:rPr>
              <w:t>家</w:t>
            </w:r>
            <w:r>
              <w:rPr>
                <w:rFonts w:hint="eastAsia" w:ascii="Times New Roman" w:hAnsi="Times New Roman"/>
                <w:i/>
                <w:iCs/>
                <w:color w:val="auto"/>
                <w:highlight w:val="none"/>
                <w:u w:val="single"/>
                <w:lang w:eastAsia="zh-CN"/>
              </w:rPr>
              <w:t>且仍有竞争</w:t>
            </w:r>
            <w:r>
              <w:rPr>
                <w:rFonts w:hint="eastAsia" w:ascii="Times New Roman" w:hAnsi="Times New Roman"/>
                <w:i/>
                <w:iCs/>
                <w:color w:val="auto"/>
                <w:highlight w:val="none"/>
                <w:u w:val="single"/>
                <w:lang w:val="en-US" w:eastAsia="zh-CN"/>
              </w:rPr>
              <w:t>性</w:t>
            </w:r>
            <w:r>
              <w:rPr>
                <w:rFonts w:hint="eastAsia" w:ascii="Times New Roman" w:hAnsi="Times New Roman"/>
                <w:i/>
                <w:iCs/>
                <w:color w:val="auto"/>
                <w:highlight w:val="none"/>
                <w:u w:val="single"/>
                <w:lang w:eastAsia="zh-CN"/>
              </w:rPr>
              <w:t>时</w:t>
            </w:r>
            <w:r>
              <w:rPr>
                <w:rFonts w:hint="eastAsia" w:ascii="Times New Roman" w:hAnsi="Times New Roman"/>
                <w:i/>
                <w:iCs/>
                <w:color w:val="auto"/>
                <w:highlight w:val="none"/>
                <w:u w:val="single"/>
              </w:rPr>
              <w:t>应</w:t>
            </w:r>
            <w:r>
              <w:rPr>
                <w:rFonts w:hint="eastAsia" w:ascii="Times New Roman" w:hAnsi="Times New Roman"/>
                <w:i/>
                <w:iCs/>
                <w:color w:val="auto"/>
                <w:highlight w:val="none"/>
                <w:u w:val="single"/>
                <w:lang w:eastAsia="zh-CN"/>
              </w:rPr>
              <w:t>全部</w:t>
            </w:r>
            <w:r>
              <w:rPr>
                <w:rFonts w:hint="eastAsia" w:ascii="Times New Roman" w:hAnsi="Times New Roman"/>
                <w:i/>
                <w:iCs/>
                <w:color w:val="auto"/>
                <w:highlight w:val="none"/>
                <w:u w:val="single"/>
              </w:rPr>
              <w:t>推荐</w:t>
            </w:r>
            <w:r>
              <w:rPr>
                <w:rFonts w:hint="eastAsia" w:ascii="Times New Roman" w:hAnsi="Times New Roman" w:cs="Times New Roman"/>
                <w:i/>
                <w:iCs/>
                <w:color w:val="auto"/>
                <w:highlight w:val="none"/>
                <w:u w:val="singl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napToGrid w:val="0"/>
              <w:spacing w:line="240" w:lineRule="auto"/>
              <w:ind w:left="0" w:leftChars="0" w:right="0" w:rightChars="0" w:firstLine="0" w:firstLineChars="0"/>
              <w:jc w:val="center"/>
              <w:rPr>
                <w:rFonts w:hint="default" w:ascii="Times New Roman" w:hAnsi="Times New Roman" w:eastAsia="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6.4</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中标候选人公示媒介及期限</w:t>
            </w:r>
          </w:p>
        </w:tc>
        <w:tc>
          <w:tcPr>
            <w:tcW w:w="6168" w:type="dxa"/>
            <w:noWrap w:val="0"/>
            <w:vAlign w:val="center"/>
          </w:tcPr>
          <w:p>
            <w:pPr>
              <w:adjustRightInd/>
              <w:spacing w:line="240" w:lineRule="auto"/>
              <w:jc w:val="both"/>
              <w:rPr>
                <w:rFonts w:ascii="Times New Roman" w:hAnsi="Times New Roman" w:cs="宋体"/>
                <w:color w:val="auto"/>
                <w:highlight w:val="none"/>
              </w:rPr>
            </w:pPr>
            <w:r>
              <w:rPr>
                <w:rFonts w:hint="eastAsia" w:ascii="Times New Roman" w:hAnsi="Times New Roman" w:cs="宋体"/>
                <w:color w:val="auto"/>
                <w:highlight w:val="none"/>
              </w:rPr>
              <w:t>公示媒介：</w:t>
            </w:r>
            <w:r>
              <w:rPr>
                <w:rFonts w:hint="eastAsia" w:ascii="Times New Roman" w:hAnsi="Times New Roman" w:cs="宋体"/>
                <w:color w:val="auto"/>
                <w:highlight w:val="none"/>
                <w:u w:val="single"/>
              </w:rPr>
              <w:t xml:space="preserve">        </w:t>
            </w:r>
            <w:r>
              <w:rPr>
                <w:rFonts w:hint="eastAsia" w:ascii="Times New Roman" w:hAnsi="Times New Roman" w:cs="宋体"/>
                <w:i/>
                <w:iCs/>
                <w:color w:val="auto"/>
                <w:highlight w:val="none"/>
              </w:rPr>
              <w:t>（网址）</w:t>
            </w:r>
            <w:r>
              <w:rPr>
                <w:rFonts w:hint="eastAsia" w:ascii="Times New Roman" w:hAnsi="Times New Roman" w:cs="宋体"/>
                <w:i/>
                <w:iCs/>
                <w:color w:val="auto"/>
                <w:highlight w:val="none"/>
                <w:u w:val="single"/>
              </w:rPr>
              <w:t xml:space="preserve">  </w:t>
            </w:r>
            <w:r>
              <w:rPr>
                <w:rFonts w:hint="eastAsia" w:ascii="Times New Roman" w:hAnsi="Times New Roman" w:cs="宋体"/>
                <w:color w:val="auto"/>
                <w:highlight w:val="none"/>
                <w:u w:val="single"/>
              </w:rPr>
              <w:t xml:space="preserve">              </w:t>
            </w:r>
          </w:p>
          <w:p>
            <w:pPr>
              <w:pStyle w:val="51"/>
              <w:adjustRightInd/>
              <w:spacing w:line="240" w:lineRule="auto"/>
              <w:ind w:right="34" w:rightChars="14"/>
              <w:jc w:val="both"/>
              <w:rPr>
                <w:rFonts w:hint="default" w:ascii="Times New Roman" w:hAnsi="Times New Roman"/>
                <w:color w:val="auto"/>
                <w:highlight w:val="none"/>
              </w:rPr>
            </w:pPr>
            <w:r>
              <w:rPr>
                <w:rFonts w:hint="eastAsia" w:ascii="Times New Roman" w:hAnsi="Times New Roman"/>
                <w:color w:val="auto"/>
                <w:spacing w:val="-2"/>
                <w:highlight w:val="none"/>
              </w:rPr>
              <w:t>公示期限：</w:t>
            </w:r>
            <w:r>
              <w:rPr>
                <w:rFonts w:hint="eastAsia" w:ascii="Times New Roman" w:hAnsi="Times New Roman"/>
                <w:i/>
                <w:iCs/>
                <w:color w:val="auto"/>
                <w:spacing w:val="-2"/>
                <w:highlight w:val="none"/>
                <w:u w:val="single"/>
              </w:rPr>
              <w:t>不少于3日。如遇国家法定休假日，应顺延至法定休假日后第一个工作日。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kinsoku/>
              <w:snapToGrid w:val="0"/>
              <w:spacing w:before="0"/>
              <w:ind w:left="0" w:leftChars="0"/>
              <w:jc w:val="center"/>
              <w:rPr>
                <w:rFonts w:hint="eastAsia" w:ascii="Times New Roman" w:hAnsi="Times New Roman" w:eastAsia="宋体" w:cs="宋体"/>
                <w:color w:val="auto"/>
                <w:sz w:val="24"/>
                <w:szCs w:val="24"/>
                <w:highlight w:val="none"/>
                <w:lang w:val="en-US"/>
              </w:rPr>
            </w:pPr>
            <w:r>
              <w:rPr>
                <w:rFonts w:hint="eastAsia" w:ascii="Times New Roman" w:hAnsi="Times New Roman" w:eastAsia="宋体" w:cs="宋体"/>
                <w:color w:val="auto"/>
                <w:highlight w:val="none"/>
              </w:rPr>
              <w:t>7.</w:t>
            </w:r>
            <w:r>
              <w:rPr>
                <w:rFonts w:hint="eastAsia" w:ascii="Times New Roman" w:hAnsi="Times New Roman" w:eastAsia="宋体" w:cs="宋体"/>
                <w:color w:val="auto"/>
                <w:highlight w:val="none"/>
                <w:lang w:val="en-US" w:eastAsia="zh-CN"/>
              </w:rPr>
              <w:t>1.1</w:t>
            </w:r>
          </w:p>
        </w:tc>
        <w:tc>
          <w:tcPr>
            <w:tcW w:w="1701" w:type="dxa"/>
            <w:noWrap w:val="0"/>
            <w:vAlign w:val="center"/>
          </w:tcPr>
          <w:p>
            <w:pPr>
              <w:pStyle w:val="51"/>
              <w:kinsoku/>
              <w:snapToGrid w:val="0"/>
              <w:jc w:val="center"/>
              <w:rPr>
                <w:rFonts w:hint="eastAsia" w:ascii="Times New Roman" w:hAnsi="Times New Roman"/>
                <w:color w:val="auto"/>
                <w:highlight w:val="none"/>
              </w:rPr>
            </w:pPr>
            <w:r>
              <w:rPr>
                <w:rFonts w:ascii="Times New Roman" w:hAnsi="Times New Roman" w:eastAsia="宋体" w:cs="Times New Roman"/>
                <w:color w:val="auto"/>
                <w:kern w:val="0"/>
                <w:sz w:val="24"/>
                <w:szCs w:val="24"/>
                <w:highlight w:val="none"/>
              </w:rPr>
              <w:t>确定中标人</w:t>
            </w:r>
          </w:p>
        </w:tc>
        <w:tc>
          <w:tcPr>
            <w:tcW w:w="6168" w:type="dxa"/>
            <w:noWrap w:val="0"/>
            <w:vAlign w:val="center"/>
          </w:tcPr>
          <w:p>
            <w:pPr>
              <w:pStyle w:val="51"/>
              <w:kinsoku/>
              <w:snapToGrid w:val="0"/>
              <w:spacing w:line="240" w:lineRule="auto"/>
              <w:jc w:val="both"/>
              <w:rPr>
                <w:rFonts w:ascii="Times New Roman" w:hAnsi="Times New Roman" w:cs="Times New Roman"/>
                <w:color w:val="auto"/>
                <w:highlight w:val="none"/>
              </w:rPr>
            </w:pPr>
            <w:r>
              <w:rPr>
                <w:rFonts w:hint="default" w:ascii="Times New Roman" w:hAnsi="Times New Roman"/>
                <w:color w:val="auto"/>
                <w:highlight w:val="none"/>
              </w:rPr>
              <w:t>□</w:t>
            </w:r>
            <w:r>
              <w:rPr>
                <w:rFonts w:hint="eastAsia" w:ascii="Times New Roman" w:hAnsi="Times New Roman"/>
                <w:color w:val="auto"/>
                <w:highlight w:val="none"/>
                <w:lang w:val="en-US" w:eastAsia="zh-CN"/>
              </w:rPr>
              <w:t>授权</w:t>
            </w:r>
            <w:r>
              <w:rPr>
                <w:rFonts w:ascii="Times New Roman" w:hAnsi="Times New Roman" w:eastAsia="宋体" w:cs="Times New Roman"/>
                <w:color w:val="auto"/>
                <w:kern w:val="0"/>
                <w:sz w:val="24"/>
                <w:szCs w:val="24"/>
                <w:highlight w:val="none"/>
              </w:rPr>
              <w:t>评标委员会确定中标人</w:t>
            </w:r>
            <w:r>
              <w:rPr>
                <w:rFonts w:hint="default" w:ascii="Times New Roman" w:hAnsi="Times New Roman" w:cs="Times New Roman"/>
                <w:color w:val="auto"/>
                <w:highlight w:val="none"/>
              </w:rPr>
              <w:t>。</w:t>
            </w:r>
          </w:p>
          <w:p>
            <w:pPr>
              <w:pStyle w:val="51"/>
              <w:kinsoku/>
              <w:snapToGrid w:val="0"/>
              <w:spacing w:line="240" w:lineRule="auto"/>
              <w:jc w:val="both"/>
              <w:rPr>
                <w:rFonts w:hint="default" w:ascii="Times New Roman" w:hAnsi="Times New Roman" w:cs="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s="Times New Roman"/>
                <w:color w:val="auto"/>
                <w:highlight w:val="none"/>
                <w:lang w:val="en-US" w:eastAsia="zh-CN"/>
              </w:rPr>
              <w:t>根据评标委员会推荐，由招标人</w:t>
            </w:r>
            <w:r>
              <w:rPr>
                <w:rFonts w:ascii="Times New Roman" w:hAnsi="Times New Roman" w:eastAsia="宋体" w:cs="Times New Roman"/>
                <w:color w:val="auto"/>
                <w:kern w:val="0"/>
                <w:sz w:val="24"/>
                <w:szCs w:val="24"/>
                <w:highlight w:val="none"/>
              </w:rPr>
              <w:t>确定中标人</w:t>
            </w:r>
            <w:r>
              <w:rPr>
                <w:rFonts w:hint="default" w:ascii="Times New Roman" w:hAnsi="Times New Roman" w:cs="Times New Roman"/>
                <w:color w:val="auto"/>
                <w:highlight w:val="none"/>
              </w:rPr>
              <w:t>。</w:t>
            </w:r>
          </w:p>
          <w:p>
            <w:pPr>
              <w:pStyle w:val="51"/>
              <w:kinsoku/>
              <w:snapToGrid w:val="0"/>
              <w:spacing w:line="240" w:lineRule="auto"/>
              <w:jc w:val="both"/>
              <w:rPr>
                <w:rFonts w:hint="default" w:ascii="Times New Roman" w:hAnsi="Times New Roman" w:cs="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s="Times New Roman"/>
                <w:color w:val="auto"/>
                <w:highlight w:val="none"/>
                <w:lang w:val="en-US" w:eastAsia="zh-CN"/>
              </w:rPr>
              <w:t>评定分离，根据评标委员会推荐，另行组织定标会议，由定标委员会</w:t>
            </w:r>
            <w:r>
              <w:rPr>
                <w:rFonts w:ascii="Times New Roman" w:hAnsi="Times New Roman" w:eastAsia="宋体" w:cs="Times New Roman"/>
                <w:color w:val="auto"/>
                <w:kern w:val="0"/>
                <w:sz w:val="24"/>
                <w:szCs w:val="24"/>
                <w:highlight w:val="none"/>
              </w:rPr>
              <w:t>确定中标人</w:t>
            </w:r>
            <w:r>
              <w:rPr>
                <w:rFonts w:hint="default" w:ascii="Times New Roman" w:hAnsi="Times New Roman" w:cs="Times New Roman"/>
                <w:color w:val="auto"/>
                <w:highlight w:val="none"/>
              </w:rPr>
              <w:t>。</w:t>
            </w:r>
          </w:p>
          <w:p>
            <w:pPr>
              <w:pStyle w:val="51"/>
              <w:kinsoku/>
              <w:snapToGrid w:val="0"/>
              <w:spacing w:line="240" w:lineRule="auto"/>
              <w:jc w:val="both"/>
              <w:rPr>
                <w:rFonts w:hint="eastAsia" w:ascii="Times New Roman" w:hAnsi="Times New Roman"/>
                <w:color w:val="auto"/>
                <w:spacing w:val="-2"/>
                <w:highlight w:val="none"/>
              </w:rPr>
            </w:pPr>
            <w:r>
              <w:rPr>
                <w:rFonts w:hint="eastAsia" w:ascii="Times New Roman" w:hAnsi="Times New Roman"/>
                <w:color w:val="auto"/>
                <w:highlight w:val="none"/>
                <w:lang w:eastAsia="zh-CN"/>
              </w:rPr>
              <w:t>□</w:t>
            </w:r>
            <w:r>
              <w:rPr>
                <w:rFonts w:hint="default" w:ascii="Times New Roman" w:hAnsi="Times New Roman" w:cs="Times New Roman"/>
                <w:color w:val="auto"/>
                <w:highlight w:val="none"/>
              </w:rPr>
              <w:t>其他：</w:t>
            </w:r>
            <w:r>
              <w:rPr>
                <w:rFonts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kinsoku/>
              <w:snapToGrid w:val="0"/>
              <w:spacing w:before="0"/>
              <w:ind w:left="0" w:leftChars="0"/>
              <w:jc w:val="center"/>
              <w:rPr>
                <w:rFonts w:hint="eastAsia" w:ascii="Times New Roman" w:hAnsi="Times New Roman" w:eastAsia="宋体" w:cs="宋体"/>
                <w:color w:val="auto"/>
                <w:sz w:val="24"/>
                <w:szCs w:val="24"/>
                <w:highlight w:val="none"/>
                <w:lang w:val="en-US"/>
              </w:rPr>
            </w:pPr>
            <w:r>
              <w:rPr>
                <w:rFonts w:hint="eastAsia" w:ascii="Times New Roman" w:hAnsi="Times New Roman" w:eastAsia="宋体" w:cs="宋体"/>
                <w:color w:val="auto"/>
                <w:highlight w:val="none"/>
                <w:lang w:val="en-US" w:eastAsia="zh-CN"/>
              </w:rPr>
              <w:t>7.1.3</w:t>
            </w:r>
          </w:p>
        </w:tc>
        <w:tc>
          <w:tcPr>
            <w:tcW w:w="1701" w:type="dxa"/>
            <w:noWrap w:val="0"/>
            <w:vAlign w:val="center"/>
          </w:tcPr>
          <w:p>
            <w:pPr>
              <w:spacing w:line="240" w:lineRule="auto"/>
              <w:jc w:val="center"/>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eastAsia="宋体" w:cs="Times New Roman"/>
                <w:color w:val="auto"/>
                <w:sz w:val="24"/>
                <w:szCs w:val="24"/>
                <w:highlight w:val="none"/>
                <w:u w:val="none"/>
                <w:shd w:val="clear" w:color="auto" w:fill="auto"/>
                <w:lang w:val="en-US" w:eastAsia="zh-CN"/>
              </w:rPr>
              <w:t>定标会议地点和时间</w:t>
            </w:r>
          </w:p>
        </w:tc>
        <w:tc>
          <w:tcPr>
            <w:tcW w:w="6168" w:type="dxa"/>
            <w:noWrap w:val="0"/>
            <w:vAlign w:val="center"/>
          </w:tcPr>
          <w:p>
            <w:pPr>
              <w:pStyle w:val="51"/>
              <w:kinsoku/>
              <w:snapToGrid w:val="0"/>
              <w:spacing w:line="240" w:lineRule="auto"/>
              <w:jc w:val="both"/>
              <w:rPr>
                <w:rFonts w:ascii="Times New Roman" w:hAnsi="Times New Roman" w:cs="Times New Roman"/>
                <w:color w:val="auto"/>
                <w:highlight w:val="none"/>
              </w:rPr>
            </w:pPr>
            <w:r>
              <w:rPr>
                <w:rFonts w:hint="eastAsia" w:ascii="Times New Roman" w:hAnsi="Times New Roman"/>
                <w:color w:val="auto"/>
                <w:highlight w:val="none"/>
                <w:lang w:eastAsia="zh-CN"/>
              </w:rPr>
              <w:t>□</w:t>
            </w:r>
            <w:r>
              <w:rPr>
                <w:rFonts w:ascii="Times New Roman" w:hAnsi="Times New Roman" w:cs="Times New Roman"/>
                <w:color w:val="auto"/>
                <w:highlight w:val="none"/>
              </w:rPr>
              <w:t>1.</w:t>
            </w:r>
            <w:r>
              <w:rPr>
                <w:rFonts w:hint="eastAsia" w:ascii="Times New Roman" w:hAnsi="Times New Roman" w:cs="Times New Roman"/>
                <w:color w:val="auto"/>
                <w:highlight w:val="none"/>
                <w:lang w:val="en-US" w:eastAsia="zh-CN"/>
              </w:rPr>
              <w:t>定</w:t>
            </w:r>
            <w:r>
              <w:rPr>
                <w:rFonts w:ascii="Times New Roman" w:hAnsi="Times New Roman" w:cs="Times New Roman"/>
                <w:color w:val="auto"/>
                <w:highlight w:val="none"/>
              </w:rPr>
              <w:t>标时间：</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w:t>
            </w:r>
          </w:p>
          <w:p>
            <w:pPr>
              <w:pStyle w:val="51"/>
              <w:snapToGrid w:val="0"/>
              <w:spacing w:line="240" w:lineRule="auto"/>
              <w:jc w:val="both"/>
              <w:rPr>
                <w:rFonts w:hint="default" w:ascii="Times New Roman" w:hAnsi="Times New Roman" w:cs="Times New Roman"/>
                <w:color w:val="auto"/>
                <w:highlight w:val="none"/>
              </w:rPr>
            </w:pPr>
            <w:r>
              <w:rPr>
                <w:rFonts w:hint="eastAsia" w:ascii="Times New Roman" w:hAnsi="Times New Roman"/>
                <w:color w:val="auto"/>
                <w:highlight w:val="none"/>
                <w:lang w:eastAsia="zh-CN"/>
              </w:rPr>
              <w:t>□</w:t>
            </w: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定</w:t>
            </w:r>
            <w:r>
              <w:rPr>
                <w:rFonts w:ascii="Times New Roman" w:hAnsi="Times New Roman" w:cs="Times New Roman"/>
                <w:color w:val="auto"/>
                <w:highlight w:val="none"/>
              </w:rPr>
              <w:t>标地点：</w:t>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pPr>
              <w:pStyle w:val="51"/>
              <w:snapToGrid w:val="0"/>
              <w:spacing w:line="240" w:lineRule="auto"/>
              <w:jc w:val="both"/>
              <w:rPr>
                <w:rFonts w:hint="eastAsia" w:ascii="Times New Roman" w:hAnsi="Times New Roman"/>
                <w:color w:val="auto"/>
                <w:spacing w:val="-2"/>
                <w:highlight w:val="none"/>
              </w:rPr>
            </w:pPr>
            <w:r>
              <w:rPr>
                <w:rFonts w:hint="eastAsia" w:ascii="Times New Roman" w:hAnsi="Times New Roman"/>
                <w:color w:val="auto"/>
                <w:highlight w:val="none"/>
                <w:lang w:eastAsia="zh-CN"/>
              </w:rPr>
              <w:t>□招标人根据相关规定在评标结果公示结束后</w:t>
            </w:r>
            <w:r>
              <w:rPr>
                <w:rFonts w:hint="eastAsia" w:ascii="Times New Roman" w:hAnsi="Times New Roman"/>
                <w:color w:val="auto"/>
                <w:highlight w:val="none"/>
                <w:lang w:val="en-US" w:eastAsia="zh-CN"/>
              </w:rPr>
              <w:t>10日内召开定标会议。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kinsoku/>
              <w:snapToGrid w:val="0"/>
              <w:spacing w:before="0"/>
              <w:ind w:left="0" w:leftChars="0"/>
              <w:jc w:val="center"/>
              <w:rPr>
                <w:rFonts w:hint="eastAsia" w:ascii="Times New Roman" w:hAnsi="Times New Roman" w:eastAsia="宋体" w:cs="宋体"/>
                <w:color w:val="auto"/>
                <w:sz w:val="24"/>
                <w:szCs w:val="24"/>
                <w:highlight w:val="none"/>
                <w:lang w:val="en-US"/>
              </w:rPr>
            </w:pPr>
            <w:r>
              <w:rPr>
                <w:rFonts w:hint="eastAsia" w:ascii="Times New Roman" w:hAnsi="Times New Roman" w:eastAsia="宋体" w:cs="宋体"/>
                <w:color w:val="auto"/>
                <w:highlight w:val="none"/>
                <w:lang w:val="en-US" w:eastAsia="zh-CN"/>
              </w:rPr>
              <w:t>7.1.4</w:t>
            </w:r>
          </w:p>
        </w:tc>
        <w:tc>
          <w:tcPr>
            <w:tcW w:w="1701" w:type="dxa"/>
            <w:noWrap w:val="0"/>
            <w:vAlign w:val="center"/>
          </w:tcPr>
          <w:p>
            <w:pPr>
              <w:kinsoku/>
              <w:snapToGrid w:val="0"/>
              <w:spacing w:line="240" w:lineRule="auto"/>
              <w:jc w:val="center"/>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default" w:ascii="Times New Roman" w:hAnsi="Times New Roman" w:eastAsia="宋体" w:cs="Times New Roman"/>
                <w:color w:val="auto"/>
                <w:sz w:val="24"/>
                <w:szCs w:val="24"/>
                <w:highlight w:val="none"/>
                <w:u w:val="none"/>
                <w:shd w:val="clear" w:color="auto" w:fill="auto"/>
                <w:lang w:eastAsia="zh-CN"/>
              </w:rPr>
              <w:t>考察、</w:t>
            </w:r>
            <w:r>
              <w:rPr>
                <w:rFonts w:hint="eastAsia" w:ascii="Times New Roman" w:hAnsi="Times New Roman"/>
                <w:color w:val="auto"/>
                <w:highlight w:val="none"/>
                <w:lang w:eastAsia="zh-CN"/>
              </w:rPr>
              <w:t>□</w:t>
            </w:r>
            <w:r>
              <w:rPr>
                <w:rFonts w:hint="default" w:ascii="Times New Roman" w:hAnsi="Times New Roman" w:eastAsia="宋体" w:cs="Times New Roman"/>
                <w:color w:val="auto"/>
                <w:sz w:val="24"/>
                <w:szCs w:val="24"/>
                <w:highlight w:val="none"/>
                <w:u w:val="none"/>
                <w:shd w:val="clear" w:color="auto" w:fill="auto"/>
                <w:lang w:eastAsia="zh-CN"/>
              </w:rPr>
              <w:t>质询</w:t>
            </w:r>
          </w:p>
        </w:tc>
        <w:tc>
          <w:tcPr>
            <w:tcW w:w="6168" w:type="dxa"/>
            <w:noWrap w:val="0"/>
            <w:vAlign w:val="center"/>
          </w:tcPr>
          <w:p>
            <w:pPr>
              <w:keepNext w:val="0"/>
              <w:keepLines w:val="0"/>
              <w:pageBreakBefore w:val="0"/>
              <w:shd w:val="clear" w:color="auto" w:fill="auto"/>
              <w:kinsoku/>
              <w:wordWrap/>
              <w:overflowPunct/>
              <w:topLinePunct w:val="0"/>
              <w:autoSpaceDN/>
              <w:bidi w:val="0"/>
              <w:snapToGrid w:val="0"/>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4"/>
                <w:szCs w:val="24"/>
                <w:highlight w:val="none"/>
                <w:u w:val="none"/>
                <w:shd w:val="clear" w:color="auto" w:fill="auto"/>
                <w:lang w:eastAsia="zh-CN"/>
              </w:rPr>
            </w:pPr>
            <w:r>
              <w:rPr>
                <w:rFonts w:hint="eastAsia" w:ascii="Times New Roman" w:hAnsi="Times New Roman"/>
                <w:color w:val="auto"/>
                <w:highlight w:val="none"/>
                <w:lang w:eastAsia="zh-CN"/>
              </w:rPr>
              <w:t>□</w:t>
            </w:r>
            <w:r>
              <w:rPr>
                <w:rFonts w:hint="eastAsia" w:ascii="Times New Roman" w:hAnsi="Times New Roman" w:eastAsia="宋体" w:cs="Times New Roman"/>
                <w:color w:val="auto"/>
                <w:sz w:val="24"/>
                <w:szCs w:val="24"/>
                <w:highlight w:val="none"/>
                <w:u w:val="none"/>
                <w:shd w:val="clear" w:color="auto" w:fill="auto"/>
                <w:lang w:val="en-US" w:eastAsia="zh-CN"/>
              </w:rPr>
              <w:t>1.</w:t>
            </w:r>
            <w:r>
              <w:rPr>
                <w:rFonts w:hint="default" w:ascii="Times New Roman" w:hAnsi="Times New Roman" w:eastAsia="宋体" w:cs="Times New Roman"/>
                <w:color w:val="auto"/>
                <w:sz w:val="24"/>
                <w:szCs w:val="24"/>
                <w:highlight w:val="none"/>
                <w:u w:val="none"/>
                <w:shd w:val="clear" w:color="auto" w:fill="auto"/>
                <w:lang w:eastAsia="zh-CN"/>
              </w:rPr>
              <w:t>在</w:t>
            </w:r>
            <w:r>
              <w:rPr>
                <w:rFonts w:hint="default" w:ascii="Times New Roman" w:hAnsi="Times New Roman" w:eastAsia="宋体" w:cs="Times New Roman"/>
                <w:i w:val="0"/>
                <w:iCs w:val="0"/>
                <w:color w:val="auto"/>
                <w:sz w:val="24"/>
                <w:szCs w:val="24"/>
                <w:highlight w:val="none"/>
                <w:u w:val="none"/>
                <w:shd w:val="clear" w:color="auto" w:fill="auto"/>
                <w:lang w:eastAsia="zh-CN"/>
              </w:rPr>
              <w:t>定标会议前</w:t>
            </w:r>
            <w:r>
              <w:rPr>
                <w:rFonts w:hint="eastAsia" w:ascii="Times New Roman" w:hAnsi="Times New Roman" w:cs="Times New Roman"/>
                <w:i w:val="0"/>
                <w:iCs w:val="0"/>
                <w:color w:val="auto"/>
                <w:sz w:val="24"/>
                <w:szCs w:val="24"/>
                <w:highlight w:val="none"/>
                <w:u w:val="none"/>
                <w:shd w:val="clear" w:color="auto" w:fill="auto"/>
                <w:lang w:eastAsia="zh-CN"/>
              </w:rPr>
              <w:t>（</w:t>
            </w:r>
            <w:r>
              <w:rPr>
                <w:rFonts w:hint="eastAsia" w:ascii="Times New Roman" w:hAnsi="Times New Roman"/>
                <w:color w:val="auto"/>
                <w:highlight w:val="none"/>
                <w:lang w:eastAsia="zh-CN"/>
              </w:rPr>
              <w:t>□</w:t>
            </w:r>
            <w:r>
              <w:rPr>
                <w:rFonts w:hint="default" w:ascii="Times New Roman" w:hAnsi="Times New Roman" w:eastAsia="宋体" w:cs="Times New Roman"/>
                <w:b w:val="0"/>
                <w:bCs w:val="0"/>
                <w:i w:val="0"/>
                <w:iCs w:val="0"/>
                <w:color w:val="auto"/>
                <w:sz w:val="24"/>
                <w:szCs w:val="24"/>
                <w:highlight w:val="none"/>
                <w:u w:val="none"/>
                <w:shd w:val="clear" w:color="auto" w:fill="auto"/>
                <w:lang w:eastAsia="zh-CN"/>
              </w:rPr>
              <w:t>考察、</w:t>
            </w:r>
            <w:r>
              <w:rPr>
                <w:rFonts w:hint="eastAsia" w:ascii="Times New Roman" w:hAnsi="Times New Roman"/>
                <w:color w:val="auto"/>
                <w:highlight w:val="none"/>
                <w:lang w:eastAsia="zh-CN"/>
              </w:rPr>
              <w:t>□</w:t>
            </w:r>
            <w:r>
              <w:rPr>
                <w:rFonts w:hint="default" w:ascii="Times New Roman" w:hAnsi="Times New Roman" w:eastAsia="宋体" w:cs="Times New Roman"/>
                <w:b w:val="0"/>
                <w:bCs w:val="0"/>
                <w:i w:val="0"/>
                <w:iCs w:val="0"/>
                <w:color w:val="auto"/>
                <w:sz w:val="24"/>
                <w:szCs w:val="24"/>
                <w:highlight w:val="none"/>
                <w:u w:val="none"/>
                <w:shd w:val="clear" w:color="auto" w:fill="auto"/>
                <w:lang w:eastAsia="zh-CN"/>
              </w:rPr>
              <w:t>质询应给予中标候选人合理的准备时间。</w:t>
            </w:r>
            <w:r>
              <w:rPr>
                <w:rFonts w:hint="default" w:ascii="Times New Roman" w:hAnsi="Times New Roman" w:eastAsia="宋体" w:cs="Times New Roman"/>
                <w:i w:val="0"/>
                <w:iCs w:val="0"/>
                <w:color w:val="auto"/>
                <w:sz w:val="24"/>
                <w:szCs w:val="24"/>
                <w:highlight w:val="none"/>
                <w:u w:val="none"/>
                <w:shd w:val="clear" w:color="auto" w:fill="auto"/>
                <w:lang w:eastAsia="zh-CN"/>
              </w:rPr>
              <w:t>）</w:t>
            </w:r>
            <w:r>
              <w:rPr>
                <w:rFonts w:hint="default" w:ascii="Times New Roman" w:hAnsi="Times New Roman" w:eastAsia="宋体" w:cs="Times New Roman"/>
                <w:color w:val="auto"/>
                <w:sz w:val="24"/>
                <w:szCs w:val="24"/>
                <w:highlight w:val="none"/>
                <w:u w:val="none"/>
                <w:shd w:val="clear" w:color="auto" w:fill="auto"/>
                <w:lang w:eastAsia="zh-CN"/>
              </w:rPr>
              <w:t>对</w:t>
            </w:r>
            <w:r>
              <w:rPr>
                <w:rFonts w:hint="default" w:ascii="Times New Roman" w:hAnsi="Times New Roman" w:eastAsia="宋体" w:cs="Times New Roman"/>
                <w:b w:val="0"/>
                <w:bCs w:val="0"/>
                <w:color w:val="auto"/>
                <w:sz w:val="24"/>
                <w:szCs w:val="24"/>
                <w:highlight w:val="none"/>
                <w:u w:val="none"/>
                <w:shd w:val="clear" w:color="auto" w:fill="auto"/>
                <w:lang w:eastAsia="zh-CN"/>
              </w:rPr>
              <w:t>所有</w:t>
            </w:r>
            <w:r>
              <w:rPr>
                <w:rFonts w:hint="default" w:ascii="Times New Roman" w:hAnsi="Times New Roman" w:eastAsia="宋体" w:cs="Times New Roman"/>
                <w:color w:val="auto"/>
                <w:sz w:val="24"/>
                <w:szCs w:val="24"/>
                <w:highlight w:val="none"/>
                <w:u w:val="none"/>
                <w:shd w:val="clear" w:color="auto" w:fill="auto"/>
                <w:lang w:eastAsia="zh-CN"/>
              </w:rPr>
              <w:t>中标候选人进行考察、质询。</w:t>
            </w:r>
          </w:p>
          <w:p>
            <w:pPr>
              <w:kinsoku/>
              <w:snapToGrid w:val="0"/>
              <w:spacing w:line="240" w:lineRule="auto"/>
              <w:jc w:val="both"/>
              <w:rPr>
                <w:rFonts w:hint="eastAsia" w:ascii="Times New Roman" w:hAnsi="Times New Roman"/>
                <w:color w:val="auto"/>
                <w:spacing w:val="-2"/>
                <w:highlight w:val="none"/>
              </w:rPr>
            </w:pPr>
            <w:r>
              <w:rPr>
                <w:rFonts w:hint="eastAsia" w:ascii="Times New Roman" w:hAnsi="Times New Roman"/>
                <w:color w:val="auto"/>
                <w:highlight w:val="none"/>
                <w:lang w:eastAsia="zh-CN"/>
              </w:rPr>
              <w:t>□</w:t>
            </w:r>
            <w:r>
              <w:rPr>
                <w:rFonts w:hint="eastAsia" w:ascii="Times New Roman" w:hAnsi="Times New Roman" w:eastAsia="宋体" w:cs="Times New Roman"/>
                <w:color w:val="auto"/>
                <w:sz w:val="24"/>
                <w:szCs w:val="24"/>
                <w:highlight w:val="none"/>
                <w:u w:val="none"/>
                <w:shd w:val="clear" w:color="auto" w:fill="auto"/>
                <w:lang w:val="en-US" w:eastAsia="zh-CN"/>
              </w:rPr>
              <w:t>2.</w:t>
            </w:r>
            <w:r>
              <w:rPr>
                <w:rFonts w:hint="eastAsia" w:ascii="Times New Roman" w:hAnsi="Times New Roman"/>
                <w:color w:val="auto"/>
                <w:highlight w:val="none"/>
                <w:lang w:eastAsia="zh-CN"/>
              </w:rPr>
              <w:t>□</w:t>
            </w:r>
            <w:r>
              <w:rPr>
                <w:rFonts w:hint="default" w:ascii="Times New Roman" w:hAnsi="Times New Roman" w:eastAsia="宋体" w:cs="Times New Roman"/>
                <w:color w:val="auto"/>
                <w:sz w:val="24"/>
                <w:szCs w:val="24"/>
                <w:highlight w:val="none"/>
                <w:u w:val="none"/>
                <w:shd w:val="clear" w:color="auto" w:fill="auto"/>
                <w:lang w:eastAsia="zh-CN"/>
              </w:rPr>
              <w:t>考察、</w:t>
            </w:r>
            <w:r>
              <w:rPr>
                <w:rFonts w:hint="eastAsia" w:ascii="Times New Roman" w:hAnsi="Times New Roman"/>
                <w:color w:val="auto"/>
                <w:highlight w:val="none"/>
                <w:lang w:eastAsia="zh-CN"/>
              </w:rPr>
              <w:t>□</w:t>
            </w:r>
            <w:r>
              <w:rPr>
                <w:rFonts w:hint="default" w:ascii="Times New Roman" w:hAnsi="Times New Roman" w:eastAsia="宋体" w:cs="Times New Roman"/>
                <w:color w:val="auto"/>
                <w:sz w:val="24"/>
                <w:szCs w:val="24"/>
                <w:highlight w:val="none"/>
                <w:u w:val="none"/>
                <w:shd w:val="clear" w:color="auto" w:fill="auto"/>
                <w:lang w:eastAsia="zh-CN"/>
              </w:rPr>
              <w:t>质询小</w:t>
            </w:r>
            <w:r>
              <w:rPr>
                <w:rFonts w:hint="default" w:ascii="Times New Roman" w:hAnsi="Times New Roman" w:eastAsia="宋体" w:cs="Times New Roman"/>
                <w:color w:val="auto"/>
                <w:sz w:val="24"/>
                <w:szCs w:val="24"/>
                <w:highlight w:val="none"/>
                <w:u w:val="none"/>
                <w:shd w:val="clear" w:color="auto" w:fill="auto"/>
              </w:rPr>
              <w:t>组由</w:t>
            </w:r>
            <w:r>
              <w:rPr>
                <w:rFonts w:hint="default" w:ascii="Times New Roman" w:hAnsi="Times New Roman" w:eastAsia="宋体" w:cs="Times New Roman"/>
                <w:i/>
                <w:iCs/>
                <w:color w:val="auto"/>
                <w:sz w:val="24"/>
                <w:szCs w:val="24"/>
                <w:highlight w:val="none"/>
                <w:u w:val="single"/>
                <w:shd w:val="clear" w:color="auto" w:fill="auto"/>
                <w:lang w:eastAsia="zh-CN"/>
              </w:rPr>
              <w:t>（</w:t>
            </w:r>
            <w:r>
              <w:rPr>
                <w:rFonts w:hint="default" w:ascii="Times New Roman" w:hAnsi="Times New Roman" w:eastAsia="宋体" w:cs="Times New Roman"/>
                <w:i/>
                <w:iCs/>
                <w:color w:val="auto"/>
                <w:sz w:val="24"/>
                <w:szCs w:val="24"/>
                <w:highlight w:val="none"/>
                <w:u w:val="single"/>
                <w:shd w:val="clear" w:color="auto" w:fill="auto"/>
                <w:lang w:val="en-US" w:eastAsia="zh-CN"/>
              </w:rPr>
              <w:t>3</w:t>
            </w:r>
            <w:r>
              <w:rPr>
                <w:rFonts w:hint="default" w:ascii="Times New Roman" w:hAnsi="Times New Roman" w:eastAsia="宋体" w:cs="Times New Roman"/>
                <w:i/>
                <w:iCs/>
                <w:color w:val="auto"/>
                <w:sz w:val="24"/>
                <w:szCs w:val="24"/>
                <w:highlight w:val="none"/>
                <w:u w:val="single"/>
                <w:shd w:val="clear" w:color="auto" w:fill="auto"/>
              </w:rPr>
              <w:t>人</w:t>
            </w:r>
            <w:r>
              <w:rPr>
                <w:rFonts w:hint="default" w:ascii="Times New Roman" w:hAnsi="Times New Roman" w:eastAsia="宋体" w:cs="Times New Roman"/>
                <w:b w:val="0"/>
                <w:bCs w:val="0"/>
                <w:i/>
                <w:iCs/>
                <w:color w:val="auto"/>
                <w:sz w:val="24"/>
                <w:szCs w:val="24"/>
                <w:highlight w:val="none"/>
                <w:u w:val="single"/>
                <w:shd w:val="clear" w:color="auto" w:fill="auto"/>
                <w:lang w:eastAsia="zh-CN"/>
              </w:rPr>
              <w:t>及</w:t>
            </w:r>
            <w:r>
              <w:rPr>
                <w:rFonts w:hint="default" w:ascii="Times New Roman" w:hAnsi="Times New Roman" w:eastAsia="宋体" w:cs="Times New Roman"/>
                <w:i/>
                <w:iCs/>
                <w:color w:val="auto"/>
                <w:sz w:val="24"/>
                <w:szCs w:val="24"/>
                <w:highlight w:val="none"/>
                <w:u w:val="single"/>
                <w:shd w:val="clear" w:color="auto" w:fill="auto"/>
              </w:rPr>
              <w:t>以上单数</w:t>
            </w:r>
            <w:r>
              <w:rPr>
                <w:rFonts w:hint="default" w:ascii="Times New Roman" w:hAnsi="Times New Roman" w:eastAsia="宋体" w:cs="Times New Roman"/>
                <w:i/>
                <w:iCs/>
                <w:color w:val="auto"/>
                <w:sz w:val="24"/>
                <w:szCs w:val="24"/>
                <w:highlight w:val="none"/>
                <w:u w:val="single"/>
                <w:shd w:val="clear" w:color="auto" w:fill="auto"/>
                <w:lang w:eastAsia="zh-CN"/>
              </w:rPr>
              <w:t>）</w:t>
            </w:r>
            <w:r>
              <w:rPr>
                <w:rFonts w:hint="default" w:ascii="Times New Roman" w:hAnsi="Times New Roman" w:eastAsia="宋体" w:cs="Times New Roman"/>
                <w:color w:val="auto"/>
                <w:sz w:val="24"/>
                <w:szCs w:val="24"/>
                <w:highlight w:val="none"/>
                <w:u w:val="none"/>
                <w:shd w:val="clear" w:color="auto" w:fill="auto"/>
              </w:rPr>
              <w:t>组成</w:t>
            </w:r>
            <w:r>
              <w:rPr>
                <w:rFonts w:hint="default" w:ascii="Times New Roman" w:hAnsi="Times New Roman" w:eastAsia="宋体" w:cs="Times New Roman"/>
                <w:color w:val="auto"/>
                <w:sz w:val="24"/>
                <w:szCs w:val="24"/>
                <w:highlight w:val="none"/>
                <w:u w:val="none"/>
                <w:shd w:val="clear" w:color="auto" w:fill="auto"/>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kinsoku/>
              <w:snapToGrid w:val="0"/>
              <w:spacing w:before="0"/>
              <w:ind w:left="0" w:leftChars="0"/>
              <w:jc w:val="center"/>
              <w:rPr>
                <w:rFonts w:hint="eastAsia" w:ascii="Times New Roman" w:hAnsi="Times New Roman" w:eastAsia="宋体" w:cs="宋体"/>
                <w:color w:val="auto"/>
                <w:sz w:val="24"/>
                <w:szCs w:val="24"/>
                <w:highlight w:val="none"/>
                <w:lang w:val="en-US"/>
              </w:rPr>
            </w:pPr>
            <w:r>
              <w:rPr>
                <w:rFonts w:hint="eastAsia" w:ascii="Times New Roman" w:hAnsi="Times New Roman" w:eastAsia="宋体" w:cs="宋体"/>
                <w:color w:val="auto"/>
                <w:highlight w:val="none"/>
                <w:lang w:val="en-US" w:eastAsia="zh-CN"/>
              </w:rPr>
              <w:t>7.1.5</w:t>
            </w:r>
          </w:p>
        </w:tc>
        <w:tc>
          <w:tcPr>
            <w:tcW w:w="1701" w:type="dxa"/>
            <w:noWrap w:val="0"/>
            <w:vAlign w:val="center"/>
          </w:tcPr>
          <w:p>
            <w:pPr>
              <w:pStyle w:val="51"/>
              <w:kinsoku/>
              <w:snapToGrid w:val="0"/>
              <w:jc w:val="center"/>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default" w:ascii="Times New Roman" w:hAnsi="Times New Roman" w:eastAsia="宋体" w:cs="Times New Roman"/>
                <w:color w:val="auto"/>
                <w:sz w:val="24"/>
                <w:szCs w:val="24"/>
                <w:highlight w:val="none"/>
                <w:u w:val="none"/>
                <w:shd w:val="clear" w:color="auto" w:fill="auto"/>
                <w:lang w:eastAsia="zh-CN"/>
              </w:rPr>
              <w:t>定标委员会</w:t>
            </w:r>
            <w:r>
              <w:rPr>
                <w:rFonts w:hint="eastAsia" w:ascii="Times New Roman" w:hAnsi="Times New Roman" w:eastAsia="宋体" w:cs="Times New Roman"/>
                <w:color w:val="auto"/>
                <w:sz w:val="24"/>
                <w:szCs w:val="24"/>
                <w:highlight w:val="none"/>
                <w:u w:val="none"/>
                <w:shd w:val="clear" w:color="auto" w:fill="auto"/>
                <w:lang w:val="en-US" w:eastAsia="zh-CN"/>
              </w:rPr>
              <w:t>的组建</w:t>
            </w:r>
          </w:p>
        </w:tc>
        <w:tc>
          <w:tcPr>
            <w:tcW w:w="6168" w:type="dxa"/>
            <w:noWrap w:val="0"/>
            <w:vAlign w:val="center"/>
          </w:tcPr>
          <w:p>
            <w:pPr>
              <w:pStyle w:val="51"/>
              <w:kinsoku/>
              <w:snapToGrid w:val="0"/>
              <w:spacing w:line="240" w:lineRule="auto"/>
              <w:jc w:val="both"/>
              <w:rPr>
                <w:rFonts w:hint="eastAsia" w:ascii="Times New Roman" w:hAnsi="Times New Roman"/>
                <w:color w:val="auto"/>
                <w:spacing w:val="-2"/>
                <w:highlight w:val="none"/>
              </w:rPr>
            </w:pPr>
            <w:r>
              <w:rPr>
                <w:rFonts w:hint="default" w:ascii="Times New Roman" w:hAnsi="Times New Roman" w:eastAsia="宋体" w:cs="Times New Roman"/>
                <w:color w:val="auto"/>
                <w:sz w:val="24"/>
                <w:szCs w:val="24"/>
                <w:highlight w:val="none"/>
                <w:u w:val="none"/>
                <w:shd w:val="clear" w:color="auto" w:fill="auto"/>
                <w:lang w:eastAsia="zh-CN"/>
              </w:rPr>
              <w:t>定标委员会</w:t>
            </w:r>
            <w:r>
              <w:rPr>
                <w:rFonts w:hint="eastAsia" w:ascii="Times New Roman" w:hAnsi="Times New Roman" w:eastAsia="宋体" w:cs="Times New Roman"/>
                <w:color w:val="auto"/>
                <w:sz w:val="24"/>
                <w:szCs w:val="24"/>
                <w:highlight w:val="none"/>
                <w:u w:val="none"/>
                <w:shd w:val="clear" w:color="auto" w:fill="auto"/>
                <w:lang w:val="en-US" w:eastAsia="zh-CN"/>
              </w:rPr>
              <w:t>由</w:t>
            </w:r>
            <w:r>
              <w:rPr>
                <w:rFonts w:hint="eastAsia" w:ascii="Times New Roman" w:hAnsi="Times New Roman" w:eastAsia="宋体" w:cs="Times New Roman"/>
                <w:i/>
                <w:iCs/>
                <w:color w:val="auto"/>
                <w:sz w:val="24"/>
                <w:szCs w:val="24"/>
                <w:highlight w:val="none"/>
                <w:u w:val="single"/>
                <w:shd w:val="clear" w:color="auto" w:fill="auto"/>
                <w:lang w:val="en-US" w:eastAsia="zh-CN"/>
              </w:rPr>
              <w:t>（</w:t>
            </w:r>
            <w:r>
              <w:rPr>
                <w:rFonts w:hint="default" w:ascii="Times New Roman" w:hAnsi="Times New Roman" w:eastAsia="宋体" w:cs="Times New Roman"/>
                <w:b w:val="0"/>
                <w:bCs w:val="0"/>
                <w:i/>
                <w:iCs/>
                <w:color w:val="auto"/>
                <w:sz w:val="24"/>
                <w:szCs w:val="24"/>
                <w:highlight w:val="none"/>
                <w:u w:val="single"/>
                <w:shd w:val="clear" w:color="auto" w:fill="auto"/>
                <w:lang w:val="en-US" w:eastAsia="zh-CN"/>
              </w:rPr>
              <w:t>5人及以上单数</w:t>
            </w:r>
            <w:r>
              <w:rPr>
                <w:rFonts w:hint="eastAsia" w:ascii="Times New Roman" w:hAnsi="Times New Roman" w:eastAsia="宋体" w:cs="Times New Roman"/>
                <w:b w:val="0"/>
                <w:bCs w:val="0"/>
                <w:i/>
                <w:iCs/>
                <w:color w:val="auto"/>
                <w:sz w:val="24"/>
                <w:szCs w:val="24"/>
                <w:highlight w:val="none"/>
                <w:u w:val="single"/>
                <w:shd w:val="clear" w:color="auto" w:fill="auto"/>
                <w:lang w:val="en-US" w:eastAsia="zh-CN"/>
              </w:rPr>
              <w:t>）</w:t>
            </w:r>
            <w:r>
              <w:rPr>
                <w:rFonts w:hint="default" w:ascii="Times New Roman" w:hAnsi="Times New Roman" w:eastAsia="宋体" w:cs="Times New Roman"/>
                <w:color w:val="auto"/>
                <w:sz w:val="24"/>
                <w:szCs w:val="24"/>
                <w:highlight w:val="none"/>
                <w:u w:val="none"/>
                <w:shd w:val="clear" w:color="auto" w:fill="auto"/>
              </w:rPr>
              <w:t>组成</w:t>
            </w:r>
            <w:r>
              <w:rPr>
                <w:rFonts w:hint="default" w:ascii="Times New Roman" w:hAnsi="Times New Roman" w:eastAsia="宋体" w:cs="Times New Roman"/>
                <w:color w:val="auto"/>
                <w:sz w:val="24"/>
                <w:szCs w:val="24"/>
                <w:highlight w:val="none"/>
                <w:u w:val="none"/>
                <w:shd w:val="clear" w:color="auto" w:fill="auto"/>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kinsoku/>
              <w:snapToGrid w:val="0"/>
              <w:spacing w:before="0"/>
              <w:ind w:left="0" w:leftChars="0"/>
              <w:jc w:val="center"/>
              <w:rPr>
                <w:rFonts w:hint="eastAsia" w:ascii="Times New Roman" w:hAnsi="Times New Roman" w:eastAsia="宋体" w:cs="宋体"/>
                <w:color w:val="auto"/>
                <w:sz w:val="24"/>
                <w:szCs w:val="24"/>
                <w:highlight w:val="none"/>
                <w:lang w:val="en-US"/>
              </w:rPr>
            </w:pPr>
            <w:r>
              <w:rPr>
                <w:rFonts w:hint="eastAsia" w:ascii="Times New Roman" w:hAnsi="Times New Roman" w:eastAsia="宋体" w:cs="宋体"/>
                <w:color w:val="auto"/>
                <w:highlight w:val="none"/>
                <w:lang w:val="en-US" w:eastAsia="zh-CN"/>
              </w:rPr>
              <w:t>7.1.6</w:t>
            </w:r>
          </w:p>
        </w:tc>
        <w:tc>
          <w:tcPr>
            <w:tcW w:w="1701" w:type="dxa"/>
            <w:noWrap w:val="0"/>
            <w:vAlign w:val="center"/>
          </w:tcPr>
          <w:p>
            <w:pPr>
              <w:pStyle w:val="51"/>
              <w:kinsoku/>
              <w:snapToGrid w:val="0"/>
              <w:jc w:val="center"/>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default" w:ascii="Times New Roman" w:hAnsi="Times New Roman" w:eastAsia="宋体" w:cs="Times New Roman"/>
                <w:b w:val="0"/>
                <w:bCs w:val="0"/>
                <w:color w:val="auto"/>
                <w:sz w:val="24"/>
                <w:szCs w:val="24"/>
                <w:highlight w:val="none"/>
                <w:u w:val="none"/>
                <w:shd w:val="clear" w:color="auto" w:fill="auto"/>
                <w:lang w:eastAsia="zh-CN"/>
              </w:rPr>
              <w:t>现场面试</w:t>
            </w:r>
          </w:p>
        </w:tc>
        <w:tc>
          <w:tcPr>
            <w:tcW w:w="6168" w:type="dxa"/>
            <w:noWrap w:val="0"/>
            <w:vAlign w:val="center"/>
          </w:tcPr>
          <w:p>
            <w:pPr>
              <w:pStyle w:val="51"/>
              <w:kinsoku/>
              <w:snapToGrid w:val="0"/>
              <w:spacing w:line="240" w:lineRule="auto"/>
              <w:jc w:val="both"/>
              <w:rPr>
                <w:rFonts w:hint="eastAsia" w:ascii="Times New Roman" w:hAnsi="Times New Roman"/>
                <w:color w:val="auto"/>
                <w:spacing w:val="-2"/>
                <w:highlight w:val="none"/>
              </w:rPr>
            </w:pPr>
            <w:r>
              <w:rPr>
                <w:rFonts w:hint="eastAsia" w:ascii="Times New Roman" w:hAnsi="Times New Roman"/>
                <w:color w:val="auto"/>
                <w:highlight w:val="none"/>
                <w:lang w:val="en-US" w:eastAsia="zh-CN"/>
              </w:rPr>
              <w:t>招标人在定标会议中可对中标候选人开展现场面试，中标候选人拟派项目负责人，以及投标人（联合体投标的，为联合体牵头人）的企业主要负责人（法定代表人、企业经理、企业分管安全生产的副经理、企业技术负责人中任意一人）参加现场面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kinsoku/>
              <w:snapToGrid w:val="0"/>
              <w:spacing w:before="0"/>
              <w:ind w:left="0" w:leftChars="0"/>
              <w:jc w:val="center"/>
              <w:rPr>
                <w:rFonts w:hint="eastAsia" w:ascii="Times New Roman" w:hAnsi="Times New Roman" w:eastAsia="宋体" w:cs="宋体"/>
                <w:color w:val="auto"/>
                <w:sz w:val="24"/>
                <w:szCs w:val="24"/>
                <w:highlight w:val="none"/>
                <w:lang w:val="en-US"/>
              </w:rPr>
            </w:pPr>
            <w:r>
              <w:rPr>
                <w:rFonts w:hint="eastAsia" w:ascii="Times New Roman" w:hAnsi="Times New Roman" w:eastAsia="宋体" w:cs="宋体"/>
                <w:color w:val="auto"/>
                <w:highlight w:val="none"/>
                <w:lang w:val="en-US" w:eastAsia="zh-CN"/>
              </w:rPr>
              <w:t>7.1.7</w:t>
            </w:r>
          </w:p>
        </w:tc>
        <w:tc>
          <w:tcPr>
            <w:tcW w:w="1701" w:type="dxa"/>
            <w:noWrap w:val="0"/>
            <w:vAlign w:val="center"/>
          </w:tcPr>
          <w:p>
            <w:pPr>
              <w:pStyle w:val="51"/>
              <w:kinsoku/>
              <w:snapToGrid w:val="0"/>
              <w:jc w:val="center"/>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default" w:ascii="Times New Roman" w:hAnsi="Times New Roman" w:eastAsia="宋体" w:cs="Times New Roman"/>
                <w:color w:val="auto"/>
                <w:sz w:val="24"/>
                <w:szCs w:val="24"/>
                <w:highlight w:val="none"/>
                <w:u w:val="none"/>
                <w:shd w:val="clear" w:color="auto" w:fill="auto"/>
                <w:lang w:eastAsia="zh-CN"/>
              </w:rPr>
              <w:t>定标要素及具体内容</w:t>
            </w:r>
          </w:p>
        </w:tc>
        <w:tc>
          <w:tcPr>
            <w:tcW w:w="6168" w:type="dxa"/>
            <w:noWrap w:val="0"/>
            <w:vAlign w:val="center"/>
          </w:tcPr>
          <w:p>
            <w:pPr>
              <w:pStyle w:val="51"/>
              <w:snapToGrid w:val="0"/>
              <w:jc w:val="both"/>
              <w:rPr>
                <w:rFonts w:hint="eastAsia" w:ascii="Times New Roman" w:hAnsi="Times New Roman"/>
                <w:color w:val="auto"/>
                <w:highlight w:val="none"/>
              </w:rPr>
            </w:pPr>
            <w:r>
              <w:rPr>
                <w:rFonts w:hint="eastAsia" w:ascii="Times New Roman" w:hAnsi="Times New Roman"/>
                <w:color w:val="auto"/>
                <w:highlight w:val="none"/>
              </w:rPr>
              <w:t>□1.价格因素：</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p>
          <w:p>
            <w:pPr>
              <w:pStyle w:val="51"/>
              <w:snapToGrid w:val="0"/>
              <w:jc w:val="both"/>
              <w:rPr>
                <w:rFonts w:hint="eastAsia" w:ascii="Times New Roman" w:hAnsi="Times New Roman"/>
                <w:color w:val="auto"/>
                <w:highlight w:val="none"/>
              </w:rPr>
            </w:pPr>
            <w:r>
              <w:rPr>
                <w:rFonts w:hint="eastAsia" w:ascii="Times New Roman" w:hAnsi="Times New Roman"/>
                <w:color w:val="auto"/>
                <w:highlight w:val="none"/>
              </w:rPr>
              <w:t>□2.企业实力：</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p>
          <w:p>
            <w:pPr>
              <w:pStyle w:val="51"/>
              <w:snapToGrid w:val="0"/>
              <w:jc w:val="both"/>
              <w:rPr>
                <w:rFonts w:hint="eastAsia" w:ascii="Times New Roman" w:hAnsi="Times New Roman"/>
                <w:color w:val="auto"/>
                <w:highlight w:val="none"/>
              </w:rPr>
            </w:pPr>
            <w:r>
              <w:rPr>
                <w:rFonts w:hint="eastAsia" w:ascii="Times New Roman" w:hAnsi="Times New Roman"/>
                <w:color w:val="auto"/>
                <w:highlight w:val="none"/>
              </w:rPr>
              <w:t>□3.企业信誉：</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p>
          <w:p>
            <w:pPr>
              <w:pStyle w:val="51"/>
              <w:snapToGrid w:val="0"/>
              <w:jc w:val="both"/>
              <w:rPr>
                <w:rFonts w:hint="eastAsia" w:ascii="Times New Roman" w:hAnsi="Times New Roman"/>
                <w:color w:val="auto"/>
                <w:highlight w:val="none"/>
              </w:rPr>
            </w:pPr>
            <w:r>
              <w:rPr>
                <w:rFonts w:hint="eastAsia" w:ascii="Times New Roman" w:hAnsi="Times New Roman"/>
                <w:color w:val="auto"/>
                <w:highlight w:val="none"/>
              </w:rPr>
              <w:t>□4.投标方案：</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p>
          <w:p>
            <w:pPr>
              <w:pStyle w:val="51"/>
              <w:snapToGrid w:val="0"/>
              <w:jc w:val="both"/>
              <w:rPr>
                <w:rFonts w:hint="eastAsia" w:ascii="Times New Roman" w:hAnsi="Times New Roman"/>
                <w:color w:val="auto"/>
                <w:highlight w:val="none"/>
              </w:rPr>
            </w:pPr>
            <w:r>
              <w:rPr>
                <w:rFonts w:hint="eastAsia" w:ascii="Times New Roman" w:hAnsi="Times New Roman"/>
                <w:color w:val="auto"/>
                <w:highlight w:val="none"/>
              </w:rPr>
              <w:t>□5.拟派团队能力与水平：</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p>
          <w:p>
            <w:pPr>
              <w:pStyle w:val="51"/>
              <w:snapToGrid w:val="0"/>
              <w:jc w:val="both"/>
              <w:rPr>
                <w:rFonts w:hint="eastAsia" w:ascii="Times New Roman" w:hAnsi="Times New Roman"/>
                <w:color w:val="auto"/>
                <w:highlight w:val="none"/>
              </w:rPr>
            </w:pPr>
            <w:r>
              <w:rPr>
                <w:rFonts w:hint="eastAsia" w:ascii="Times New Roman" w:hAnsi="Times New Roman"/>
                <w:color w:val="auto"/>
                <w:highlight w:val="none"/>
              </w:rPr>
              <w:t>□6.联合体投标的，联合体组成情况：</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p>
          <w:p>
            <w:pPr>
              <w:pStyle w:val="51"/>
              <w:snapToGrid w:val="0"/>
              <w:jc w:val="both"/>
              <w:rPr>
                <w:rFonts w:hint="eastAsia"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7</w:t>
            </w:r>
            <w:r>
              <w:rPr>
                <w:rFonts w:hint="eastAsia" w:ascii="Times New Roman" w:hAnsi="Times New Roman"/>
                <w:color w:val="auto"/>
                <w:highlight w:val="none"/>
              </w:rPr>
              <w:t>.评标报告；</w:t>
            </w:r>
          </w:p>
          <w:p>
            <w:pPr>
              <w:pStyle w:val="51"/>
              <w:snapToGrid w:val="0"/>
              <w:jc w:val="both"/>
              <w:rPr>
                <w:rFonts w:hint="eastAsia"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8</w:t>
            </w:r>
            <w:r>
              <w:rPr>
                <w:rFonts w:hint="eastAsia" w:ascii="Times New Roman" w:hAnsi="Times New Roman"/>
                <w:color w:val="auto"/>
                <w:highlight w:val="none"/>
              </w:rPr>
              <w:t>.质询</w:t>
            </w:r>
            <w:r>
              <w:rPr>
                <w:rFonts w:hint="eastAsia" w:ascii="Times New Roman" w:hAnsi="Times New Roman"/>
                <w:i w:val="0"/>
                <w:iCs w:val="0"/>
                <w:color w:val="auto"/>
                <w:highlight w:val="none"/>
              </w:rPr>
              <w:t>或（和）</w:t>
            </w:r>
            <w:r>
              <w:rPr>
                <w:rFonts w:hint="eastAsia" w:ascii="Times New Roman" w:hAnsi="Times New Roman"/>
                <w:color w:val="auto"/>
                <w:highlight w:val="none"/>
              </w:rPr>
              <w:t>考察报告；</w:t>
            </w:r>
          </w:p>
          <w:p>
            <w:pPr>
              <w:pStyle w:val="51"/>
              <w:snapToGrid w:val="0"/>
              <w:jc w:val="both"/>
              <w:rPr>
                <w:rFonts w:hint="eastAsia"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9</w:t>
            </w:r>
            <w:r>
              <w:rPr>
                <w:rFonts w:hint="eastAsia" w:ascii="Times New Roman" w:hAnsi="Times New Roman"/>
                <w:color w:val="auto"/>
                <w:highlight w:val="none"/>
              </w:rPr>
              <w:t>.现场面试情况；</w:t>
            </w:r>
          </w:p>
          <w:p>
            <w:pPr>
              <w:pStyle w:val="51"/>
              <w:kinsoku/>
              <w:snapToGrid w:val="0"/>
              <w:spacing w:line="240" w:lineRule="auto"/>
              <w:jc w:val="both"/>
              <w:rPr>
                <w:rFonts w:hint="eastAsia" w:ascii="Times New Roman" w:hAnsi="Times New Roman"/>
                <w:color w:val="auto"/>
                <w:spacing w:val="-2"/>
                <w:highlight w:val="none"/>
              </w:rPr>
            </w:pPr>
            <w:r>
              <w:rPr>
                <w:rFonts w:hint="eastAsia" w:ascii="Times New Roman" w:hAnsi="Times New Roman"/>
                <w:color w:val="auto"/>
                <w:highlight w:val="none"/>
              </w:rPr>
              <w:sym w:font="Wingdings 2" w:char="00A3"/>
            </w:r>
            <w:r>
              <w:rPr>
                <w:rFonts w:hint="eastAsia" w:ascii="Times New Roman" w:hAnsi="Times New Roman"/>
                <w:color w:val="auto"/>
                <w:highlight w:val="none"/>
                <w:lang w:val="en-US" w:eastAsia="zh-CN"/>
              </w:rPr>
              <w:t>10</w:t>
            </w:r>
            <w:r>
              <w:rPr>
                <w:rFonts w:hint="eastAsia" w:ascii="Times New Roman" w:hAnsi="Times New Roman"/>
                <w:color w:val="auto"/>
                <w:highlight w:val="none"/>
              </w:rPr>
              <w:t>.</w:t>
            </w:r>
            <w:r>
              <w:rPr>
                <w:rFonts w:ascii="Times New Roman" w:hAnsi="Times New Roman"/>
                <w:color w:val="auto"/>
                <w:highlight w:val="none"/>
              </w:rPr>
              <w:t>招标人认为需要考量的其他因素</w:t>
            </w:r>
            <w:r>
              <w:rPr>
                <w:rFonts w:hint="eastAsia" w:ascii="Times New Roman" w:hAnsi="Times New Roman"/>
                <w:color w:val="auto"/>
                <w:highlight w:val="none"/>
              </w:rPr>
              <w:t>：</w:t>
            </w:r>
            <w:r>
              <w:rPr>
                <w:rFonts w:hint="eastAsia" w:ascii="Times New Roman" w:hAnsi="Times New Roman"/>
                <w:color w:val="auto"/>
                <w:highlight w:val="none"/>
                <w:u w:val="single"/>
              </w:rPr>
              <w:t xml:space="preserve">              </w:t>
            </w:r>
            <w:r>
              <w:rPr>
                <w:rFonts w:ascii="Times New Roman" w:hAnsi="Times New Roman"/>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kinsoku/>
              <w:snapToGrid w:val="0"/>
              <w:spacing w:before="0"/>
              <w:ind w:left="0" w:leftChars="0"/>
              <w:jc w:val="center"/>
              <w:rPr>
                <w:rFonts w:hint="eastAsia" w:ascii="Times New Roman" w:hAnsi="Times New Roman" w:eastAsia="宋体" w:cs="宋体"/>
                <w:color w:val="auto"/>
                <w:sz w:val="24"/>
                <w:szCs w:val="24"/>
                <w:highlight w:val="none"/>
                <w:lang w:val="en-US"/>
              </w:rPr>
            </w:pPr>
            <w:r>
              <w:rPr>
                <w:rFonts w:hint="eastAsia" w:ascii="Times New Roman" w:hAnsi="Times New Roman" w:eastAsia="宋体" w:cs="宋体"/>
                <w:color w:val="auto"/>
                <w:highlight w:val="none"/>
                <w:lang w:val="en-US" w:eastAsia="zh-CN"/>
              </w:rPr>
              <w:t>7.1.8</w:t>
            </w:r>
          </w:p>
        </w:tc>
        <w:tc>
          <w:tcPr>
            <w:tcW w:w="1701" w:type="dxa"/>
            <w:noWrap w:val="0"/>
            <w:vAlign w:val="center"/>
          </w:tcPr>
          <w:p>
            <w:pPr>
              <w:pStyle w:val="51"/>
              <w:kinsoku/>
              <w:snapToGrid w:val="0"/>
              <w:jc w:val="center"/>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default" w:ascii="Times New Roman" w:hAnsi="Times New Roman" w:eastAsia="宋体" w:cs="Times New Roman"/>
                <w:b w:val="0"/>
                <w:bCs w:val="0"/>
                <w:color w:val="auto"/>
                <w:sz w:val="24"/>
                <w:szCs w:val="24"/>
                <w:highlight w:val="none"/>
                <w:u w:val="none"/>
                <w:shd w:val="clear" w:color="auto" w:fill="auto"/>
                <w:lang w:eastAsia="zh-CN"/>
              </w:rPr>
              <w:t>定标方法</w:t>
            </w:r>
          </w:p>
        </w:tc>
        <w:tc>
          <w:tcPr>
            <w:tcW w:w="6168" w:type="dxa"/>
            <w:noWrap w:val="0"/>
            <w:vAlign w:val="center"/>
          </w:tcPr>
          <w:p>
            <w:pPr>
              <w:pStyle w:val="51"/>
              <w:numPr>
                <w:ilvl w:val="0"/>
                <w:numId w:val="0"/>
              </w:numPr>
              <w:kinsoku/>
              <w:snapToGrid w:val="0"/>
              <w:spacing w:line="240" w:lineRule="auto"/>
              <w:jc w:val="both"/>
              <w:rPr>
                <w:rFonts w:hint="default" w:ascii="Times New Roman" w:hAnsi="Times New Roman" w:cs="Times New Roman"/>
                <w:color w:val="auto"/>
                <w:highlight w:val="none"/>
                <w:lang w:eastAsia="zh-CN"/>
              </w:rPr>
            </w:pPr>
            <w:r>
              <w:rPr>
                <w:rFonts w:hint="eastAsia" w:ascii="Times New Roman" w:hAnsi="Times New Roman"/>
                <w:color w:val="auto"/>
                <w:highlight w:val="none"/>
                <w:lang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票决法</w:t>
            </w:r>
            <w:r>
              <w:rPr>
                <w:rFonts w:hint="eastAsia" w:ascii="Times New Roman" w:hAnsi="Times New Roman" w:cs="Times New Roman"/>
                <w:color w:val="auto"/>
                <w:highlight w:val="none"/>
                <w:lang w:val="en-US" w:eastAsia="zh-CN"/>
              </w:rPr>
              <w:t>；</w:t>
            </w:r>
          </w:p>
          <w:p>
            <w:pPr>
              <w:pStyle w:val="51"/>
              <w:numPr>
                <w:ilvl w:val="0"/>
                <w:numId w:val="0"/>
              </w:numPr>
              <w:kinsoku/>
              <w:snapToGrid w:val="0"/>
              <w:spacing w:line="240" w:lineRule="auto"/>
              <w:jc w:val="both"/>
              <w:rPr>
                <w:rFonts w:hint="eastAsia" w:ascii="Times New Roman" w:hAnsi="Times New Roman" w:cs="Times New Roman"/>
                <w:color w:val="auto"/>
                <w:highlight w:val="none"/>
                <w:lang w:val="en-US" w:eastAsia="zh-CN"/>
              </w:rPr>
            </w:pPr>
            <w:r>
              <w:rPr>
                <w:rFonts w:hint="eastAsia" w:ascii="Times New Roman" w:hAnsi="Times New Roman"/>
                <w:color w:val="auto"/>
                <w:highlight w:val="none"/>
                <w:lang w:eastAsia="zh-CN"/>
              </w:rPr>
              <w:t>□</w:t>
            </w:r>
            <w:r>
              <w:rPr>
                <w:rFonts w:hint="default"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rPr>
              <w:t>集体议事法</w:t>
            </w:r>
            <w:r>
              <w:rPr>
                <w:rFonts w:hint="eastAsia" w:ascii="Times New Roman" w:hAnsi="Times New Roman" w:cs="Times New Roman"/>
                <w:color w:val="auto"/>
                <w:highlight w:val="none"/>
                <w:lang w:val="en-US" w:eastAsia="zh-CN"/>
              </w:rPr>
              <w:t>；</w:t>
            </w:r>
          </w:p>
          <w:p>
            <w:pPr>
              <w:pStyle w:val="51"/>
              <w:snapToGrid w:val="0"/>
              <w:jc w:val="both"/>
              <w:rPr>
                <w:rFonts w:hint="eastAsia"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3</w:t>
            </w:r>
            <w:r>
              <w:rPr>
                <w:rFonts w:hint="eastAsia" w:ascii="Times New Roman" w:hAnsi="Times New Roman"/>
                <w:color w:val="auto"/>
                <w:highlight w:val="none"/>
              </w:rPr>
              <w:t>.</w:t>
            </w:r>
            <w:r>
              <w:rPr>
                <w:rFonts w:hint="eastAsia" w:ascii="Times New Roman" w:hAnsi="Times New Roman"/>
                <w:color w:val="auto"/>
                <w:highlight w:val="none"/>
                <w:lang w:val="en-US" w:eastAsia="zh-CN"/>
              </w:rPr>
              <w:t>摇号定标</w:t>
            </w:r>
            <w:r>
              <w:rPr>
                <w:rFonts w:ascii="Times New Roman" w:hAnsi="Times New Roman"/>
                <w:color w:val="auto"/>
                <w:highlight w:val="none"/>
              </w:rPr>
              <w:t>法</w:t>
            </w:r>
            <w:r>
              <w:rPr>
                <w:rFonts w:hint="eastAsia" w:ascii="Times New Roman" w:hAnsi="Times New Roman"/>
                <w:color w:val="auto"/>
                <w:highlight w:val="none"/>
              </w:rPr>
              <w:t>；</w:t>
            </w:r>
          </w:p>
          <w:p>
            <w:pPr>
              <w:pStyle w:val="51"/>
              <w:kinsoku/>
              <w:snapToGrid w:val="0"/>
              <w:spacing w:line="240" w:lineRule="auto"/>
              <w:jc w:val="both"/>
              <w:rPr>
                <w:rFonts w:hint="eastAsia" w:ascii="Times New Roman" w:hAnsi="Times New Roman"/>
                <w:color w:val="auto"/>
                <w:spacing w:val="-2"/>
                <w:highlight w:val="none"/>
              </w:rPr>
            </w:pPr>
            <w:r>
              <w:rPr>
                <w:rFonts w:hint="eastAsia" w:ascii="Times New Roman" w:hAnsi="Times New Roman"/>
                <w:color w:val="auto"/>
                <w:highlight w:val="none"/>
                <w:lang w:eastAsia="zh-CN"/>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其他定标办法</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kinsoku/>
              <w:snapToGrid w:val="0"/>
              <w:spacing w:before="0"/>
              <w:ind w:left="0" w:leftChars="0"/>
              <w:jc w:val="center"/>
              <w:rPr>
                <w:rFonts w:hint="eastAsia" w:ascii="Times New Roman" w:hAnsi="Times New Roman" w:eastAsia="宋体" w:cs="宋体"/>
                <w:color w:val="auto"/>
                <w:sz w:val="24"/>
                <w:szCs w:val="24"/>
                <w:highlight w:val="none"/>
                <w:lang w:val="en-US"/>
              </w:rPr>
            </w:pPr>
            <w:r>
              <w:rPr>
                <w:rFonts w:hint="eastAsia" w:ascii="Times New Roman" w:hAnsi="Times New Roman" w:eastAsia="宋体" w:cs="宋体"/>
                <w:color w:val="auto"/>
                <w:highlight w:val="none"/>
                <w:lang w:val="en-US" w:eastAsia="zh-CN"/>
              </w:rPr>
              <w:t>7.1.9</w:t>
            </w:r>
          </w:p>
        </w:tc>
        <w:tc>
          <w:tcPr>
            <w:tcW w:w="1701" w:type="dxa"/>
            <w:noWrap w:val="0"/>
            <w:vAlign w:val="center"/>
          </w:tcPr>
          <w:p>
            <w:pPr>
              <w:pStyle w:val="51"/>
              <w:kinsoku/>
              <w:snapToGrid w:val="0"/>
              <w:jc w:val="center"/>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s="Times New Roman"/>
                <w:color w:val="auto"/>
                <w:highlight w:val="none"/>
                <w:lang w:val="en-US" w:eastAsia="zh-CN"/>
              </w:rPr>
              <w:t>中标</w:t>
            </w:r>
            <w:r>
              <w:rPr>
                <w:rFonts w:hint="default" w:ascii="Times New Roman" w:hAnsi="Times New Roman" w:cs="Times New Roman"/>
                <w:color w:val="auto"/>
                <w:highlight w:val="none"/>
              </w:rPr>
              <w:t>公</w:t>
            </w:r>
            <w:r>
              <w:rPr>
                <w:rFonts w:hint="eastAsia" w:ascii="Times New Roman" w:hAnsi="Times New Roman" w:cs="Times New Roman"/>
                <w:color w:val="auto"/>
                <w:highlight w:val="none"/>
                <w:lang w:eastAsia="zh-CN"/>
              </w:rPr>
              <w:t>告</w:t>
            </w:r>
            <w:r>
              <w:rPr>
                <w:rFonts w:hint="default" w:ascii="Times New Roman" w:hAnsi="Times New Roman" w:cs="Times New Roman"/>
                <w:color w:val="auto"/>
                <w:highlight w:val="none"/>
              </w:rPr>
              <w:t>媒介及期限</w:t>
            </w:r>
          </w:p>
        </w:tc>
        <w:tc>
          <w:tcPr>
            <w:tcW w:w="6168" w:type="dxa"/>
            <w:noWrap w:val="0"/>
            <w:vAlign w:val="center"/>
          </w:tcPr>
          <w:p>
            <w:pPr>
              <w:snapToGrid w:val="0"/>
              <w:spacing w:line="240" w:lineRule="auto"/>
              <w:jc w:val="both"/>
              <w:rPr>
                <w:rFonts w:ascii="Times New Roman" w:hAnsi="Times New Roman" w:cs="Times New Roman"/>
                <w:color w:val="auto"/>
                <w:highlight w:val="none"/>
              </w:rPr>
            </w:pPr>
            <w:r>
              <w:rPr>
                <w:rFonts w:hint="default" w:ascii="Times New Roman" w:hAnsi="Times New Roman" w:cs="Times New Roman"/>
                <w:color w:val="auto"/>
                <w:highlight w:val="none"/>
              </w:rPr>
              <w:t>公</w:t>
            </w:r>
            <w:r>
              <w:rPr>
                <w:rFonts w:hint="eastAsia" w:ascii="Times New Roman" w:hAnsi="Times New Roman" w:cs="Times New Roman"/>
                <w:color w:val="auto"/>
                <w:spacing w:val="-2"/>
                <w:highlight w:val="none"/>
                <w:lang w:eastAsia="zh-CN"/>
              </w:rPr>
              <w:t>告</w:t>
            </w:r>
            <w:r>
              <w:rPr>
                <w:rFonts w:hint="default" w:ascii="Times New Roman" w:hAnsi="Times New Roman" w:cs="Times New Roman"/>
                <w:color w:val="auto"/>
                <w:highlight w:val="none"/>
              </w:rPr>
              <w:t>媒介：</w:t>
            </w:r>
            <w:r>
              <w:rPr>
                <w:rFonts w:ascii="Times New Roman" w:hAnsi="Times New Roman" w:cs="Times New Roman"/>
                <w:color w:val="auto"/>
                <w:highlight w:val="none"/>
                <w:u w:val="single"/>
              </w:rPr>
              <w:t xml:space="preserve">                      </w:t>
            </w:r>
          </w:p>
          <w:p>
            <w:pPr>
              <w:pStyle w:val="51"/>
              <w:kinsoku/>
              <w:snapToGrid w:val="0"/>
              <w:spacing w:line="240" w:lineRule="auto"/>
              <w:jc w:val="both"/>
              <w:rPr>
                <w:rFonts w:hint="eastAsia" w:ascii="Times New Roman" w:hAnsi="Times New Roman"/>
                <w:color w:val="auto"/>
                <w:spacing w:val="-2"/>
                <w:highlight w:val="none"/>
              </w:rPr>
            </w:pPr>
            <w:r>
              <w:rPr>
                <w:rFonts w:hint="default" w:ascii="Times New Roman" w:hAnsi="Times New Roman" w:cs="Times New Roman"/>
                <w:color w:val="auto"/>
                <w:spacing w:val="-2"/>
                <w:highlight w:val="none"/>
              </w:rPr>
              <w:t>公</w:t>
            </w:r>
            <w:r>
              <w:rPr>
                <w:rFonts w:hint="eastAsia" w:ascii="Times New Roman" w:hAnsi="Times New Roman" w:cs="Times New Roman"/>
                <w:color w:val="auto"/>
                <w:spacing w:val="-2"/>
                <w:highlight w:val="none"/>
                <w:lang w:eastAsia="zh-CN"/>
              </w:rPr>
              <w:t>告</w:t>
            </w:r>
            <w:r>
              <w:rPr>
                <w:rFonts w:hint="default" w:ascii="Times New Roman" w:hAnsi="Times New Roman" w:cs="Times New Roman"/>
                <w:color w:val="auto"/>
                <w:spacing w:val="-2"/>
                <w:highlight w:val="none"/>
              </w:rPr>
              <w:t>期限：不少于</w:t>
            </w:r>
            <w:r>
              <w:rPr>
                <w:rFonts w:hint="eastAsia" w:ascii="Times New Roman" w:hAnsi="Times New Roman" w:cs="Times New Roman"/>
                <w:color w:val="auto"/>
                <w:spacing w:val="-2"/>
                <w:highlight w:val="none"/>
                <w:u w:val="single"/>
                <w:lang w:eastAsia="zh-CN"/>
              </w:rPr>
              <w:t xml:space="preserve"> </w:t>
            </w:r>
            <w:r>
              <w:rPr>
                <w:rFonts w:hint="eastAsia" w:ascii="Times New Roman" w:hAnsi="Times New Roman" w:cs="Times New Roman"/>
                <w:color w:val="auto"/>
                <w:spacing w:val="-2"/>
                <w:highlight w:val="none"/>
                <w:u w:val="single"/>
                <w:lang w:val="en-US" w:eastAsia="zh-CN"/>
              </w:rPr>
              <w:t xml:space="preserve">   </w:t>
            </w:r>
            <w:r>
              <w:rPr>
                <w:rFonts w:ascii="Times New Roman" w:hAnsi="Times New Roman" w:cs="Times New Roman"/>
                <w:color w:val="auto"/>
                <w:spacing w:val="-2"/>
                <w:highlight w:val="none"/>
              </w:rPr>
              <w:t>日</w:t>
            </w:r>
            <w:r>
              <w:rPr>
                <w:rFonts w:hint="eastAsia" w:ascii="Times New Roman" w:hAnsi="Times New Roman" w:cs="Times New Roman"/>
                <w:color w:val="auto"/>
                <w:spacing w:val="-2"/>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988" w:type="dxa"/>
            <w:noWrap w:val="0"/>
            <w:vAlign w:val="center"/>
          </w:tcPr>
          <w:p>
            <w:pPr>
              <w:pStyle w:val="51"/>
              <w:kinsoku/>
              <w:snapToGrid w:val="0"/>
              <w:spacing w:before="0"/>
              <w:ind w:left="0" w:leftChars="0"/>
              <w:jc w:val="center"/>
              <w:rPr>
                <w:rFonts w:hint="eastAsia" w:ascii="Times New Roman" w:hAnsi="Times New Roman" w:eastAsia="宋体" w:cs="宋体"/>
                <w:color w:val="auto"/>
                <w:sz w:val="24"/>
                <w:szCs w:val="24"/>
                <w:highlight w:val="none"/>
                <w:lang w:val="en-US"/>
              </w:rPr>
            </w:pPr>
            <w:r>
              <w:rPr>
                <w:rFonts w:hint="eastAsia" w:ascii="Times New Roman" w:hAnsi="Times New Roman" w:eastAsia="宋体" w:cs="宋体"/>
                <w:color w:val="auto"/>
                <w:highlight w:val="none"/>
                <w:lang w:val="en-US" w:eastAsia="zh-CN"/>
              </w:rPr>
              <w:t>7.1.10</w:t>
            </w:r>
          </w:p>
        </w:tc>
        <w:tc>
          <w:tcPr>
            <w:tcW w:w="1701" w:type="dxa"/>
            <w:noWrap w:val="0"/>
            <w:vAlign w:val="center"/>
          </w:tcPr>
          <w:p>
            <w:pPr>
              <w:pStyle w:val="51"/>
              <w:kinsoku/>
              <w:snapToGrid w:val="0"/>
              <w:jc w:val="center"/>
              <w:rPr>
                <w:rFonts w:hint="eastAsia" w:ascii="Times New Roman" w:hAnsi="Times New Roman"/>
                <w:color w:val="auto"/>
                <w:highlight w:val="none"/>
              </w:rPr>
            </w:pPr>
            <w:r>
              <w:rPr>
                <w:rFonts w:hint="eastAsia" w:ascii="Times New Roman" w:hAnsi="Times New Roman"/>
                <w:color w:val="auto"/>
                <w:highlight w:val="none"/>
                <w:lang w:eastAsia="zh-CN"/>
              </w:rPr>
              <w:t>□按</w:t>
            </w:r>
            <w:r>
              <w:rPr>
                <w:rFonts w:hint="default" w:ascii="Times New Roman" w:hAnsi="Times New Roman" w:eastAsia="宋体" w:cs="Times New Roman"/>
                <w:color w:val="auto"/>
                <w:sz w:val="24"/>
                <w:szCs w:val="24"/>
                <w:highlight w:val="none"/>
                <w:u w:val="none"/>
                <w:shd w:val="clear" w:color="auto" w:fill="auto"/>
                <w:lang w:val="en-US" w:eastAsia="zh-CN"/>
              </w:rPr>
              <w:t>原定标方法确定中标人</w:t>
            </w:r>
          </w:p>
        </w:tc>
        <w:tc>
          <w:tcPr>
            <w:tcW w:w="6168" w:type="dxa"/>
            <w:noWrap w:val="0"/>
            <w:vAlign w:val="center"/>
          </w:tcPr>
          <w:p>
            <w:pPr>
              <w:pStyle w:val="51"/>
              <w:kinsoku/>
              <w:snapToGrid w:val="0"/>
              <w:spacing w:line="240" w:lineRule="auto"/>
              <w:jc w:val="both"/>
              <w:rPr>
                <w:rFonts w:hint="eastAsia" w:ascii="Times New Roman" w:hAnsi="Times New Roman"/>
                <w:color w:val="auto"/>
                <w:spacing w:val="-2"/>
                <w:highlight w:val="none"/>
              </w:rPr>
            </w:pPr>
            <w:r>
              <w:rPr>
                <w:rFonts w:hint="eastAsia" w:ascii="Times New Roman" w:hAnsi="Times New Roman" w:cs="Times New Roman"/>
                <w:color w:val="auto"/>
                <w:highlight w:val="none"/>
                <w:lang w:val="en-US" w:eastAsia="zh-CN"/>
              </w:rPr>
              <w:t>其他情形：</w:t>
            </w:r>
            <w:r>
              <w:rPr>
                <w:rFonts w:hint="eastAsia" w:ascii="Times New Roman" w:hAnsi="Times New Roman" w:cs="Times New Roman"/>
                <w:color w:val="auto"/>
                <w:highlight w:val="none"/>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kinsoku/>
              <w:snapToGrid w:val="0"/>
              <w:spacing w:before="0"/>
              <w:ind w:left="0" w:leftChars="0"/>
              <w:jc w:val="center"/>
              <w:rPr>
                <w:rFonts w:hint="eastAsia" w:ascii="Times New Roman" w:hAnsi="Times New Roman" w:eastAsia="宋体" w:cs="宋体"/>
                <w:color w:val="auto"/>
                <w:sz w:val="24"/>
                <w:szCs w:val="24"/>
                <w:highlight w:val="none"/>
                <w:lang w:val="en-US"/>
              </w:rPr>
            </w:pPr>
            <w:r>
              <w:rPr>
                <w:rFonts w:hint="eastAsia" w:ascii="Times New Roman" w:hAnsi="Times New Roman" w:eastAsia="宋体" w:cs="宋体"/>
                <w:color w:val="auto"/>
                <w:highlight w:val="none"/>
                <w:lang w:val="en-US" w:eastAsia="zh-CN"/>
              </w:rPr>
              <w:t>7.1.11</w:t>
            </w:r>
          </w:p>
        </w:tc>
        <w:tc>
          <w:tcPr>
            <w:tcW w:w="1701" w:type="dxa"/>
            <w:noWrap w:val="0"/>
            <w:vAlign w:val="center"/>
          </w:tcPr>
          <w:p>
            <w:pPr>
              <w:pStyle w:val="51"/>
              <w:kinsoku/>
              <w:snapToGrid w:val="0"/>
              <w:jc w:val="center"/>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default" w:ascii="Times New Roman" w:hAnsi="Times New Roman" w:eastAsia="宋体" w:cs="Times New Roman"/>
                <w:b w:val="0"/>
                <w:bCs w:val="0"/>
                <w:color w:val="auto"/>
                <w:sz w:val="24"/>
                <w:szCs w:val="24"/>
                <w:highlight w:val="none"/>
                <w:u w:val="none"/>
                <w:shd w:val="clear" w:color="auto" w:fill="auto"/>
                <w:lang w:eastAsia="zh-CN"/>
              </w:rPr>
              <w:t>重新定标</w:t>
            </w:r>
          </w:p>
        </w:tc>
        <w:tc>
          <w:tcPr>
            <w:tcW w:w="6168" w:type="dxa"/>
            <w:noWrap w:val="0"/>
            <w:vAlign w:val="center"/>
          </w:tcPr>
          <w:p>
            <w:pPr>
              <w:pStyle w:val="51"/>
              <w:kinsoku/>
              <w:snapToGrid w:val="0"/>
              <w:spacing w:line="240" w:lineRule="auto"/>
              <w:jc w:val="both"/>
              <w:rPr>
                <w:rFonts w:hint="eastAsia" w:ascii="Times New Roman" w:hAnsi="Times New Roman"/>
                <w:color w:val="auto"/>
                <w:spacing w:val="-2"/>
                <w:highlight w:val="none"/>
              </w:rPr>
            </w:pPr>
            <w:r>
              <w:rPr>
                <w:rFonts w:hint="eastAsia" w:ascii="Times New Roman" w:hAnsi="Times New Roman" w:cs="Times New Roman"/>
                <w:color w:val="auto"/>
                <w:highlight w:val="none"/>
                <w:lang w:val="en-US" w:eastAsia="zh-CN"/>
              </w:rPr>
              <w:t>其他情形：</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7.</w:t>
            </w:r>
            <w:r>
              <w:rPr>
                <w:rFonts w:hint="eastAsia" w:ascii="Times New Roman" w:hAnsi="Times New Roman"/>
                <w:color w:val="auto"/>
                <w:sz w:val="24"/>
                <w:szCs w:val="24"/>
                <w:highlight w:val="none"/>
                <w:lang w:val="en-US" w:eastAsia="zh-CN"/>
              </w:rPr>
              <w:t>3</w:t>
            </w:r>
            <w:r>
              <w:rPr>
                <w:rFonts w:hint="eastAsia" w:ascii="Times New Roman" w:hAnsi="Times New Roman"/>
                <w:color w:val="auto"/>
                <w:sz w:val="24"/>
                <w:szCs w:val="24"/>
                <w:highlight w:val="none"/>
              </w:rPr>
              <w:t>.1</w:t>
            </w:r>
          </w:p>
        </w:tc>
        <w:tc>
          <w:tcPr>
            <w:tcW w:w="1701" w:type="dxa"/>
            <w:noWrap w:val="0"/>
            <w:vAlign w:val="center"/>
          </w:tcPr>
          <w:p>
            <w:pPr>
              <w:pStyle w:val="51"/>
              <w:adjustRightInd/>
              <w:jc w:val="center"/>
              <w:rPr>
                <w:rFonts w:ascii="Times New Roman" w:hAnsi="Times New Roman"/>
                <w:color w:val="auto"/>
                <w:highlight w:val="none"/>
              </w:rPr>
            </w:pPr>
            <w:r>
              <w:rPr>
                <w:rFonts w:hint="eastAsia" w:ascii="Times New Roman" w:hAnsi="Times New Roman"/>
                <w:color w:val="auto"/>
                <w:highlight w:val="none"/>
              </w:rPr>
              <w:t>履约担保</w:t>
            </w:r>
          </w:p>
          <w:p>
            <w:pPr>
              <w:pStyle w:val="51"/>
              <w:adjustRightInd/>
              <w:jc w:val="center"/>
              <w:rPr>
                <w:rFonts w:ascii="Times New Roman" w:hAnsi="Times New Roman"/>
                <w:color w:val="auto"/>
                <w:highlight w:val="none"/>
              </w:rPr>
            </w:pPr>
            <w:r>
              <w:rPr>
                <w:rFonts w:hint="eastAsia" w:ascii="Times New Roman" w:hAnsi="Times New Roman"/>
                <w:color w:val="auto"/>
                <w:highlight w:val="none"/>
              </w:rPr>
              <w:t>及工程款支付</w:t>
            </w:r>
          </w:p>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担保</w:t>
            </w:r>
          </w:p>
        </w:tc>
        <w:tc>
          <w:tcPr>
            <w:tcW w:w="6168" w:type="dxa"/>
            <w:noWrap w:val="0"/>
            <w:vAlign w:val="center"/>
          </w:tcPr>
          <w:p>
            <w:pPr>
              <w:adjustRightInd/>
              <w:spacing w:line="240" w:lineRule="auto"/>
              <w:jc w:val="both"/>
              <w:rPr>
                <w:rFonts w:ascii="Times New Roman" w:hAnsi="Times New Roman" w:cs="宋体"/>
                <w:color w:val="auto"/>
                <w:highlight w:val="none"/>
              </w:rPr>
            </w:pPr>
            <w:r>
              <w:rPr>
                <w:rFonts w:hint="eastAsia" w:ascii="Times New Roman" w:hAnsi="Times New Roman" w:cs="宋体"/>
                <w:color w:val="auto"/>
                <w:highlight w:val="none"/>
              </w:rPr>
              <w:t>履约担保的金额：合同总价的</w:t>
            </w:r>
            <w:r>
              <w:rPr>
                <w:rFonts w:hint="eastAsia" w:ascii="Times New Roman" w:hAnsi="Times New Roman" w:cs="宋体"/>
                <w:color w:val="auto"/>
                <w:highlight w:val="none"/>
                <w:u w:val="single"/>
                <w:lang w:val="en-US" w:eastAsia="zh-CN"/>
              </w:rPr>
              <w:t xml:space="preserve"> </w:t>
            </w:r>
            <w:r>
              <w:rPr>
                <w:rFonts w:hint="eastAsia" w:ascii="Times New Roman" w:hAnsi="Times New Roman" w:cs="宋体"/>
                <w:i/>
                <w:iCs/>
                <w:color w:val="auto"/>
                <w:highlight w:val="none"/>
                <w:u w:val="single"/>
              </w:rPr>
              <w:t>（不得超过2%）</w:t>
            </w:r>
            <w:r>
              <w:rPr>
                <w:rFonts w:hint="eastAsia" w:ascii="Times New Roman" w:hAnsi="Times New Roman" w:cs="宋体"/>
                <w:color w:val="auto"/>
                <w:highlight w:val="none"/>
                <w:u w:val="single"/>
                <w:lang w:val="en-US" w:eastAsia="zh-CN"/>
              </w:rPr>
              <w:t xml:space="preserve">  </w:t>
            </w:r>
            <w:r>
              <w:rPr>
                <w:rFonts w:hint="eastAsia" w:ascii="Times New Roman" w:hAnsi="Times New Roman" w:cs="宋体"/>
                <w:color w:val="auto"/>
                <w:highlight w:val="none"/>
              </w:rPr>
              <w:t>%。</w:t>
            </w:r>
          </w:p>
          <w:p>
            <w:pPr>
              <w:adjustRightInd/>
              <w:spacing w:line="240" w:lineRule="auto"/>
              <w:jc w:val="both"/>
              <w:rPr>
                <w:rFonts w:ascii="Times New Roman" w:hAnsi="Times New Roman" w:cs="宋体"/>
                <w:color w:val="auto"/>
                <w:highlight w:val="none"/>
              </w:rPr>
            </w:pPr>
            <w:r>
              <w:rPr>
                <w:rFonts w:hint="eastAsia" w:ascii="Times New Roman" w:hAnsi="Times New Roman" w:cs="宋体"/>
                <w:color w:val="auto"/>
                <w:highlight w:val="none"/>
              </w:rPr>
              <w:t>工程款支付担保的金额：与履约担保同比例。</w:t>
            </w:r>
          </w:p>
          <w:p>
            <w:pPr>
              <w:pStyle w:val="51"/>
              <w:adjustRightInd/>
              <w:spacing w:line="240" w:lineRule="auto"/>
              <w:ind w:right="34" w:rightChars="14"/>
              <w:jc w:val="both"/>
              <w:rPr>
                <w:rFonts w:ascii="Times New Roman" w:hAnsi="Times New Roman"/>
                <w:i/>
                <w:color w:val="auto"/>
                <w:highlight w:val="none"/>
              </w:rPr>
            </w:pPr>
            <w:r>
              <w:rPr>
                <w:rFonts w:hint="eastAsia" w:ascii="Times New Roman" w:hAnsi="Times New Roman"/>
                <w:color w:val="auto"/>
                <w:highlight w:val="none"/>
              </w:rPr>
              <w:t>履约担保/工程款支付担保的形式：</w:t>
            </w:r>
            <w:bookmarkStart w:id="76" w:name="EB729f8822ed244be9b6cbf8c77e802a6c"/>
            <w:r>
              <w:rPr>
                <w:rFonts w:hint="eastAsia" w:ascii="Times New Roman" w:hAnsi="Times New Roman"/>
                <w:color w:val="auto"/>
                <w:highlight w:val="none"/>
              </w:rPr>
              <w:t>现金、支票、汇票、转账、银行保函、融资担保公司保函或者保险机构保证、保险、保单。</w:t>
            </w:r>
            <w:bookmarkEnd w:id="7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948"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lang w:val="en-US"/>
              </w:rPr>
            </w:pPr>
            <w:r>
              <w:rPr>
                <w:rFonts w:hint="eastAsia" w:ascii="Times New Roman" w:hAnsi="Times New Roman"/>
                <w:color w:val="auto"/>
                <w:sz w:val="24"/>
                <w:szCs w:val="24"/>
                <w:highlight w:val="none"/>
                <w:lang w:val="en-US"/>
              </w:rPr>
              <w:t>8.1</w:t>
            </w:r>
          </w:p>
        </w:tc>
        <w:tc>
          <w:tcPr>
            <w:tcW w:w="1701" w:type="dxa"/>
            <w:noWrap w:val="0"/>
            <w:vAlign w:val="center"/>
          </w:tcPr>
          <w:p>
            <w:pPr>
              <w:pStyle w:val="51"/>
              <w:adjustRightInd/>
              <w:spacing w:line="240" w:lineRule="auto"/>
              <w:ind w:right="178" w:rightChars="74" w:firstLine="31" w:firstLineChars="13"/>
              <w:jc w:val="center"/>
              <w:rPr>
                <w:rFonts w:hint="eastAsia" w:ascii="Times New Roman" w:hAnsi="Times New Roman"/>
                <w:color w:val="auto"/>
                <w:highlight w:val="none"/>
                <w:lang w:val="en-US" w:eastAsia="zh-CN"/>
              </w:rPr>
            </w:pPr>
            <w:r>
              <w:rPr>
                <w:rFonts w:hint="eastAsia" w:ascii="Times New Roman" w:hAnsi="Times New Roman"/>
                <w:color w:val="auto"/>
                <w:highlight w:val="none"/>
                <w:lang w:val="en-US"/>
              </w:rPr>
              <w:t>重新招标的</w:t>
            </w:r>
          </w:p>
          <w:p>
            <w:pPr>
              <w:pStyle w:val="51"/>
              <w:adjustRightInd/>
              <w:spacing w:line="240" w:lineRule="auto"/>
              <w:ind w:right="178" w:rightChars="74" w:firstLine="31" w:firstLineChars="13"/>
              <w:jc w:val="center"/>
              <w:rPr>
                <w:rFonts w:ascii="Times New Roman" w:hAnsi="Times New Roman"/>
                <w:color w:val="auto"/>
                <w:highlight w:val="none"/>
                <w:lang w:val="en-US"/>
              </w:rPr>
            </w:pPr>
            <w:r>
              <w:rPr>
                <w:rFonts w:hint="eastAsia" w:ascii="Times New Roman" w:hAnsi="Times New Roman"/>
                <w:color w:val="auto"/>
                <w:highlight w:val="none"/>
                <w:lang w:val="en-US"/>
              </w:rPr>
              <w:t>其他情形</w:t>
            </w:r>
          </w:p>
        </w:tc>
        <w:tc>
          <w:tcPr>
            <w:tcW w:w="6168" w:type="dxa"/>
            <w:noWrap w:val="0"/>
            <w:vAlign w:val="center"/>
          </w:tcPr>
          <w:p>
            <w:pPr>
              <w:pStyle w:val="51"/>
              <w:ind w:right="34" w:rightChars="14"/>
              <w:rPr>
                <w:rFonts w:ascii="Times New Roman" w:hAnsi="Times New Roman" w:cs="宋体"/>
                <w:color w:val="auto"/>
                <w:highlight w:val="none"/>
              </w:rPr>
            </w:pPr>
            <w:r>
              <w:rPr>
                <w:rFonts w:hint="eastAsia" w:ascii="Times New Roman" w:hAnsi="Times New Roman" w:cs="宋体"/>
                <w:color w:val="auto"/>
                <w:highlight w:val="none"/>
              </w:rPr>
              <w:t>1.招标投标过程中，因项目发生变更，现有招标资格条件与项目工程规模不符的；</w:t>
            </w:r>
          </w:p>
          <w:p>
            <w:pPr>
              <w:pStyle w:val="51"/>
              <w:adjustRightInd/>
              <w:spacing w:line="240" w:lineRule="auto"/>
              <w:ind w:right="34" w:rightChars="14"/>
              <w:jc w:val="both"/>
              <w:rPr>
                <w:rFonts w:hint="eastAsia" w:ascii="Times New Roman" w:hAnsi="Times New Roman" w:cs="宋体"/>
                <w:color w:val="auto"/>
                <w:highlight w:val="none"/>
                <w:lang w:eastAsia="zh-CN"/>
              </w:rPr>
            </w:pPr>
            <w:r>
              <w:rPr>
                <w:rFonts w:hint="eastAsia" w:ascii="Times New Roman" w:hAnsi="Times New Roman" w:cs="宋体"/>
                <w:color w:val="auto"/>
                <w:highlight w:val="none"/>
                <w:lang w:eastAsia="zh-CN"/>
              </w:rPr>
              <w:t>□</w:t>
            </w:r>
            <w:r>
              <w:rPr>
                <w:rFonts w:hint="eastAsia" w:ascii="Times New Roman" w:hAnsi="Times New Roman" w:cs="宋体"/>
                <w:color w:val="auto"/>
                <w:highlight w:val="none"/>
              </w:rPr>
              <w:t>2.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51"/>
              <w:numPr>
                <w:ilvl w:val="0"/>
                <w:numId w:val="10"/>
              </w:numPr>
              <w:adjustRightInd/>
              <w:spacing w:line="240" w:lineRule="auto"/>
              <w:ind w:right="34" w:rightChars="14"/>
              <w:jc w:val="both"/>
              <w:rPr>
                <w:rFonts w:hint="eastAsia" w:ascii="Times New Roman" w:hAnsi="Times New Roman" w:cs="宋体"/>
                <w:color w:val="auto"/>
                <w:highlight w:val="none"/>
              </w:rPr>
            </w:pPr>
            <w:r>
              <w:rPr>
                <w:rFonts w:hint="eastAsia" w:ascii="Times New Roman" w:hAnsi="Times New Roman" w:cs="宋体"/>
                <w:color w:val="auto"/>
                <w:highlight w:val="none"/>
              </w:rPr>
              <w:t>法律法规规定的其他情形。</w:t>
            </w:r>
          </w:p>
          <w:p>
            <w:pPr>
              <w:pStyle w:val="51"/>
              <w:numPr>
                <w:ilvl w:val="0"/>
                <w:numId w:val="0"/>
              </w:numPr>
              <w:adjustRightInd/>
              <w:spacing w:line="240" w:lineRule="auto"/>
              <w:ind w:right="34" w:rightChars="14"/>
              <w:jc w:val="both"/>
              <w:rPr>
                <w:rFonts w:hint="eastAsia" w:ascii="Times New Roman" w:hAnsi="Times New Roman" w:cs="宋体"/>
                <w:color w:val="auto"/>
                <w:highlight w:val="none"/>
              </w:rPr>
            </w:pPr>
            <w:r>
              <w:rPr>
                <w:rFonts w:hint="eastAsia" w:ascii="Times New Roman" w:hAnsi="Times New Roman"/>
                <w:color w:val="auto"/>
                <w:highlight w:val="none"/>
              </w:rPr>
              <w:t>□</w:t>
            </w:r>
            <w:r>
              <w:rPr>
                <w:rFonts w:hint="eastAsia" w:ascii="Times New Roman" w:hAnsi="Times New Roman" w:eastAsia="宋体" w:cs="宋体"/>
                <w:color w:val="auto"/>
                <w:highlight w:val="none"/>
              </w:rPr>
              <w:t>4.</w:t>
            </w:r>
            <w:r>
              <w:rPr>
                <w:rFonts w:hint="eastAsia" w:ascii="Times New Roman" w:hAnsi="Times New Roman" w:eastAsia="宋体" w:cs="宋体"/>
                <w:i/>
                <w:iCs/>
                <w:color w:val="auto"/>
                <w:highlight w:val="none"/>
                <w:u w:val="none"/>
              </w:rPr>
              <w:t>（</w:t>
            </w:r>
            <w:r>
              <w:rPr>
                <w:rFonts w:hint="eastAsia" w:ascii="Times New Roman" w:hAnsi="Times New Roman"/>
                <w:i/>
                <w:iCs/>
                <w:color w:val="auto"/>
                <w:highlight w:val="none"/>
                <w:u w:val="single"/>
              </w:rPr>
              <w:t>招标人认为需添加的其他情形）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8.2</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不再招标的情形</w:t>
            </w:r>
          </w:p>
        </w:tc>
        <w:tc>
          <w:tcPr>
            <w:tcW w:w="6168" w:type="dxa"/>
            <w:noWrap w:val="0"/>
            <w:vAlign w:val="center"/>
          </w:tcPr>
          <w:p>
            <w:pPr>
              <w:pStyle w:val="51"/>
              <w:adjustRightInd/>
              <w:spacing w:line="240" w:lineRule="auto"/>
              <w:ind w:right="34" w:rightChars="14"/>
              <w:jc w:val="both"/>
              <w:rPr>
                <w:rFonts w:ascii="Times New Roman" w:hAnsi="Times New Roman"/>
                <w:color w:val="auto"/>
                <w:highlight w:val="none"/>
              </w:rPr>
            </w:pPr>
            <w:r>
              <w:rPr>
                <w:rFonts w:hint="eastAsia" w:ascii="Times New Roman" w:hAnsi="Times New Roman"/>
                <w:color w:val="auto"/>
                <w:highlight w:val="none"/>
              </w:rPr>
              <w:t>重新招标后投标人仍少于3个的，属于必须审批、核准的依法必须招标工程建设项目，报经原审批、核准部门审批、核准后可以不再进行招标。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10.1</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否决投标的情形</w:t>
            </w:r>
          </w:p>
        </w:tc>
        <w:tc>
          <w:tcPr>
            <w:tcW w:w="6168" w:type="dxa"/>
            <w:noWrap w:val="0"/>
            <w:vAlign w:val="center"/>
          </w:tcPr>
          <w:p>
            <w:pPr>
              <w:tabs>
                <w:tab w:val="left" w:pos="3376"/>
              </w:tabs>
              <w:snapToGrid w:val="0"/>
              <w:ind w:firstLine="0" w:firstLineChars="0"/>
              <w:jc w:val="both"/>
              <w:rPr>
                <w:rFonts w:ascii="Times New Roman" w:hAnsi="Times New Roman"/>
                <w:color w:val="auto"/>
                <w:highlight w:val="none"/>
              </w:rPr>
            </w:pPr>
            <w:r>
              <w:rPr>
                <w:rFonts w:ascii="Times New Roman" w:hAnsi="Times New Roman"/>
                <w:color w:val="auto"/>
                <w:highlight w:val="none"/>
              </w:rPr>
              <w:t>投标文件存在以下情形之一的，由评标委员会审核并经过询标程序，其投标文件将被否决：</w:t>
            </w:r>
          </w:p>
          <w:p>
            <w:pPr>
              <w:pStyle w:val="51"/>
              <w:adjustRightInd/>
              <w:spacing w:line="240" w:lineRule="auto"/>
              <w:ind w:right="34" w:rightChars="14"/>
              <w:jc w:val="both"/>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rPr>
              <w:t>1</w:t>
            </w:r>
            <w:r>
              <w:rPr>
                <w:rFonts w:hint="eastAsia" w:ascii="Times New Roman" w:hAnsi="Times New Roman"/>
                <w:color w:val="auto"/>
                <w:highlight w:val="none"/>
              </w:rPr>
              <w:t>）符合性内容</w:t>
            </w:r>
          </w:p>
          <w:p>
            <w:pPr>
              <w:pStyle w:val="51"/>
              <w:adjustRightInd/>
              <w:spacing w:line="240" w:lineRule="auto"/>
              <w:ind w:right="34" w:rightChars="14"/>
              <w:jc w:val="both"/>
              <w:rPr>
                <w:rFonts w:hint="eastAsia" w:ascii="Times New Roman" w:hAnsi="Times New Roman"/>
                <w:color w:val="auto"/>
                <w:highlight w:val="none"/>
              </w:rPr>
            </w:pPr>
            <w:r>
              <w:rPr>
                <w:rFonts w:hint="eastAsia" w:ascii="Times New Roman" w:hAnsi="Times New Roman"/>
                <w:color w:val="auto"/>
                <w:highlight w:val="none"/>
              </w:rPr>
              <w:t>①投标人的营业执照、企业资质、项目负责人（含设计负责人、施工负责人）资格、安全生产许可证、业绩等条件和标准未满足招标文件实质性响应要求的（以投标人须知前附表第3.5款中“实质性响应招标文件”内容为准）；</w:t>
            </w:r>
          </w:p>
          <w:p>
            <w:pPr>
              <w:pStyle w:val="8"/>
              <w:tabs>
                <w:tab w:val="left" w:pos="1343"/>
                <w:tab w:val="left" w:pos="2697"/>
                <w:tab w:val="left" w:pos="3264"/>
                <w:tab w:val="left" w:pos="4896"/>
                <w:tab w:val="left" w:pos="6005"/>
                <w:tab w:val="left" w:pos="7085"/>
                <w:tab w:val="left" w:pos="7498"/>
              </w:tabs>
              <w:adjustRightInd w:val="0"/>
              <w:snapToGrid w:val="0"/>
              <w:ind w:left="0" w:firstLine="0" w:firstLineChars="0"/>
              <w:jc w:val="both"/>
              <w:rPr>
                <w:rFonts w:hint="eastAsia" w:ascii="Times New Roman" w:hAnsi="Times New Roman"/>
                <w:i w:val="0"/>
                <w:iCs w:val="0"/>
                <w:color w:val="auto"/>
                <w:highlight w:val="none"/>
              </w:rPr>
            </w:pPr>
            <w:r>
              <w:rPr>
                <w:rFonts w:hint="eastAsia" w:ascii="Times New Roman" w:hAnsi="Times New Roman"/>
                <w:color w:val="auto"/>
                <w:highlight w:val="none"/>
              </w:rPr>
              <w:t>□</w:t>
            </w:r>
            <w:r>
              <w:rPr>
                <w:rFonts w:hint="eastAsia" w:ascii="Times New Roman" w:hAnsi="Times New Roman"/>
                <w:i w:val="0"/>
                <w:iCs w:val="0"/>
                <w:color w:val="auto"/>
                <w:highlight w:val="none"/>
              </w:rPr>
              <w:t>企业资质动态核查：投标人在“浙江省建筑市场监管公共服务系统”上，资质动态核查结果处于“不合格”状态的（或者资质“合格”状态的等级低于投标要求的资质等级）；</w:t>
            </w:r>
          </w:p>
          <w:p>
            <w:pPr>
              <w:pStyle w:val="8"/>
              <w:keepNext w:val="0"/>
              <w:keepLines w:val="0"/>
              <w:pageBreakBefore w:val="0"/>
              <w:tabs>
                <w:tab w:val="left" w:pos="1343"/>
                <w:tab w:val="left" w:pos="2697"/>
                <w:tab w:val="left" w:pos="3264"/>
                <w:tab w:val="left" w:pos="4896"/>
                <w:tab w:val="left" w:pos="6005"/>
                <w:tab w:val="left" w:pos="7085"/>
                <w:tab w:val="left" w:pos="7498"/>
              </w:tabs>
              <w:overflowPunct/>
              <w:topLinePunct w:val="0"/>
              <w:bidi w:val="0"/>
              <w:adjustRightInd/>
              <w:snapToGrid/>
              <w:spacing w:line="240" w:lineRule="auto"/>
              <w:ind w:left="0" w:firstLine="0" w:firstLineChars="0"/>
              <w:jc w:val="both"/>
              <w:rPr>
                <w:rFonts w:hint="default" w:ascii="Times New Roman" w:hAnsi="Times New Roman" w:eastAsia="宋体" w:cs="Times New Roman"/>
                <w:i w:val="0"/>
                <w:iCs w:val="0"/>
                <w:color w:val="auto"/>
                <w:sz w:val="24"/>
                <w:szCs w:val="24"/>
                <w:highlight w:val="none"/>
                <w:lang w:val="en-US" w:eastAsia="zh-CN" w:bidi="ar-SA"/>
              </w:rPr>
            </w:pPr>
            <w:r>
              <w:rPr>
                <w:rFonts w:hint="eastAsia" w:ascii="Times New Roman" w:hAnsi="Times New Roman" w:cs="Times New Roman"/>
                <w:i w:val="0"/>
                <w:iCs w:val="0"/>
                <w:color w:val="auto"/>
                <w:sz w:val="24"/>
                <w:szCs w:val="24"/>
                <w:highlight w:val="none"/>
                <w:lang w:val="en-US" w:eastAsia="zh-CN" w:bidi="ar-SA"/>
              </w:rPr>
              <w:t>□投标人为非中小企业</w:t>
            </w:r>
            <w:r>
              <w:rPr>
                <w:rFonts w:hint="default" w:ascii="Times New Roman" w:hAnsi="Times New Roman" w:eastAsia="宋体" w:cs="Times New Roman"/>
                <w:i w:val="0"/>
                <w:iCs w:val="0"/>
                <w:color w:val="auto"/>
                <w:sz w:val="24"/>
                <w:szCs w:val="24"/>
                <w:highlight w:val="none"/>
                <w:lang w:val="en-US" w:eastAsia="zh-CN" w:bidi="ar-SA"/>
              </w:rPr>
              <w:t>的</w:t>
            </w:r>
            <w:r>
              <w:rPr>
                <w:rFonts w:hint="eastAsia" w:ascii="Times New Roman" w:hAnsi="Times New Roman" w:cs="Times New Roman"/>
                <w:i w:val="0"/>
                <w:iCs w:val="0"/>
                <w:color w:val="auto"/>
                <w:sz w:val="24"/>
                <w:szCs w:val="24"/>
                <w:highlight w:val="none"/>
                <w:lang w:val="en-US" w:eastAsia="zh-CN" w:bidi="ar-SA"/>
              </w:rPr>
              <w:t>或投标人</w:t>
            </w:r>
            <w:r>
              <w:rPr>
                <w:rFonts w:hint="default" w:ascii="Times New Roman" w:hAnsi="Times New Roman" w:eastAsia="宋体" w:cs="Times New Roman"/>
                <w:i w:val="0"/>
                <w:iCs w:val="0"/>
                <w:color w:val="auto"/>
                <w:sz w:val="24"/>
                <w:szCs w:val="24"/>
                <w:highlight w:val="none"/>
                <w:lang w:val="en-US" w:eastAsia="zh-CN" w:bidi="ar-SA"/>
              </w:rPr>
              <w:t>未提供《中小企业声明函》</w:t>
            </w:r>
            <w:r>
              <w:rPr>
                <w:rFonts w:hint="eastAsia" w:ascii="Times New Roman" w:hAnsi="Times New Roman" w:cs="Times New Roman"/>
                <w:i w:val="0"/>
                <w:iCs w:val="0"/>
                <w:color w:val="auto"/>
                <w:sz w:val="24"/>
                <w:szCs w:val="24"/>
                <w:highlight w:val="none"/>
                <w:lang w:val="en-US" w:eastAsia="zh-CN" w:bidi="ar-SA"/>
              </w:rPr>
              <w:t>的</w:t>
            </w:r>
            <w:r>
              <w:rPr>
                <w:rFonts w:hint="default" w:ascii="Times New Roman" w:hAnsi="Times New Roman" w:eastAsia="宋体" w:cs="Times New Roman"/>
                <w:i w:val="0"/>
                <w:iCs w:val="0"/>
                <w:color w:val="auto"/>
                <w:sz w:val="24"/>
                <w:szCs w:val="24"/>
                <w:highlight w:val="none"/>
                <w:lang w:val="en-US" w:eastAsia="zh-CN" w:bidi="ar-SA"/>
              </w:rPr>
              <w:t>或未按照招标文件所附的《中小企业声明函》格式提供的</w:t>
            </w:r>
            <w:r>
              <w:rPr>
                <w:rFonts w:hint="eastAsia" w:ascii="Times New Roman" w:hAnsi="Times New Roman" w:cs="Times New Roman"/>
                <w:i w:val="0"/>
                <w:iCs w:val="0"/>
                <w:color w:val="auto"/>
                <w:sz w:val="24"/>
                <w:szCs w:val="24"/>
                <w:highlight w:val="none"/>
                <w:lang w:val="en-US" w:eastAsia="zh-CN" w:bidi="ar-SA"/>
              </w:rPr>
              <w:t>；</w:t>
            </w:r>
          </w:p>
          <w:p>
            <w:pPr>
              <w:pStyle w:val="51"/>
              <w:adjustRightInd/>
              <w:spacing w:line="240" w:lineRule="auto"/>
              <w:ind w:right="34" w:rightChars="14"/>
              <w:jc w:val="both"/>
              <w:rPr>
                <w:rFonts w:hint="eastAsia" w:ascii="Times New Roman" w:hAnsi="Times New Roman"/>
                <w:color w:val="auto"/>
                <w:highlight w:val="none"/>
              </w:rPr>
            </w:pPr>
            <w:r>
              <w:rPr>
                <w:rFonts w:hint="eastAsia" w:ascii="Times New Roman" w:hAnsi="Times New Roman"/>
                <w:color w:val="auto"/>
                <w:highlight w:val="none"/>
              </w:rPr>
              <w:t>②投标文件未按招标文件规定的要求（以投标人须知前附表第3.7.3项规定为准）签字或盖章的；</w:t>
            </w:r>
          </w:p>
          <w:p>
            <w:pPr>
              <w:pStyle w:val="51"/>
              <w:adjustRightInd/>
              <w:spacing w:line="240" w:lineRule="auto"/>
              <w:ind w:right="34" w:rightChars="14"/>
              <w:jc w:val="both"/>
              <w:rPr>
                <w:rFonts w:ascii="Times New Roman" w:hAnsi="Times New Roman"/>
                <w:color w:val="auto"/>
                <w:highlight w:val="none"/>
              </w:rPr>
            </w:pPr>
            <w:r>
              <w:rPr>
                <w:rFonts w:hint="eastAsia" w:ascii="Times New Roman" w:hAnsi="Times New Roman"/>
                <w:color w:val="auto"/>
                <w:highlight w:val="none"/>
              </w:rPr>
              <w:t>③法定代表人授权委托代理人参加投标或签署书面文件的，委托代理人无有效的授权委托书；</w:t>
            </w:r>
          </w:p>
          <w:p>
            <w:pPr>
              <w:pStyle w:val="51"/>
              <w:adjustRightInd/>
              <w:spacing w:line="240" w:lineRule="auto"/>
              <w:ind w:right="34" w:rightChars="14"/>
              <w:jc w:val="both"/>
              <w:rPr>
                <w:rFonts w:ascii="Times New Roman" w:hAnsi="Times New Roman"/>
                <w:color w:val="auto"/>
                <w:highlight w:val="none"/>
                <w:u w:val="none"/>
              </w:rPr>
            </w:pPr>
            <w:r>
              <w:rPr>
                <w:rFonts w:hint="eastAsia" w:ascii="Times New Roman" w:hAnsi="Times New Roman"/>
                <w:color w:val="auto"/>
                <w:highlight w:val="none"/>
                <w:u w:val="none"/>
              </w:rPr>
              <w:t>④投标人不以自己的名义或投标人未按照招标文件的要求提交投标保证金</w:t>
            </w:r>
            <w:r>
              <w:rPr>
                <w:rFonts w:hint="eastAsia" w:ascii="Times New Roman" w:hAnsi="Times New Roman"/>
                <w:color w:val="auto"/>
                <w:highlight w:val="none"/>
                <w:u w:val="none"/>
                <w:lang w:eastAsia="zh-CN"/>
              </w:rPr>
              <w:t>（含投标保函未按本招标文件格式要求提供）</w:t>
            </w:r>
            <w:r>
              <w:rPr>
                <w:rFonts w:hint="eastAsia" w:ascii="Times New Roman" w:hAnsi="Times New Roman"/>
                <w:color w:val="auto"/>
                <w:highlight w:val="none"/>
                <w:u w:val="none"/>
              </w:rPr>
              <w:t>或提供的投标保证金有缺陷而不能接受的；</w:t>
            </w:r>
          </w:p>
          <w:p>
            <w:pPr>
              <w:pStyle w:val="51"/>
              <w:adjustRightInd/>
              <w:spacing w:line="240" w:lineRule="auto"/>
              <w:ind w:right="34" w:rightChars="14"/>
              <w:jc w:val="both"/>
              <w:rPr>
                <w:rFonts w:ascii="Times New Roman" w:hAnsi="Times New Roman"/>
                <w:color w:val="auto"/>
                <w:highlight w:val="none"/>
                <w:u w:val="none"/>
              </w:rPr>
            </w:pPr>
            <w:r>
              <w:rPr>
                <w:rFonts w:hint="eastAsia" w:ascii="Times New Roman" w:hAnsi="Times New Roman"/>
                <w:color w:val="auto"/>
                <w:highlight w:val="none"/>
                <w:u w:val="none"/>
              </w:rPr>
              <w:t>⑤投标人（投标人是联合体的，指联合体各方）存在投标</w:t>
            </w:r>
            <w:r>
              <w:rPr>
                <w:rFonts w:hint="eastAsia" w:ascii="Times New Roman" w:hAnsi="Times New Roman"/>
                <w:color w:val="auto"/>
                <w:highlight w:val="none"/>
                <w:u w:val="none"/>
                <w:lang w:eastAsia="zh-CN"/>
              </w:rPr>
              <w:t>人</w:t>
            </w:r>
            <w:r>
              <w:rPr>
                <w:rFonts w:hint="eastAsia" w:ascii="Times New Roman" w:hAnsi="Times New Roman"/>
                <w:color w:val="auto"/>
                <w:highlight w:val="none"/>
                <w:u w:val="none"/>
              </w:rPr>
              <w:t>须知</w:t>
            </w:r>
            <w:r>
              <w:rPr>
                <w:rFonts w:ascii="Times New Roman" w:hAnsi="Times New Roman" w:cs="Times New Roman"/>
                <w:color w:val="auto"/>
                <w:highlight w:val="none"/>
                <w:u w:val="none"/>
              </w:rPr>
              <w:t>第</w:t>
            </w:r>
            <w:r>
              <w:rPr>
                <w:rFonts w:hint="eastAsia" w:ascii="Times New Roman" w:hAnsi="Times New Roman"/>
                <w:color w:val="auto"/>
                <w:highlight w:val="none"/>
                <w:u w:val="none"/>
                <w:lang w:val="en-US"/>
              </w:rPr>
              <w:t>1.4.3项</w:t>
            </w:r>
            <w:r>
              <w:rPr>
                <w:rFonts w:hint="eastAsia" w:ascii="Times New Roman" w:hAnsi="Times New Roman"/>
                <w:color w:val="auto"/>
                <w:highlight w:val="none"/>
                <w:u w:val="none"/>
              </w:rPr>
              <w:t>情形之一的；</w:t>
            </w:r>
          </w:p>
          <w:p>
            <w:pPr>
              <w:pStyle w:val="51"/>
              <w:adjustRightInd/>
              <w:spacing w:line="240" w:lineRule="auto"/>
              <w:ind w:right="34" w:rightChars="14"/>
              <w:jc w:val="both"/>
              <w:rPr>
                <w:rFonts w:hint="eastAsia" w:ascii="Times New Roman" w:hAnsi="Times New Roman" w:eastAsia="宋体"/>
                <w:color w:val="auto"/>
                <w:highlight w:val="none"/>
                <w:u w:val="none"/>
                <w:lang w:val="en-US" w:eastAsia="zh-CN"/>
              </w:rPr>
            </w:pPr>
            <w:r>
              <w:rPr>
                <w:rFonts w:hint="eastAsia" w:ascii="Times New Roman" w:hAnsi="Times New Roman"/>
                <w:color w:val="auto"/>
                <w:highlight w:val="none"/>
                <w:u w:val="none"/>
              </w:rPr>
              <w:t>⑥</w:t>
            </w:r>
            <w:r>
              <w:rPr>
                <w:rFonts w:hint="eastAsia" w:ascii="Times New Roman" w:hAnsi="Times New Roman" w:eastAsia="宋体" w:cs="宋体"/>
                <w:color w:val="auto"/>
                <w:sz w:val="24"/>
                <w:szCs w:val="24"/>
                <w:highlight w:val="none"/>
                <w:u w:val="none"/>
                <w:lang w:val="en-US" w:eastAsia="zh-CN"/>
              </w:rPr>
              <w:t>投标人（投标人是联合体的，指联合体各方）或其拟派的项目负责人、设计负责人、施工负责人不符合招标公告</w:t>
            </w:r>
            <w:r>
              <w:rPr>
                <w:rFonts w:hint="eastAsia" w:ascii="Times New Roman" w:hAnsi="Times New Roman" w:cs="宋体"/>
                <w:color w:val="auto"/>
                <w:sz w:val="24"/>
                <w:szCs w:val="24"/>
                <w:highlight w:val="none"/>
                <w:u w:val="none"/>
                <w:lang w:val="en-US" w:eastAsia="zh-CN"/>
              </w:rPr>
              <w:t>（或投标邀请书）</w:t>
            </w:r>
            <w:r>
              <w:rPr>
                <w:rFonts w:hint="eastAsia" w:ascii="Times New Roman" w:hAnsi="Times New Roman" w:eastAsia="宋体" w:cs="宋体"/>
                <w:color w:val="auto"/>
                <w:sz w:val="24"/>
                <w:szCs w:val="24"/>
                <w:highlight w:val="none"/>
                <w:u w:val="none"/>
                <w:lang w:val="en-US" w:eastAsia="zh-CN"/>
              </w:rPr>
              <w:t>“（三）其他”规定的任一情形的</w:t>
            </w:r>
            <w:r>
              <w:rPr>
                <w:rFonts w:hint="eastAsia" w:ascii="Times New Roman" w:hAnsi="Times New Roman"/>
                <w:color w:val="auto"/>
                <w:highlight w:val="none"/>
                <w:u w:val="none"/>
                <w:lang w:val="en-US" w:eastAsia="zh-CN"/>
              </w:rPr>
              <w:t>；</w:t>
            </w:r>
          </w:p>
          <w:p>
            <w:pPr>
              <w:pStyle w:val="51"/>
              <w:adjustRightInd/>
              <w:spacing w:line="240" w:lineRule="auto"/>
              <w:ind w:right="34" w:rightChars="14"/>
              <w:jc w:val="both"/>
              <w:rPr>
                <w:rFonts w:ascii="Times New Roman" w:hAnsi="Times New Roman"/>
                <w:color w:val="auto"/>
                <w:highlight w:val="none"/>
                <w:u w:val="none"/>
              </w:rPr>
            </w:pPr>
            <w:r>
              <w:rPr>
                <w:rFonts w:hint="eastAsia" w:ascii="Times New Roman" w:hAnsi="Times New Roman" w:cs="Times New Roman"/>
                <w:i w:val="0"/>
                <w:iCs w:val="0"/>
                <w:color w:val="auto"/>
                <w:sz w:val="24"/>
                <w:szCs w:val="24"/>
                <w:highlight w:val="none"/>
                <w:lang w:val="en-US" w:eastAsia="zh-CN" w:bidi="ar-SA"/>
              </w:rPr>
              <w:t>□</w:t>
            </w:r>
            <w:r>
              <w:rPr>
                <w:rFonts w:hint="eastAsia" w:ascii="Times New Roman" w:hAnsi="Times New Roman"/>
                <w:color w:val="auto"/>
                <w:highlight w:val="none"/>
                <w:u w:val="none"/>
              </w:rPr>
              <w:t>⑦拟派项目负责人、施工负责人在投标截止日前在其他在建合同工程上担任工程总承包项目负责人、施工负责人（含工程总承包项目中担任施工负责人）的；</w:t>
            </w:r>
          </w:p>
          <w:p>
            <w:pPr>
              <w:pStyle w:val="51"/>
              <w:adjustRightInd/>
              <w:spacing w:line="240" w:lineRule="auto"/>
              <w:ind w:right="34" w:rightChars="14"/>
              <w:jc w:val="both"/>
              <w:rPr>
                <w:rFonts w:ascii="Times New Roman" w:hAnsi="Times New Roman"/>
                <w:color w:val="auto"/>
                <w:highlight w:val="none"/>
                <w:u w:val="none"/>
              </w:rPr>
            </w:pPr>
            <w:r>
              <w:rPr>
                <w:rFonts w:hint="eastAsia" w:ascii="Times New Roman" w:hAnsi="Times New Roman"/>
                <w:color w:val="auto"/>
                <w:highlight w:val="none"/>
                <w:u w:val="none"/>
              </w:rPr>
              <w:t>⑧投标人名称或组织结构与开标时提供的不一致的</w:t>
            </w:r>
            <w:r>
              <w:rPr>
                <w:rFonts w:hint="eastAsia" w:ascii="Times New Roman" w:hAnsi="Times New Roman"/>
                <w:color w:val="auto"/>
                <w:highlight w:val="none"/>
                <w:u w:val="none"/>
                <w:lang w:eastAsia="zh-CN"/>
              </w:rPr>
              <w:t>（依法变更的除外，但需提供相关证明材料）</w:t>
            </w:r>
            <w:r>
              <w:rPr>
                <w:rFonts w:hint="eastAsia" w:ascii="Times New Roman" w:hAnsi="Times New Roman"/>
                <w:color w:val="auto"/>
                <w:highlight w:val="none"/>
                <w:u w:val="none"/>
              </w:rPr>
              <w:t xml:space="preserve">； </w:t>
            </w:r>
          </w:p>
          <w:p>
            <w:pPr>
              <w:pStyle w:val="51"/>
              <w:adjustRightInd/>
              <w:spacing w:line="240" w:lineRule="auto"/>
              <w:ind w:right="34" w:rightChars="14"/>
              <w:jc w:val="both"/>
              <w:rPr>
                <w:rFonts w:ascii="Times New Roman" w:hAnsi="Times New Roman"/>
                <w:color w:val="auto"/>
                <w:highlight w:val="none"/>
                <w:u w:val="none"/>
                <w:lang w:val="en-US"/>
              </w:rPr>
            </w:pPr>
            <w:r>
              <w:rPr>
                <w:rFonts w:hint="eastAsia" w:ascii="Times New Roman" w:hAnsi="Times New Roman"/>
                <w:color w:val="auto"/>
                <w:highlight w:val="none"/>
                <w:u w:val="none"/>
              </w:rPr>
              <w:t>⑨组成联合体投标的，投标文件未附</w:t>
            </w:r>
            <w:r>
              <w:rPr>
                <w:rFonts w:hint="eastAsia" w:ascii="Times New Roman" w:hAnsi="Times New Roman"/>
                <w:color w:val="auto"/>
                <w:highlight w:val="none"/>
                <w:u w:val="none"/>
                <w:lang w:eastAsia="zh-CN"/>
              </w:rPr>
              <w:t>联合体协议书的</w:t>
            </w:r>
            <w:r>
              <w:rPr>
                <w:rFonts w:hint="eastAsia" w:ascii="Times New Roman" w:hAnsi="Times New Roman"/>
                <w:color w:val="auto"/>
                <w:highlight w:val="none"/>
                <w:u w:val="none"/>
              </w:rPr>
              <w:t>；</w:t>
            </w:r>
          </w:p>
          <w:p>
            <w:pPr>
              <w:pStyle w:val="51"/>
              <w:adjustRightInd/>
              <w:spacing w:line="240" w:lineRule="auto"/>
              <w:ind w:right="34" w:rightChars="14"/>
              <w:jc w:val="both"/>
              <w:rPr>
                <w:rFonts w:ascii="Times New Roman" w:hAnsi="Times New Roman"/>
                <w:color w:val="auto"/>
                <w:highlight w:val="none"/>
                <w:u w:val="none"/>
              </w:rPr>
            </w:pPr>
            <w:r>
              <w:rPr>
                <w:rFonts w:hint="eastAsia" w:ascii="Times New Roman" w:hAnsi="Times New Roman"/>
                <w:color w:val="auto"/>
                <w:highlight w:val="none"/>
                <w:lang w:eastAsia="zh-CN"/>
              </w:rPr>
              <w:t>□</w:t>
            </w:r>
            <w:r>
              <w:rPr>
                <w:rFonts w:hint="eastAsia" w:ascii="Times New Roman" w:hAnsi="Times New Roman"/>
                <w:color w:val="auto"/>
                <w:highlight w:val="none"/>
                <w:u w:val="none"/>
              </w:rPr>
              <w:t>⑩投标人提供的纸质投标文件水印码与电子投标文件不一致的；</w:t>
            </w:r>
          </w:p>
          <w:p>
            <w:pPr>
              <w:pStyle w:val="54"/>
              <w:snapToGrid w:val="0"/>
              <w:spacing w:line="400" w:lineRule="exact"/>
              <w:ind w:firstLine="0" w:firstLineChars="0"/>
              <w:jc w:val="both"/>
              <w:rPr>
                <w:rFonts w:ascii="Times New Roman" w:hAnsi="Times New Roman"/>
                <w:color w:val="auto"/>
                <w:highlight w:val="none"/>
              </w:rPr>
            </w:pPr>
            <w:r>
              <w:rPr>
                <w:rFonts w:hint="eastAsia" w:ascii="Times New Roman" w:hAnsi="Times New Roman" w:cs="Times New Roman"/>
                <w:i w:val="0"/>
                <w:iCs w:val="0"/>
                <w:color w:val="auto"/>
                <w:sz w:val="24"/>
                <w:szCs w:val="24"/>
                <w:highlight w:val="none"/>
                <w:lang w:val="en-US" w:eastAsia="zh-CN" w:bidi="ar-SA"/>
              </w:rPr>
              <w:t>□</w:t>
            </w:r>
            <w:r>
              <w:rPr>
                <w:rFonts w:hint="eastAsia" w:ascii="Times New Roman" w:hAnsi="Times New Roman"/>
                <w:color w:val="auto"/>
                <w:highlight w:val="none"/>
                <w:u w:val="none"/>
              </w:rPr>
              <w:t>⑪</w:t>
            </w:r>
            <w:r>
              <w:rPr>
                <w:rFonts w:hint="eastAsia" w:ascii="Times New Roman" w:hAnsi="Times New Roman" w:eastAsia="宋体"/>
                <w:color w:val="auto"/>
                <w:szCs w:val="24"/>
                <w:highlight w:val="none"/>
                <w:lang w:val="en-US" w:eastAsia="zh-CN"/>
              </w:rPr>
              <w:t>投标人</w:t>
            </w:r>
            <w:r>
              <w:rPr>
                <w:rFonts w:hint="eastAsia" w:ascii="Times New Roman" w:hAnsi="Times New Roman" w:eastAsia="宋体"/>
                <w:color w:val="auto"/>
                <w:szCs w:val="24"/>
                <w:highlight w:val="none"/>
              </w:rPr>
              <w:t>存在</w:t>
            </w:r>
            <w:r>
              <w:rPr>
                <w:rFonts w:hint="eastAsia" w:ascii="Times New Roman" w:hAnsi="Times New Roman" w:eastAsia="宋体"/>
                <w:color w:val="auto"/>
                <w:szCs w:val="24"/>
                <w:highlight w:val="none"/>
                <w:lang w:eastAsia="zh-CN"/>
              </w:rPr>
              <w:t>投标人须知前附表第</w:t>
            </w:r>
            <w:r>
              <w:rPr>
                <w:rFonts w:hint="eastAsia" w:ascii="Times New Roman" w:hAnsi="Times New Roman" w:eastAsia="宋体"/>
                <w:color w:val="auto"/>
                <w:szCs w:val="24"/>
                <w:highlight w:val="none"/>
                <w:lang w:val="en-US" w:eastAsia="zh-CN"/>
              </w:rPr>
              <w:t>10.</w:t>
            </w:r>
            <w:r>
              <w:rPr>
                <w:rFonts w:hint="eastAsia" w:ascii="Times New Roman" w:hAnsi="Times New Roman"/>
                <w:color w:val="auto"/>
                <w:szCs w:val="24"/>
                <w:highlight w:val="none"/>
                <w:lang w:val="en-US" w:eastAsia="zh-CN"/>
              </w:rPr>
              <w:t>7</w:t>
            </w:r>
            <w:r>
              <w:rPr>
                <w:rFonts w:hint="eastAsia" w:ascii="Times New Roman" w:hAnsi="Times New Roman" w:eastAsia="宋体"/>
                <w:color w:val="auto"/>
                <w:szCs w:val="24"/>
                <w:highlight w:val="none"/>
                <w:lang w:val="en-US" w:eastAsia="zh-CN"/>
              </w:rPr>
              <w:t>款第</w:t>
            </w:r>
            <w:r>
              <w:rPr>
                <w:rFonts w:hint="eastAsia" w:ascii="Times New Roman" w:hAnsi="Times New Roman"/>
                <w:color w:val="auto"/>
                <w:szCs w:val="24"/>
                <w:highlight w:val="none"/>
                <w:lang w:val="en-US" w:eastAsia="zh-CN"/>
              </w:rPr>
              <w:t>6</w:t>
            </w:r>
            <w:r>
              <w:rPr>
                <w:rFonts w:hint="eastAsia" w:ascii="Times New Roman" w:hAnsi="Times New Roman" w:eastAsia="宋体"/>
                <w:color w:val="auto"/>
                <w:szCs w:val="24"/>
                <w:highlight w:val="none"/>
                <w:lang w:val="en-US" w:eastAsia="zh-CN"/>
              </w:rPr>
              <w:t>点</w:t>
            </w:r>
            <w:r>
              <w:rPr>
                <w:rFonts w:hint="eastAsia" w:ascii="Times New Roman" w:hAnsi="Times New Roman" w:eastAsia="宋体"/>
                <w:color w:val="auto"/>
                <w:szCs w:val="24"/>
                <w:highlight w:val="none"/>
                <w:lang w:eastAsia="zh-CN"/>
              </w:rPr>
              <w:t>规定</w:t>
            </w:r>
            <w:r>
              <w:rPr>
                <w:rFonts w:hint="eastAsia" w:ascii="Times New Roman" w:hAnsi="Times New Roman" w:eastAsia="宋体"/>
                <w:color w:val="auto"/>
                <w:szCs w:val="24"/>
                <w:highlight w:val="none"/>
              </w:rPr>
              <w:t>情形</w:t>
            </w:r>
            <w:r>
              <w:rPr>
                <w:rFonts w:hint="eastAsia" w:ascii="Times New Roman" w:hAnsi="Times New Roman" w:eastAsia="宋体"/>
                <w:color w:val="auto"/>
                <w:szCs w:val="24"/>
                <w:highlight w:val="none"/>
                <w:lang w:eastAsia="zh-CN"/>
              </w:rPr>
              <w:t>的；</w:t>
            </w:r>
          </w:p>
          <w:p>
            <w:pPr>
              <w:pStyle w:val="51"/>
              <w:adjustRightInd/>
              <w:spacing w:line="240" w:lineRule="auto"/>
              <w:ind w:right="34" w:rightChars="14"/>
              <w:jc w:val="both"/>
              <w:rPr>
                <w:rFonts w:ascii="Times New Roman" w:hAnsi="Times New Roman"/>
                <w:color w:val="auto"/>
                <w:highlight w:val="none"/>
              </w:rPr>
            </w:pPr>
            <w:r>
              <w:rPr>
                <w:rFonts w:hint="eastAsia" w:ascii="Times New Roman" w:hAnsi="Times New Roman" w:cs="Times New Roman"/>
                <w:i w:val="0"/>
                <w:iCs w:val="0"/>
                <w:color w:val="auto"/>
                <w:sz w:val="24"/>
                <w:szCs w:val="24"/>
                <w:highlight w:val="none"/>
                <w:lang w:val="en-US" w:eastAsia="zh-CN" w:bidi="ar-SA"/>
              </w:rPr>
              <w:t>□</w:t>
            </w:r>
            <w:r>
              <w:rPr>
                <w:rFonts w:hint="eastAsia" w:ascii="Times New Roman" w:hAnsi="Times New Roman"/>
                <w:color w:val="auto"/>
                <w:highlight w:val="none"/>
              </w:rPr>
              <w:t>⑫</w:t>
            </w:r>
            <w:r>
              <w:rPr>
                <w:rFonts w:hint="eastAsia" w:ascii="Times New Roman" w:hAnsi="Times New Roman" w:eastAsia="宋体" w:cs="Times New Roman"/>
                <w:color w:val="auto"/>
                <w:highlight w:val="none"/>
                <w:lang w:val="en-US" w:eastAsia="zh-CN"/>
              </w:rPr>
              <w:t>投标人提供的“项目管理班子成员信息表”人员名单中的</w:t>
            </w:r>
            <w:r>
              <w:rPr>
                <w:rFonts w:hint="eastAsia" w:ascii="Times New Roman" w:hAnsi="Times New Roman" w:eastAsia="宋体" w:cs="Times New Roman"/>
                <w:color w:val="auto"/>
                <w:kern w:val="0"/>
                <w:sz w:val="24"/>
                <w:szCs w:val="24"/>
                <w:highlight w:val="none"/>
                <w:lang w:val="en-US" w:eastAsia="zh-CN" w:bidi="ar-SA"/>
              </w:rPr>
              <w:t>施工负责人、施工技术负责人、项目专职安全生产管理人员、项目施工员</w:t>
            </w:r>
            <w:r>
              <w:rPr>
                <w:rFonts w:hint="eastAsia" w:ascii="Times New Roman" w:hAnsi="Times New Roman" w:eastAsia="宋体" w:cs="Times New Roman"/>
                <w:color w:val="auto"/>
                <w:highlight w:val="none"/>
                <w:lang w:val="en-US" w:eastAsia="zh-CN"/>
              </w:rPr>
              <w:t>中的任意1人未在“浙江省建筑市场监管公共服务系统”企业入库人员名单录入的（投标人提供系统截图页面）；</w:t>
            </w:r>
          </w:p>
          <w:p>
            <w:pPr>
              <w:pStyle w:val="51"/>
              <w:adjustRightInd/>
              <w:spacing w:line="240" w:lineRule="auto"/>
              <w:ind w:right="34" w:rightChars="14"/>
              <w:jc w:val="both"/>
              <w:rPr>
                <w:rFonts w:hint="eastAsia" w:ascii="Times New Roman" w:hAnsi="Times New Roman" w:eastAsia="宋体"/>
                <w:color w:val="auto"/>
                <w:highlight w:val="none"/>
                <w:lang w:eastAsia="zh-CN"/>
              </w:rPr>
            </w:pPr>
            <w:r>
              <w:rPr>
                <w:rFonts w:hint="eastAsia" w:ascii="Times New Roman" w:hAnsi="Times New Roman"/>
                <w:color w:val="auto"/>
                <w:highlight w:val="none"/>
                <w:lang w:val="en-US"/>
              </w:rPr>
              <w:t>⑬</w:t>
            </w:r>
            <w:r>
              <w:rPr>
                <w:rFonts w:hint="eastAsia" w:ascii="Times New Roman" w:hAnsi="Times New Roman"/>
                <w:color w:val="auto"/>
                <w:highlight w:val="none"/>
              </w:rPr>
              <w:t>法律、法规、规章规定其他应否决投标的情形</w:t>
            </w:r>
            <w:r>
              <w:rPr>
                <w:rFonts w:hint="eastAsia" w:ascii="Times New Roman" w:hAnsi="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both"/>
              <w:textAlignment w:val="auto"/>
              <w:rPr>
                <w:rFonts w:hint="default" w:ascii="Times New Roman" w:hAnsi="Times New Roman" w:eastAsia="仿宋_GB2312" w:cs="Times New Roman"/>
                <w:color w:val="auto"/>
                <w:sz w:val="32"/>
                <w:szCs w:val="32"/>
                <w:highlight w:val="none"/>
                <w:lang w:bidi="ar"/>
              </w:rPr>
            </w:pPr>
            <w:r>
              <w:rPr>
                <w:rFonts w:hint="eastAsia" w:ascii="Times New Roman" w:hAnsi="Times New Roman" w:eastAsia="宋体" w:cs="宋体"/>
                <w:color w:val="auto"/>
                <w:sz w:val="24"/>
                <w:szCs w:val="24"/>
                <w:highlight w:val="none"/>
                <w:lang w:bidi="ar-SA"/>
              </w:rPr>
              <w:t>⑭</w:t>
            </w:r>
            <w:r>
              <w:rPr>
                <w:rFonts w:ascii="Times New Roman" w:hAnsi="Times New Roman" w:eastAsia="宋体"/>
                <w:color w:val="auto"/>
                <w:highlight w:val="none"/>
              </w:rPr>
              <w:t>其他：</w:t>
            </w:r>
            <w:r>
              <w:rPr>
                <w:rFonts w:ascii="Times New Roman" w:hAnsi="Times New Roman" w:eastAsia="宋体"/>
                <w:color w:val="auto"/>
                <w:highlight w:val="none"/>
                <w:u w:val="single"/>
              </w:rPr>
              <w:t xml:space="preserve"> </w:t>
            </w:r>
            <w:r>
              <w:rPr>
                <w:rFonts w:hint="eastAsia" w:ascii="Times New Roman" w:hAnsi="Times New Roman"/>
                <w:i/>
                <w:iCs/>
                <w:color w:val="auto"/>
                <w:highlight w:val="none"/>
                <w:u w:val="single"/>
                <w:lang w:eastAsia="zh-CN"/>
              </w:rPr>
              <w:t>（招标人增加的其他否决条款）</w:t>
            </w:r>
            <w:r>
              <w:rPr>
                <w:rFonts w:ascii="Times New Roman" w:hAnsi="Times New Roman" w:eastAsia="宋体"/>
                <w:i/>
                <w:iCs/>
                <w:color w:val="auto"/>
                <w:highlight w:val="none"/>
                <w:u w:val="single"/>
              </w:rPr>
              <w:t xml:space="preserve">   </w:t>
            </w:r>
            <w:r>
              <w:rPr>
                <w:rFonts w:ascii="Times New Roman" w:hAnsi="Times New Roman" w:eastAsia="宋体"/>
                <w:color w:val="auto"/>
                <w:highlight w:val="none"/>
                <w:u w:val="single"/>
              </w:rPr>
              <w:t xml:space="preserve">   </w:t>
            </w:r>
            <w:r>
              <w:rPr>
                <w:rFonts w:ascii="Times New Roman" w:hAnsi="Times New Roman" w:eastAsia="宋体"/>
                <w:color w:val="auto"/>
                <w:highlight w:val="none"/>
              </w:rPr>
              <w:t>。</w:t>
            </w:r>
          </w:p>
          <w:p>
            <w:pPr>
              <w:pStyle w:val="51"/>
              <w:adjustRightInd/>
              <w:snapToGrid w:val="0"/>
              <w:spacing w:line="240" w:lineRule="auto"/>
              <w:ind w:right="34" w:rightChars="14"/>
              <w:jc w:val="both"/>
              <w:rPr>
                <w:rFonts w:ascii="Times New Roman" w:hAnsi="Times New Roman" w:eastAsia="宋体"/>
                <w:color w:val="auto"/>
                <w:highlight w:val="none"/>
              </w:rPr>
            </w:pPr>
          </w:p>
          <w:p>
            <w:pPr>
              <w:pStyle w:val="51"/>
              <w:adjustRightInd/>
              <w:spacing w:line="240" w:lineRule="auto"/>
              <w:ind w:right="34" w:rightChars="14"/>
              <w:jc w:val="both"/>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rPr>
              <w:t>2</w:t>
            </w:r>
            <w:r>
              <w:rPr>
                <w:rFonts w:hint="eastAsia" w:ascii="Times New Roman" w:hAnsi="Times New Roman"/>
                <w:color w:val="auto"/>
                <w:highlight w:val="none"/>
              </w:rPr>
              <w:t>）技术</w:t>
            </w:r>
            <w:r>
              <w:rPr>
                <w:rFonts w:hint="eastAsia" w:ascii="Times New Roman" w:hAnsi="Times New Roman"/>
                <w:color w:val="auto"/>
                <w:highlight w:val="none"/>
                <w:lang w:val="en-US" w:eastAsia="zh-CN"/>
              </w:rPr>
              <w:t>标</w:t>
            </w:r>
            <w:r>
              <w:rPr>
                <w:rFonts w:hint="eastAsia" w:ascii="Times New Roman" w:hAnsi="Times New Roman"/>
                <w:color w:val="auto"/>
                <w:highlight w:val="none"/>
              </w:rPr>
              <w:t>内容</w:t>
            </w:r>
          </w:p>
          <w:p>
            <w:pPr>
              <w:pStyle w:val="51"/>
              <w:adjustRightInd/>
              <w:spacing w:line="240" w:lineRule="auto"/>
              <w:ind w:right="34" w:rightChars="14"/>
              <w:jc w:val="both"/>
              <w:rPr>
                <w:rFonts w:ascii="Times New Roman" w:hAnsi="Times New Roman"/>
                <w:i/>
                <w:iCs/>
                <w:color w:val="auto"/>
                <w:highlight w:val="none"/>
              </w:rPr>
            </w:pPr>
            <w:r>
              <w:rPr>
                <w:rFonts w:hint="eastAsia" w:ascii="Times New Roman" w:hAnsi="Times New Roman" w:cs="Times New Roman"/>
                <w:i w:val="0"/>
                <w:iCs w:val="0"/>
                <w:color w:val="auto"/>
                <w:sz w:val="24"/>
                <w:szCs w:val="24"/>
                <w:highlight w:val="none"/>
                <w:lang w:val="en-US" w:eastAsia="zh-CN" w:bidi="ar-SA"/>
              </w:rPr>
              <w:t>□</w:t>
            </w:r>
            <w:r>
              <w:rPr>
                <w:rFonts w:hint="eastAsia" w:ascii="Times New Roman" w:hAnsi="Times New Roman"/>
                <w:i/>
                <w:iCs/>
                <w:color w:val="auto"/>
                <w:highlight w:val="none"/>
              </w:rPr>
              <w:t>①投标文件的设计深度、技术指标、技术标准、工艺流程等未响应招标文件规定的实质性内容的，具体内容如下：</w:t>
            </w:r>
          </w:p>
          <w:p>
            <w:pPr>
              <w:pStyle w:val="51"/>
              <w:adjustRightInd/>
              <w:spacing w:line="240" w:lineRule="auto"/>
              <w:ind w:right="34" w:rightChars="14"/>
              <w:jc w:val="both"/>
              <w:rPr>
                <w:rFonts w:ascii="Times New Roman" w:hAnsi="Times New Roman"/>
                <w:i/>
                <w:iCs/>
                <w:color w:val="auto"/>
                <w:highlight w:val="none"/>
                <w:u w:val="single"/>
              </w:rPr>
            </w:pPr>
            <w:r>
              <w:rPr>
                <w:rFonts w:hint="eastAsia" w:ascii="Times New Roman" w:hAnsi="Times New Roman"/>
                <w:i/>
                <w:iCs/>
                <w:color w:val="auto"/>
                <w:highlight w:val="none"/>
                <w:u w:val="single"/>
              </w:rPr>
              <w:t>（由招标人确定）；</w:t>
            </w:r>
          </w:p>
          <w:p>
            <w:pPr>
              <w:pStyle w:val="51"/>
              <w:adjustRightInd/>
              <w:spacing w:line="240" w:lineRule="auto"/>
              <w:ind w:right="34" w:rightChars="14"/>
              <w:jc w:val="both"/>
              <w:rPr>
                <w:rFonts w:ascii="Times New Roman" w:hAnsi="Times New Roman"/>
                <w:i/>
                <w:iCs/>
                <w:color w:val="auto"/>
                <w:highlight w:val="none"/>
              </w:rPr>
            </w:pPr>
            <w:r>
              <w:rPr>
                <w:rFonts w:hint="eastAsia" w:ascii="Times New Roman" w:hAnsi="Times New Roman" w:cs="Times New Roman"/>
                <w:i w:val="0"/>
                <w:iCs w:val="0"/>
                <w:color w:val="auto"/>
                <w:sz w:val="24"/>
                <w:szCs w:val="24"/>
                <w:highlight w:val="none"/>
                <w:lang w:val="en-US" w:eastAsia="zh-CN" w:bidi="ar-SA"/>
              </w:rPr>
              <w:t>□</w:t>
            </w:r>
            <w:r>
              <w:rPr>
                <w:rFonts w:hint="eastAsia" w:ascii="Times New Roman" w:hAnsi="Times New Roman"/>
                <w:i/>
                <w:iCs/>
                <w:color w:val="auto"/>
                <w:highlight w:val="none"/>
              </w:rPr>
              <w:t>②主要的施工技术方案或安全保障措施不可行的；</w:t>
            </w:r>
          </w:p>
          <w:p>
            <w:pPr>
              <w:pStyle w:val="51"/>
              <w:adjustRightInd/>
              <w:spacing w:line="240" w:lineRule="auto"/>
              <w:ind w:right="34" w:rightChars="14"/>
              <w:jc w:val="both"/>
              <w:rPr>
                <w:rFonts w:ascii="Times New Roman" w:hAnsi="Times New Roman"/>
                <w:i/>
                <w:iCs/>
                <w:color w:val="auto"/>
                <w:highlight w:val="none"/>
              </w:rPr>
            </w:pPr>
            <w:r>
              <w:rPr>
                <w:rFonts w:hint="eastAsia" w:ascii="Times New Roman" w:hAnsi="Times New Roman" w:cs="Times New Roman"/>
                <w:i w:val="0"/>
                <w:iCs w:val="0"/>
                <w:color w:val="auto"/>
                <w:sz w:val="24"/>
                <w:szCs w:val="24"/>
                <w:highlight w:val="none"/>
                <w:lang w:val="en-US" w:eastAsia="zh-CN" w:bidi="ar-SA"/>
              </w:rPr>
              <w:t>□</w:t>
            </w:r>
            <w:r>
              <w:rPr>
                <w:rFonts w:hint="eastAsia" w:ascii="Times New Roman" w:hAnsi="Times New Roman"/>
                <w:i/>
                <w:iCs/>
                <w:color w:val="auto"/>
                <w:highlight w:val="none"/>
              </w:rPr>
              <w:t>③主要施工机械设备不能满足本工程需要的；</w:t>
            </w:r>
          </w:p>
          <w:p>
            <w:pPr>
              <w:pStyle w:val="51"/>
              <w:adjustRightInd/>
              <w:spacing w:line="240" w:lineRule="auto"/>
              <w:ind w:right="34" w:rightChars="14"/>
              <w:jc w:val="both"/>
              <w:rPr>
                <w:rFonts w:ascii="Times New Roman" w:hAnsi="Times New Roman"/>
                <w:i/>
                <w:iCs/>
                <w:color w:val="auto"/>
                <w:highlight w:val="none"/>
              </w:rPr>
            </w:pPr>
            <w:r>
              <w:rPr>
                <w:rFonts w:hint="eastAsia" w:ascii="Times New Roman" w:hAnsi="Times New Roman" w:cs="Times New Roman"/>
                <w:i w:val="0"/>
                <w:iCs w:val="0"/>
                <w:color w:val="auto"/>
                <w:sz w:val="24"/>
                <w:szCs w:val="24"/>
                <w:highlight w:val="none"/>
                <w:lang w:val="en-US" w:eastAsia="zh-CN" w:bidi="ar-SA"/>
              </w:rPr>
              <w:t>□</w:t>
            </w:r>
            <w:r>
              <w:rPr>
                <w:rFonts w:hint="eastAsia" w:ascii="Times New Roman" w:hAnsi="Times New Roman"/>
                <w:i/>
                <w:iCs/>
                <w:color w:val="auto"/>
                <w:highlight w:val="none"/>
              </w:rPr>
              <w:t>④采用的验收标准或主要技术指标达不到国家强制性标准的；</w:t>
            </w:r>
          </w:p>
          <w:p>
            <w:pPr>
              <w:pStyle w:val="51"/>
              <w:adjustRightInd/>
              <w:spacing w:line="240" w:lineRule="auto"/>
              <w:ind w:right="34" w:rightChars="14"/>
              <w:jc w:val="both"/>
              <w:rPr>
                <w:rFonts w:hint="eastAsia" w:ascii="Times New Roman" w:hAnsi="Times New Roman"/>
                <w:i/>
                <w:iCs/>
                <w:color w:val="auto"/>
                <w:highlight w:val="none"/>
              </w:rPr>
            </w:pPr>
            <w:r>
              <w:rPr>
                <w:rFonts w:hint="eastAsia" w:ascii="Times New Roman" w:hAnsi="Times New Roman" w:cs="Times New Roman"/>
                <w:i w:val="0"/>
                <w:iCs w:val="0"/>
                <w:color w:val="auto"/>
                <w:sz w:val="24"/>
                <w:szCs w:val="24"/>
                <w:highlight w:val="none"/>
                <w:lang w:val="en-US" w:eastAsia="zh-CN" w:bidi="ar-SA"/>
              </w:rPr>
              <w:t>□</w:t>
            </w:r>
            <w:r>
              <w:rPr>
                <w:rFonts w:hint="eastAsia" w:ascii="Times New Roman" w:hAnsi="Times New Roman"/>
                <w:i/>
                <w:iCs/>
                <w:color w:val="auto"/>
                <w:highlight w:val="none"/>
              </w:rPr>
              <w:t>⑤采用的质量安全管理措施不能满足国家强制性标准或要求的；</w:t>
            </w:r>
          </w:p>
          <w:p>
            <w:pPr>
              <w:pStyle w:val="51"/>
              <w:adjustRightInd/>
              <w:spacing w:line="240" w:lineRule="auto"/>
              <w:ind w:right="34" w:rightChars="14"/>
              <w:jc w:val="both"/>
              <w:rPr>
                <w:rFonts w:hint="eastAsia" w:ascii="Times New Roman" w:hAnsi="Times New Roman"/>
                <w:i/>
                <w:iCs/>
                <w:color w:val="auto"/>
                <w:highlight w:val="none"/>
              </w:rPr>
            </w:pPr>
            <w:r>
              <w:rPr>
                <w:rFonts w:hint="eastAsia" w:ascii="Times New Roman" w:hAnsi="Times New Roman" w:cs="Times New Roman"/>
                <w:i w:val="0"/>
                <w:iCs w:val="0"/>
                <w:color w:val="auto"/>
                <w:sz w:val="24"/>
                <w:szCs w:val="24"/>
                <w:highlight w:val="none"/>
                <w:lang w:val="en-US" w:eastAsia="zh-CN" w:bidi="ar-SA"/>
              </w:rPr>
              <w:t>□</w:t>
            </w:r>
            <w:r>
              <w:rPr>
                <w:rFonts w:hint="eastAsia" w:ascii="Times New Roman" w:hAnsi="Times New Roman"/>
                <w:i/>
                <w:iCs/>
                <w:color w:val="auto"/>
                <w:highlight w:val="none"/>
              </w:rPr>
              <w:t>⑥技术标文件超过</w:t>
            </w:r>
            <w:r>
              <w:rPr>
                <w:rFonts w:hint="eastAsia" w:ascii="Times New Roman" w:hAnsi="Times New Roman"/>
                <w:i/>
                <w:iCs/>
                <w:color w:val="auto"/>
                <w:highlight w:val="none"/>
                <w:u w:val="single"/>
              </w:rPr>
              <w:t>　　</w:t>
            </w:r>
            <w:r>
              <w:rPr>
                <w:rFonts w:hint="eastAsia" w:ascii="Times New Roman" w:hAnsi="Times New Roman"/>
                <w:i/>
                <w:iCs/>
                <w:color w:val="auto"/>
                <w:highlight w:val="none"/>
              </w:rPr>
              <w:t>页的(为包含封面、扉页、目录、正文等内容的技术标文件总页数，以PDF文件显示的总页数为准)；</w:t>
            </w:r>
          </w:p>
          <w:p>
            <w:pPr>
              <w:pStyle w:val="51"/>
              <w:adjustRightInd/>
              <w:spacing w:line="240" w:lineRule="auto"/>
              <w:ind w:right="34" w:rightChars="14"/>
              <w:jc w:val="both"/>
              <w:rPr>
                <w:rFonts w:hint="eastAsia" w:ascii="Times New Roman" w:hAnsi="Times New Roman"/>
                <w:i/>
                <w:iCs/>
                <w:color w:val="auto"/>
                <w:highlight w:val="none"/>
              </w:rPr>
            </w:pPr>
            <w:r>
              <w:rPr>
                <w:rFonts w:hint="eastAsia" w:ascii="Times New Roman" w:hAnsi="Times New Roman" w:cs="Times New Roman"/>
                <w:i w:val="0"/>
                <w:iCs w:val="0"/>
                <w:color w:val="auto"/>
                <w:sz w:val="24"/>
                <w:szCs w:val="24"/>
                <w:highlight w:val="none"/>
                <w:lang w:val="en-US" w:eastAsia="zh-CN" w:bidi="ar-SA"/>
              </w:rPr>
              <w:t>□</w:t>
            </w:r>
            <w:r>
              <w:rPr>
                <w:rFonts w:hint="eastAsia" w:ascii="Times New Roman" w:hAnsi="Times New Roman"/>
                <w:i/>
                <w:iCs/>
                <w:color w:val="auto"/>
                <w:highlight w:val="none"/>
              </w:rPr>
              <w:t>⑦法律、法规、规章规定的其它否决投标情况的；</w:t>
            </w:r>
          </w:p>
          <w:p>
            <w:pPr>
              <w:pStyle w:val="51"/>
              <w:adjustRightInd/>
              <w:spacing w:line="240" w:lineRule="auto"/>
              <w:ind w:right="34" w:rightChars="14"/>
              <w:jc w:val="both"/>
              <w:rPr>
                <w:rFonts w:hint="eastAsia" w:ascii="Times New Roman" w:hAnsi="Times New Roman"/>
                <w:i w:val="0"/>
                <w:iCs w:val="0"/>
                <w:color w:val="auto"/>
                <w:highlight w:val="none"/>
              </w:rPr>
            </w:pPr>
            <w:r>
              <w:rPr>
                <w:rFonts w:hint="eastAsia" w:ascii="Times New Roman" w:hAnsi="Times New Roman" w:cs="Times New Roman"/>
                <w:i w:val="0"/>
                <w:iCs w:val="0"/>
                <w:color w:val="auto"/>
                <w:sz w:val="24"/>
                <w:szCs w:val="24"/>
                <w:highlight w:val="none"/>
                <w:lang w:val="en-US" w:eastAsia="zh-CN" w:bidi="ar-SA"/>
              </w:rPr>
              <w:t>□</w:t>
            </w:r>
            <w:r>
              <w:rPr>
                <w:rFonts w:ascii="Times New Roman" w:hAnsi="Times New Roman" w:eastAsia="宋体"/>
                <w:i/>
                <w:iCs/>
                <w:color w:val="auto"/>
                <w:sz w:val="24"/>
                <w:szCs w:val="24"/>
                <w:highlight w:val="none"/>
              </w:rPr>
              <w:t>⑧</w:t>
            </w:r>
            <w:r>
              <w:rPr>
                <w:rFonts w:hint="eastAsia" w:ascii="Times New Roman" w:hAnsi="Times New Roman"/>
                <w:i/>
                <w:iCs/>
                <w:color w:val="auto"/>
                <w:highlight w:val="none"/>
              </w:rPr>
              <w:t>其他：</w:t>
            </w:r>
            <w:r>
              <w:rPr>
                <w:rFonts w:hint="eastAsia" w:ascii="Times New Roman" w:hAnsi="Times New Roman"/>
                <w:i/>
                <w:iCs/>
                <w:color w:val="auto"/>
                <w:highlight w:val="none"/>
                <w:u w:val="single"/>
              </w:rPr>
              <w:t xml:space="preserve"> </w:t>
            </w:r>
            <w:r>
              <w:rPr>
                <w:rFonts w:hint="eastAsia" w:ascii="Times New Roman" w:hAnsi="Times New Roman"/>
                <w:i/>
                <w:iCs/>
                <w:color w:val="auto"/>
                <w:highlight w:val="none"/>
                <w:u w:val="single"/>
                <w:lang w:eastAsia="zh-CN"/>
              </w:rPr>
              <w:t>（招标人增加的其他否决条款）</w:t>
            </w:r>
            <w:r>
              <w:rPr>
                <w:rFonts w:ascii="Times New Roman" w:hAnsi="Times New Roman" w:eastAsia="宋体"/>
                <w:i/>
                <w:iCs/>
                <w:color w:val="auto"/>
                <w:highlight w:val="none"/>
                <w:u w:val="single"/>
              </w:rPr>
              <w:t xml:space="preserve">   </w:t>
            </w:r>
            <w:r>
              <w:rPr>
                <w:rFonts w:hint="eastAsia" w:ascii="Times New Roman" w:hAnsi="Times New Roman"/>
                <w:i/>
                <w:iCs/>
                <w:color w:val="auto"/>
                <w:highlight w:val="none"/>
                <w:u w:val="single"/>
              </w:rPr>
              <w:t xml:space="preserve"> </w:t>
            </w:r>
            <w:r>
              <w:rPr>
                <w:rFonts w:hint="eastAsia" w:ascii="Times New Roman" w:hAnsi="Times New Roman"/>
                <w:i/>
                <w:iCs/>
                <w:color w:val="auto"/>
                <w:highlight w:val="none"/>
              </w:rPr>
              <w:t>。</w:t>
            </w:r>
          </w:p>
          <w:p>
            <w:pPr>
              <w:pStyle w:val="51"/>
              <w:adjustRightInd/>
              <w:spacing w:line="240" w:lineRule="auto"/>
              <w:ind w:right="34" w:rightChars="14"/>
              <w:jc w:val="both"/>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rPr>
              <w:t>3</w:t>
            </w:r>
            <w:r>
              <w:rPr>
                <w:rFonts w:hint="eastAsia" w:ascii="Times New Roman" w:hAnsi="Times New Roman"/>
                <w:color w:val="auto"/>
                <w:highlight w:val="none"/>
              </w:rPr>
              <w:t>）商务</w:t>
            </w:r>
            <w:r>
              <w:rPr>
                <w:rFonts w:hint="eastAsia" w:ascii="Times New Roman" w:hAnsi="Times New Roman"/>
                <w:color w:val="auto"/>
                <w:highlight w:val="none"/>
                <w:lang w:eastAsia="zh-CN"/>
              </w:rPr>
              <w:t>标</w:t>
            </w:r>
            <w:r>
              <w:rPr>
                <w:rFonts w:hint="eastAsia" w:ascii="Times New Roman" w:hAnsi="Times New Roman"/>
                <w:color w:val="auto"/>
                <w:highlight w:val="none"/>
              </w:rPr>
              <w:t>内容</w:t>
            </w:r>
          </w:p>
          <w:p>
            <w:pPr>
              <w:pStyle w:val="51"/>
              <w:adjustRightInd/>
              <w:spacing w:line="240" w:lineRule="auto"/>
              <w:ind w:right="34" w:rightChars="14"/>
              <w:jc w:val="both"/>
              <w:rPr>
                <w:rFonts w:hint="eastAsia" w:ascii="Times New Roman" w:hAnsi="Times New Roman"/>
                <w:color w:val="auto"/>
                <w:highlight w:val="none"/>
              </w:rPr>
            </w:pPr>
            <w:r>
              <w:rPr>
                <w:rFonts w:hint="eastAsia" w:ascii="Times New Roman" w:hAnsi="Times New Roman"/>
                <w:color w:val="auto"/>
                <w:highlight w:val="none"/>
              </w:rPr>
              <w:t>①投标报价高于最高投标限价总</w:t>
            </w:r>
            <w:r>
              <w:rPr>
                <w:rFonts w:hint="eastAsia" w:ascii="Times New Roman" w:hAnsi="Times New Roman" w:eastAsia="宋体" w:cs="宋体"/>
                <w:color w:val="auto"/>
                <w:highlight w:val="none"/>
              </w:rPr>
              <w:t>价或</w:t>
            </w:r>
            <w:r>
              <w:rPr>
                <w:rFonts w:hint="eastAsia" w:ascii="Times New Roman" w:hAnsi="Times New Roman" w:eastAsia="宋体" w:cs="宋体"/>
                <w:color w:val="auto"/>
                <w:sz w:val="24"/>
                <w:szCs w:val="24"/>
                <w:highlight w:val="none"/>
                <w:lang w:val="en-US" w:eastAsia="zh-CN"/>
              </w:rPr>
              <w:t>投标分项报价高于</w:t>
            </w:r>
            <w:r>
              <w:rPr>
                <w:rFonts w:hint="eastAsia" w:ascii="Times New Roman" w:hAnsi="Times New Roman"/>
                <w:color w:val="auto"/>
                <w:highlight w:val="none"/>
              </w:rPr>
              <w:t>分项最高投标限价的；</w:t>
            </w:r>
          </w:p>
          <w:p>
            <w:pPr>
              <w:pStyle w:val="51"/>
              <w:adjustRightInd/>
              <w:spacing w:line="240" w:lineRule="auto"/>
              <w:ind w:right="34" w:rightChars="14"/>
              <w:jc w:val="both"/>
              <w:rPr>
                <w:rFonts w:hint="eastAsia" w:ascii="Times New Roman" w:hAnsi="Times New Roman"/>
                <w:color w:val="auto"/>
                <w:highlight w:val="none"/>
              </w:rPr>
            </w:pPr>
            <w:r>
              <w:rPr>
                <w:rFonts w:hint="eastAsia" w:ascii="Times New Roman" w:hAnsi="Times New Roman"/>
                <w:color w:val="auto"/>
                <w:highlight w:val="none"/>
              </w:rPr>
              <w:t>②投标文件未按招标文件规定的要求（以投标人须知前附表第3.7.3项规定为准）签字或盖章的；投标文件中投标函或投标承诺书未按要求填写</w:t>
            </w:r>
            <w:r>
              <w:rPr>
                <w:rFonts w:hint="eastAsia" w:ascii="Times New Roman" w:hAnsi="Times New Roman"/>
                <w:color w:val="auto"/>
                <w:highlight w:val="none"/>
                <w:lang w:val="en-US" w:eastAsia="zh-CN"/>
              </w:rPr>
              <w:t>的</w:t>
            </w:r>
            <w:r>
              <w:rPr>
                <w:rFonts w:hint="eastAsia" w:ascii="Times New Roman" w:hAnsi="Times New Roman"/>
                <w:color w:val="auto"/>
                <w:highlight w:val="none"/>
              </w:rPr>
              <w:t>；</w:t>
            </w:r>
          </w:p>
          <w:p>
            <w:pPr>
              <w:pStyle w:val="51"/>
              <w:adjustRightInd/>
              <w:spacing w:line="240" w:lineRule="auto"/>
              <w:ind w:right="34" w:rightChars="14"/>
              <w:jc w:val="both"/>
              <w:rPr>
                <w:rFonts w:ascii="Times New Roman" w:hAnsi="Times New Roman"/>
                <w:color w:val="auto"/>
                <w:highlight w:val="none"/>
              </w:rPr>
            </w:pPr>
            <w:r>
              <w:rPr>
                <w:rFonts w:hint="eastAsia" w:ascii="Times New Roman" w:hAnsi="Times New Roman"/>
                <w:color w:val="auto"/>
                <w:highlight w:val="none"/>
              </w:rPr>
              <w:t>③同一投标人递交两份或多份内容不同的投标文件，或在一份投标文件中对同一招标项目有两个或多个报价，且未声明哪一个有效，按招标文件规定提交备选投标方案的除外；</w:t>
            </w:r>
          </w:p>
          <w:p>
            <w:pPr>
              <w:pStyle w:val="51"/>
              <w:adjustRightInd/>
              <w:spacing w:line="240" w:lineRule="auto"/>
              <w:ind w:right="34" w:rightChars="14"/>
              <w:jc w:val="both"/>
              <w:rPr>
                <w:rFonts w:hint="eastAsia" w:ascii="Times New Roman" w:hAnsi="Times New Roman"/>
                <w:color w:val="auto"/>
                <w:highlight w:val="none"/>
              </w:rPr>
            </w:pPr>
            <w:r>
              <w:rPr>
                <w:rFonts w:hint="eastAsia" w:ascii="Times New Roman" w:hAnsi="Times New Roman"/>
                <w:color w:val="auto"/>
                <w:highlight w:val="none"/>
                <w:lang w:eastAsia="zh-CN"/>
              </w:rPr>
              <w:t>□④</w:t>
            </w:r>
            <w:r>
              <w:rPr>
                <w:rFonts w:hint="eastAsia" w:ascii="Times New Roman" w:hAnsi="Times New Roman"/>
                <w:color w:val="auto"/>
                <w:highlight w:val="none"/>
              </w:rPr>
              <w:t>投标人投标报价</w:t>
            </w:r>
            <w:r>
              <w:rPr>
                <w:rFonts w:hint="eastAsia" w:ascii="Times New Roman" w:hAnsi="Times New Roman"/>
                <w:color w:val="auto"/>
                <w:highlight w:val="none"/>
                <w:lang w:val="en-US" w:eastAsia="zh-CN"/>
              </w:rPr>
              <w:t>明显低于其他投标报价</w:t>
            </w:r>
            <w:r>
              <w:rPr>
                <w:rFonts w:hint="eastAsia" w:ascii="Times New Roman" w:hAnsi="Times New Roman"/>
                <w:color w:val="auto"/>
                <w:highlight w:val="none"/>
              </w:rPr>
              <w:t>且投标人不能提供书面说明、证明材料，或者提供的书面说明、证明材料不能证明其报价合理性的；</w:t>
            </w:r>
          </w:p>
          <w:p>
            <w:pPr>
              <w:pStyle w:val="51"/>
              <w:adjustRightInd/>
              <w:spacing w:line="240" w:lineRule="auto"/>
              <w:ind w:right="34" w:rightChars="14"/>
              <w:jc w:val="both"/>
              <w:rPr>
                <w:rFonts w:hint="eastAsia" w:ascii="Times New Roman" w:hAnsi="Times New Roman"/>
                <w:color w:val="auto"/>
                <w:highlight w:val="none"/>
              </w:rPr>
            </w:pPr>
            <w:r>
              <w:rPr>
                <w:rFonts w:hint="eastAsia" w:ascii="Times New Roman" w:hAnsi="Times New Roman"/>
                <w:color w:val="auto"/>
                <w:highlight w:val="none"/>
                <w:lang w:eastAsia="zh-CN"/>
              </w:rPr>
              <w:t>④</w:t>
            </w:r>
            <w:r>
              <w:rPr>
                <w:rFonts w:hint="eastAsia" w:ascii="Times New Roman" w:hAnsi="Times New Roman"/>
                <w:color w:val="auto"/>
                <w:highlight w:val="none"/>
              </w:rPr>
              <w:t>法律、法规、规章规定其他应否决投标的情形。</w:t>
            </w:r>
          </w:p>
          <w:p>
            <w:pPr>
              <w:pStyle w:val="51"/>
              <w:adjustRightInd/>
              <w:spacing w:line="240" w:lineRule="auto"/>
              <w:ind w:right="34" w:rightChars="14"/>
              <w:jc w:val="both"/>
              <w:rPr>
                <w:rFonts w:hint="eastAsia" w:ascii="Times New Roman" w:hAnsi="Times New Roman"/>
                <w:color w:val="auto"/>
                <w:highlight w:val="none"/>
              </w:rPr>
            </w:pPr>
            <w:r>
              <w:rPr>
                <w:rFonts w:hint="eastAsia" w:ascii="Times New Roman" w:hAnsi="Times New Roman"/>
                <w:color w:val="auto"/>
                <w:highlight w:val="none"/>
                <w:lang w:eastAsia="zh-CN"/>
              </w:rPr>
              <w:t>⑤</w:t>
            </w:r>
            <w:r>
              <w:rPr>
                <w:rFonts w:hint="eastAsia" w:ascii="Times New Roman" w:hAnsi="Times New Roman"/>
                <w:color w:val="auto"/>
                <w:highlight w:val="none"/>
              </w:rPr>
              <w:t>其他</w:t>
            </w:r>
            <w:r>
              <w:rPr>
                <w:rFonts w:hint="eastAsia" w:ascii="Times New Roman" w:hAnsi="Times New Roman"/>
                <w:color w:val="auto"/>
                <w:highlight w:val="none"/>
                <w:u w:val="single"/>
              </w:rPr>
              <w:t xml:space="preserve"> </w:t>
            </w:r>
            <w:r>
              <w:rPr>
                <w:rFonts w:hint="eastAsia" w:ascii="Times New Roman" w:hAnsi="Times New Roman"/>
                <w:i/>
                <w:iCs/>
                <w:color w:val="auto"/>
                <w:highlight w:val="none"/>
                <w:u w:val="single"/>
                <w:lang w:eastAsia="zh-CN"/>
              </w:rPr>
              <w:t>（招标人增加的其他否决条款）</w:t>
            </w:r>
            <w:r>
              <w:rPr>
                <w:rFonts w:ascii="Times New Roman" w:hAnsi="Times New Roman" w:eastAsia="宋体"/>
                <w:i/>
                <w:iCs/>
                <w:color w:val="auto"/>
                <w:highlight w:val="none"/>
                <w:u w:val="singl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p>
          <w:p>
            <w:pPr>
              <w:pStyle w:val="51"/>
              <w:numPr>
                <w:ilvl w:val="0"/>
                <w:numId w:val="10"/>
              </w:numPr>
              <w:adjustRightInd/>
              <w:spacing w:line="240" w:lineRule="auto"/>
              <w:ind w:right="34" w:rightChars="14"/>
              <w:jc w:val="both"/>
              <w:rPr>
                <w:rFonts w:hint="eastAsia" w:ascii="Times New Roman" w:hAnsi="Times New Roman"/>
                <w:i w:val="0"/>
                <w:iCs/>
                <w:color w:val="auto"/>
                <w:highlight w:val="none"/>
                <w:lang w:val="en-US"/>
              </w:rPr>
            </w:pPr>
            <w:r>
              <w:rPr>
                <w:rFonts w:hint="eastAsia" w:ascii="Times New Roman" w:hAnsi="Times New Roman"/>
                <w:iCs/>
                <w:color w:val="auto"/>
                <w:highlight w:val="none"/>
                <w:lang w:val="en-US"/>
              </w:rPr>
              <w:t>除本条规定以外，招标文件中其他条款均不得作为否决投标文件的依据。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10.2</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异议与投诉</w:t>
            </w:r>
          </w:p>
        </w:tc>
        <w:tc>
          <w:tcPr>
            <w:tcW w:w="6168" w:type="dxa"/>
            <w:noWrap w:val="0"/>
            <w:vAlign w:val="center"/>
          </w:tcPr>
          <w:p>
            <w:pPr>
              <w:pStyle w:val="51"/>
              <w:adjustRightInd/>
              <w:spacing w:line="240" w:lineRule="auto"/>
              <w:ind w:right="34" w:rightChars="14"/>
              <w:jc w:val="both"/>
              <w:rPr>
                <w:rFonts w:ascii="Times New Roman" w:hAnsi="Times New Roman"/>
                <w:b w:val="0"/>
                <w:bCs w:val="0"/>
                <w:color w:val="auto"/>
                <w:highlight w:val="none"/>
              </w:rPr>
            </w:pPr>
            <w:r>
              <w:rPr>
                <w:rFonts w:hint="eastAsia" w:ascii="Times New Roman" w:hAnsi="Times New Roman"/>
                <w:b w:val="0"/>
                <w:bCs w:val="0"/>
                <w:color w:val="auto"/>
                <w:highlight w:val="none"/>
                <w:lang w:val="en-US"/>
              </w:rPr>
              <w:t>1.</w:t>
            </w:r>
            <w:r>
              <w:rPr>
                <w:rFonts w:hint="eastAsia" w:ascii="Times New Roman" w:hAnsi="Times New Roman"/>
                <w:b w:val="0"/>
                <w:bCs w:val="0"/>
                <w:color w:val="auto"/>
                <w:highlight w:val="none"/>
              </w:rPr>
              <w:t>异议：</w:t>
            </w:r>
          </w:p>
          <w:p>
            <w:pPr>
              <w:pStyle w:val="51"/>
              <w:adjustRightInd/>
              <w:spacing w:line="240" w:lineRule="auto"/>
              <w:ind w:right="34" w:rightChars="14"/>
              <w:jc w:val="both"/>
              <w:rPr>
                <w:rFonts w:hint="eastAsia" w:ascii="Times New Roman" w:hAnsi="Times New Roman"/>
                <w:strike w:val="0"/>
                <w:color w:val="auto"/>
                <w:highlight w:val="none"/>
              </w:rPr>
            </w:pPr>
            <w:r>
              <w:rPr>
                <w:rFonts w:hint="eastAsia" w:ascii="Times New Roman" w:hAnsi="Times New Roman"/>
                <w:strike w:val="0"/>
                <w:color w:val="auto"/>
                <w:highlight w:val="none"/>
              </w:rPr>
              <w:t>（</w:t>
            </w:r>
            <w:r>
              <w:rPr>
                <w:rFonts w:hint="eastAsia" w:ascii="Times New Roman" w:hAnsi="Times New Roman"/>
                <w:strike w:val="0"/>
                <w:color w:val="auto"/>
                <w:spacing w:val="4"/>
                <w:highlight w:val="none"/>
                <w:lang w:val="en-US"/>
              </w:rPr>
              <w:t>1</w:t>
            </w:r>
            <w:r>
              <w:rPr>
                <w:rFonts w:hint="eastAsia" w:ascii="Times New Roman" w:hAnsi="Times New Roman"/>
                <w:strike w:val="0"/>
                <w:color w:val="auto"/>
                <w:highlight w:val="none"/>
              </w:rPr>
              <w:t>）潜在投标人或者其他利害关系人对招标文件有异议</w:t>
            </w:r>
            <w:r>
              <w:rPr>
                <w:rFonts w:hint="eastAsia" w:ascii="Times New Roman" w:hAnsi="Times New Roman"/>
                <w:strike w:val="0"/>
                <w:color w:val="auto"/>
                <w:spacing w:val="-12"/>
                <w:highlight w:val="none"/>
              </w:rPr>
              <w:t>的，应当在投标</w:t>
            </w:r>
            <w:r>
              <w:rPr>
                <w:rFonts w:hint="eastAsia" w:ascii="Times New Roman" w:hAnsi="Times New Roman"/>
                <w:strike w:val="0"/>
                <w:color w:val="auto"/>
                <w:highlight w:val="none"/>
              </w:rPr>
              <w:t>截止时间10日前以书面形式向招标人提出。招标人将在收到异议之日起3日内作出书面答复；作出答复前，暂停招标投标活动；</w:t>
            </w:r>
          </w:p>
          <w:p>
            <w:pPr>
              <w:pStyle w:val="51"/>
              <w:adjustRightInd/>
              <w:spacing w:line="240" w:lineRule="auto"/>
              <w:ind w:right="34" w:rightChars="14"/>
              <w:jc w:val="both"/>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rPr>
              <w:t>2</w:t>
            </w:r>
            <w:r>
              <w:rPr>
                <w:rFonts w:hint="eastAsia" w:ascii="Times New Roman" w:hAnsi="Times New Roman"/>
                <w:color w:val="auto"/>
                <w:highlight w:val="none"/>
              </w:rPr>
              <w:t>）投标人认为开标不符合有关规定的，应当在开标现场</w:t>
            </w:r>
            <w:r>
              <w:rPr>
                <w:rFonts w:hint="eastAsia" w:ascii="Times New Roman" w:hAnsi="Times New Roman"/>
                <w:i/>
                <w:iCs/>
                <w:color w:val="auto"/>
                <w:highlight w:val="none"/>
                <w:u w:val="single"/>
              </w:rPr>
              <w:t>通过交易中心电子招投标交易平台</w:t>
            </w:r>
            <w:r>
              <w:rPr>
                <w:rFonts w:hint="eastAsia" w:ascii="Times New Roman" w:hAnsi="Times New Roman"/>
                <w:color w:val="auto"/>
                <w:highlight w:val="none"/>
              </w:rPr>
              <w:t>向招标人提出异议。招标人将当场对异议给予处理或者告知处理的办法。异议和答复应记入开标记录或者制作专门记录以存档备查；</w:t>
            </w:r>
          </w:p>
          <w:p>
            <w:pPr>
              <w:pStyle w:val="51"/>
              <w:adjustRightInd/>
              <w:spacing w:line="240" w:lineRule="auto"/>
              <w:ind w:right="34" w:rightChars="14"/>
              <w:jc w:val="both"/>
              <w:rPr>
                <w:rFonts w:hint="eastAsia"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spacing w:val="4"/>
                <w:highlight w:val="none"/>
                <w:lang w:val="en-US"/>
              </w:rPr>
              <w:t>3</w:t>
            </w:r>
            <w:r>
              <w:rPr>
                <w:rFonts w:hint="eastAsia" w:ascii="Times New Roman" w:hAnsi="Times New Roman"/>
                <w:color w:val="auto"/>
                <w:highlight w:val="none"/>
              </w:rPr>
              <w:t>）投标人及其他利害关系人对评标结果有异议的，应当在中标候选人公示期内以书面形式向招标人提出。招标人将</w:t>
            </w:r>
            <w:r>
              <w:rPr>
                <w:rFonts w:hint="eastAsia" w:ascii="Times New Roman" w:hAnsi="Times New Roman"/>
                <w:color w:val="auto"/>
                <w:spacing w:val="-5"/>
                <w:highlight w:val="none"/>
              </w:rPr>
              <w:t>在收到异议之日起</w:t>
            </w:r>
            <w:r>
              <w:rPr>
                <w:rFonts w:hint="eastAsia" w:ascii="Times New Roman" w:hAnsi="Times New Roman"/>
                <w:color w:val="auto"/>
                <w:highlight w:val="none"/>
              </w:rPr>
              <w:t>3</w:t>
            </w:r>
            <w:r>
              <w:rPr>
                <w:rFonts w:hint="eastAsia" w:ascii="Times New Roman" w:hAnsi="Times New Roman"/>
                <w:color w:val="auto"/>
                <w:spacing w:val="-6"/>
                <w:highlight w:val="none"/>
              </w:rPr>
              <w:t>日</w:t>
            </w:r>
            <w:r>
              <w:rPr>
                <w:rFonts w:hint="eastAsia" w:ascii="Times New Roman" w:hAnsi="Times New Roman"/>
                <w:color w:val="auto"/>
                <w:highlight w:val="none"/>
              </w:rPr>
              <w:t>内作出书面答复；作出答复前，暂停招标投标活动。</w:t>
            </w:r>
          </w:p>
          <w:p>
            <w:pPr>
              <w:pStyle w:val="51"/>
              <w:adjustRightInd/>
              <w:spacing w:line="240" w:lineRule="auto"/>
              <w:ind w:left="0" w:right="34" w:rightChars="14" w:firstLine="0"/>
              <w:jc w:val="both"/>
              <w:rPr>
                <w:rFonts w:ascii="Times New Roman" w:hAnsi="Times New Roman"/>
                <w:color w:val="auto"/>
                <w:highlight w:val="none"/>
                <w:u w:val="single"/>
                <w:lang w:val="en-US"/>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4</w:t>
            </w:r>
            <w:r>
              <w:rPr>
                <w:rFonts w:hint="eastAsia" w:ascii="Times New Roman" w:hAnsi="Times New Roman"/>
                <w:color w:val="auto"/>
                <w:highlight w:val="none"/>
              </w:rPr>
              <w:t>）其他</w:t>
            </w:r>
            <w:r>
              <w:rPr>
                <w:rFonts w:hint="eastAsia" w:ascii="Times New Roman" w:hAnsi="Times New Roman"/>
                <w:color w:val="auto"/>
                <w:highlight w:val="none"/>
                <w:lang w:eastAsia="zh-CN"/>
              </w:rPr>
              <w:t>：</w:t>
            </w:r>
            <w:r>
              <w:rPr>
                <w:rFonts w:hint="eastAsia" w:ascii="Times New Roman" w:hAnsi="Times New Roman"/>
                <w:i/>
                <w:iCs/>
                <w:color w:val="auto"/>
                <w:highlight w:val="none"/>
                <w:u w:val="single"/>
                <w:lang w:val="en-US" w:eastAsia="zh-CN"/>
              </w:rPr>
              <w:t>（由各</w:t>
            </w:r>
            <w:r>
              <w:rPr>
                <w:rFonts w:hint="eastAsia" w:ascii="Times New Roman" w:hAnsi="Times New Roman" w:cs="宋体"/>
                <w:i/>
                <w:iCs/>
                <w:color w:val="auto"/>
                <w:highlight w:val="none"/>
                <w:u w:val="single"/>
              </w:rPr>
              <w:t>地招投标主管部门</w:t>
            </w:r>
            <w:r>
              <w:rPr>
                <w:rFonts w:hint="eastAsia" w:ascii="Times New Roman" w:hAnsi="Times New Roman" w:cs="宋体"/>
                <w:i/>
                <w:iCs/>
                <w:color w:val="auto"/>
                <w:highlight w:val="none"/>
                <w:u w:val="single"/>
                <w:lang w:val="en-US" w:eastAsia="zh-CN"/>
              </w:rPr>
              <w:t>填写</w:t>
            </w:r>
            <w:r>
              <w:rPr>
                <w:rFonts w:hint="eastAsia" w:ascii="Times New Roman" w:hAnsi="Times New Roman"/>
                <w:i/>
                <w:iCs/>
                <w:color w:val="auto"/>
                <w:highlight w:val="none"/>
                <w:u w:val="single"/>
                <w:lang w:val="en-US" w:eastAsia="zh-CN"/>
              </w:rPr>
              <w:t>）</w:t>
            </w:r>
            <w:r>
              <w:rPr>
                <w:rFonts w:hint="eastAsia" w:ascii="Times New Roman" w:hAnsi="Times New Roman"/>
                <w:i/>
                <w:iCs/>
                <w:color w:val="auto"/>
                <w:highlight w:val="none"/>
                <w:u w:val="single"/>
                <w:lang w:val="en-US"/>
              </w:rPr>
              <w:t xml:space="preserve">    </w:t>
            </w:r>
            <w:r>
              <w:rPr>
                <w:rFonts w:hint="eastAsia" w:ascii="Times New Roman" w:hAnsi="Times New Roman"/>
                <w:color w:val="auto"/>
                <w:highlight w:val="none"/>
                <w:lang w:val="en-US"/>
              </w:rPr>
              <w:t>。</w:t>
            </w:r>
          </w:p>
          <w:p>
            <w:pPr>
              <w:pStyle w:val="51"/>
              <w:adjustRightInd/>
              <w:spacing w:line="240" w:lineRule="auto"/>
              <w:ind w:right="34" w:rightChars="14"/>
              <w:jc w:val="both"/>
              <w:rPr>
                <w:rFonts w:ascii="Times New Roman" w:hAnsi="Times New Roman"/>
                <w:b w:val="0"/>
                <w:bCs w:val="0"/>
                <w:color w:val="auto"/>
                <w:highlight w:val="none"/>
              </w:rPr>
            </w:pPr>
            <w:r>
              <w:rPr>
                <w:rFonts w:hint="eastAsia" w:ascii="Times New Roman" w:hAnsi="Times New Roman"/>
                <w:b w:val="0"/>
                <w:bCs w:val="0"/>
                <w:color w:val="auto"/>
                <w:highlight w:val="none"/>
                <w:lang w:val="en-US"/>
              </w:rPr>
              <w:t>2.</w:t>
            </w:r>
            <w:r>
              <w:rPr>
                <w:rFonts w:hint="eastAsia" w:ascii="Times New Roman" w:hAnsi="Times New Roman"/>
                <w:b w:val="0"/>
                <w:bCs w:val="0"/>
                <w:color w:val="auto"/>
                <w:highlight w:val="none"/>
              </w:rPr>
              <w:t>投诉：</w:t>
            </w:r>
          </w:p>
          <w:p>
            <w:pPr>
              <w:pStyle w:val="51"/>
              <w:adjustRightInd/>
              <w:spacing w:line="240" w:lineRule="auto"/>
              <w:ind w:right="0" w:rightChars="0"/>
              <w:jc w:val="both"/>
              <w:rPr>
                <w:rFonts w:hint="eastAsia" w:ascii="Times New Roman" w:hAnsi="Times New Roman"/>
                <w:color w:val="auto"/>
                <w:highlight w:val="none"/>
                <w:lang w:eastAsia="zh-CN"/>
              </w:rPr>
            </w:pPr>
            <w:r>
              <w:rPr>
                <w:rFonts w:hint="eastAsia" w:ascii="Times New Roman" w:hAnsi="Times New Roman"/>
                <w:color w:val="auto"/>
                <w:spacing w:val="11"/>
                <w:highlight w:val="none"/>
                <w:lang w:eastAsia="zh-CN"/>
              </w:rPr>
              <w:t>（</w:t>
            </w:r>
            <w:r>
              <w:rPr>
                <w:rFonts w:hint="eastAsia" w:ascii="Times New Roman" w:hAnsi="Times New Roman"/>
                <w:color w:val="auto"/>
                <w:spacing w:val="11"/>
                <w:highlight w:val="none"/>
                <w:lang w:val="en-US" w:eastAsia="zh-CN"/>
              </w:rPr>
              <w:t>1</w:t>
            </w:r>
            <w:r>
              <w:rPr>
                <w:rFonts w:hint="eastAsia" w:ascii="Times New Roman" w:hAnsi="Times New Roman"/>
                <w:color w:val="auto"/>
                <w:spacing w:val="11"/>
                <w:highlight w:val="none"/>
                <w:lang w:eastAsia="zh-CN"/>
              </w:rPr>
              <w:t>）</w:t>
            </w:r>
            <w:r>
              <w:rPr>
                <w:rFonts w:hint="eastAsia" w:ascii="Times New Roman" w:hAnsi="Times New Roman"/>
                <w:color w:val="auto"/>
                <w:spacing w:val="11"/>
                <w:highlight w:val="none"/>
              </w:rPr>
              <w:t>投标</w:t>
            </w:r>
            <w:r>
              <w:rPr>
                <w:rFonts w:hint="eastAsia" w:ascii="Times New Roman" w:hAnsi="Times New Roman"/>
                <w:color w:val="auto"/>
                <w:highlight w:val="none"/>
              </w:rPr>
              <w:t>人或者其他利害关系人认为招标投标活动不符合法律、行政法规和招标文件规定的，可以自知道或者应当知道之日起10日内向有关行政监督部门投诉。投诉应当有明确的请求和必要的证明资料，具体要求按《工程建设项目招标投标活动投诉处理办法》规定</w:t>
            </w:r>
            <w:r>
              <w:rPr>
                <w:rFonts w:hint="eastAsia" w:ascii="Times New Roman" w:hAnsi="Times New Roman"/>
                <w:color w:val="auto"/>
                <w:highlight w:val="none"/>
                <w:lang w:eastAsia="zh-CN"/>
              </w:rPr>
              <w:t>。</w:t>
            </w:r>
          </w:p>
          <w:p>
            <w:pPr>
              <w:pStyle w:val="51"/>
              <w:adjustRightInd/>
              <w:spacing w:line="240" w:lineRule="auto"/>
              <w:ind w:left="0" w:right="0" w:rightChars="0" w:firstLine="0"/>
              <w:jc w:val="both"/>
              <w:rPr>
                <w:rFonts w:hint="eastAsia" w:ascii="Times New Roman" w:hAnsi="Times New Roman"/>
                <w:color w:val="auto"/>
                <w:highlight w:val="none"/>
                <w:lang w:val="en-US"/>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2</w:t>
            </w:r>
            <w:r>
              <w:rPr>
                <w:rFonts w:hint="eastAsia" w:ascii="Times New Roman" w:hAnsi="Times New Roman"/>
                <w:color w:val="auto"/>
                <w:highlight w:val="none"/>
              </w:rPr>
              <w:t>）其他</w:t>
            </w:r>
            <w:r>
              <w:rPr>
                <w:rFonts w:hint="eastAsia" w:ascii="Times New Roman" w:hAnsi="Times New Roman"/>
                <w:color w:val="auto"/>
                <w:highlight w:val="none"/>
                <w:lang w:eastAsia="zh-CN"/>
              </w:rPr>
              <w:t>：</w:t>
            </w:r>
            <w:r>
              <w:rPr>
                <w:rFonts w:hint="eastAsia" w:ascii="Times New Roman" w:hAnsi="Times New Roman"/>
                <w:i/>
                <w:iCs/>
                <w:color w:val="auto"/>
                <w:highlight w:val="none"/>
                <w:u w:val="single"/>
                <w:lang w:val="en-US" w:eastAsia="zh-CN"/>
              </w:rPr>
              <w:t>（由各</w:t>
            </w:r>
            <w:r>
              <w:rPr>
                <w:rFonts w:hint="eastAsia" w:ascii="Times New Roman" w:hAnsi="Times New Roman" w:cs="宋体"/>
                <w:i/>
                <w:iCs/>
                <w:color w:val="auto"/>
                <w:highlight w:val="none"/>
                <w:u w:val="single"/>
              </w:rPr>
              <w:t>地招投标主管部门</w:t>
            </w:r>
            <w:r>
              <w:rPr>
                <w:rFonts w:hint="eastAsia" w:ascii="Times New Roman" w:hAnsi="Times New Roman" w:cs="宋体"/>
                <w:i/>
                <w:iCs/>
                <w:color w:val="auto"/>
                <w:highlight w:val="none"/>
                <w:u w:val="single"/>
                <w:lang w:val="en-US" w:eastAsia="zh-CN"/>
              </w:rPr>
              <w:t>填写</w:t>
            </w:r>
            <w:r>
              <w:rPr>
                <w:rFonts w:hint="eastAsia" w:ascii="Times New Roman" w:hAnsi="Times New Roman"/>
                <w:i/>
                <w:iCs/>
                <w:color w:val="auto"/>
                <w:highlight w:val="none"/>
                <w:u w:val="single"/>
                <w:lang w:val="en-US" w:eastAsia="zh-CN"/>
              </w:rPr>
              <w:t>）</w:t>
            </w:r>
            <w:r>
              <w:rPr>
                <w:rFonts w:hint="eastAsia" w:ascii="Times New Roman" w:hAnsi="Times New Roman"/>
                <w:i/>
                <w:iCs/>
                <w:color w:val="auto"/>
                <w:highlight w:val="none"/>
                <w:u w:val="single"/>
                <w:lang w:val="en-US"/>
              </w:rPr>
              <w:t xml:space="preserve">         </w:t>
            </w:r>
            <w:r>
              <w:rPr>
                <w:rFonts w:hint="eastAsia" w:ascii="Times New Roman" w:hAnsi="Times New Roman"/>
                <w:color w:val="auto"/>
                <w:highlight w:val="none"/>
                <w:lang w:val="en-US"/>
              </w:rPr>
              <w:t>。</w:t>
            </w:r>
          </w:p>
          <w:p>
            <w:pPr>
              <w:pStyle w:val="54"/>
              <w:keepNext w:val="0"/>
              <w:keepLines w:val="0"/>
              <w:pageBreakBefore w:val="0"/>
              <w:numPr>
                <w:ilvl w:val="0"/>
                <w:numId w:val="0"/>
              </w:numPr>
              <w:overflowPunct/>
              <w:topLinePunct w:val="0"/>
              <w:bidi w:val="0"/>
              <w:adjustRightInd/>
              <w:snapToGrid/>
              <w:spacing w:line="240" w:lineRule="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3.</w:t>
            </w:r>
            <w:r>
              <w:rPr>
                <w:rFonts w:hint="eastAsia" w:ascii="Times New Roman" w:hAnsi="Times New Roman" w:eastAsia="宋体" w:cs="Times New Roman"/>
                <w:color w:val="auto"/>
                <w:szCs w:val="24"/>
                <w:highlight w:val="none"/>
              </w:rPr>
              <w:t>上述时限最后一日如遇国家法定节假日的，顺延至法定节假日后的第一个工作日。</w:t>
            </w:r>
          </w:p>
          <w:p>
            <w:pPr>
              <w:pStyle w:val="51"/>
              <w:adjustRightInd/>
              <w:spacing w:line="240" w:lineRule="auto"/>
              <w:ind w:left="0" w:right="0" w:rightChars="0" w:firstLine="0"/>
              <w:jc w:val="both"/>
              <w:rPr>
                <w:rFonts w:hint="eastAsia" w:ascii="Times New Roman" w:hAnsi="Times New Roman"/>
                <w:color w:val="auto"/>
                <w:highlight w:val="none"/>
                <w:lang w:val="en-US" w:eastAsia="zh-CN"/>
              </w:rPr>
            </w:pPr>
            <w:r>
              <w:rPr>
                <w:rFonts w:hint="eastAsia" w:ascii="Times New Roman" w:hAnsi="Times New Roman" w:eastAsia="宋体" w:cs="Times New Roman"/>
                <w:color w:val="auto"/>
                <w:szCs w:val="24"/>
                <w:highlight w:val="none"/>
                <w:lang w:val="en-US" w:eastAsia="zh-CN"/>
              </w:rPr>
              <w:t>提出投诉的应当知道起始时间界定为：</w:t>
            </w:r>
            <w:r>
              <w:rPr>
                <w:rFonts w:hint="eastAsia" w:ascii="Times New Roman" w:hAnsi="Times New Roman" w:cs="Times New Roman"/>
                <w:color w:val="auto"/>
                <w:szCs w:val="24"/>
                <w:highlight w:val="none"/>
                <w:lang w:val="en-US" w:eastAsia="zh-CN"/>
              </w:rPr>
              <w:t>（</w:t>
            </w:r>
            <w:r>
              <w:rPr>
                <w:rFonts w:hint="eastAsia" w:ascii="Times New Roman" w:hAnsi="Times New Roman" w:eastAsia="宋体" w:cs="Times New Roman"/>
                <w:color w:val="auto"/>
                <w:szCs w:val="24"/>
                <w:highlight w:val="none"/>
                <w:lang w:val="en-US" w:eastAsia="zh-CN"/>
              </w:rPr>
              <w:t>1</w:t>
            </w:r>
            <w:r>
              <w:rPr>
                <w:rFonts w:hint="eastAsia" w:ascii="Times New Roman" w:hAnsi="Times New Roman" w:cs="Times New Roman"/>
                <w:color w:val="auto"/>
                <w:szCs w:val="24"/>
                <w:highlight w:val="none"/>
                <w:lang w:val="en-US" w:eastAsia="zh-CN"/>
              </w:rPr>
              <w:t>）</w:t>
            </w:r>
            <w:r>
              <w:rPr>
                <w:rFonts w:hint="eastAsia" w:ascii="Times New Roman" w:hAnsi="Times New Roman" w:eastAsia="宋体" w:cs="Times New Roman"/>
                <w:color w:val="auto"/>
                <w:szCs w:val="24"/>
                <w:highlight w:val="none"/>
                <w:lang w:val="en-US" w:eastAsia="zh-CN"/>
              </w:rPr>
              <w:t>对招标文件公告资格条件的投诉以下载招标文件的第一天为准；</w:t>
            </w:r>
            <w:r>
              <w:rPr>
                <w:rFonts w:hint="eastAsia" w:ascii="Times New Roman" w:hAnsi="Times New Roman" w:cs="Times New Roman"/>
                <w:color w:val="auto"/>
                <w:szCs w:val="24"/>
                <w:highlight w:val="none"/>
                <w:lang w:val="en-US" w:eastAsia="zh-CN"/>
              </w:rPr>
              <w:t>（</w:t>
            </w:r>
            <w:r>
              <w:rPr>
                <w:rFonts w:hint="eastAsia" w:ascii="Times New Roman" w:hAnsi="Times New Roman" w:eastAsia="宋体" w:cs="Times New Roman"/>
                <w:color w:val="auto"/>
                <w:szCs w:val="24"/>
                <w:highlight w:val="none"/>
                <w:lang w:val="en-US" w:eastAsia="zh-CN"/>
              </w:rPr>
              <w:t>2</w:t>
            </w:r>
            <w:r>
              <w:rPr>
                <w:rFonts w:hint="eastAsia" w:ascii="Times New Roman" w:hAnsi="Times New Roman" w:cs="Times New Roman"/>
                <w:color w:val="auto"/>
                <w:szCs w:val="24"/>
                <w:highlight w:val="none"/>
                <w:lang w:val="en-US" w:eastAsia="zh-CN"/>
              </w:rPr>
              <w:t>）</w:t>
            </w:r>
            <w:r>
              <w:rPr>
                <w:rFonts w:hint="eastAsia" w:ascii="Times New Roman" w:hAnsi="Times New Roman" w:eastAsia="宋体" w:cs="Times New Roman"/>
                <w:color w:val="auto"/>
                <w:szCs w:val="24"/>
                <w:highlight w:val="none"/>
                <w:lang w:val="en-US" w:eastAsia="zh-CN"/>
              </w:rPr>
              <w:t>对除公告资格条件外招标文件其他内容的投诉以招标文件下载最后一天为准；</w:t>
            </w:r>
            <w:r>
              <w:rPr>
                <w:rFonts w:hint="eastAsia" w:ascii="Times New Roman" w:hAnsi="Times New Roman" w:cs="Times New Roman"/>
                <w:color w:val="auto"/>
                <w:szCs w:val="24"/>
                <w:highlight w:val="none"/>
                <w:lang w:val="en-US" w:eastAsia="zh-CN"/>
              </w:rPr>
              <w:t>（</w:t>
            </w:r>
            <w:r>
              <w:rPr>
                <w:rFonts w:hint="eastAsia" w:ascii="Times New Roman" w:hAnsi="Times New Roman" w:eastAsia="宋体" w:cs="Times New Roman"/>
                <w:color w:val="auto"/>
                <w:szCs w:val="24"/>
                <w:highlight w:val="none"/>
                <w:lang w:val="en-US" w:eastAsia="zh-CN"/>
              </w:rPr>
              <w:t>3</w:t>
            </w:r>
            <w:r>
              <w:rPr>
                <w:rFonts w:hint="eastAsia" w:ascii="Times New Roman" w:hAnsi="Times New Roman" w:cs="Times New Roman"/>
                <w:color w:val="auto"/>
                <w:szCs w:val="24"/>
                <w:highlight w:val="none"/>
                <w:lang w:val="en-US" w:eastAsia="zh-CN"/>
              </w:rPr>
              <w:t>）</w:t>
            </w:r>
            <w:r>
              <w:rPr>
                <w:rFonts w:hint="eastAsia" w:ascii="Times New Roman" w:hAnsi="Times New Roman" w:eastAsia="宋体" w:cs="Times New Roman"/>
                <w:color w:val="auto"/>
                <w:szCs w:val="24"/>
                <w:highlight w:val="none"/>
                <w:lang w:val="en-US" w:eastAsia="zh-CN"/>
              </w:rPr>
              <w:t>对开标的投诉以开标时间为准；</w:t>
            </w:r>
            <w:r>
              <w:rPr>
                <w:rFonts w:hint="eastAsia" w:ascii="Times New Roman" w:hAnsi="Times New Roman" w:cs="Times New Roman"/>
                <w:color w:val="auto"/>
                <w:szCs w:val="24"/>
                <w:highlight w:val="none"/>
                <w:lang w:val="en-US" w:eastAsia="zh-CN"/>
              </w:rPr>
              <w:t>（</w:t>
            </w:r>
            <w:r>
              <w:rPr>
                <w:rFonts w:hint="eastAsia" w:ascii="Times New Roman" w:hAnsi="Times New Roman" w:eastAsia="宋体" w:cs="Times New Roman"/>
                <w:color w:val="auto"/>
                <w:szCs w:val="24"/>
                <w:highlight w:val="none"/>
                <w:lang w:val="en-US" w:eastAsia="zh-CN"/>
              </w:rPr>
              <w:t>4</w:t>
            </w:r>
            <w:r>
              <w:rPr>
                <w:rFonts w:hint="eastAsia" w:ascii="Times New Roman" w:hAnsi="Times New Roman" w:cs="Times New Roman"/>
                <w:color w:val="auto"/>
                <w:szCs w:val="24"/>
                <w:highlight w:val="none"/>
                <w:lang w:val="en-US" w:eastAsia="zh-CN"/>
              </w:rPr>
              <w:t>）</w:t>
            </w:r>
            <w:r>
              <w:rPr>
                <w:rFonts w:hint="eastAsia" w:ascii="Times New Roman" w:hAnsi="Times New Roman" w:eastAsia="宋体" w:cs="Times New Roman"/>
                <w:color w:val="auto"/>
                <w:szCs w:val="24"/>
                <w:highlight w:val="none"/>
                <w:lang w:val="en-US" w:eastAsia="zh-CN"/>
              </w:rPr>
              <w:t>对评标结果的投诉以中标候选人公示期的起始时间为准。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10.3</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olor w:val="auto"/>
                <w:highlight w:val="none"/>
              </w:rPr>
              <w:t>定标</w:t>
            </w:r>
          </w:p>
        </w:tc>
        <w:tc>
          <w:tcPr>
            <w:tcW w:w="6168" w:type="dxa"/>
            <w:noWrap w:val="0"/>
            <w:vAlign w:val="center"/>
          </w:tcPr>
          <w:p>
            <w:pPr>
              <w:pStyle w:val="51"/>
              <w:adjustRightInd/>
              <w:spacing w:line="240" w:lineRule="auto"/>
              <w:ind w:right="34" w:rightChars="14"/>
              <w:jc w:val="both"/>
              <w:rPr>
                <w:rFonts w:ascii="Times New Roman" w:hAnsi="Times New Roman"/>
                <w:color w:val="auto"/>
                <w:highlight w:val="none"/>
              </w:rPr>
            </w:pPr>
            <w:r>
              <w:rPr>
                <w:rFonts w:hint="eastAsia" w:ascii="Times New Roman" w:hAnsi="Times New Roman"/>
                <w:color w:val="auto"/>
                <w:highlight w:val="none"/>
                <w:lang w:val="en-US"/>
              </w:rPr>
              <w:t>1.</w:t>
            </w:r>
            <w:r>
              <w:rPr>
                <w:rFonts w:hint="eastAsia" w:ascii="Times New Roman" w:hAnsi="Times New Roman"/>
                <w:color w:val="auto"/>
                <w:highlight w:val="none"/>
              </w:rPr>
              <w:t>招标人定标前，将组织:</w:t>
            </w:r>
          </w:p>
          <w:p>
            <w:pPr>
              <w:pStyle w:val="51"/>
              <w:adjustRightInd/>
              <w:spacing w:line="240" w:lineRule="auto"/>
              <w:ind w:right="34" w:rightChars="14"/>
              <w:jc w:val="both"/>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rPr>
              <w:t>1</w:t>
            </w:r>
            <w:r>
              <w:rPr>
                <w:rFonts w:hint="eastAsia" w:ascii="Times New Roman" w:hAnsi="Times New Roman"/>
                <w:color w:val="auto"/>
                <w:highlight w:val="none"/>
              </w:rPr>
              <w:t>）核验</w:t>
            </w:r>
            <w:r>
              <w:rPr>
                <w:rFonts w:hint="eastAsia" w:ascii="Times New Roman" w:hAnsi="Times New Roman"/>
                <w:color w:val="auto"/>
                <w:highlight w:val="none"/>
                <w:lang w:eastAsia="zh-CN"/>
              </w:rPr>
              <w:t>□</w:t>
            </w:r>
            <w:r>
              <w:rPr>
                <w:rFonts w:hint="eastAsia" w:ascii="Times New Roman" w:hAnsi="Times New Roman"/>
                <w:color w:val="auto"/>
                <w:highlight w:val="none"/>
              </w:rPr>
              <w:t>《安全生产许可证》和有效的</w:t>
            </w:r>
            <w:r>
              <w:rPr>
                <w:rFonts w:hint="eastAsia" w:ascii="Times New Roman" w:hAnsi="Times New Roman"/>
                <w:color w:val="auto"/>
                <w:highlight w:val="none"/>
                <w:lang w:val="en-US" w:eastAsia="zh-CN"/>
              </w:rPr>
              <w:t>安全生产考核合格证书</w:t>
            </w:r>
            <w:r>
              <w:rPr>
                <w:rFonts w:hint="eastAsia" w:ascii="Times New Roman" w:hAnsi="Times New Roman"/>
                <w:color w:val="auto"/>
                <w:highlight w:val="none"/>
              </w:rPr>
              <w:t>；</w:t>
            </w:r>
            <w:r>
              <w:rPr>
                <w:rFonts w:hint="eastAsia" w:ascii="Times New Roman" w:hAnsi="Times New Roman"/>
                <w:color w:val="auto"/>
                <w:highlight w:val="none"/>
                <w:lang w:eastAsia="zh-CN"/>
              </w:rPr>
              <w:t>□</w:t>
            </w:r>
            <w:r>
              <w:rPr>
                <w:rFonts w:hint="eastAsia" w:ascii="Times New Roman" w:hAnsi="Times New Roman"/>
                <w:i/>
                <w:iCs/>
                <w:color w:val="auto"/>
                <w:sz w:val="24"/>
                <w:szCs w:val="24"/>
                <w:highlight w:val="none"/>
                <w:lang w:val="en-US" w:eastAsia="zh-CN"/>
              </w:rPr>
              <w:t>“</w:t>
            </w:r>
            <w:r>
              <w:rPr>
                <w:rFonts w:hint="eastAsia" w:ascii="Times New Roman" w:hAnsi="Times New Roman"/>
                <w:i/>
                <w:iCs/>
                <w:color w:val="auto"/>
                <w:sz w:val="24"/>
                <w:highlight w:val="none"/>
                <w:lang w:eastAsia="zh-CN"/>
              </w:rPr>
              <w:t>浙江省</w:t>
            </w:r>
            <w:r>
              <w:rPr>
                <w:rFonts w:hint="eastAsia" w:ascii="Times New Roman" w:hAnsi="Times New Roman" w:eastAsia="宋体" w:cs="Times New Roman"/>
                <w:i/>
                <w:iCs/>
                <w:color w:val="auto"/>
                <w:sz w:val="24"/>
                <w:szCs w:val="24"/>
                <w:highlight w:val="none"/>
                <w:lang w:val="en-US" w:eastAsia="zh-CN" w:bidi="ar-SA"/>
              </w:rPr>
              <w:t>建筑市场监管公共服务系统”</w:t>
            </w:r>
            <w:r>
              <w:rPr>
                <w:rFonts w:hint="eastAsia" w:ascii="Times New Roman" w:hAnsi="Times New Roman" w:cs="Times New Roman"/>
                <w:i/>
                <w:iCs/>
                <w:color w:val="auto"/>
                <w:sz w:val="24"/>
                <w:szCs w:val="24"/>
                <w:highlight w:val="none"/>
                <w:lang w:val="en-US" w:eastAsia="zh-CN" w:bidi="ar-SA"/>
              </w:rPr>
              <w:t>上</w:t>
            </w:r>
            <w:r>
              <w:rPr>
                <w:rFonts w:hint="eastAsia" w:ascii="Times New Roman" w:hAnsi="Times New Roman" w:eastAsia="宋体" w:cs="Times New Roman"/>
                <w:i/>
                <w:iCs/>
                <w:color w:val="auto"/>
                <w:szCs w:val="24"/>
                <w:highlight w:val="none"/>
                <w:lang w:val="en-US" w:eastAsia="zh-CN"/>
              </w:rPr>
              <w:t>最新资质动态核查</w:t>
            </w:r>
            <w:r>
              <w:rPr>
                <w:rFonts w:hint="eastAsia" w:ascii="Times New Roman" w:hAnsi="Times New Roman" w:cs="Times New Roman"/>
                <w:i/>
                <w:iCs/>
                <w:color w:val="auto"/>
                <w:szCs w:val="24"/>
                <w:highlight w:val="none"/>
                <w:lang w:val="en-US" w:eastAsia="zh-CN"/>
              </w:rPr>
              <w:t>结果</w:t>
            </w:r>
            <w:r>
              <w:rPr>
                <w:rFonts w:hint="eastAsia" w:ascii="Times New Roman" w:hAnsi="Times New Roman" w:eastAsia="宋体" w:cs="Times New Roman"/>
                <w:i/>
                <w:iCs/>
                <w:color w:val="auto"/>
                <w:szCs w:val="24"/>
                <w:highlight w:val="none"/>
                <w:lang w:val="en-US" w:eastAsia="zh-CN"/>
              </w:rPr>
              <w:t>处于“合格”状态。</w:t>
            </w:r>
          </w:p>
          <w:p>
            <w:pPr>
              <w:pStyle w:val="51"/>
              <w:adjustRightInd/>
              <w:spacing w:line="240" w:lineRule="auto"/>
              <w:ind w:right="34" w:rightChars="14"/>
              <w:jc w:val="both"/>
              <w:rPr>
                <w:rFonts w:hint="eastAsia" w:ascii="Times New Roman" w:hAnsi="Times New Roman"/>
                <w:color w:val="auto"/>
                <w:highlight w:val="none"/>
                <w:lang w:val="en-US"/>
              </w:rPr>
            </w:pPr>
            <w:r>
              <w:rPr>
                <w:rFonts w:hint="eastAsia" w:ascii="Times New Roman" w:hAnsi="Times New Roman"/>
                <w:color w:val="auto"/>
                <w:highlight w:val="none"/>
              </w:rPr>
              <w:t>（</w:t>
            </w:r>
            <w:r>
              <w:rPr>
                <w:rFonts w:hint="eastAsia" w:ascii="Times New Roman" w:hAnsi="Times New Roman"/>
                <w:color w:val="auto"/>
                <w:highlight w:val="none"/>
                <w:lang w:val="en-US"/>
              </w:rPr>
              <w:t>2</w:t>
            </w:r>
            <w:r>
              <w:rPr>
                <w:rFonts w:hint="eastAsia" w:ascii="Times New Roman" w:hAnsi="Times New Roman"/>
                <w:color w:val="auto"/>
                <w:highlight w:val="none"/>
              </w:rPr>
              <w:t>）</w:t>
            </w:r>
            <w:r>
              <w:rPr>
                <w:rFonts w:hint="eastAsia" w:ascii="Times New Roman" w:hAnsi="Times New Roman" w:eastAsia="宋体" w:cs="宋体"/>
                <w:color w:val="auto"/>
                <w:sz w:val="24"/>
                <w:szCs w:val="24"/>
                <w:highlight w:val="none"/>
                <w:lang w:val="en-US" w:eastAsia="zh-CN"/>
              </w:rPr>
              <w:t>查询</w:t>
            </w:r>
            <w:r>
              <w:rPr>
                <w:rFonts w:hint="eastAsia" w:ascii="Times New Roman" w:hAnsi="Times New Roman" w:cs="宋体"/>
                <w:color w:val="auto"/>
                <w:sz w:val="24"/>
                <w:szCs w:val="24"/>
                <w:highlight w:val="none"/>
                <w:lang w:val="en-US" w:eastAsia="zh-CN"/>
              </w:rPr>
              <w:t>拟</w:t>
            </w:r>
            <w:r>
              <w:rPr>
                <w:rFonts w:hint="eastAsia" w:ascii="Times New Roman" w:hAnsi="Times New Roman" w:eastAsia="宋体" w:cs="宋体"/>
                <w:color w:val="auto"/>
                <w:sz w:val="24"/>
                <w:szCs w:val="24"/>
                <w:highlight w:val="none"/>
                <w:lang w:val="en-US" w:eastAsia="zh-CN"/>
              </w:rPr>
              <w:t>中标人及</w:t>
            </w:r>
            <w:r>
              <w:rPr>
                <w:rFonts w:hint="eastAsia" w:ascii="Times New Roman" w:hAnsi="Times New Roman" w:cs="宋体"/>
                <w:color w:val="auto"/>
                <w:sz w:val="24"/>
                <w:szCs w:val="24"/>
                <w:highlight w:val="none"/>
                <w:lang w:val="en-US" w:eastAsia="zh-CN"/>
              </w:rPr>
              <w:t>其</w:t>
            </w:r>
            <w:r>
              <w:rPr>
                <w:rFonts w:hint="eastAsia" w:ascii="Times New Roman" w:hAnsi="Times New Roman" w:eastAsia="宋体" w:cs="宋体"/>
                <w:color w:val="auto"/>
                <w:sz w:val="24"/>
                <w:szCs w:val="24"/>
                <w:highlight w:val="none"/>
                <w:lang w:val="en-US" w:eastAsia="zh-CN"/>
              </w:rPr>
              <w:t>拟派项目负责人、施工负责人及设计负责人等是否符合招标公告</w:t>
            </w:r>
            <w:r>
              <w:rPr>
                <w:rFonts w:hint="eastAsia" w:ascii="Times New Roman" w:hAnsi="Times New Roman" w:cs="宋体"/>
                <w:color w:val="auto"/>
                <w:sz w:val="24"/>
                <w:szCs w:val="24"/>
                <w:highlight w:val="none"/>
                <w:lang w:val="en-US" w:eastAsia="zh-CN"/>
              </w:rPr>
              <w:t>“</w:t>
            </w:r>
            <w:r>
              <w:rPr>
                <w:rFonts w:hint="eastAsia" w:ascii="Times New Roman" w:hAnsi="Times New Roman" w:eastAsia="宋体" w:cs="宋体"/>
                <w:color w:val="auto"/>
                <w:sz w:val="24"/>
                <w:szCs w:val="24"/>
                <w:highlight w:val="none"/>
                <w:lang w:val="en-US" w:eastAsia="zh-CN"/>
              </w:rPr>
              <w:t>（三）其他</w:t>
            </w:r>
            <w:r>
              <w:rPr>
                <w:rFonts w:hint="eastAsia" w:ascii="Times New Roman" w:hAnsi="Times New Roman" w:cs="宋体"/>
                <w:color w:val="auto"/>
                <w:sz w:val="24"/>
                <w:szCs w:val="24"/>
                <w:highlight w:val="none"/>
                <w:lang w:val="en-US" w:eastAsia="zh-CN"/>
              </w:rPr>
              <w:t>”</w:t>
            </w:r>
            <w:r>
              <w:rPr>
                <w:rFonts w:hint="eastAsia" w:ascii="Times New Roman" w:hAnsi="Times New Roman" w:eastAsia="宋体" w:cs="宋体"/>
                <w:color w:val="auto"/>
                <w:sz w:val="24"/>
                <w:szCs w:val="24"/>
                <w:highlight w:val="none"/>
                <w:lang w:val="en-US" w:eastAsia="zh-CN"/>
              </w:rPr>
              <w:t>的要求</w:t>
            </w:r>
            <w:r>
              <w:rPr>
                <w:rFonts w:hint="eastAsia" w:ascii="Times New Roman" w:hAnsi="Times New Roman"/>
                <w:color w:val="auto"/>
                <w:highlight w:val="none"/>
                <w:lang w:val="en-US"/>
              </w:rPr>
              <w:t>。</w:t>
            </w:r>
          </w:p>
          <w:p>
            <w:pPr>
              <w:pStyle w:val="51"/>
              <w:adjustRightInd/>
              <w:spacing w:line="240" w:lineRule="auto"/>
              <w:ind w:right="34" w:rightChars="14"/>
              <w:jc w:val="both"/>
              <w:rPr>
                <w:rFonts w:hint="eastAsia" w:ascii="Times New Roman" w:hAnsi="Times New Roman"/>
                <w:color w:val="auto"/>
                <w:highlight w:val="none"/>
                <w:lang w:val="en-US"/>
              </w:rPr>
            </w:pPr>
            <w:r>
              <w:rPr>
                <w:rFonts w:hint="eastAsia" w:ascii="Times New Roman" w:hAnsi="Times New Roman"/>
                <w:color w:val="auto"/>
                <w:highlight w:val="none"/>
                <w:lang w:val="en-US" w:eastAsia="zh-CN"/>
              </w:rPr>
              <w:t>□（3）适宜中小企业招标的，核验中标候选人的中小企业身份。</w:t>
            </w:r>
          </w:p>
          <w:p>
            <w:pPr>
              <w:pStyle w:val="51"/>
              <w:adjustRightInd/>
              <w:spacing w:line="240" w:lineRule="auto"/>
              <w:ind w:left="0" w:right="34" w:rightChars="14" w:firstLine="0"/>
              <w:jc w:val="both"/>
              <w:rPr>
                <w:rFonts w:ascii="Times New Roman" w:hAnsi="Times New Roman"/>
                <w:color w:val="auto"/>
                <w:highlight w:val="none"/>
                <w:u w:val="single"/>
                <w:lang w:val="en-US"/>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4</w:t>
            </w:r>
            <w:r>
              <w:rPr>
                <w:rFonts w:hint="eastAsia" w:ascii="Times New Roman" w:hAnsi="Times New Roman"/>
                <w:color w:val="auto"/>
                <w:highlight w:val="none"/>
              </w:rPr>
              <w:t>）其他：</w:t>
            </w:r>
            <w:r>
              <w:rPr>
                <w:rFonts w:hint="eastAsia" w:ascii="Times New Roman" w:hAnsi="Times New Roman"/>
                <w:color w:val="auto"/>
                <w:highlight w:val="none"/>
                <w:u w:val="single"/>
                <w:lang w:val="en-US"/>
              </w:rPr>
              <w:t xml:space="preserve">                            </w:t>
            </w:r>
            <w:r>
              <w:rPr>
                <w:rFonts w:hint="eastAsia" w:ascii="Times New Roman" w:hAnsi="Times New Roman"/>
                <w:color w:val="auto"/>
                <w:highlight w:val="none"/>
                <w:lang w:val="en-US"/>
              </w:rPr>
              <w:t xml:space="preserve"> 。</w:t>
            </w:r>
          </w:p>
          <w:p>
            <w:pPr>
              <w:pStyle w:val="51"/>
              <w:adjustRightInd/>
              <w:spacing w:line="240" w:lineRule="auto"/>
              <w:ind w:left="0" w:right="0" w:rightChars="0" w:firstLine="480" w:firstLineChars="200"/>
              <w:jc w:val="both"/>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上述凡一项核验不</w:t>
            </w:r>
            <w:r>
              <w:rPr>
                <w:rFonts w:hint="eastAsia" w:ascii="Times New Roman" w:hAnsi="Times New Roman" w:eastAsia="宋体" w:cs="宋体"/>
                <w:color w:val="auto"/>
                <w:highlight w:val="none"/>
                <w:lang w:eastAsia="zh-CN"/>
              </w:rPr>
              <w:t>符合招标文件规定的</w:t>
            </w:r>
            <w:r>
              <w:rPr>
                <w:rFonts w:hint="eastAsia" w:ascii="Times New Roman" w:hAnsi="Times New Roman" w:eastAsia="宋体" w:cs="宋体"/>
                <w:color w:val="auto"/>
                <w:highlight w:val="none"/>
              </w:rPr>
              <w:t>，取消其中标资格，招标人将按照评标委员会提出的中标候选人名单排序依次确定其他中标候选人为中标人或重新招标。</w:t>
            </w:r>
          </w:p>
          <w:p>
            <w:pPr>
              <w:pStyle w:val="51"/>
              <w:adjustRightInd/>
              <w:spacing w:line="240" w:lineRule="auto"/>
              <w:ind w:right="0" w:rightChars="0"/>
              <w:jc w:val="both"/>
              <w:rPr>
                <w:rFonts w:ascii="Times New Roman" w:hAnsi="Times New Roman"/>
                <w:color w:val="auto"/>
                <w:highlight w:val="none"/>
              </w:rPr>
            </w:pPr>
            <w:r>
              <w:rPr>
                <w:rFonts w:hint="eastAsia" w:ascii="Times New Roman" w:hAnsi="Times New Roman" w:eastAsia="宋体" w:cs="宋体"/>
                <w:color w:val="auto"/>
                <w:highlight w:val="none"/>
                <w:lang w:val="en-US"/>
              </w:rPr>
              <w:t>2.</w:t>
            </w:r>
            <w:r>
              <w:rPr>
                <w:rFonts w:hint="eastAsia" w:ascii="Times New Roman" w:hAnsi="Times New Roman" w:eastAsia="宋体" w:cs="宋体"/>
                <w:color w:val="auto"/>
                <w:highlight w:val="none"/>
              </w:rPr>
              <w:t>招标人将在评标委员会推荐的中标候选人中确定排名</w:t>
            </w:r>
            <w:r>
              <w:rPr>
                <w:rFonts w:hint="eastAsia" w:ascii="Times New Roman" w:hAnsi="Times New Roman" w:eastAsia="宋体" w:cs="宋体"/>
                <w:color w:val="auto"/>
                <w:spacing w:val="0"/>
                <w:highlight w:val="none"/>
              </w:rPr>
              <w:t>第一的中标候选人为中标人。排名第一的中标候选人放弃中标、</w:t>
            </w:r>
            <w:r>
              <w:rPr>
                <w:rFonts w:hint="eastAsia" w:ascii="Times New Roman" w:hAnsi="Times New Roman" w:eastAsia="宋体" w:cs="宋体"/>
                <w:color w:val="auto"/>
                <w:highlight w:val="none"/>
              </w:rPr>
              <w:t>因不可抗力不能履行合同、不按照招标文件要求提交履约保证金，或者被查实存在影响中标结果的违法行为等情形，不符合中标条件的，招标人将按照评标委员会提出的中标候选人名单排序依次确定其他中标候选人为中标人或重新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75"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ascii="Times New Roman" w:hAnsi="Times New Roman"/>
                <w:color w:val="auto"/>
                <w:highlight w:val="none"/>
              </w:rPr>
            </w:pPr>
            <w:r>
              <w:rPr>
                <w:rFonts w:hint="eastAsia" w:ascii="Times New Roman" w:hAnsi="Times New Roman"/>
                <w:color w:val="auto"/>
                <w:highlight w:val="none"/>
              </w:rPr>
              <w:t>10.4</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rPr>
            </w:pPr>
            <w:r>
              <w:rPr>
                <w:rFonts w:hint="eastAsia" w:ascii="Times New Roman" w:hAnsi="Times New Roman" w:cs="Times New Roman"/>
                <w:i w:val="0"/>
                <w:iCs w:val="0"/>
                <w:color w:val="auto"/>
                <w:sz w:val="24"/>
                <w:szCs w:val="24"/>
                <w:highlight w:val="none"/>
                <w:lang w:val="en-US" w:eastAsia="zh-CN" w:bidi="ar-SA"/>
              </w:rPr>
              <w:t>□</w:t>
            </w:r>
            <w:r>
              <w:rPr>
                <w:rFonts w:hint="eastAsia" w:ascii="Times New Roman" w:hAnsi="Times New Roman"/>
                <w:color w:val="auto"/>
                <w:highlight w:val="none"/>
              </w:rPr>
              <w:t>在建合同工程的认定及变更证明</w:t>
            </w:r>
          </w:p>
        </w:tc>
        <w:tc>
          <w:tcPr>
            <w:tcW w:w="6168" w:type="dxa"/>
            <w:noWrap w:val="0"/>
            <w:vAlign w:val="center"/>
          </w:tcPr>
          <w:p>
            <w:pPr>
              <w:pStyle w:val="51"/>
              <w:adjustRightInd/>
              <w:spacing w:line="240" w:lineRule="auto"/>
              <w:jc w:val="both"/>
              <w:rPr>
                <w:rFonts w:ascii="Times New Roman" w:hAnsi="Times New Roman"/>
                <w:color w:val="auto"/>
                <w:highlight w:val="none"/>
              </w:rPr>
            </w:pPr>
            <w:r>
              <w:rPr>
                <w:rFonts w:hint="eastAsia" w:ascii="Times New Roman" w:hAnsi="Times New Roman"/>
                <w:color w:val="auto"/>
                <w:highlight w:val="none"/>
                <w:lang w:val="en-US"/>
              </w:rPr>
              <w:t>1</w:t>
            </w:r>
            <w:r>
              <w:rPr>
                <w:rFonts w:hint="eastAsia" w:ascii="Times New Roman" w:hAnsi="Times New Roman"/>
                <w:color w:val="auto"/>
                <w:highlight w:val="none"/>
              </w:rPr>
              <w:t>.对项目负责人和施工负责人“有在建合同工程”的认定标准：</w:t>
            </w:r>
          </w:p>
          <w:p>
            <w:pPr>
              <w:pStyle w:val="51"/>
              <w:adjustRightInd/>
              <w:spacing w:line="240" w:lineRule="auto"/>
              <w:jc w:val="both"/>
              <w:rPr>
                <w:rFonts w:ascii="Times New Roman" w:hAnsi="Times New Roman"/>
                <w:color w:val="auto"/>
                <w:highlight w:val="none"/>
              </w:rPr>
            </w:pPr>
            <w:r>
              <w:rPr>
                <w:rFonts w:hint="eastAsia" w:ascii="Times New Roman" w:hAnsi="Times New Roman"/>
                <w:color w:val="auto"/>
                <w:highlight w:val="none"/>
              </w:rPr>
              <w:t>（1）拟派项目负责人和施工负责人在投标截止时间尚有在其他在建合同工程中担任工程总承包项目负责人、施工负责人（含工程总承包项目中担任施工负责人）的情形为“有在建合同工程”。</w:t>
            </w:r>
          </w:p>
          <w:p>
            <w:pPr>
              <w:pStyle w:val="51"/>
              <w:adjustRightInd/>
              <w:spacing w:line="240" w:lineRule="auto"/>
              <w:jc w:val="both"/>
              <w:rPr>
                <w:rFonts w:ascii="Times New Roman" w:hAnsi="Times New Roman"/>
                <w:color w:val="auto"/>
                <w:highlight w:val="none"/>
              </w:rPr>
            </w:pPr>
            <w:r>
              <w:rPr>
                <w:rFonts w:hint="eastAsia" w:ascii="Times New Roman" w:hAnsi="Times New Roman"/>
                <w:color w:val="auto"/>
                <w:highlight w:val="none"/>
              </w:rPr>
              <w:t>（2）其他工程项目，包括在中华人民共和国境内所有建设工程，不受地域、行业和投资性质的限制。</w:t>
            </w:r>
          </w:p>
          <w:p>
            <w:pPr>
              <w:pStyle w:val="51"/>
              <w:adjustRightInd/>
              <w:spacing w:line="240" w:lineRule="auto"/>
              <w:jc w:val="both"/>
              <w:rPr>
                <w:rFonts w:ascii="Times New Roman" w:hAnsi="Times New Roman"/>
                <w:color w:val="auto"/>
                <w:highlight w:val="none"/>
              </w:rPr>
            </w:pPr>
            <w:r>
              <w:rPr>
                <w:rFonts w:hint="eastAsia" w:ascii="Times New Roman" w:hAnsi="Times New Roman"/>
                <w:color w:val="auto"/>
                <w:highlight w:val="none"/>
              </w:rPr>
              <w:t>（3）在建合同工程的时间界定：在建合同工程的开始时间为合同工程中标通知书发出日期，或者不通过招标方式的则以合同签订日期为开始时间，结束时间为该合同工程验收合格或合同解除日期）。</w:t>
            </w:r>
            <w:r>
              <w:rPr>
                <w:rFonts w:hint="eastAsia" w:ascii="Times New Roman" w:hAnsi="Times New Roman" w:eastAsia="宋体" w:cs="宋体"/>
                <w:color w:val="auto"/>
                <w:sz w:val="24"/>
                <w:szCs w:val="24"/>
                <w:highlight w:val="none"/>
                <w:lang w:val="en-US" w:eastAsia="zh-CN"/>
              </w:rPr>
              <w:t>验收合格的认定：以</w:t>
            </w:r>
            <w:r>
              <w:rPr>
                <w:rFonts w:hint="eastAsia" w:ascii="Times New Roman" w:hAnsi="Times New Roman" w:eastAsia="宋体" w:cs="Times New Roman"/>
                <w:color w:val="auto"/>
                <w:sz w:val="24"/>
                <w:szCs w:val="24"/>
                <w:highlight w:val="none"/>
                <w:lang w:val="en-US" w:eastAsia="zh-CN"/>
              </w:rPr>
              <w:t>竣工验收记录（报告）或</w:t>
            </w:r>
            <w:r>
              <w:rPr>
                <w:rFonts w:hint="eastAsia" w:ascii="Times New Roman" w:hAnsi="Times New Roman" w:eastAsia="宋体" w:cs="宋体"/>
                <w:color w:val="auto"/>
                <w:sz w:val="24"/>
                <w:szCs w:val="24"/>
                <w:highlight w:val="none"/>
                <w:lang w:val="en-US" w:eastAsia="zh-CN"/>
              </w:rPr>
              <w:t>竣工验收备案或</w:t>
            </w:r>
            <w:r>
              <w:rPr>
                <w:rFonts w:hint="eastAsia" w:ascii="Times New Roman" w:hAnsi="Times New Roman" w:cs="宋体"/>
                <w:color w:val="auto"/>
                <w:sz w:val="24"/>
                <w:szCs w:val="24"/>
                <w:highlight w:val="none"/>
                <w:lang w:val="en-US" w:eastAsia="zh-CN"/>
              </w:rPr>
              <w:t>行业</w:t>
            </w:r>
            <w:r>
              <w:rPr>
                <w:rFonts w:hint="eastAsia" w:ascii="Times New Roman" w:hAnsi="Times New Roman" w:eastAsia="宋体" w:cs="宋体"/>
                <w:color w:val="auto"/>
                <w:sz w:val="24"/>
                <w:szCs w:val="24"/>
                <w:highlight w:val="none"/>
                <w:lang w:val="en-US" w:eastAsia="zh-CN"/>
              </w:rPr>
              <w:t>主管部门出具证明为准。</w:t>
            </w:r>
          </w:p>
          <w:p>
            <w:pPr>
              <w:pStyle w:val="51"/>
              <w:adjustRightInd/>
              <w:spacing w:line="240" w:lineRule="auto"/>
              <w:jc w:val="both"/>
              <w:rPr>
                <w:rFonts w:ascii="Times New Roman" w:hAnsi="Times New Roman"/>
                <w:color w:val="auto"/>
                <w:highlight w:val="none"/>
              </w:rPr>
            </w:pPr>
            <w:r>
              <w:rPr>
                <w:rFonts w:hint="eastAsia" w:ascii="Times New Roman" w:hAnsi="Times New Roman"/>
                <w:color w:val="auto"/>
                <w:highlight w:val="none"/>
              </w:rPr>
              <w:t>以下情形视为“有在建合同工程”：</w:t>
            </w:r>
          </w:p>
          <w:p>
            <w:pPr>
              <w:pStyle w:val="51"/>
              <w:adjustRightInd/>
              <w:spacing w:line="240" w:lineRule="auto"/>
              <w:jc w:val="both"/>
              <w:rPr>
                <w:rFonts w:ascii="Times New Roman" w:hAnsi="Times New Roman"/>
                <w:color w:val="auto"/>
                <w:highlight w:val="none"/>
              </w:rPr>
            </w:pPr>
            <w:r>
              <w:rPr>
                <w:rFonts w:hint="eastAsia" w:ascii="Times New Roman" w:hAnsi="Times New Roman"/>
                <w:color w:val="auto"/>
                <w:highlight w:val="none"/>
              </w:rPr>
              <w:t>（1）合同协议书尚未签订的，中标通知书中载明的项目负责人；</w:t>
            </w:r>
          </w:p>
          <w:p>
            <w:pPr>
              <w:pStyle w:val="51"/>
              <w:adjustRightInd/>
              <w:spacing w:line="240" w:lineRule="auto"/>
              <w:jc w:val="both"/>
              <w:rPr>
                <w:rFonts w:hint="eastAsia" w:ascii="Times New Roman" w:hAnsi="Times New Roman"/>
                <w:color w:val="auto"/>
                <w:spacing w:val="0"/>
                <w:highlight w:val="none"/>
              </w:rPr>
            </w:pPr>
            <w:r>
              <w:rPr>
                <w:rFonts w:hint="eastAsia" w:ascii="Times New Roman" w:hAnsi="Times New Roman"/>
                <w:color w:val="auto"/>
                <w:highlight w:val="none"/>
              </w:rPr>
              <w:t>（2）</w:t>
            </w:r>
            <w:r>
              <w:rPr>
                <w:rFonts w:hint="eastAsia" w:ascii="Times New Roman" w:hAnsi="Times New Roman"/>
                <w:color w:val="auto"/>
                <w:spacing w:val="0"/>
                <w:highlight w:val="none"/>
              </w:rPr>
              <w:t>合同协议书已经签订，合同协议书中明确的项目负责人；</w:t>
            </w:r>
          </w:p>
          <w:p>
            <w:pPr>
              <w:pStyle w:val="51"/>
              <w:adjustRightInd/>
              <w:spacing w:line="240" w:lineRule="auto"/>
              <w:jc w:val="both"/>
              <w:rPr>
                <w:rFonts w:ascii="Times New Roman" w:hAnsi="Times New Roman"/>
                <w:color w:val="auto"/>
                <w:highlight w:val="none"/>
              </w:rPr>
            </w:pPr>
            <w:r>
              <w:rPr>
                <w:rFonts w:hint="eastAsia" w:ascii="Times New Roman" w:hAnsi="Times New Roman"/>
                <w:color w:val="auto"/>
                <w:highlight w:val="none"/>
              </w:rPr>
              <w:t>（3）项目负责人和施工负责人发生更换的，以现任项目负责人和施工负责人视为有“在建合同工程”。</w:t>
            </w:r>
          </w:p>
          <w:p>
            <w:pPr>
              <w:pStyle w:val="51"/>
              <w:adjustRightInd/>
              <w:spacing w:line="240" w:lineRule="auto"/>
              <w:jc w:val="both"/>
              <w:rPr>
                <w:rFonts w:ascii="Times New Roman" w:hAnsi="Times New Roman"/>
                <w:color w:val="auto"/>
                <w:highlight w:val="none"/>
              </w:rPr>
            </w:pPr>
            <w:r>
              <w:rPr>
                <w:rFonts w:hint="eastAsia" w:ascii="Times New Roman" w:hAnsi="Times New Roman"/>
                <w:color w:val="auto"/>
                <w:highlight w:val="none"/>
              </w:rPr>
              <w:t>2.在建项目的项目负责人和施工负责人办理更换后，投标时需提供的资料：</w:t>
            </w:r>
          </w:p>
          <w:p>
            <w:pPr>
              <w:pStyle w:val="51"/>
              <w:adjustRightInd/>
              <w:spacing w:line="240" w:lineRule="auto"/>
              <w:jc w:val="both"/>
              <w:rPr>
                <w:rFonts w:ascii="Times New Roman" w:hAnsi="Times New Roman"/>
                <w:color w:val="auto"/>
                <w:highlight w:val="none"/>
              </w:rPr>
            </w:pPr>
            <w:r>
              <w:rPr>
                <w:rFonts w:hint="eastAsia" w:ascii="Times New Roman" w:hAnsi="Times New Roman"/>
                <w:color w:val="auto"/>
                <w:highlight w:val="none"/>
              </w:rPr>
              <w:t>（1）项目业主</w:t>
            </w:r>
            <w:r>
              <w:rPr>
                <w:rFonts w:hint="eastAsia" w:ascii="Times New Roman" w:hAnsi="Times New Roman"/>
                <w:color w:val="auto"/>
                <w:highlight w:val="none"/>
                <w:lang w:eastAsia="zh-CN"/>
              </w:rPr>
              <w:t>（或发包人）</w:t>
            </w:r>
            <w:r>
              <w:rPr>
                <w:rFonts w:hint="eastAsia" w:ascii="Times New Roman" w:hAnsi="Times New Roman"/>
                <w:color w:val="auto"/>
                <w:highlight w:val="none"/>
              </w:rPr>
              <w:t>同意更换的证明；</w:t>
            </w:r>
          </w:p>
          <w:p>
            <w:pPr>
              <w:pStyle w:val="51"/>
              <w:adjustRightInd/>
              <w:spacing w:line="240" w:lineRule="auto"/>
              <w:jc w:val="both"/>
              <w:rPr>
                <w:rFonts w:ascii="Times New Roman" w:hAnsi="Times New Roman"/>
                <w:color w:val="auto"/>
                <w:highlight w:val="none"/>
              </w:rPr>
            </w:pPr>
            <w:r>
              <w:rPr>
                <w:rFonts w:hint="eastAsia" w:ascii="Times New Roman" w:hAnsi="Times New Roman"/>
                <w:color w:val="auto"/>
                <w:highlight w:val="none"/>
              </w:rPr>
              <w:t>（2）原项目负责人和施工负责人在建项目信息有备案在</w:t>
            </w:r>
            <w:r>
              <w:rPr>
                <w:rFonts w:hint="eastAsia" w:ascii="Times New Roman" w:hAnsi="Times New Roman"/>
                <w:color w:val="auto"/>
                <w:highlight w:val="none"/>
                <w:lang w:eastAsia="zh-CN"/>
              </w:rPr>
              <w:t>行业</w:t>
            </w:r>
            <w:r>
              <w:rPr>
                <w:rFonts w:hint="eastAsia" w:ascii="Times New Roman" w:hAnsi="Times New Roman"/>
                <w:color w:val="auto"/>
                <w:highlight w:val="none"/>
              </w:rPr>
              <w:t>主管部门的，应提供</w:t>
            </w:r>
            <w:r>
              <w:rPr>
                <w:rFonts w:hint="eastAsia" w:ascii="Times New Roman" w:hAnsi="Times New Roman"/>
                <w:color w:val="auto"/>
                <w:highlight w:val="none"/>
                <w:lang w:eastAsia="zh-CN"/>
              </w:rPr>
              <w:t>行业</w:t>
            </w:r>
            <w:r>
              <w:rPr>
                <w:rFonts w:hint="eastAsia" w:ascii="Times New Roman" w:hAnsi="Times New Roman"/>
                <w:color w:val="auto"/>
                <w:highlight w:val="none"/>
              </w:rPr>
              <w:t>主管部门同意更换的证明或网上变更信息原件的复制件；</w:t>
            </w:r>
          </w:p>
          <w:p>
            <w:pPr>
              <w:pStyle w:val="51"/>
              <w:adjustRightInd/>
              <w:spacing w:line="240" w:lineRule="auto"/>
              <w:jc w:val="both"/>
              <w:rPr>
                <w:rFonts w:ascii="Times New Roman" w:hAnsi="Times New Roman"/>
                <w:color w:val="auto"/>
                <w:highlight w:val="none"/>
              </w:rPr>
            </w:pPr>
            <w:r>
              <w:rPr>
                <w:rFonts w:hint="eastAsia" w:ascii="Times New Roman" w:hAnsi="Times New Roman"/>
                <w:color w:val="auto"/>
                <w:highlight w:val="none"/>
              </w:rPr>
              <w:t>3.在建合同工程和人员信息可参照全国和</w:t>
            </w:r>
            <w:r>
              <w:rPr>
                <w:rFonts w:hint="eastAsia" w:ascii="Times New Roman" w:hAnsi="Times New Roman"/>
                <w:color w:val="auto"/>
                <w:szCs w:val="28"/>
                <w:highlight w:val="none"/>
              </w:rPr>
              <w:t>浙江省建筑市场监管公共服务系统</w:t>
            </w:r>
            <w:r>
              <w:rPr>
                <w:rFonts w:hint="eastAsia" w:ascii="Times New Roman" w:hAnsi="Times New Roman"/>
                <w:color w:val="auto"/>
                <w:highlight w:val="none"/>
              </w:rPr>
              <w:t>发布的信息。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8" w:type="dxa"/>
            <w:noWrap w:val="0"/>
            <w:vAlign w:val="center"/>
          </w:tcPr>
          <w:p>
            <w:pPr>
              <w:pStyle w:val="51"/>
              <w:kinsoku/>
              <w:snapToGrid w:val="0"/>
              <w:spacing w:before="0"/>
              <w:jc w:val="center"/>
              <w:rPr>
                <w:rFonts w:hint="eastAsia" w:ascii="Times New Roman" w:hAnsi="Times New Roman"/>
                <w:color w:val="auto"/>
                <w:highlight w:val="none"/>
              </w:rPr>
            </w:pPr>
            <w:r>
              <w:rPr>
                <w:rFonts w:ascii="Times New Roman" w:hAnsi="Times New Roman"/>
                <w:color w:val="auto"/>
                <w:highlight w:val="none"/>
              </w:rPr>
              <w:t>10.</w:t>
            </w:r>
            <w:r>
              <w:rPr>
                <w:rFonts w:hint="eastAsia" w:ascii="Times New Roman" w:hAnsi="Times New Roman"/>
                <w:color w:val="auto"/>
                <w:highlight w:val="none"/>
                <w:lang w:val="en-US" w:eastAsia="zh-CN"/>
              </w:rPr>
              <w:t>5</w:t>
            </w:r>
          </w:p>
        </w:tc>
        <w:tc>
          <w:tcPr>
            <w:tcW w:w="1701" w:type="dxa"/>
            <w:noWrap w:val="0"/>
            <w:vAlign w:val="center"/>
          </w:tcPr>
          <w:p>
            <w:pPr>
              <w:pStyle w:val="51"/>
              <w:kinsoku/>
              <w:snapToGrid w:val="0"/>
              <w:spacing w:before="0"/>
              <w:jc w:val="center"/>
              <w:rPr>
                <w:rFonts w:hint="eastAsia" w:ascii="Times New Roman" w:hAnsi="Times New Roman"/>
                <w:color w:val="auto"/>
                <w:highlight w:val="none"/>
              </w:rPr>
            </w:pPr>
            <w:r>
              <w:rPr>
                <w:rFonts w:hint="default" w:ascii="Times New Roman" w:hAnsi="Times New Roman"/>
                <w:color w:val="auto"/>
                <w:highlight w:val="none"/>
              </w:rPr>
              <w:t>投标文件的澄清</w:t>
            </w:r>
            <w:r>
              <w:rPr>
                <w:rFonts w:hint="default" w:ascii="Times New Roman" w:hAnsi="Times New Roman" w:cs="Times New Roman"/>
                <w:color w:val="auto"/>
                <w:szCs w:val="24"/>
                <w:highlight w:val="none"/>
              </w:rPr>
              <w:t>、说明</w:t>
            </w:r>
            <w:r>
              <w:rPr>
                <w:rFonts w:hint="eastAsia"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补正</w:t>
            </w:r>
          </w:p>
        </w:tc>
        <w:tc>
          <w:tcPr>
            <w:tcW w:w="6168" w:type="dxa"/>
            <w:noWrap w:val="0"/>
            <w:vAlign w:val="center"/>
          </w:tcPr>
          <w:p>
            <w:pPr>
              <w:pStyle w:val="49"/>
              <w:widowControl w:val="0"/>
              <w:autoSpaceDE w:val="0"/>
              <w:autoSpaceDN w:val="0"/>
              <w:adjustRightInd w:val="0"/>
              <w:snapToGrid w:val="0"/>
              <w:jc w:val="both"/>
              <w:rPr>
                <w:rFonts w:hint="eastAsia" w:ascii="Times New Roman" w:hAnsi="Times New Roman"/>
                <w:color w:val="auto"/>
                <w:szCs w:val="24"/>
                <w:highlight w:val="none"/>
              </w:rPr>
            </w:pPr>
            <w:r>
              <w:rPr>
                <w:rFonts w:ascii="Times New Roman" w:hAnsi="Times New Roman"/>
                <w:color w:val="auto"/>
                <w:szCs w:val="24"/>
                <w:highlight w:val="none"/>
                <w:lang w:val="en-US"/>
              </w:rPr>
              <w:t>1.</w:t>
            </w:r>
            <w:r>
              <w:rPr>
                <w:rFonts w:ascii="Times New Roman" w:hAnsi="Times New Roman"/>
                <w:color w:val="auto"/>
                <w:szCs w:val="24"/>
                <w:highlight w:val="none"/>
              </w:rPr>
              <w:t>澄清回复时间不得超过在发出通知后</w:t>
            </w:r>
            <w:r>
              <w:rPr>
                <w:rFonts w:ascii="Times New Roman" w:hAnsi="Times New Roman"/>
                <w:color w:val="auto"/>
                <w:szCs w:val="24"/>
                <w:highlight w:val="none"/>
                <w:u w:val="single"/>
              </w:rPr>
              <w:t>  </w:t>
            </w:r>
            <w:r>
              <w:rPr>
                <w:rFonts w:ascii="Times New Roman" w:hAnsi="Times New Roman"/>
                <w:color w:val="auto"/>
                <w:szCs w:val="24"/>
                <w:highlight w:val="none"/>
              </w:rPr>
              <w:t>分钟，投标人逾期或未按要求澄清回复的，将视为不予回复或确认，评标委员会</w:t>
            </w:r>
            <w:r>
              <w:rPr>
                <w:rFonts w:hint="eastAsia" w:ascii="Times New Roman" w:hAnsi="Times New Roman"/>
                <w:color w:val="auto"/>
                <w:szCs w:val="24"/>
                <w:highlight w:val="none"/>
              </w:rPr>
              <w:t>将按照招标文件有关条款</w:t>
            </w:r>
            <w:r>
              <w:rPr>
                <w:rFonts w:ascii="Times New Roman" w:hAnsi="Times New Roman"/>
                <w:color w:val="auto"/>
                <w:szCs w:val="24"/>
                <w:highlight w:val="none"/>
              </w:rPr>
              <w:t>否决投标</w:t>
            </w:r>
            <w:r>
              <w:rPr>
                <w:rFonts w:hint="eastAsia" w:ascii="Times New Roman" w:hAnsi="Times New Roman"/>
                <w:color w:val="auto"/>
                <w:szCs w:val="24"/>
                <w:highlight w:val="none"/>
              </w:rPr>
              <w:t>或继续评审</w:t>
            </w:r>
            <w:r>
              <w:rPr>
                <w:rFonts w:ascii="Times New Roman" w:hAnsi="Times New Roman"/>
                <w:color w:val="auto"/>
                <w:szCs w:val="24"/>
                <w:highlight w:val="none"/>
              </w:rPr>
              <w:t>。投标人通讯不畅通，导致不能及时联系的，视作为投标人不予回复或确认。</w:t>
            </w:r>
          </w:p>
          <w:p>
            <w:pPr>
              <w:pStyle w:val="49"/>
              <w:widowControl w:val="0"/>
              <w:autoSpaceDE w:val="0"/>
              <w:autoSpaceDN w:val="0"/>
              <w:adjustRightInd w:val="0"/>
              <w:snapToGrid w:val="0"/>
              <w:jc w:val="both"/>
              <w:rPr>
                <w:rFonts w:ascii="Times New Roman" w:hAnsi="Times New Roman"/>
                <w:color w:val="auto"/>
                <w:szCs w:val="24"/>
                <w:highlight w:val="none"/>
              </w:rPr>
            </w:pPr>
            <w:r>
              <w:rPr>
                <w:rFonts w:ascii="Times New Roman" w:hAnsi="Times New Roman"/>
                <w:color w:val="auto"/>
                <w:szCs w:val="24"/>
                <w:highlight w:val="none"/>
              </w:rPr>
              <w:t>2</w:t>
            </w:r>
            <w:r>
              <w:rPr>
                <w:rFonts w:ascii="Times New Roman" w:hAnsi="Times New Roman"/>
                <w:color w:val="auto"/>
                <w:szCs w:val="24"/>
                <w:highlight w:val="none"/>
                <w:lang w:val="en-US"/>
              </w:rPr>
              <w:t>.</w:t>
            </w:r>
            <w:r>
              <w:rPr>
                <w:rFonts w:ascii="Times New Roman" w:hAnsi="Times New Roman"/>
                <w:color w:val="auto"/>
                <w:szCs w:val="24"/>
                <w:highlight w:val="none"/>
              </w:rPr>
              <w:t>评标委员会对投标人提交的澄清、说明或补正有疑问的，可以要求投标人进一步澄清、说明或补正，直至满足评标委员会的要求。</w:t>
            </w:r>
          </w:p>
          <w:p>
            <w:pPr>
              <w:pStyle w:val="49"/>
              <w:widowControl w:val="0"/>
              <w:autoSpaceDE w:val="0"/>
              <w:autoSpaceDN w:val="0"/>
              <w:adjustRightInd w:val="0"/>
              <w:snapToGrid w:val="0"/>
              <w:spacing w:line="240" w:lineRule="auto"/>
              <w:jc w:val="both"/>
              <w:rPr>
                <w:rFonts w:hint="eastAsia" w:ascii="Times New Roman" w:hAnsi="Times New Roman"/>
                <w:color w:val="auto"/>
                <w:highlight w:val="none"/>
              </w:rPr>
            </w:pPr>
            <w:r>
              <w:rPr>
                <w:rFonts w:ascii="Times New Roman" w:hAnsi="Times New Roman"/>
                <w:color w:val="auto"/>
                <w:szCs w:val="24"/>
                <w:highlight w:val="none"/>
                <w:lang w:val="en-US"/>
              </w:rPr>
              <w:t>3.</w:t>
            </w:r>
            <w:r>
              <w:rPr>
                <w:rFonts w:ascii="Times New Roman" w:hAnsi="Times New Roman"/>
                <w:color w:val="auto"/>
                <w:szCs w:val="24"/>
                <w:highlight w:val="none"/>
              </w:rPr>
              <w:t>投标人拒不按照要求对投标文件进行澄清、说明或者补正的，评标委员会</w:t>
            </w:r>
            <w:r>
              <w:rPr>
                <w:rFonts w:hint="eastAsia" w:ascii="Times New Roman" w:hAnsi="Times New Roman"/>
                <w:color w:val="auto"/>
                <w:szCs w:val="24"/>
                <w:highlight w:val="none"/>
              </w:rPr>
              <w:t>将按照招标文件有关条款</w:t>
            </w:r>
            <w:r>
              <w:rPr>
                <w:rFonts w:ascii="Times New Roman" w:hAnsi="Times New Roman"/>
                <w:color w:val="auto"/>
                <w:szCs w:val="24"/>
                <w:highlight w:val="none"/>
              </w:rPr>
              <w:t>否决投标</w:t>
            </w:r>
            <w:r>
              <w:rPr>
                <w:rFonts w:hint="eastAsia" w:ascii="Times New Roman" w:hAnsi="Times New Roman"/>
                <w:color w:val="auto"/>
                <w:szCs w:val="24"/>
                <w:highlight w:val="none"/>
              </w:rPr>
              <w:t>或继续评审</w:t>
            </w:r>
            <w:r>
              <w:rPr>
                <w:rFonts w:ascii="Times New Roman" w:hAnsi="Times New Roman"/>
                <w:color w:val="auto"/>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309"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hint="eastAsia" w:ascii="Times New Roman" w:hAnsi="Times New Roman" w:eastAsia="宋体"/>
                <w:color w:val="auto"/>
                <w:highlight w:val="none"/>
                <w:lang w:val="en-US" w:eastAsia="zh-CN"/>
              </w:rPr>
            </w:pPr>
            <w:bookmarkStart w:id="77" w:name="第二节_投标人须知"/>
            <w:bookmarkEnd w:id="77"/>
            <w:r>
              <w:rPr>
                <w:rFonts w:ascii="Times New Roman" w:hAnsi="Times New Roman"/>
                <w:color w:val="auto"/>
                <w:highlight w:val="none"/>
              </w:rPr>
              <w:t>□</w:t>
            </w:r>
            <w:r>
              <w:rPr>
                <w:rFonts w:hint="eastAsia" w:ascii="Times New Roman" w:hAnsi="Times New Roman"/>
                <w:color w:val="auto"/>
                <w:highlight w:val="none"/>
                <w:lang w:val="en-US"/>
              </w:rPr>
              <w:t>10.</w:t>
            </w:r>
            <w:r>
              <w:rPr>
                <w:rFonts w:hint="eastAsia" w:ascii="Times New Roman" w:hAnsi="Times New Roman"/>
                <w:color w:val="auto"/>
                <w:highlight w:val="none"/>
                <w:lang w:val="en-US" w:eastAsia="zh-CN"/>
              </w:rPr>
              <w:t>7</w:t>
            </w:r>
          </w:p>
        </w:tc>
        <w:tc>
          <w:tcPr>
            <w:tcW w:w="1701" w:type="dxa"/>
            <w:noWrap w:val="0"/>
            <w:vAlign w:val="center"/>
          </w:tcPr>
          <w:p>
            <w:pPr>
              <w:pStyle w:val="51"/>
              <w:adjustRightInd/>
              <w:spacing w:line="240" w:lineRule="auto"/>
              <w:ind w:right="178" w:rightChars="74" w:firstLine="31" w:firstLineChars="13"/>
              <w:jc w:val="center"/>
              <w:rPr>
                <w:rFonts w:ascii="Times New Roman" w:hAnsi="Times New Roman"/>
                <w:color w:val="auto"/>
                <w:highlight w:val="none"/>
                <w:lang w:val="en-US"/>
              </w:rPr>
            </w:pPr>
            <w:r>
              <w:rPr>
                <w:rFonts w:hint="eastAsia" w:ascii="Times New Roman" w:hAnsi="Times New Roman"/>
                <w:color w:val="auto"/>
                <w:highlight w:val="none"/>
              </w:rPr>
              <w:t>特殊说明</w:t>
            </w:r>
          </w:p>
        </w:tc>
        <w:tc>
          <w:tcPr>
            <w:tcW w:w="6168" w:type="dxa"/>
            <w:noWrap w:val="0"/>
            <w:vAlign w:val="center"/>
          </w:tcPr>
          <w:p>
            <w:pPr>
              <w:tabs>
                <w:tab w:val="left" w:pos="9360"/>
              </w:tabs>
              <w:adjustRightInd/>
              <w:spacing w:line="400" w:lineRule="exact"/>
              <w:jc w:val="both"/>
              <w:rPr>
                <w:rFonts w:hint="eastAsia" w:ascii="Times New Roman" w:hAnsi="Times New Roman" w:cs="宋体"/>
                <w:iCs/>
                <w:color w:val="auto"/>
                <w:highlight w:val="none"/>
              </w:rPr>
            </w:pPr>
            <w:r>
              <w:rPr>
                <w:rFonts w:hint="eastAsia" w:ascii="Times New Roman" w:hAnsi="Times New Roman" w:cs="宋体"/>
                <w:iCs/>
                <w:color w:val="auto"/>
                <w:highlight w:val="none"/>
              </w:rPr>
              <w:t>1.本前附表是投标人须知正文内容的补充和细化，应当与正文内容一致。如本前附表与正文内容表述不一，以本前附表为准。</w:t>
            </w:r>
          </w:p>
          <w:p>
            <w:pPr>
              <w:tabs>
                <w:tab w:val="left" w:pos="9360"/>
              </w:tabs>
              <w:adjustRightInd/>
              <w:spacing w:line="400" w:lineRule="exact"/>
              <w:jc w:val="both"/>
              <w:rPr>
                <w:rFonts w:ascii="Times New Roman" w:hAnsi="Times New Roman" w:cs="宋体"/>
                <w:color w:val="auto"/>
                <w:highlight w:val="none"/>
              </w:rPr>
            </w:pPr>
            <w:r>
              <w:rPr>
                <w:rFonts w:hint="eastAsia" w:ascii="Times New Roman" w:hAnsi="Times New Roman" w:cs="宋体"/>
                <w:color w:val="auto"/>
                <w:highlight w:val="none"/>
                <w:lang w:val="en-US" w:eastAsia="zh-CN"/>
              </w:rPr>
              <w:t>2</w:t>
            </w:r>
            <w:r>
              <w:rPr>
                <w:rFonts w:hint="eastAsia" w:ascii="Times New Roman" w:hAnsi="Times New Roman" w:eastAsia="宋体" w:cs="宋体"/>
                <w:color w:val="auto"/>
                <w:highlight w:val="none"/>
                <w:lang w:val="en-US" w:eastAsia="zh-CN"/>
              </w:rPr>
              <w:t>.</w:t>
            </w:r>
            <w:r>
              <w:rPr>
                <w:rFonts w:hint="eastAsia" w:ascii="Times New Roman" w:hAnsi="Times New Roman" w:cs="宋体"/>
                <w:color w:val="auto"/>
                <w:highlight w:val="none"/>
                <w:lang w:val="en-US" w:eastAsia="zh-CN"/>
              </w:rPr>
              <w:t>投标人存在撤销投标文件、无正当理由放弃中标、不与招标人签订书面合同等情形或者在本标段招投标过程中被行政监督部门查实存在违法行为的，招标人组织重新招标时将拒绝该投标人单独或组建联合体方式再次参与本标段投标</w:t>
            </w:r>
            <w:r>
              <w:rPr>
                <w:rFonts w:hint="eastAsia" w:ascii="Times New Roman" w:hAnsi="Times New Roman" w:cs="宋体"/>
                <w:color w:val="auto"/>
                <w:highlight w:val="none"/>
              </w:rPr>
              <w:t>。</w:t>
            </w:r>
          </w:p>
          <w:p>
            <w:pPr>
              <w:tabs>
                <w:tab w:val="left" w:pos="9360"/>
              </w:tabs>
              <w:adjustRightInd/>
              <w:spacing w:line="400" w:lineRule="exact"/>
              <w:jc w:val="both"/>
              <w:rPr>
                <w:rFonts w:hint="eastAsia" w:ascii="Times New Roman" w:hAnsi="Times New Roman" w:eastAsia="宋体" w:cs="宋体"/>
                <w:color w:val="auto"/>
                <w:highlight w:val="none"/>
              </w:rPr>
            </w:pPr>
            <w:r>
              <w:rPr>
                <w:rFonts w:hint="eastAsia" w:ascii="Times New Roman" w:hAnsi="Times New Roman" w:cs="宋体"/>
                <w:color w:val="auto"/>
                <w:highlight w:val="none"/>
                <w:u w:val="none"/>
                <w:lang w:val="en-US" w:eastAsia="zh-CN"/>
              </w:rPr>
              <w:t>3</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本招标文件</w:t>
            </w:r>
            <w:r>
              <w:rPr>
                <w:rFonts w:hint="eastAsia" w:ascii="Times New Roman" w:hAnsi="Times New Roman" w:eastAsia="宋体" w:cs="宋体"/>
                <w:color w:val="auto"/>
                <w:highlight w:val="none"/>
                <w:lang w:val="en-US" w:eastAsia="zh-CN"/>
              </w:rPr>
              <w:t>项目负责人</w:t>
            </w:r>
            <w:r>
              <w:rPr>
                <w:rFonts w:hint="eastAsia" w:ascii="Times New Roman" w:hAnsi="Times New Roman" w:eastAsia="宋体" w:cs="宋体"/>
                <w:color w:val="auto"/>
                <w:highlight w:val="none"/>
              </w:rPr>
              <w:t>一般情况下是指</w:t>
            </w:r>
            <w:r>
              <w:rPr>
                <w:rFonts w:hint="eastAsia" w:ascii="Times New Roman" w:hAnsi="Times New Roman" w:eastAsia="宋体" w:cs="宋体"/>
                <w:color w:val="auto"/>
                <w:highlight w:val="none"/>
                <w:lang w:val="en-US" w:eastAsia="zh-CN"/>
              </w:rPr>
              <w:t>工程总承包项目经理</w:t>
            </w:r>
            <w:r>
              <w:rPr>
                <w:rFonts w:hint="eastAsia" w:ascii="Times New Roman" w:hAnsi="Times New Roman" w:eastAsia="宋体" w:cs="宋体"/>
                <w:color w:val="auto"/>
                <w:highlight w:val="none"/>
              </w:rPr>
              <w:t>。</w:t>
            </w:r>
          </w:p>
          <w:p>
            <w:pPr>
              <w:pStyle w:val="51"/>
              <w:tabs>
                <w:tab w:val="left" w:pos="3168"/>
                <w:tab w:val="left" w:pos="3468"/>
                <w:tab w:val="left" w:pos="5568"/>
              </w:tabs>
              <w:adjustRightInd/>
              <w:spacing w:line="400" w:lineRule="exact"/>
              <w:ind w:right="0"/>
              <w:jc w:val="both"/>
              <w:rPr>
                <w:rFonts w:hint="eastAsia" w:ascii="Times New Roman" w:hAnsi="Times New Roman" w:eastAsia="宋体" w:cs="宋体"/>
                <w:color w:val="auto"/>
                <w:highlight w:val="none"/>
                <w:lang w:val="en-US" w:eastAsia="zh-CN" w:bidi="ar-SA"/>
              </w:rPr>
            </w:pPr>
            <w:r>
              <w:rPr>
                <w:rFonts w:hint="eastAsia" w:ascii="Times New Roman" w:hAnsi="Times New Roman" w:cs="宋体"/>
                <w:color w:val="auto"/>
                <w:highlight w:val="none"/>
                <w:lang w:val="en-US" w:eastAsia="zh-CN" w:bidi="ar-SA"/>
              </w:rPr>
              <w:t>4</w:t>
            </w:r>
            <w:r>
              <w:rPr>
                <w:rFonts w:hint="eastAsia" w:ascii="Times New Roman" w:hAnsi="Times New Roman" w:eastAsia="宋体" w:cs="宋体"/>
                <w:color w:val="auto"/>
                <w:highlight w:val="none"/>
                <w:lang w:val="en-US" w:eastAsia="zh-CN" w:bidi="ar-SA"/>
              </w:rPr>
              <w:t>.本招标文件如未做特别说明，联合体投标时投标人指联合体各方。</w:t>
            </w:r>
          </w:p>
          <w:p>
            <w:pPr>
              <w:pStyle w:val="51"/>
              <w:tabs>
                <w:tab w:val="left" w:pos="3168"/>
                <w:tab w:val="left" w:pos="3468"/>
                <w:tab w:val="left" w:pos="5568"/>
              </w:tabs>
              <w:adjustRightInd/>
              <w:spacing w:line="400" w:lineRule="exact"/>
              <w:ind w:right="0"/>
              <w:jc w:val="both"/>
              <w:rPr>
                <w:rFonts w:hint="eastAsia" w:ascii="Times New Roman" w:hAnsi="Times New Roman"/>
                <w:color w:val="auto"/>
                <w:highlight w:val="none"/>
                <w:lang w:val="en-US" w:eastAsia="zh-CN"/>
              </w:rPr>
            </w:pPr>
            <w:r>
              <w:rPr>
                <w:rFonts w:hint="eastAsia" w:ascii="Times New Roman" w:hAnsi="Times New Roman" w:cs="宋体"/>
                <w:color w:val="auto"/>
                <w:highlight w:val="none"/>
                <w:lang w:val="en-US" w:eastAsia="zh-CN" w:bidi="ar-SA"/>
              </w:rPr>
              <w:t>5</w:t>
            </w:r>
            <w:r>
              <w:rPr>
                <w:rFonts w:hint="eastAsia" w:ascii="Times New Roman" w:hAnsi="Times New Roman" w:eastAsia="宋体" w:cs="宋体"/>
                <w:color w:val="auto"/>
                <w:highlight w:val="none"/>
                <w:lang w:val="en-US" w:eastAsia="zh-CN" w:bidi="ar-SA"/>
              </w:rPr>
              <w:t>.</w:t>
            </w:r>
            <w:r>
              <w:rPr>
                <w:rFonts w:hint="eastAsia" w:ascii="Times New Roman" w:hAnsi="Times New Roman"/>
                <w:color w:val="auto"/>
                <w:highlight w:val="none"/>
                <w:lang w:val="en-US" w:eastAsia="zh-CN"/>
              </w:rPr>
              <w:t>投标人应在投标前自行做好“浙江省建筑市场监管公共服务系统”相关信息的维护工作，并对企业资质、人员资格、项目状况、信用评价等信息的真实性、准确性、完整性负责。</w:t>
            </w:r>
          </w:p>
          <w:p>
            <w:pPr>
              <w:adjustRightInd/>
              <w:spacing w:beforeLines="0" w:afterLines="0" w:line="400" w:lineRule="exact"/>
              <w:jc w:val="both"/>
              <w:rPr>
                <w:rFonts w:hint="eastAsia" w:ascii="Times New Roman" w:hAnsi="Times New Roman" w:cs="Times New Roman"/>
                <w:iCs/>
                <w:color w:val="auto"/>
                <w:sz w:val="24"/>
                <w:szCs w:val="24"/>
                <w:highlight w:val="none"/>
                <w:lang w:val="en-US" w:eastAsia="zh-CN"/>
              </w:rPr>
            </w:pPr>
            <w:r>
              <w:rPr>
                <w:rFonts w:hint="eastAsia" w:ascii="Times New Roman" w:hAnsi="Times New Roman" w:cs="Times New Roman"/>
                <w:iCs/>
                <w:color w:val="auto"/>
                <w:sz w:val="24"/>
                <w:szCs w:val="24"/>
                <w:highlight w:val="none"/>
                <w:lang w:val="en-US" w:eastAsia="zh-CN"/>
              </w:rPr>
              <w:t>6</w:t>
            </w:r>
            <w:r>
              <w:rPr>
                <w:rFonts w:hint="eastAsia" w:ascii="Times New Roman" w:hAnsi="Times New Roman" w:eastAsia="宋体" w:cs="Times New Roman"/>
                <w:iCs/>
                <w:color w:val="auto"/>
                <w:sz w:val="24"/>
                <w:szCs w:val="24"/>
                <w:highlight w:val="none"/>
                <w:lang w:val="en-US" w:eastAsia="zh-CN"/>
              </w:rPr>
              <w:t>.</w:t>
            </w:r>
            <w:r>
              <w:rPr>
                <w:rFonts w:hint="default" w:ascii="Times New Roman" w:hAnsi="Times New Roman" w:eastAsia="宋体" w:cs="Times New Roman"/>
                <w:iCs/>
                <w:color w:val="auto"/>
                <w:sz w:val="24"/>
                <w:szCs w:val="24"/>
                <w:highlight w:val="none"/>
              </w:rPr>
              <w:t>评标委员会</w:t>
            </w:r>
            <w:r>
              <w:rPr>
                <w:rFonts w:hint="eastAsia" w:ascii="Times New Roman" w:hAnsi="Times New Roman" w:eastAsia="宋体" w:cs="Times New Roman"/>
                <w:iCs/>
                <w:color w:val="auto"/>
                <w:sz w:val="24"/>
                <w:szCs w:val="24"/>
                <w:highlight w:val="none"/>
                <w:lang w:eastAsia="zh-CN"/>
              </w:rPr>
              <w:t>结合标中预警信息综合评审，</w:t>
            </w:r>
            <w:r>
              <w:rPr>
                <w:rFonts w:ascii="Times New Roman" w:hAnsi="Times New Roman"/>
                <w:iCs/>
                <w:color w:val="auto"/>
                <w:sz w:val="24"/>
                <w:highlight w:val="none"/>
              </w:rPr>
              <w:t>且经询标澄清投标人无令人信服的理由和可靠证据证明其合理性的，经半数以上成员确认，</w:t>
            </w:r>
            <w:r>
              <w:rPr>
                <w:rFonts w:hint="default" w:ascii="Times New Roman" w:hAnsi="Times New Roman" w:eastAsia="宋体" w:cs="Times New Roman"/>
                <w:iCs/>
                <w:color w:val="auto"/>
                <w:sz w:val="24"/>
                <w:szCs w:val="24"/>
                <w:highlight w:val="none"/>
              </w:rPr>
              <w:t>在</w:t>
            </w:r>
            <w:r>
              <w:rPr>
                <w:rFonts w:ascii="Times New Roman" w:hAnsi="Times New Roman" w:eastAsia="宋体" w:cs="Times New Roman"/>
                <w:iCs/>
                <w:color w:val="auto"/>
                <w:sz w:val="24"/>
                <w:szCs w:val="24"/>
                <w:highlight w:val="none"/>
              </w:rPr>
              <w:t>评标</w:t>
            </w:r>
            <w:r>
              <w:rPr>
                <w:rFonts w:hint="default" w:ascii="Times New Roman" w:hAnsi="Times New Roman" w:eastAsia="宋体" w:cs="Times New Roman"/>
                <w:iCs/>
                <w:color w:val="auto"/>
                <w:sz w:val="24"/>
                <w:szCs w:val="24"/>
                <w:highlight w:val="none"/>
              </w:rPr>
              <w:t>过程</w:t>
            </w:r>
            <w:r>
              <w:rPr>
                <w:rFonts w:ascii="Times New Roman" w:hAnsi="Times New Roman" w:eastAsia="宋体" w:cs="Times New Roman"/>
                <w:iCs/>
                <w:color w:val="auto"/>
                <w:sz w:val="24"/>
                <w:szCs w:val="24"/>
                <w:highlight w:val="none"/>
              </w:rPr>
              <w:t>中</w:t>
            </w:r>
            <w:r>
              <w:rPr>
                <w:rFonts w:hint="default" w:ascii="Times New Roman" w:hAnsi="Times New Roman" w:eastAsia="宋体" w:cs="Times New Roman"/>
                <w:iCs/>
                <w:color w:val="auto"/>
                <w:sz w:val="24"/>
                <w:szCs w:val="24"/>
                <w:highlight w:val="none"/>
              </w:rPr>
              <w:t>如</w:t>
            </w:r>
            <w:r>
              <w:rPr>
                <w:rFonts w:ascii="Times New Roman" w:hAnsi="Times New Roman" w:eastAsia="宋体" w:cs="Times New Roman"/>
                <w:iCs/>
                <w:color w:val="auto"/>
                <w:sz w:val="24"/>
                <w:szCs w:val="24"/>
                <w:highlight w:val="none"/>
              </w:rPr>
              <w:t>发现</w:t>
            </w:r>
            <w:r>
              <w:rPr>
                <w:rFonts w:hint="default" w:ascii="Times New Roman" w:hAnsi="Times New Roman" w:eastAsia="宋体" w:cs="Times New Roman"/>
                <w:iCs/>
                <w:color w:val="auto"/>
                <w:sz w:val="24"/>
                <w:szCs w:val="24"/>
                <w:highlight w:val="none"/>
              </w:rPr>
              <w:t>投标人</w:t>
            </w:r>
            <w:r>
              <w:rPr>
                <w:rFonts w:ascii="Times New Roman" w:hAnsi="Times New Roman" w:eastAsia="宋体" w:cs="Times New Roman"/>
                <w:iCs/>
                <w:color w:val="auto"/>
                <w:sz w:val="24"/>
                <w:szCs w:val="24"/>
                <w:highlight w:val="none"/>
              </w:rPr>
              <w:t>有下列情形之一的，其投标文件按否决投标处理，不再对其进行评审，也不影响招标工程继续评标。评标结束后，评标</w:t>
            </w:r>
            <w:r>
              <w:rPr>
                <w:rFonts w:hint="default" w:ascii="Times New Roman" w:hAnsi="Times New Roman" w:eastAsia="宋体" w:cs="Times New Roman"/>
                <w:iCs/>
                <w:color w:val="auto"/>
                <w:sz w:val="24"/>
                <w:szCs w:val="24"/>
                <w:highlight w:val="none"/>
              </w:rPr>
              <w:t>委员会</w:t>
            </w:r>
            <w:r>
              <w:rPr>
                <w:rFonts w:ascii="Times New Roman" w:hAnsi="Times New Roman" w:eastAsia="宋体" w:cs="Times New Roman"/>
                <w:iCs/>
                <w:color w:val="auto"/>
                <w:sz w:val="24"/>
                <w:szCs w:val="24"/>
                <w:highlight w:val="none"/>
              </w:rPr>
              <w:t>应将有</w:t>
            </w:r>
            <w:r>
              <w:rPr>
                <w:rFonts w:hint="default" w:ascii="Times New Roman" w:hAnsi="Times New Roman" w:eastAsia="宋体" w:cs="Times New Roman"/>
                <w:iCs/>
                <w:color w:val="auto"/>
                <w:sz w:val="24"/>
                <w:szCs w:val="24"/>
                <w:highlight w:val="none"/>
              </w:rPr>
              <w:t>违法</w:t>
            </w:r>
            <w:r>
              <w:rPr>
                <w:rFonts w:ascii="Times New Roman" w:hAnsi="Times New Roman" w:eastAsia="宋体" w:cs="Times New Roman"/>
                <w:iCs/>
                <w:color w:val="auto"/>
                <w:sz w:val="24"/>
                <w:szCs w:val="24"/>
                <w:highlight w:val="none"/>
              </w:rPr>
              <w:t>嫌疑的投标文件以及相关评标分析材料及时移交招标投标</w:t>
            </w:r>
            <w:r>
              <w:rPr>
                <w:rFonts w:hint="default" w:ascii="Times New Roman" w:hAnsi="Times New Roman" w:eastAsia="宋体" w:cs="Times New Roman"/>
                <w:iCs/>
                <w:color w:val="auto"/>
                <w:sz w:val="24"/>
                <w:szCs w:val="24"/>
                <w:highlight w:val="none"/>
              </w:rPr>
              <w:t>行政监督部门</w:t>
            </w:r>
            <w:r>
              <w:rPr>
                <w:rFonts w:ascii="Times New Roman" w:hAnsi="Times New Roman" w:eastAsia="宋体" w:cs="Times New Roman"/>
                <w:iCs/>
                <w:color w:val="auto"/>
                <w:sz w:val="24"/>
                <w:szCs w:val="24"/>
                <w:highlight w:val="none"/>
              </w:rPr>
              <w:t>作进一步调查处理</w:t>
            </w:r>
            <w:r>
              <w:rPr>
                <w:rFonts w:hint="eastAsia" w:ascii="Times New Roman" w:hAnsi="Times New Roman" w:cs="Times New Roman"/>
                <w:iCs/>
                <w:color w:val="auto"/>
                <w:sz w:val="24"/>
                <w:szCs w:val="24"/>
                <w:highlight w:val="none"/>
                <w:lang w:val="en-US" w:eastAsia="zh-CN"/>
              </w:rPr>
              <w:t>.</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（1）投标人挂靠其它施工单位。</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（2）投标人从其它施工单位通过受让或租借的方式获取资格或资质证书。</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（3）由其它单位及法定代表人在自己编制的投标文件上加盖印章或签字的行为。</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（4）投标人的法定代表人的委托代理人不是投标人本单位人员。</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（5）投标人拟在施工现场所设项目管理机构的项目负责人、技术负责人、□项目副经理、专职安全生产管理人员不是本单位人员</w:t>
            </w:r>
            <w:r>
              <w:rPr>
                <w:rFonts w:hint="eastAsia" w:ascii="Times New Roman" w:hAnsi="Times New Roman" w:eastAsia="宋体" w:cs="Times New Roman"/>
                <w:iCs/>
                <w:color w:val="auto"/>
                <w:sz w:val="24"/>
                <w:szCs w:val="24"/>
                <w:highlight w:val="none"/>
                <w:lang w:eastAsia="zh-CN"/>
              </w:rPr>
              <w:t>（上述人员社保信息或注册单位信息与投标单位不一致或同时存在多个单位的社保缴纳记录）</w:t>
            </w:r>
            <w:r>
              <w:rPr>
                <w:rFonts w:hint="default" w:ascii="Times New Roman" w:hAnsi="Times New Roman" w:eastAsia="宋体" w:cs="Times New Roman"/>
                <w:iCs/>
                <w:color w:val="auto"/>
                <w:sz w:val="24"/>
                <w:szCs w:val="24"/>
                <w:highlight w:val="none"/>
              </w:rPr>
              <w:t>。</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（6）投标人之间协商投标报价等投标文件的实质性内容。</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（7）投标人之间约定中标人。</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（8）投标人之间约定部分投标人放弃投标或者中标。</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（9）属于同一集团、协会、商会等组织成员的投标人按照该组织要求协同投标。</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（10）投标人之间为谋取中标或者排斥特定投标人而采取的其他联合行动。</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（11）不同投标人的投标文件由同一单位或者个人编制。电子招投标过程中不同投标人的投标文件制作机器码一致</w:t>
            </w:r>
            <w:r>
              <w:rPr>
                <w:rFonts w:hint="eastAsia" w:ascii="Times New Roman" w:hAnsi="Times New Roman" w:eastAsia="宋体" w:cs="Times New Roman"/>
                <w:iCs/>
                <w:color w:val="auto"/>
                <w:sz w:val="24"/>
                <w:szCs w:val="24"/>
                <w:highlight w:val="none"/>
                <w:lang w:eastAsia="zh-CN"/>
              </w:rPr>
              <w:t>（评标时行政监督部门已查实投标人无违法违规情况的除外）</w:t>
            </w:r>
            <w:r>
              <w:rPr>
                <w:rFonts w:hint="default" w:ascii="Times New Roman" w:hAnsi="Times New Roman" w:eastAsia="宋体" w:cs="Times New Roman"/>
                <w:iCs/>
                <w:color w:val="auto"/>
                <w:sz w:val="24"/>
                <w:szCs w:val="24"/>
                <w:highlight w:val="none"/>
              </w:rPr>
              <w:t>或文件创建标识码（或制作码、检测码）</w:t>
            </w:r>
            <w:r>
              <w:rPr>
                <w:rFonts w:hint="eastAsia" w:ascii="Times New Roman" w:hAnsi="Times New Roman" w:eastAsia="宋体" w:cs="Times New Roman"/>
                <w:iCs/>
                <w:color w:val="auto"/>
                <w:sz w:val="24"/>
                <w:szCs w:val="24"/>
                <w:highlight w:val="none"/>
                <w:lang w:eastAsia="zh-CN"/>
              </w:rPr>
              <w:t>一致</w:t>
            </w:r>
            <w:r>
              <w:rPr>
                <w:rFonts w:hint="default" w:ascii="Times New Roman" w:hAnsi="Times New Roman" w:eastAsia="宋体" w:cs="Times New Roman"/>
                <w:iCs/>
                <w:color w:val="auto"/>
                <w:sz w:val="24"/>
                <w:szCs w:val="24"/>
                <w:highlight w:val="none"/>
              </w:rPr>
              <w:t>或</w:t>
            </w:r>
            <w:r>
              <w:rPr>
                <w:rFonts w:ascii="Times New Roman" w:hAnsi="Times New Roman" w:eastAsia="宋体" w:cs="Times New Roman"/>
                <w:iCs/>
                <w:color w:val="auto"/>
                <w:sz w:val="24"/>
                <w:szCs w:val="24"/>
                <w:highlight w:val="none"/>
              </w:rPr>
              <w:t>造价锁号</w:t>
            </w:r>
            <w:r>
              <w:rPr>
                <w:rFonts w:hint="default" w:ascii="Times New Roman" w:hAnsi="Times New Roman" w:eastAsia="宋体" w:cs="Times New Roman"/>
                <w:iCs/>
                <w:color w:val="auto"/>
                <w:sz w:val="24"/>
                <w:szCs w:val="24"/>
                <w:highlight w:val="none"/>
              </w:rPr>
              <w:t>相同的。</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12）不同投标人委托同一单位或者个人办理投标事宜。电子招投标过程中不同投标人从同一投标单位或同一自然人的IP地址上传投标文件、购买电子保函或参加投标活动的人员为同一标段其他投标人的在职人员的。</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（13）不同投标人的投标文件异常一致或者投标报价呈规律性差异。</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（14）不同投标人的投标文件相互混装。</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（15）不同投标人的投标保证金从同一单位或者个人的账户转出。</w:t>
            </w:r>
          </w:p>
          <w:p>
            <w:pPr>
              <w:adjustRightInd/>
              <w:spacing w:beforeLines="0" w:afterLines="0" w:line="400" w:lineRule="exact"/>
              <w:jc w:val="both"/>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（16）使用伪造、变造的许可证件；或提供虚假的财务状况或者业绩；或提供虚假的项目负责人或者主要技术人员简历、劳动关系证明；或提供虚假的信用状况。</w:t>
            </w:r>
          </w:p>
          <w:p>
            <w:pPr>
              <w:autoSpaceDE/>
              <w:autoSpaceDN/>
              <w:adjustRightInd/>
              <w:spacing w:beforeLines="0" w:afterLines="0" w:line="400" w:lineRule="exact"/>
              <w:jc w:val="both"/>
              <w:rPr>
                <w:rFonts w:hint="eastAsia"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（17）</w:t>
            </w:r>
            <w:r>
              <w:rPr>
                <w:rFonts w:ascii="Times New Roman" w:hAnsi="Times New Roman" w:eastAsia="宋体" w:cs="Times New Roman"/>
                <w:iCs/>
                <w:color w:val="auto"/>
                <w:sz w:val="24"/>
                <w:szCs w:val="24"/>
                <w:highlight w:val="none"/>
              </w:rPr>
              <w:t>不同投标文件中法定代表人或授权委托人或投标联系人或项目班子成员中有人员雷同或联系方式相同的</w:t>
            </w:r>
            <w:r>
              <w:rPr>
                <w:rFonts w:hint="eastAsia" w:ascii="Times New Roman" w:hAnsi="Times New Roman" w:eastAsia="宋体" w:cs="Times New Roman"/>
                <w:iCs/>
                <w:color w:val="auto"/>
                <w:sz w:val="24"/>
                <w:szCs w:val="24"/>
                <w:highlight w:val="none"/>
                <w:lang w:eastAsia="zh-CN"/>
              </w:rPr>
              <w:t>（投标人能证明其不存在故意一致的除外）。</w:t>
            </w:r>
          </w:p>
          <w:p>
            <w:pPr>
              <w:autoSpaceDE/>
              <w:autoSpaceDN/>
              <w:adjustRightInd/>
              <w:spacing w:beforeLines="0" w:afterLines="0" w:line="400" w:lineRule="exact"/>
              <w:jc w:val="both"/>
              <w:rPr>
                <w:rFonts w:hint="eastAsia" w:ascii="Times New Roman" w:hAnsi="Times New Roman" w:eastAsia="宋体" w:cs="Times New Roman"/>
                <w:iCs/>
                <w:color w:val="auto"/>
                <w:sz w:val="24"/>
                <w:szCs w:val="24"/>
                <w:highlight w:val="none"/>
                <w:lang w:eastAsia="zh-CN"/>
              </w:rPr>
            </w:pPr>
            <w:r>
              <w:rPr>
                <w:rFonts w:hint="default" w:ascii="Times New Roman" w:hAnsi="Times New Roman" w:eastAsia="宋体" w:cs="Times New Roman"/>
                <w:iCs/>
                <w:color w:val="auto"/>
                <w:sz w:val="24"/>
                <w:szCs w:val="24"/>
                <w:highlight w:val="none"/>
              </w:rPr>
              <w:t>（18）</w:t>
            </w:r>
            <w:r>
              <w:rPr>
                <w:rFonts w:ascii="Times New Roman" w:hAnsi="Times New Roman" w:eastAsia="宋体" w:cs="Times New Roman"/>
                <w:iCs/>
                <w:color w:val="auto"/>
                <w:sz w:val="24"/>
                <w:szCs w:val="24"/>
                <w:highlight w:val="none"/>
              </w:rPr>
              <w:t>同一标段不同投标人之间出现控股、管理关系的</w:t>
            </w:r>
            <w:r>
              <w:rPr>
                <w:rFonts w:hint="eastAsia" w:ascii="Times New Roman" w:hAnsi="Times New Roman" w:eastAsia="宋体" w:cs="Times New Roman"/>
                <w:iCs/>
                <w:color w:val="auto"/>
                <w:sz w:val="24"/>
                <w:szCs w:val="24"/>
                <w:highlight w:val="none"/>
                <w:lang w:eastAsia="zh-CN"/>
              </w:rPr>
              <w:t>。</w:t>
            </w:r>
          </w:p>
          <w:p>
            <w:pPr>
              <w:autoSpaceDE/>
              <w:autoSpaceDN/>
              <w:adjustRightInd/>
              <w:spacing w:beforeLines="0" w:afterLines="0" w:line="400" w:lineRule="exact"/>
              <w:jc w:val="both"/>
              <w:rPr>
                <w:rFonts w:hint="eastAsia" w:ascii="Times New Roman" w:hAnsi="Times New Roman"/>
                <w:iCs/>
                <w:color w:val="auto"/>
                <w:sz w:val="24"/>
                <w:szCs w:val="24"/>
                <w:highlight w:val="none"/>
                <w:lang w:eastAsia="zh-CN"/>
              </w:rPr>
            </w:pPr>
            <w:r>
              <w:rPr>
                <w:rFonts w:hint="eastAsia" w:ascii="Times New Roman" w:hAnsi="Times New Roman" w:eastAsia="宋体" w:cs="Times New Roman"/>
                <w:iCs/>
                <w:color w:val="auto"/>
                <w:sz w:val="24"/>
                <w:szCs w:val="24"/>
                <w:highlight w:val="none"/>
                <w:lang w:eastAsia="zh-CN"/>
              </w:rPr>
              <w:t>（</w:t>
            </w:r>
            <w:r>
              <w:rPr>
                <w:rFonts w:hint="eastAsia" w:ascii="Times New Roman" w:hAnsi="Times New Roman" w:eastAsia="宋体" w:cs="Times New Roman"/>
                <w:iCs/>
                <w:color w:val="auto"/>
                <w:sz w:val="24"/>
                <w:szCs w:val="24"/>
                <w:highlight w:val="none"/>
                <w:lang w:val="en-US" w:eastAsia="zh-CN"/>
              </w:rPr>
              <w:t>19</w:t>
            </w:r>
            <w:r>
              <w:rPr>
                <w:rFonts w:hint="eastAsia" w:ascii="Times New Roman" w:hAnsi="Times New Roman" w:eastAsia="宋体" w:cs="Times New Roman"/>
                <w:iCs/>
                <w:color w:val="auto"/>
                <w:sz w:val="24"/>
                <w:szCs w:val="24"/>
                <w:highlight w:val="none"/>
                <w:lang w:eastAsia="zh-CN"/>
              </w:rPr>
              <w:t>）项目负责人个税信息和社保信息缴纳单位不一致，</w:t>
            </w:r>
            <w:r>
              <w:rPr>
                <w:rFonts w:ascii="Times New Roman" w:hAnsi="Times New Roman"/>
                <w:iCs/>
                <w:color w:val="auto"/>
                <w:sz w:val="24"/>
                <w:szCs w:val="24"/>
                <w:highlight w:val="none"/>
              </w:rPr>
              <w:t>且经询标澄清投标人无令人信服的理由和可靠证据证明其合理性的</w:t>
            </w:r>
            <w:r>
              <w:rPr>
                <w:rFonts w:hint="eastAsia" w:ascii="Times New Roman" w:hAnsi="Times New Roman"/>
                <w:iCs/>
                <w:color w:val="auto"/>
                <w:sz w:val="24"/>
                <w:szCs w:val="24"/>
                <w:highlight w:val="none"/>
                <w:lang w:eastAsia="zh-CN"/>
              </w:rPr>
              <w:t>。</w:t>
            </w:r>
          </w:p>
          <w:p>
            <w:pPr>
              <w:autoSpaceDE/>
              <w:autoSpaceDN/>
              <w:spacing w:line="400" w:lineRule="exact"/>
              <w:jc w:val="both"/>
              <w:rPr>
                <w:rFonts w:hint="eastAsia" w:ascii="Times New Roman" w:hAnsi="Times New Roman"/>
                <w:iCs/>
                <w:color w:val="auto"/>
                <w:sz w:val="24"/>
                <w:szCs w:val="24"/>
                <w:highlight w:val="none"/>
                <w:lang w:eastAsia="zh-CN"/>
              </w:rPr>
            </w:pPr>
            <w:r>
              <w:rPr>
                <w:rFonts w:hint="eastAsia" w:ascii="Times New Roman" w:hAnsi="Times New Roman"/>
                <w:iCs/>
                <w:color w:val="auto"/>
                <w:sz w:val="24"/>
                <w:szCs w:val="24"/>
                <w:highlight w:val="none"/>
                <w:lang w:eastAsia="zh-CN"/>
              </w:rPr>
              <w:t>（</w:t>
            </w:r>
            <w:r>
              <w:rPr>
                <w:rFonts w:hint="eastAsia" w:ascii="Times New Roman" w:hAnsi="Times New Roman"/>
                <w:iCs/>
                <w:color w:val="auto"/>
                <w:sz w:val="24"/>
                <w:szCs w:val="24"/>
                <w:highlight w:val="none"/>
                <w:lang w:val="en-US" w:eastAsia="zh-CN"/>
              </w:rPr>
              <w:t>20</w:t>
            </w:r>
            <w:r>
              <w:rPr>
                <w:rFonts w:hint="eastAsia" w:ascii="Times New Roman" w:hAnsi="Times New Roman"/>
                <w:iCs/>
                <w:color w:val="auto"/>
                <w:sz w:val="24"/>
                <w:szCs w:val="24"/>
                <w:highlight w:val="none"/>
                <w:lang w:eastAsia="zh-CN"/>
              </w:rPr>
              <w:t>）投标人或其法定代表人或其委托代理人或其拟派项目负责人存在被各级行政机关作出的围标串标行政处罚记录的（在禁止期内或罚款尚未履行完毕的）。</w:t>
            </w:r>
          </w:p>
          <w:p>
            <w:pPr>
              <w:autoSpaceDE/>
              <w:autoSpaceDN/>
              <w:adjustRightInd/>
              <w:spacing w:beforeLines="0" w:afterLines="0" w:line="400" w:lineRule="exact"/>
              <w:jc w:val="both"/>
              <w:rPr>
                <w:rFonts w:hint="eastAsia" w:ascii="Times New Roman" w:hAnsi="Times New Roman"/>
                <w:iCs/>
                <w:color w:val="auto"/>
                <w:sz w:val="24"/>
                <w:szCs w:val="24"/>
                <w:highlight w:val="none"/>
                <w:lang w:eastAsia="zh-CN"/>
              </w:rPr>
            </w:pPr>
            <w:r>
              <w:rPr>
                <w:rFonts w:hint="eastAsia" w:ascii="Times New Roman" w:hAnsi="Times New Roman"/>
                <w:iCs/>
                <w:color w:val="auto"/>
                <w:sz w:val="24"/>
                <w:szCs w:val="24"/>
                <w:highlight w:val="none"/>
                <w:lang w:eastAsia="zh-CN"/>
              </w:rPr>
              <w:t>（</w:t>
            </w:r>
            <w:r>
              <w:rPr>
                <w:rFonts w:hint="eastAsia" w:ascii="Times New Roman" w:hAnsi="Times New Roman"/>
                <w:iCs/>
                <w:color w:val="auto"/>
                <w:sz w:val="24"/>
                <w:szCs w:val="24"/>
                <w:highlight w:val="none"/>
                <w:lang w:val="en-US" w:eastAsia="zh-CN"/>
              </w:rPr>
              <w:t>21</w:t>
            </w:r>
            <w:r>
              <w:rPr>
                <w:rFonts w:hint="eastAsia" w:ascii="Times New Roman" w:hAnsi="Times New Roman"/>
                <w:iCs/>
                <w:color w:val="auto"/>
                <w:sz w:val="24"/>
                <w:szCs w:val="24"/>
                <w:highlight w:val="none"/>
                <w:lang w:eastAsia="zh-CN"/>
              </w:rPr>
              <w:t>）</w:t>
            </w:r>
            <w:r>
              <w:rPr>
                <w:rFonts w:hint="eastAsia" w:ascii="Times New Roman" w:hAnsi="Times New Roman" w:cs="Times New Roman"/>
                <w:color w:val="auto"/>
                <w:szCs w:val="24"/>
                <w:highlight w:val="none"/>
                <w:lang w:eastAsia="zh-CN"/>
              </w:rPr>
              <w:t>存在</w:t>
            </w:r>
            <w:r>
              <w:rPr>
                <w:rFonts w:hint="eastAsia" w:ascii="Times New Roman" w:hAnsi="Times New Roman"/>
                <w:color w:val="auto"/>
                <w:szCs w:val="20"/>
                <w:highlight w:val="none"/>
              </w:rPr>
              <w:t>拟派项目负责人在投标截止日在其他任何在建合同工程上担任项目负责人的</w:t>
            </w:r>
            <w:r>
              <w:rPr>
                <w:rFonts w:hint="eastAsia" w:ascii="Times New Roman" w:hAnsi="Times New Roman"/>
                <w:color w:val="auto"/>
                <w:szCs w:val="20"/>
                <w:highlight w:val="none"/>
                <w:lang w:eastAsia="zh-CN"/>
              </w:rPr>
              <w:t>预警情形，</w:t>
            </w:r>
            <w:r>
              <w:rPr>
                <w:rFonts w:ascii="Times New Roman" w:hAnsi="Times New Roman"/>
                <w:iCs/>
                <w:color w:val="auto"/>
                <w:sz w:val="24"/>
                <w:szCs w:val="24"/>
                <w:highlight w:val="none"/>
              </w:rPr>
              <w:t>且经询标澄清投标人无令人信服的理由和可靠证据证明其合理性的</w:t>
            </w:r>
            <w:r>
              <w:rPr>
                <w:rFonts w:hint="eastAsia" w:ascii="Times New Roman" w:hAnsi="Times New Roman"/>
                <w:iCs/>
                <w:color w:val="auto"/>
                <w:sz w:val="24"/>
                <w:szCs w:val="24"/>
                <w:highlight w:val="none"/>
                <w:lang w:eastAsia="zh-CN"/>
              </w:rPr>
              <w:t>。</w:t>
            </w:r>
          </w:p>
          <w:p>
            <w:pPr>
              <w:autoSpaceDE/>
              <w:autoSpaceDN/>
              <w:spacing w:line="400" w:lineRule="exact"/>
              <w:jc w:val="both"/>
              <w:rPr>
                <w:rFonts w:hint="default" w:ascii="Times New Roman" w:hAnsi="Times New Roman"/>
                <w:iCs/>
                <w:color w:val="auto"/>
                <w:sz w:val="24"/>
                <w:szCs w:val="24"/>
                <w:highlight w:val="none"/>
                <w:lang w:val="en-US" w:eastAsia="zh-CN"/>
              </w:rPr>
            </w:pPr>
            <w:r>
              <w:rPr>
                <w:rFonts w:hint="eastAsia" w:ascii="Times New Roman" w:hAnsi="Times New Roman" w:cs="宋体"/>
                <w:color w:val="auto"/>
                <w:highlight w:val="none"/>
                <w:lang w:val="en-US" w:eastAsia="zh-CN"/>
              </w:rPr>
              <w:t>7</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iCs w:val="0"/>
                <w:color w:val="auto"/>
                <w:sz w:val="24"/>
                <w:szCs w:val="24"/>
                <w:highlight w:val="none"/>
                <w:lang w:val="en-US" w:eastAsia="zh-CN"/>
              </w:rPr>
              <w:t>投标人应按照本项目行政监督部门要求及时配合标中相关预警信息核查工作，未按要求配合或配合不力或联系不上或故意隐瞒等情形影响监管部门核查的，</w:t>
            </w:r>
            <w:r>
              <w:rPr>
                <w:rFonts w:hint="eastAsia" w:ascii="Times New Roman" w:hAnsi="Times New Roman"/>
                <w:iCs/>
                <w:color w:val="auto"/>
                <w:sz w:val="24"/>
                <w:szCs w:val="24"/>
                <w:highlight w:val="none"/>
                <w:lang w:val="en-US" w:eastAsia="zh-CN"/>
              </w:rPr>
              <w:t>视为放弃投标，由评标委员会按照本前附表10.1的要求否决投标，同时涉及本前附表3.4.3要求情形的，投标保证金可以不予退还。</w:t>
            </w:r>
          </w:p>
          <w:p>
            <w:pPr>
              <w:pStyle w:val="51"/>
              <w:tabs>
                <w:tab w:val="left" w:pos="3168"/>
                <w:tab w:val="left" w:pos="3468"/>
                <w:tab w:val="left" w:pos="5568"/>
              </w:tabs>
              <w:adjustRightInd/>
              <w:spacing w:line="240" w:lineRule="auto"/>
              <w:ind w:right="32"/>
              <w:jc w:val="both"/>
              <w:rPr>
                <w:rFonts w:hint="eastAsia" w:ascii="Times New Roman" w:hAnsi="Times New Roman"/>
                <w:color w:val="auto"/>
                <w:highlight w:val="none"/>
                <w:lang w:val="en-US"/>
              </w:rPr>
            </w:pPr>
            <w:r>
              <w:rPr>
                <w:rFonts w:hint="eastAsia" w:ascii="Times New Roman" w:hAnsi="Times New Roman"/>
                <w:color w:val="auto"/>
                <w:highlight w:val="none"/>
                <w:lang w:val="en-US" w:eastAsia="zh-CN"/>
              </w:rPr>
              <w:t>8.</w:t>
            </w:r>
            <w:r>
              <w:rPr>
                <w:rFonts w:hint="eastAsia" w:ascii="Times New Roman" w:hAnsi="Times New Roman"/>
                <w:color w:val="auto"/>
                <w:highlight w:val="none"/>
              </w:rPr>
              <w:t>其他：</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21" w:hRule="atLeast"/>
          <w:jc w:val="center"/>
        </w:trPr>
        <w:tc>
          <w:tcPr>
            <w:tcW w:w="988" w:type="dxa"/>
            <w:noWrap w:val="0"/>
            <w:vAlign w:val="center"/>
          </w:tcPr>
          <w:p>
            <w:pPr>
              <w:pStyle w:val="51"/>
              <w:tabs>
                <w:tab w:val="left" w:pos="1100"/>
              </w:tabs>
              <w:adjustRightInd/>
              <w:spacing w:line="240" w:lineRule="auto"/>
              <w:ind w:left="10" w:right="125" w:rightChars="52" w:hanging="10"/>
              <w:jc w:val="center"/>
              <w:rPr>
                <w:rFonts w:hint="eastAsia" w:ascii="Times New Roman" w:hAnsi="Times New Roman"/>
                <w:color w:val="auto"/>
                <w:highlight w:val="none"/>
                <w:lang w:val="en-US"/>
              </w:rPr>
            </w:pPr>
            <w:r>
              <w:rPr>
                <w:rFonts w:ascii="Times New Roman" w:hAnsi="Times New Roman"/>
                <w:color w:val="auto"/>
                <w:highlight w:val="none"/>
              </w:rPr>
              <w:t>……</w:t>
            </w:r>
          </w:p>
        </w:tc>
        <w:tc>
          <w:tcPr>
            <w:tcW w:w="1701" w:type="dxa"/>
            <w:noWrap w:val="0"/>
            <w:vAlign w:val="center"/>
          </w:tcPr>
          <w:p>
            <w:pPr>
              <w:pStyle w:val="51"/>
              <w:adjustRightInd/>
              <w:spacing w:line="240" w:lineRule="auto"/>
              <w:ind w:right="178" w:rightChars="74" w:firstLine="31" w:firstLineChars="13"/>
              <w:jc w:val="center"/>
              <w:rPr>
                <w:rFonts w:hint="eastAsia" w:ascii="Times New Roman" w:hAnsi="Times New Roman"/>
                <w:color w:val="auto"/>
                <w:highlight w:val="none"/>
              </w:rPr>
            </w:pPr>
            <w:r>
              <w:rPr>
                <w:rFonts w:ascii="Times New Roman" w:hAnsi="Times New Roman"/>
                <w:color w:val="auto"/>
                <w:highlight w:val="none"/>
              </w:rPr>
              <w:t>……</w:t>
            </w:r>
          </w:p>
        </w:tc>
        <w:tc>
          <w:tcPr>
            <w:tcW w:w="6168" w:type="dxa"/>
            <w:noWrap w:val="0"/>
            <w:vAlign w:val="center"/>
          </w:tcPr>
          <w:p>
            <w:pPr>
              <w:pStyle w:val="51"/>
              <w:tabs>
                <w:tab w:val="left" w:pos="3168"/>
                <w:tab w:val="left" w:pos="3468"/>
                <w:tab w:val="left" w:pos="5568"/>
              </w:tabs>
              <w:adjustRightInd/>
              <w:spacing w:line="240" w:lineRule="auto"/>
              <w:ind w:right="32"/>
              <w:jc w:val="both"/>
              <w:rPr>
                <w:rFonts w:hint="eastAsia" w:ascii="Times New Roman" w:hAnsi="Times New Roman"/>
                <w:color w:val="auto"/>
                <w:highlight w:val="none"/>
                <w:lang w:val="en-US" w:eastAsia="zh-CN"/>
              </w:rPr>
            </w:pPr>
          </w:p>
        </w:tc>
      </w:tr>
    </w:tbl>
    <w:p>
      <w:pPr>
        <w:pStyle w:val="16"/>
        <w:rPr>
          <w:rFonts w:ascii="Times New Roman" w:hAnsi="Times New Roman" w:cs="宋体"/>
          <w:b/>
          <w:color w:val="auto"/>
          <w:sz w:val="28"/>
          <w:highlight w:val="none"/>
        </w:rPr>
      </w:pPr>
      <w:bookmarkStart w:id="78" w:name="_bookmark3"/>
      <w:bookmarkEnd w:id="78"/>
      <w:r>
        <w:rPr>
          <w:rFonts w:ascii="Times New Roman" w:hAnsi="Times New Roman"/>
          <w:color w:val="auto"/>
          <w:highlight w:val="none"/>
        </w:rPr>
        <w:br w:type="page"/>
      </w:r>
      <w:r>
        <w:rPr>
          <w:rFonts w:hint="eastAsia" w:ascii="Times New Roman" w:hAnsi="Times New Roman" w:cs="宋体"/>
          <w:b/>
          <w:color w:val="auto"/>
          <w:sz w:val="28"/>
          <w:highlight w:val="none"/>
        </w:rPr>
        <w:t>投标人须知</w:t>
      </w:r>
    </w:p>
    <w:p>
      <w:pPr>
        <w:pStyle w:val="5"/>
        <w:keepNext w:val="0"/>
        <w:keepLines w:val="0"/>
        <w:numPr>
          <w:ilvl w:val="0"/>
          <w:numId w:val="12"/>
        </w:numPr>
        <w:tabs>
          <w:tab w:val="left" w:pos="1100"/>
          <w:tab w:val="left" w:pos="1629"/>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79" w:name="_bookmark4"/>
      <w:bookmarkEnd w:id="79"/>
      <w:r>
        <w:rPr>
          <w:rFonts w:hint="eastAsia" w:ascii="Times New Roman" w:hAnsi="Times New Roman" w:eastAsia="宋体" w:cs="宋体"/>
          <w:color w:val="auto"/>
          <w:sz w:val="24"/>
          <w:szCs w:val="24"/>
          <w:highlight w:val="none"/>
        </w:rPr>
        <w:t>总则</w:t>
      </w:r>
    </w:p>
    <w:p>
      <w:pPr>
        <w:pStyle w:val="42"/>
        <w:numPr>
          <w:ilvl w:val="1"/>
          <w:numId w:val="12"/>
        </w:numPr>
        <w:tabs>
          <w:tab w:val="left" w:pos="1100"/>
          <w:tab w:val="left" w:pos="1760"/>
        </w:tabs>
        <w:adjustRightInd/>
        <w:spacing w:line="360" w:lineRule="auto"/>
        <w:ind w:left="19" w:leftChars="8" w:right="-53" w:rightChars="-22" w:firstLine="361" w:firstLineChars="150"/>
        <w:rPr>
          <w:rFonts w:ascii="Times New Roman" w:hAnsi="Times New Roman" w:cs="宋体"/>
          <w:b/>
          <w:color w:val="auto"/>
          <w:highlight w:val="none"/>
        </w:rPr>
      </w:pPr>
      <w:r>
        <w:rPr>
          <w:rFonts w:hint="eastAsia" w:ascii="Times New Roman" w:hAnsi="Times New Roman" w:cs="宋体"/>
          <w:b/>
          <w:color w:val="auto"/>
          <w:highlight w:val="none"/>
        </w:rPr>
        <w:t>项目概况</w:t>
      </w:r>
    </w:p>
    <w:p>
      <w:pPr>
        <w:pStyle w:val="42"/>
        <w:numPr>
          <w:ilvl w:val="2"/>
          <w:numId w:val="12"/>
        </w:numPr>
        <w:tabs>
          <w:tab w:val="left" w:pos="1100"/>
          <w:tab w:val="left" w:pos="1929"/>
        </w:tabs>
        <w:adjustRightInd/>
        <w:spacing w:line="360" w:lineRule="auto"/>
        <w:ind w:left="19" w:leftChars="8" w:right="-53" w:rightChars="-22" w:firstLine="330" w:firstLineChars="150"/>
        <w:rPr>
          <w:rFonts w:ascii="Times New Roman" w:hAnsi="Times New Roman" w:cs="宋体"/>
          <w:color w:val="auto"/>
          <w:highlight w:val="none"/>
        </w:rPr>
      </w:pPr>
      <w:r>
        <w:rPr>
          <w:rFonts w:hint="eastAsia" w:ascii="Times New Roman" w:hAnsi="Times New Roman" w:cs="宋体"/>
          <w:color w:val="auto"/>
          <w:spacing w:val="-10"/>
          <w:highlight w:val="none"/>
        </w:rPr>
        <w:t>根据《中华人民共和国招标投标法》等有关法律、法规和规章的规定，本</w:t>
      </w:r>
      <w:r>
        <w:rPr>
          <w:rFonts w:hint="eastAsia" w:ascii="Times New Roman" w:hAnsi="Times New Roman" w:cs="宋体"/>
          <w:color w:val="auto"/>
          <w:highlight w:val="none"/>
        </w:rPr>
        <w:t>招标项目已具备招标条件，现对该项目设计、采购、施工</w:t>
      </w:r>
      <w:r>
        <w:rPr>
          <w:rFonts w:hint="eastAsia" w:ascii="Times New Roman" w:hAnsi="Times New Roman" w:cs="宋体"/>
          <w:color w:val="auto"/>
          <w:highlight w:val="none"/>
          <w:lang w:eastAsia="zh-CN"/>
        </w:rPr>
        <w:t>（或设计、施工）</w:t>
      </w:r>
      <w:r>
        <w:rPr>
          <w:rFonts w:hint="eastAsia" w:ascii="Times New Roman" w:hAnsi="Times New Roman" w:cs="宋体"/>
          <w:color w:val="auto"/>
          <w:highlight w:val="none"/>
        </w:rPr>
        <w:t>进行工程总承包招标。</w:t>
      </w:r>
    </w:p>
    <w:p>
      <w:pPr>
        <w:pStyle w:val="42"/>
        <w:numPr>
          <w:ilvl w:val="2"/>
          <w:numId w:val="12"/>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本招标项目招标人：见投标人须知前附表。</w:t>
      </w:r>
    </w:p>
    <w:p>
      <w:pPr>
        <w:pStyle w:val="42"/>
        <w:numPr>
          <w:ilvl w:val="2"/>
          <w:numId w:val="12"/>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本标段招标代理机构：见投标人须知前附表。</w:t>
      </w:r>
    </w:p>
    <w:p>
      <w:pPr>
        <w:pStyle w:val="42"/>
        <w:numPr>
          <w:ilvl w:val="2"/>
          <w:numId w:val="12"/>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本招标项目名称：见投标人须知前附表。</w:t>
      </w:r>
    </w:p>
    <w:p>
      <w:pPr>
        <w:pStyle w:val="42"/>
        <w:numPr>
          <w:ilvl w:val="2"/>
          <w:numId w:val="12"/>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本标段建设地点：见投标人须知前附表。</w:t>
      </w:r>
    </w:p>
    <w:p>
      <w:pPr>
        <w:pStyle w:val="42"/>
        <w:numPr>
          <w:ilvl w:val="2"/>
          <w:numId w:val="12"/>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lang w:eastAsia="zh-CN"/>
        </w:rPr>
        <w:t>本项目所属行业：</w:t>
      </w:r>
      <w:r>
        <w:rPr>
          <w:rFonts w:hint="eastAsia" w:ascii="Times New Roman" w:hAnsi="Times New Roman" w:cs="宋体"/>
          <w:color w:val="auto"/>
          <w:highlight w:val="none"/>
        </w:rPr>
        <w:t>见投标人须知前附表。</w:t>
      </w:r>
    </w:p>
    <w:p>
      <w:pPr>
        <w:pStyle w:val="5"/>
        <w:keepNext w:val="0"/>
        <w:keepLines w:val="0"/>
        <w:numPr>
          <w:ilvl w:val="1"/>
          <w:numId w:val="12"/>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资金来源和落实情况</w:t>
      </w:r>
    </w:p>
    <w:p>
      <w:pPr>
        <w:pStyle w:val="42"/>
        <w:numPr>
          <w:ilvl w:val="2"/>
          <w:numId w:val="12"/>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本招标项目的资金来源及比例：见投标人须知前附表。</w:t>
      </w:r>
    </w:p>
    <w:p>
      <w:pPr>
        <w:pStyle w:val="42"/>
        <w:numPr>
          <w:ilvl w:val="2"/>
          <w:numId w:val="12"/>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本招标项目的资金落实情况：见投标人须知前附表。</w:t>
      </w:r>
    </w:p>
    <w:p>
      <w:pPr>
        <w:pStyle w:val="5"/>
        <w:keepNext w:val="0"/>
        <w:keepLines w:val="0"/>
        <w:numPr>
          <w:ilvl w:val="1"/>
          <w:numId w:val="12"/>
        </w:numPr>
        <w:tabs>
          <w:tab w:val="left" w:pos="1100"/>
          <w:tab w:val="left" w:pos="1760"/>
        </w:tabs>
        <w:adjustRightInd/>
        <w:spacing w:before="0" w:after="0" w:line="360" w:lineRule="auto"/>
        <w:ind w:left="19" w:leftChars="8" w:right="-53" w:rightChars="-22" w:firstLine="358" w:firstLineChars="150"/>
        <w:rPr>
          <w:rFonts w:ascii="Times New Roman" w:hAnsi="Times New Roman" w:eastAsia="宋体" w:cs="宋体"/>
          <w:color w:val="auto"/>
          <w:sz w:val="24"/>
          <w:szCs w:val="24"/>
          <w:highlight w:val="none"/>
        </w:rPr>
      </w:pPr>
      <w:r>
        <w:rPr>
          <w:rFonts w:hint="eastAsia" w:ascii="Times New Roman" w:hAnsi="Times New Roman" w:eastAsia="宋体" w:cs="宋体"/>
          <w:color w:val="auto"/>
          <w:spacing w:val="-1"/>
          <w:sz w:val="24"/>
          <w:szCs w:val="24"/>
          <w:highlight w:val="none"/>
        </w:rPr>
        <w:t>招标范围、计划工期和质量标准</w:t>
      </w:r>
    </w:p>
    <w:p>
      <w:pPr>
        <w:pStyle w:val="42"/>
        <w:numPr>
          <w:ilvl w:val="2"/>
          <w:numId w:val="12"/>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本次招标范围：见投标人须知前附表。</w:t>
      </w:r>
    </w:p>
    <w:p>
      <w:pPr>
        <w:pStyle w:val="42"/>
        <w:numPr>
          <w:ilvl w:val="2"/>
          <w:numId w:val="12"/>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本标段的计划工期：见投标人须知前附表。</w:t>
      </w:r>
    </w:p>
    <w:p>
      <w:pPr>
        <w:pStyle w:val="42"/>
        <w:numPr>
          <w:ilvl w:val="2"/>
          <w:numId w:val="12"/>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质量标准：见投标人须知前附表。</w:t>
      </w:r>
    </w:p>
    <w:p>
      <w:pPr>
        <w:pStyle w:val="5"/>
        <w:keepNext w:val="0"/>
        <w:keepLines w:val="0"/>
        <w:numPr>
          <w:ilvl w:val="1"/>
          <w:numId w:val="13"/>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80" w:name="1.4_投标人资格要求（适用于未进行资格预审的）"/>
      <w:bookmarkEnd w:id="80"/>
      <w:bookmarkStart w:id="81" w:name="1.4_投标人资格要求（适用于已进行资格预审的）"/>
      <w:bookmarkEnd w:id="81"/>
      <w:r>
        <w:rPr>
          <w:rFonts w:hint="eastAsia" w:ascii="Times New Roman" w:hAnsi="Times New Roman" w:eastAsia="宋体" w:cs="宋体"/>
          <w:color w:val="auto"/>
          <w:sz w:val="24"/>
          <w:szCs w:val="24"/>
          <w:highlight w:val="none"/>
        </w:rPr>
        <w:t>投标人资格要求</w:t>
      </w:r>
    </w:p>
    <w:p>
      <w:pPr>
        <w:pStyle w:val="42"/>
        <w:numPr>
          <w:ilvl w:val="2"/>
          <w:numId w:val="13"/>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投标人应具备承担本招标项目资质条件、能力和信誉。</w:t>
      </w:r>
    </w:p>
    <w:p>
      <w:pPr>
        <w:pStyle w:val="42"/>
        <w:numPr>
          <w:ilvl w:val="0"/>
          <w:numId w:val="14"/>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资质要求：见投标人须知前附表；</w:t>
      </w:r>
    </w:p>
    <w:p>
      <w:pPr>
        <w:pStyle w:val="42"/>
        <w:numPr>
          <w:ilvl w:val="0"/>
          <w:numId w:val="14"/>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业绩要求：见投标人须知前附表；</w:t>
      </w:r>
    </w:p>
    <w:p>
      <w:pPr>
        <w:pStyle w:val="42"/>
        <w:numPr>
          <w:ilvl w:val="0"/>
          <w:numId w:val="14"/>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项目负责人的资格要求：具体要求见投标人须知前附表；</w:t>
      </w:r>
    </w:p>
    <w:p>
      <w:pPr>
        <w:pStyle w:val="42"/>
        <w:numPr>
          <w:ilvl w:val="0"/>
          <w:numId w:val="14"/>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施工负责人的资格要求：具体要求见投标人须知前附表；</w:t>
      </w:r>
    </w:p>
    <w:p>
      <w:pPr>
        <w:pStyle w:val="42"/>
        <w:numPr>
          <w:ilvl w:val="0"/>
          <w:numId w:val="14"/>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设计负责人的资格要求：具体要求见投标人须知前附表；</w:t>
      </w:r>
    </w:p>
    <w:p>
      <w:pPr>
        <w:pStyle w:val="42"/>
        <w:numPr>
          <w:ilvl w:val="2"/>
          <w:numId w:val="13"/>
        </w:numPr>
        <w:tabs>
          <w:tab w:val="left" w:pos="1100"/>
          <w:tab w:val="left" w:pos="1992"/>
        </w:tabs>
        <w:adjustRightInd/>
        <w:spacing w:line="360" w:lineRule="auto"/>
        <w:ind w:left="19" w:leftChars="8" w:right="-53" w:rightChars="-22" w:firstLine="354" w:firstLineChars="150"/>
        <w:rPr>
          <w:rFonts w:ascii="Times New Roman" w:hAnsi="Times New Roman" w:cs="宋体"/>
          <w:color w:val="auto"/>
          <w:highlight w:val="none"/>
        </w:rPr>
      </w:pPr>
      <w:r>
        <w:rPr>
          <w:rFonts w:hint="eastAsia" w:ascii="Times New Roman" w:hAnsi="Times New Roman" w:cs="宋体"/>
          <w:color w:val="auto"/>
          <w:spacing w:val="-2"/>
          <w:highlight w:val="none"/>
        </w:rPr>
        <w:t>投标人须知前附表规定接受联合体投标的，除应符合本章第</w:t>
      </w:r>
      <w:r>
        <w:rPr>
          <w:rFonts w:hint="eastAsia" w:ascii="Times New Roman" w:hAnsi="Times New Roman" w:cs="宋体"/>
          <w:color w:val="auto"/>
          <w:highlight w:val="none"/>
        </w:rPr>
        <w:t>1.4.1</w:t>
      </w:r>
      <w:r>
        <w:rPr>
          <w:rFonts w:hint="eastAsia" w:ascii="Times New Roman" w:hAnsi="Times New Roman" w:cs="宋体"/>
          <w:color w:val="auto"/>
          <w:spacing w:val="-14"/>
          <w:highlight w:val="none"/>
        </w:rPr>
        <w:t>和投标人须知前附表的要求外，还应遵守以下规定：</w:t>
      </w:r>
    </w:p>
    <w:p>
      <w:pPr>
        <w:pStyle w:val="42"/>
        <w:numPr>
          <w:ilvl w:val="0"/>
          <w:numId w:val="15"/>
        </w:numPr>
        <w:tabs>
          <w:tab w:val="left" w:pos="1100"/>
          <w:tab w:val="left" w:pos="1888"/>
        </w:tabs>
        <w:adjustRightInd/>
        <w:spacing w:line="360" w:lineRule="auto"/>
        <w:ind w:left="19" w:leftChars="8" w:right="-53" w:rightChars="-22" w:firstLine="369" w:firstLineChars="150"/>
        <w:rPr>
          <w:rFonts w:ascii="Times New Roman" w:hAnsi="Times New Roman" w:cs="宋体"/>
          <w:color w:val="auto"/>
          <w:spacing w:val="3"/>
          <w:highlight w:val="none"/>
        </w:rPr>
      </w:pPr>
      <w:r>
        <w:rPr>
          <w:rFonts w:hint="eastAsia" w:ascii="Times New Roman" w:hAnsi="Times New Roman" w:cs="宋体"/>
          <w:color w:val="auto"/>
          <w:spacing w:val="3"/>
          <w:highlight w:val="none"/>
        </w:rPr>
        <w:t>联合体各方应按招标文件提供的格式签订联合体协议书，明确联合体牵头人和各方的权利义务，并承诺就中标项目向招标人承担连带责任；</w:t>
      </w:r>
    </w:p>
    <w:p>
      <w:pPr>
        <w:pStyle w:val="42"/>
        <w:numPr>
          <w:ilvl w:val="0"/>
          <w:numId w:val="15"/>
        </w:numPr>
        <w:tabs>
          <w:tab w:val="left" w:pos="1100"/>
          <w:tab w:val="left" w:pos="1888"/>
        </w:tabs>
        <w:adjustRightInd/>
        <w:spacing w:line="360" w:lineRule="auto"/>
        <w:ind w:left="19" w:leftChars="8" w:right="-53" w:rightChars="-22" w:firstLine="369" w:firstLineChars="150"/>
        <w:rPr>
          <w:rFonts w:ascii="Times New Roman" w:hAnsi="Times New Roman" w:cs="宋体"/>
          <w:color w:val="auto"/>
          <w:highlight w:val="none"/>
        </w:rPr>
      </w:pPr>
      <w:r>
        <w:rPr>
          <w:rFonts w:hint="eastAsia" w:ascii="Times New Roman" w:hAnsi="Times New Roman" w:cs="宋体"/>
          <w:color w:val="auto"/>
          <w:spacing w:val="3"/>
          <w:highlight w:val="none"/>
        </w:rPr>
        <w:t>联合体各方不得再以自己名义单独或参加其他联合体在本招标项目中投标。</w:t>
      </w:r>
    </w:p>
    <w:p>
      <w:pPr>
        <w:pStyle w:val="42"/>
        <w:numPr>
          <w:ilvl w:val="0"/>
          <w:numId w:val="15"/>
        </w:numPr>
        <w:tabs>
          <w:tab w:val="left" w:pos="1100"/>
          <w:tab w:val="left" w:pos="1888"/>
        </w:tabs>
        <w:adjustRightInd/>
        <w:spacing w:line="360" w:lineRule="auto"/>
        <w:ind w:left="19" w:leftChars="8" w:right="-53" w:rightChars="-22" w:firstLine="360" w:firstLineChars="150"/>
        <w:rPr>
          <w:rFonts w:ascii="Times New Roman" w:hAnsi="Times New Roman" w:cs="宋体"/>
          <w:color w:val="auto"/>
          <w:highlight w:val="none"/>
        </w:rPr>
      </w:pPr>
      <w:r>
        <w:rPr>
          <w:rFonts w:hint="default" w:ascii="Times New Roman" w:hAnsi="Times New Roman" w:cs="宋体"/>
          <w:color w:val="auto"/>
          <w:highlight w:val="none"/>
        </w:rPr>
        <w:t>联合体投标</w:t>
      </w:r>
      <w:r>
        <w:rPr>
          <w:rFonts w:hint="eastAsia" w:ascii="Times New Roman" w:hAnsi="Times New Roman" w:cs="宋体"/>
          <w:color w:val="auto"/>
          <w:highlight w:val="none"/>
          <w:lang w:eastAsia="zh-CN"/>
        </w:rPr>
        <w:t>其他要求见投标人须知</w:t>
      </w:r>
      <w:r>
        <w:rPr>
          <w:rFonts w:hint="default" w:ascii="Times New Roman" w:hAnsi="Times New Roman" w:cs="宋体"/>
          <w:color w:val="auto"/>
          <w:highlight w:val="none"/>
        </w:rPr>
        <w:t>前附表</w:t>
      </w:r>
      <w:r>
        <w:rPr>
          <w:rFonts w:hint="eastAsia" w:ascii="Times New Roman" w:hAnsi="Times New Roman" w:cs="宋体"/>
          <w:color w:val="auto"/>
          <w:highlight w:val="none"/>
          <w:lang w:eastAsia="zh-CN"/>
        </w:rPr>
        <w:t>。</w:t>
      </w:r>
    </w:p>
    <w:p>
      <w:pPr>
        <w:pStyle w:val="42"/>
        <w:numPr>
          <w:ilvl w:val="2"/>
          <w:numId w:val="13"/>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投标人（投标人是联合体的，指联合体各方）不得存在下列情形之一：</w:t>
      </w:r>
    </w:p>
    <w:p>
      <w:pPr>
        <w:pStyle w:val="42"/>
        <w:numPr>
          <w:ilvl w:val="0"/>
          <w:numId w:val="16"/>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为招标人不具有独立法人资格的附属机构（单位）；</w:t>
      </w:r>
    </w:p>
    <w:p>
      <w:pPr>
        <w:pStyle w:val="42"/>
        <w:numPr>
          <w:ilvl w:val="0"/>
          <w:numId w:val="16"/>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ascii="Times New Roman" w:hAnsi="Times New Roman"/>
          <w:color w:val="auto"/>
          <w:highlight w:val="none"/>
        </w:rPr>
        <w:t>为</w:t>
      </w:r>
      <w:r>
        <w:rPr>
          <w:rFonts w:ascii="Times New Roman" w:hAnsi="Times New Roman"/>
          <w:color w:val="auto"/>
          <w:spacing w:val="-5"/>
          <w:highlight w:val="none"/>
        </w:rPr>
        <w:t>与招标人存在利害关系可能影响招标公正性的法人、其他组织或者个人</w:t>
      </w:r>
      <w:r>
        <w:rPr>
          <w:rFonts w:hint="eastAsia" w:ascii="Times New Roman" w:hAnsi="Times New Roman"/>
          <w:color w:val="auto"/>
          <w:spacing w:val="-5"/>
          <w:highlight w:val="none"/>
        </w:rPr>
        <w:t>；</w:t>
      </w:r>
    </w:p>
    <w:p>
      <w:pPr>
        <w:pStyle w:val="42"/>
        <w:numPr>
          <w:ilvl w:val="0"/>
          <w:numId w:val="16"/>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ascii="Times New Roman" w:hAnsi="Times New Roman"/>
          <w:color w:val="auto"/>
          <w:highlight w:val="none"/>
        </w:rPr>
        <w:t>不同投标人的单位负责人为同一人或者互相存在控股、管理关系的</w:t>
      </w:r>
      <w:r>
        <w:rPr>
          <w:rFonts w:hint="eastAsia" w:ascii="Times New Roman" w:hAnsi="Times New Roman"/>
          <w:color w:val="auto"/>
          <w:highlight w:val="none"/>
          <w:lang w:eastAsia="zh-CN"/>
        </w:rPr>
        <w:t>；</w:t>
      </w:r>
    </w:p>
    <w:p>
      <w:pPr>
        <w:pStyle w:val="42"/>
        <w:numPr>
          <w:ilvl w:val="0"/>
          <w:numId w:val="16"/>
        </w:numPr>
        <w:tabs>
          <w:tab w:val="left" w:pos="1100"/>
          <w:tab w:val="left" w:pos="1870"/>
        </w:tabs>
        <w:adjustRightInd/>
        <w:spacing w:line="360" w:lineRule="auto"/>
        <w:ind w:left="19" w:leftChars="8" w:right="-53" w:rightChars="-22" w:firstLine="351" w:firstLineChars="150"/>
        <w:rPr>
          <w:rFonts w:ascii="Times New Roman" w:hAnsi="Times New Roman" w:cs="宋体"/>
          <w:color w:val="auto"/>
          <w:highlight w:val="none"/>
        </w:rPr>
      </w:pPr>
      <w:r>
        <w:rPr>
          <w:rFonts w:hint="eastAsia" w:ascii="Times New Roman" w:hAnsi="Times New Roman" w:cs="宋体"/>
          <w:color w:val="auto"/>
          <w:spacing w:val="-3"/>
          <w:highlight w:val="none"/>
        </w:rPr>
        <w:t>为</w:t>
      </w:r>
      <w:r>
        <w:rPr>
          <w:rFonts w:hint="eastAsia" w:ascii="Times New Roman" w:hAnsi="Times New Roman" w:cs="宋体"/>
          <w:color w:val="auto"/>
          <w:highlight w:val="none"/>
        </w:rPr>
        <w:t>本标段</w:t>
      </w:r>
      <w:r>
        <w:rPr>
          <w:rFonts w:hint="eastAsia" w:ascii="Times New Roman" w:hAnsi="Times New Roman" w:cs="宋体"/>
          <w:color w:val="auto"/>
          <w:spacing w:val="-3"/>
          <w:highlight w:val="none"/>
        </w:rPr>
        <w:t>前期工作提供咨询服务的，</w:t>
      </w:r>
      <w:r>
        <w:rPr>
          <w:rFonts w:hint="eastAsia" w:ascii="Times New Roman" w:hAnsi="Times New Roman" w:cs="宋体"/>
          <w:color w:val="auto"/>
          <w:spacing w:val="-3"/>
          <w:highlight w:val="none"/>
          <w:lang w:val="en-US" w:eastAsia="zh-CN"/>
        </w:rPr>
        <w:t>但</w:t>
      </w:r>
      <w:r>
        <w:rPr>
          <w:rFonts w:hint="eastAsia" w:ascii="Times New Roman" w:hAnsi="Times New Roman" w:eastAsia="宋体" w:cs="宋体"/>
          <w:i w:val="0"/>
          <w:iCs w:val="0"/>
          <w:color w:val="auto"/>
          <w:spacing w:val="-3"/>
          <w:highlight w:val="none"/>
        </w:rPr>
        <w:t>政府投资项目</w:t>
      </w:r>
      <w:r>
        <w:rPr>
          <w:rFonts w:hint="eastAsia" w:ascii="Times New Roman" w:hAnsi="Times New Roman" w:cs="宋体"/>
          <w:color w:val="auto"/>
          <w:spacing w:val="-3"/>
          <w:highlight w:val="none"/>
        </w:rPr>
        <w:t>已公开项目建议书、可行性研究</w:t>
      </w:r>
      <w:r>
        <w:rPr>
          <w:rFonts w:hint="eastAsia" w:ascii="Times New Roman" w:hAnsi="Times New Roman" w:cs="宋体"/>
          <w:color w:val="auto"/>
          <w:highlight w:val="none"/>
        </w:rPr>
        <w:t>报告及初步设计文件的可研、勘察设计</w:t>
      </w:r>
      <w:r>
        <w:rPr>
          <w:rFonts w:hint="eastAsia" w:ascii="Times New Roman" w:hAnsi="Times New Roman"/>
          <w:color w:val="auto"/>
          <w:highlight w:val="none"/>
        </w:rPr>
        <w:t>编制单位及其评估单位</w:t>
      </w:r>
      <w:r>
        <w:rPr>
          <w:rFonts w:hint="eastAsia" w:ascii="Times New Roman" w:hAnsi="Times New Roman" w:cs="宋体"/>
          <w:color w:val="auto"/>
          <w:highlight w:val="none"/>
        </w:rPr>
        <w:t>除外；</w:t>
      </w:r>
    </w:p>
    <w:p>
      <w:pPr>
        <w:pStyle w:val="42"/>
        <w:numPr>
          <w:ilvl w:val="0"/>
          <w:numId w:val="16"/>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为本标段的监理人；</w:t>
      </w:r>
    </w:p>
    <w:p>
      <w:pPr>
        <w:pStyle w:val="42"/>
        <w:numPr>
          <w:ilvl w:val="0"/>
          <w:numId w:val="16"/>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为本标段的代建人；</w:t>
      </w:r>
    </w:p>
    <w:p>
      <w:pPr>
        <w:pStyle w:val="42"/>
        <w:numPr>
          <w:ilvl w:val="0"/>
          <w:numId w:val="16"/>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为本标段提供招标代理服务的；</w:t>
      </w:r>
    </w:p>
    <w:p>
      <w:pPr>
        <w:pStyle w:val="42"/>
        <w:numPr>
          <w:ilvl w:val="0"/>
          <w:numId w:val="16"/>
        </w:numPr>
        <w:tabs>
          <w:tab w:val="left" w:pos="1100"/>
          <w:tab w:val="left" w:pos="199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与本标段的监理人或代建人或招标代理机构同为一个法定代表人的；</w:t>
      </w:r>
    </w:p>
    <w:p>
      <w:pPr>
        <w:pStyle w:val="42"/>
        <w:numPr>
          <w:ilvl w:val="0"/>
          <w:numId w:val="16"/>
        </w:numPr>
        <w:tabs>
          <w:tab w:val="left" w:pos="1100"/>
          <w:tab w:val="left" w:pos="199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与本标段的监理人或代建人或招标代理机构相互控股或参股的；</w:t>
      </w:r>
    </w:p>
    <w:p>
      <w:pPr>
        <w:pStyle w:val="42"/>
        <w:numPr>
          <w:ilvl w:val="0"/>
          <w:numId w:val="16"/>
        </w:numPr>
        <w:tabs>
          <w:tab w:val="left" w:pos="1100"/>
          <w:tab w:val="left" w:pos="199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与本标段的监理人或代建人或招标代理机构相互任职或工作的</w:t>
      </w:r>
      <w:r>
        <w:rPr>
          <w:rFonts w:hint="eastAsia" w:ascii="Times New Roman" w:hAnsi="Times New Roman" w:cs="宋体"/>
          <w:color w:val="auto"/>
          <w:highlight w:val="none"/>
          <w:lang w:eastAsia="zh-CN"/>
        </w:rPr>
        <w:t>；</w:t>
      </w:r>
    </w:p>
    <w:p>
      <w:pPr>
        <w:pStyle w:val="42"/>
        <w:numPr>
          <w:ilvl w:val="0"/>
          <w:numId w:val="16"/>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被责令停产停业、暂扣或者吊销许可证、暂扣或者吊销执照的；</w:t>
      </w:r>
    </w:p>
    <w:p>
      <w:pPr>
        <w:pStyle w:val="42"/>
        <w:numPr>
          <w:ilvl w:val="0"/>
          <w:numId w:val="16"/>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进入清算程序，或被宣告破产的；</w:t>
      </w:r>
    </w:p>
    <w:p>
      <w:pPr>
        <w:pStyle w:val="42"/>
        <w:numPr>
          <w:ilvl w:val="0"/>
          <w:numId w:val="16"/>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被各级相关行政主管部门依法暂停或取消投标资格且处于有效期内的；</w:t>
      </w:r>
    </w:p>
    <w:p>
      <w:pPr>
        <w:pStyle w:val="42"/>
        <w:numPr>
          <w:ilvl w:val="0"/>
          <w:numId w:val="16"/>
        </w:numPr>
        <w:tabs>
          <w:tab w:val="left" w:pos="1100"/>
          <w:tab w:val="left" w:pos="1990"/>
        </w:tabs>
        <w:adjustRightInd/>
        <w:spacing w:line="360" w:lineRule="auto"/>
        <w:ind w:left="19" w:leftChars="8" w:right="-53" w:rightChars="-22" w:firstLine="360" w:firstLineChars="150"/>
        <w:rPr>
          <w:rFonts w:ascii="Times New Roman" w:hAnsi="Times New Roman" w:cs="宋体"/>
          <w:color w:val="auto"/>
          <w:highlight w:val="none"/>
        </w:rPr>
      </w:pPr>
      <w:r>
        <w:rPr>
          <w:rFonts w:ascii="Times New Roman" w:hAnsi="Times New Roman"/>
          <w:color w:val="auto"/>
          <w:highlight w:val="none"/>
        </w:rPr>
        <w:t>法律法规或投标人须知前附表规定的其他情形</w:t>
      </w:r>
      <w:r>
        <w:rPr>
          <w:rFonts w:hint="eastAsia" w:ascii="Times New Roman" w:hAnsi="Times New Roman"/>
          <w:color w:val="auto"/>
          <w:highlight w:val="none"/>
        </w:rPr>
        <w:t>。</w:t>
      </w:r>
    </w:p>
    <w:p>
      <w:pPr>
        <w:pStyle w:val="5"/>
        <w:keepNext w:val="0"/>
        <w:keepLines w:val="0"/>
        <w:numPr>
          <w:ilvl w:val="1"/>
          <w:numId w:val="13"/>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费用承担和设计成果补偿</w:t>
      </w:r>
    </w:p>
    <w:p>
      <w:pPr>
        <w:pStyle w:val="42"/>
        <w:numPr>
          <w:ilvl w:val="2"/>
          <w:numId w:val="13"/>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投标人准备和参加投标活动发生的费用自理。</w:t>
      </w:r>
    </w:p>
    <w:p>
      <w:pPr>
        <w:pStyle w:val="42"/>
        <w:numPr>
          <w:ilvl w:val="2"/>
          <w:numId w:val="13"/>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招标人对符合招标文件规定的未中标人的设计成果进行补偿的，按投标人须知前附表规定给予补偿。</w:t>
      </w:r>
    </w:p>
    <w:p>
      <w:pPr>
        <w:pStyle w:val="5"/>
        <w:keepNext w:val="0"/>
        <w:keepLines w:val="0"/>
        <w:numPr>
          <w:ilvl w:val="1"/>
          <w:numId w:val="13"/>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82" w:name="1.6_保密"/>
      <w:bookmarkEnd w:id="82"/>
      <w:r>
        <w:rPr>
          <w:rFonts w:hint="eastAsia" w:ascii="Times New Roman" w:hAnsi="Times New Roman" w:eastAsia="宋体" w:cs="宋体"/>
          <w:color w:val="auto"/>
          <w:sz w:val="24"/>
          <w:szCs w:val="24"/>
          <w:highlight w:val="none"/>
        </w:rPr>
        <w:t>保密</w:t>
      </w:r>
    </w:p>
    <w:p>
      <w:pPr>
        <w:pStyle w:val="8"/>
        <w:tabs>
          <w:tab w:val="left" w:pos="110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参与招标投标活动的各方应对招标文件和投标文件中的商业和技术等秘密保密，否则应承担相应的法律责任。</w:t>
      </w:r>
    </w:p>
    <w:p>
      <w:pPr>
        <w:pStyle w:val="5"/>
        <w:keepNext w:val="0"/>
        <w:keepLines w:val="0"/>
        <w:numPr>
          <w:ilvl w:val="1"/>
          <w:numId w:val="13"/>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83" w:name="1.7_语言文字"/>
      <w:bookmarkEnd w:id="83"/>
      <w:r>
        <w:rPr>
          <w:rFonts w:hint="eastAsia" w:ascii="Times New Roman" w:hAnsi="Times New Roman" w:eastAsia="宋体" w:cs="宋体"/>
          <w:color w:val="auto"/>
          <w:sz w:val="24"/>
          <w:szCs w:val="24"/>
          <w:highlight w:val="none"/>
        </w:rPr>
        <w:t>语言文字</w:t>
      </w:r>
    </w:p>
    <w:p>
      <w:pPr>
        <w:pStyle w:val="8"/>
        <w:tabs>
          <w:tab w:val="left" w:pos="110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除专用术语外，与招标投标有关的语言均使用中文。必要时专用术语应附有中文注释。</w:t>
      </w:r>
    </w:p>
    <w:p>
      <w:pPr>
        <w:pStyle w:val="5"/>
        <w:keepNext w:val="0"/>
        <w:keepLines w:val="0"/>
        <w:numPr>
          <w:ilvl w:val="1"/>
          <w:numId w:val="13"/>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计量单位</w:t>
      </w:r>
    </w:p>
    <w:p>
      <w:pPr>
        <w:pStyle w:val="8"/>
        <w:tabs>
          <w:tab w:val="left" w:pos="110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所有计量均采用中华人民共和国法定计量单位。</w:t>
      </w:r>
    </w:p>
    <w:p>
      <w:pPr>
        <w:pStyle w:val="5"/>
        <w:keepNext w:val="0"/>
        <w:keepLines w:val="0"/>
        <w:numPr>
          <w:ilvl w:val="1"/>
          <w:numId w:val="13"/>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84" w:name="1.9_踏勘现场"/>
      <w:bookmarkEnd w:id="84"/>
      <w:r>
        <w:rPr>
          <w:rFonts w:hint="eastAsia" w:ascii="Times New Roman" w:hAnsi="Times New Roman" w:eastAsia="宋体" w:cs="宋体"/>
          <w:color w:val="auto"/>
          <w:sz w:val="24"/>
          <w:szCs w:val="24"/>
          <w:highlight w:val="none"/>
        </w:rPr>
        <w:t>踏勘现场</w:t>
      </w:r>
    </w:p>
    <w:p>
      <w:pPr>
        <w:pStyle w:val="42"/>
        <w:numPr>
          <w:ilvl w:val="2"/>
          <w:numId w:val="13"/>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投标人须知前附表规定组织踏勘现场的，招标人按投标人须知前附表规定的时间、地点组织投标人踏勘项目现场。</w:t>
      </w:r>
    </w:p>
    <w:p>
      <w:pPr>
        <w:pStyle w:val="42"/>
        <w:numPr>
          <w:ilvl w:val="2"/>
          <w:numId w:val="13"/>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投标人踏勘现场发生的费用自理。</w:t>
      </w:r>
    </w:p>
    <w:p>
      <w:pPr>
        <w:pStyle w:val="42"/>
        <w:numPr>
          <w:ilvl w:val="2"/>
          <w:numId w:val="13"/>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除招标人的原因外，投标人在踏勘现场中所发生的人员伤亡和财产损失自行负责。</w:t>
      </w:r>
    </w:p>
    <w:p>
      <w:pPr>
        <w:pStyle w:val="42"/>
        <w:numPr>
          <w:ilvl w:val="2"/>
          <w:numId w:val="13"/>
        </w:numPr>
        <w:tabs>
          <w:tab w:val="left" w:pos="1100"/>
          <w:tab w:val="left" w:pos="198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招标人在踏勘现场中介绍的工程场地和相关的周边环境情况，供投标人在编制投标文件时参考，招标人不对投标人据此作出的判断和决策负责。</w:t>
      </w:r>
    </w:p>
    <w:p>
      <w:pPr>
        <w:pStyle w:val="5"/>
        <w:keepNext w:val="0"/>
        <w:keepLines w:val="0"/>
        <w:numPr>
          <w:ilvl w:val="1"/>
          <w:numId w:val="13"/>
        </w:numPr>
        <w:tabs>
          <w:tab w:val="left" w:pos="1100"/>
          <w:tab w:val="left" w:pos="1872"/>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85" w:name="1.10_投标预备会"/>
      <w:bookmarkEnd w:id="85"/>
      <w:r>
        <w:rPr>
          <w:rFonts w:hint="eastAsia" w:ascii="Times New Roman" w:hAnsi="Times New Roman" w:eastAsia="宋体" w:cs="宋体"/>
          <w:color w:val="auto"/>
          <w:sz w:val="24"/>
          <w:szCs w:val="24"/>
          <w:highlight w:val="none"/>
        </w:rPr>
        <w:t>投标预备会</w:t>
      </w:r>
    </w:p>
    <w:p>
      <w:pPr>
        <w:pStyle w:val="42"/>
        <w:numPr>
          <w:ilvl w:val="2"/>
          <w:numId w:val="13"/>
        </w:numPr>
        <w:tabs>
          <w:tab w:val="left" w:pos="1100"/>
          <w:tab w:val="left" w:pos="2109"/>
        </w:tabs>
        <w:adjustRightInd/>
        <w:spacing w:line="360" w:lineRule="auto"/>
        <w:ind w:left="19" w:leftChars="8" w:right="-53" w:rightChars="-22" w:firstLine="351" w:firstLineChars="150"/>
        <w:rPr>
          <w:rFonts w:ascii="Times New Roman" w:hAnsi="Times New Roman" w:cs="宋体"/>
          <w:color w:val="auto"/>
          <w:highlight w:val="none"/>
        </w:rPr>
      </w:pPr>
      <w:r>
        <w:rPr>
          <w:rFonts w:hint="eastAsia" w:ascii="Times New Roman" w:hAnsi="Times New Roman" w:cs="宋体"/>
          <w:color w:val="auto"/>
          <w:spacing w:val="-3"/>
          <w:highlight w:val="none"/>
        </w:rPr>
        <w:t>投标人须知前附表规定召开投标预备会的，招标人按投标人须知前附表</w:t>
      </w:r>
      <w:r>
        <w:rPr>
          <w:rFonts w:hint="eastAsia" w:ascii="Times New Roman" w:hAnsi="Times New Roman" w:cs="宋体"/>
          <w:color w:val="auto"/>
          <w:highlight w:val="none"/>
        </w:rPr>
        <w:t>规定的时间和地点召开投标预备会，澄清投标人提出的问题。</w:t>
      </w:r>
    </w:p>
    <w:p>
      <w:pPr>
        <w:pStyle w:val="42"/>
        <w:numPr>
          <w:ilvl w:val="2"/>
          <w:numId w:val="13"/>
        </w:numPr>
        <w:tabs>
          <w:tab w:val="left" w:pos="1100"/>
          <w:tab w:val="left" w:pos="210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投标人提出问题的截止时间、上传疑问方式：见投标人须知前附表。</w:t>
      </w:r>
    </w:p>
    <w:p>
      <w:pPr>
        <w:pStyle w:val="42"/>
        <w:numPr>
          <w:ilvl w:val="2"/>
          <w:numId w:val="13"/>
        </w:numPr>
        <w:tabs>
          <w:tab w:val="left" w:pos="1100"/>
          <w:tab w:val="left" w:pos="2109"/>
        </w:tabs>
        <w:adjustRightInd/>
        <w:spacing w:line="360" w:lineRule="auto"/>
        <w:ind w:left="19" w:leftChars="8" w:right="-53" w:rightChars="-22" w:firstLine="321" w:firstLineChars="150"/>
        <w:rPr>
          <w:rFonts w:ascii="Times New Roman" w:hAnsi="Times New Roman" w:cs="宋体"/>
          <w:color w:val="auto"/>
          <w:highlight w:val="none"/>
        </w:rPr>
      </w:pPr>
      <w:r>
        <w:rPr>
          <w:rFonts w:hint="eastAsia" w:ascii="Times New Roman" w:hAnsi="Times New Roman" w:cs="宋体"/>
          <w:color w:val="auto"/>
          <w:spacing w:val="-13"/>
          <w:highlight w:val="none"/>
        </w:rPr>
        <w:t>招标文件的澄清、补充、修改的时间及下载网址：见投标人须知前附表。</w:t>
      </w:r>
    </w:p>
    <w:p>
      <w:pPr>
        <w:pStyle w:val="5"/>
        <w:keepNext w:val="0"/>
        <w:keepLines w:val="0"/>
        <w:numPr>
          <w:ilvl w:val="1"/>
          <w:numId w:val="13"/>
        </w:numPr>
        <w:tabs>
          <w:tab w:val="left" w:pos="1100"/>
          <w:tab w:val="left" w:pos="1872"/>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86" w:name="1.11_分包"/>
      <w:bookmarkEnd w:id="86"/>
      <w:r>
        <w:rPr>
          <w:rFonts w:hint="eastAsia" w:ascii="Times New Roman" w:hAnsi="Times New Roman" w:eastAsia="宋体" w:cs="宋体"/>
          <w:color w:val="auto"/>
          <w:sz w:val="24"/>
          <w:szCs w:val="24"/>
          <w:highlight w:val="none"/>
        </w:rPr>
        <w:t>分包</w:t>
      </w:r>
    </w:p>
    <w:p>
      <w:pPr>
        <w:pStyle w:val="8"/>
        <w:tabs>
          <w:tab w:val="left" w:pos="1100"/>
        </w:tabs>
        <w:adjustRightInd/>
        <w:spacing w:line="360" w:lineRule="auto"/>
        <w:ind w:left="19" w:leftChars="8" w:right="-53" w:rightChars="-22" w:firstLine="360" w:firstLineChars="150"/>
        <w:jc w:val="both"/>
        <w:rPr>
          <w:rFonts w:ascii="Times New Roman" w:hAnsi="Times New Roman" w:cs="宋体"/>
          <w:color w:val="auto"/>
          <w:highlight w:val="none"/>
        </w:rPr>
      </w:pPr>
      <w:r>
        <w:rPr>
          <w:rFonts w:hint="eastAsia" w:ascii="Times New Roman" w:hAnsi="Times New Roman" w:cs="宋体"/>
          <w:color w:val="auto"/>
          <w:highlight w:val="none"/>
        </w:rPr>
        <w:t>投标人拟在中标后将中标项目的部分非主体、非关键性工作进行分包的，应符合投标人须知前附表规定的分包内容、分包金额和接受分包的第三人资质要求等限制性条件。</w:t>
      </w:r>
    </w:p>
    <w:p>
      <w:pPr>
        <w:pStyle w:val="5"/>
        <w:keepNext w:val="0"/>
        <w:keepLines w:val="0"/>
        <w:numPr>
          <w:ilvl w:val="1"/>
          <w:numId w:val="13"/>
        </w:numPr>
        <w:tabs>
          <w:tab w:val="left" w:pos="1100"/>
          <w:tab w:val="left" w:pos="1872"/>
        </w:tabs>
        <w:adjustRightInd/>
        <w:spacing w:before="0" w:after="0" w:line="360" w:lineRule="auto"/>
        <w:ind w:left="19" w:leftChars="8" w:right="-53" w:rightChars="-22" w:firstLine="361" w:firstLineChars="150"/>
        <w:jc w:val="both"/>
        <w:rPr>
          <w:rFonts w:ascii="Times New Roman" w:hAnsi="Times New Roman" w:eastAsia="宋体" w:cs="宋体"/>
          <w:color w:val="auto"/>
          <w:sz w:val="24"/>
          <w:szCs w:val="24"/>
          <w:highlight w:val="none"/>
        </w:rPr>
      </w:pPr>
      <w:bookmarkStart w:id="87" w:name="1.12_偏离"/>
      <w:bookmarkEnd w:id="87"/>
      <w:r>
        <w:rPr>
          <w:rFonts w:hint="eastAsia" w:ascii="Times New Roman" w:hAnsi="Times New Roman" w:eastAsia="宋体" w:cs="宋体"/>
          <w:color w:val="auto"/>
          <w:sz w:val="24"/>
          <w:szCs w:val="24"/>
          <w:highlight w:val="none"/>
        </w:rPr>
        <w:t>偏</w:t>
      </w:r>
      <w:r>
        <w:rPr>
          <w:rFonts w:hint="eastAsia" w:ascii="Times New Roman" w:hAnsi="Times New Roman" w:eastAsia="宋体" w:cs="宋体"/>
          <w:color w:val="auto"/>
          <w:sz w:val="24"/>
          <w:szCs w:val="24"/>
          <w:highlight w:val="none"/>
          <w:lang w:eastAsia="zh-CN"/>
        </w:rPr>
        <w:t>差</w:t>
      </w:r>
    </w:p>
    <w:p>
      <w:pPr>
        <w:pStyle w:val="8"/>
        <w:numPr>
          <w:ilvl w:val="2"/>
          <w:numId w:val="17"/>
        </w:numPr>
        <w:kinsoku w:val="0"/>
        <w:spacing w:line="360" w:lineRule="auto"/>
        <w:ind w:left="0" w:firstLine="480" w:firstLineChars="200"/>
        <w:rPr>
          <w:rFonts w:ascii="Times New Roman" w:hAnsi="Times New Roman" w:cs="宋体"/>
          <w:color w:val="auto"/>
          <w:spacing w:val="-1"/>
          <w:highlight w:val="none"/>
        </w:rPr>
      </w:pPr>
      <w:r>
        <w:rPr>
          <w:rFonts w:hint="eastAsia" w:ascii="Times New Roman" w:hAnsi="Times New Roman" w:cs="宋体"/>
          <w:color w:val="auto"/>
          <w:highlight w:val="none"/>
        </w:rPr>
        <w:t>投标文件应当对招标文件的实质性要求和条件作出满足性或更有利于招标人的响应，否则，投标人的投标将被否决。</w:t>
      </w:r>
    </w:p>
    <w:p>
      <w:pPr>
        <w:pStyle w:val="8"/>
        <w:numPr>
          <w:ilvl w:val="2"/>
          <w:numId w:val="17"/>
        </w:numPr>
        <w:kinsoku w:val="0"/>
        <w:spacing w:line="360" w:lineRule="auto"/>
        <w:ind w:left="0" w:firstLine="480" w:firstLineChars="200"/>
        <w:rPr>
          <w:rFonts w:ascii="Times New Roman" w:hAnsi="Times New Roman" w:cs="宋体"/>
          <w:color w:val="auto"/>
          <w:highlight w:val="none"/>
        </w:rPr>
      </w:pPr>
      <w:r>
        <w:rPr>
          <w:rFonts w:hint="eastAsia" w:ascii="Times New Roman" w:hAnsi="Times New Roman" w:cs="宋体"/>
          <w:color w:val="auto"/>
          <w:highlight w:val="none"/>
        </w:rPr>
        <w:t>投标人须知前附表允许投标文件偏差招标文件某些要求的，偏离应当符合招标文件规定的偏差范围和幅度。投标人应响应评标委员会要求，对存在的细微偏差在评标结束前予以补正。拒不补正的，在详细评审时可以细微偏差作不利于该投标人的量化。</w:t>
      </w:r>
    </w:p>
    <w:p>
      <w:pPr>
        <w:pStyle w:val="5"/>
        <w:keepNext w:val="0"/>
        <w:keepLines w:val="0"/>
        <w:numPr>
          <w:ilvl w:val="0"/>
          <w:numId w:val="12"/>
        </w:numPr>
        <w:tabs>
          <w:tab w:val="left" w:pos="1100"/>
          <w:tab w:val="left" w:pos="1629"/>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88" w:name="2._招标文件"/>
      <w:bookmarkEnd w:id="88"/>
      <w:bookmarkStart w:id="89" w:name="_bookmark5"/>
      <w:bookmarkEnd w:id="89"/>
      <w:r>
        <w:rPr>
          <w:rFonts w:hint="eastAsia" w:ascii="Times New Roman" w:hAnsi="Times New Roman" w:eastAsia="宋体" w:cs="宋体"/>
          <w:color w:val="auto"/>
          <w:sz w:val="24"/>
          <w:szCs w:val="24"/>
          <w:highlight w:val="none"/>
        </w:rPr>
        <w:t>招标文件</w:t>
      </w:r>
    </w:p>
    <w:p>
      <w:pPr>
        <w:pStyle w:val="42"/>
        <w:numPr>
          <w:ilvl w:val="1"/>
          <w:numId w:val="12"/>
        </w:numPr>
        <w:tabs>
          <w:tab w:val="left" w:pos="1100"/>
          <w:tab w:val="left" w:pos="1760"/>
        </w:tabs>
        <w:adjustRightInd/>
        <w:spacing w:line="360" w:lineRule="auto"/>
        <w:ind w:left="19" w:leftChars="8" w:right="-53" w:rightChars="-22" w:firstLine="361" w:firstLineChars="150"/>
        <w:rPr>
          <w:rFonts w:ascii="Times New Roman" w:hAnsi="Times New Roman" w:cs="宋体"/>
          <w:color w:val="auto"/>
          <w:highlight w:val="none"/>
        </w:rPr>
      </w:pPr>
      <w:bookmarkStart w:id="90" w:name="2.1_招标文件的组成"/>
      <w:bookmarkEnd w:id="90"/>
      <w:r>
        <w:rPr>
          <w:rFonts w:hint="eastAsia" w:ascii="Times New Roman" w:hAnsi="Times New Roman" w:cs="宋体"/>
          <w:b/>
          <w:color w:val="auto"/>
          <w:highlight w:val="none"/>
        </w:rPr>
        <w:t>招标文件的组成</w:t>
      </w:r>
    </w:p>
    <w:p>
      <w:pPr>
        <w:pStyle w:val="8"/>
        <w:tabs>
          <w:tab w:val="left" w:pos="110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本招标文件包括：</w:t>
      </w:r>
    </w:p>
    <w:p>
      <w:pPr>
        <w:pStyle w:val="42"/>
        <w:numPr>
          <w:ilvl w:val="0"/>
          <w:numId w:val="18"/>
        </w:numPr>
        <w:tabs>
          <w:tab w:val="left" w:pos="1100"/>
          <w:tab w:val="left" w:pos="1798"/>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招标公告（或投标邀请书）；</w:t>
      </w:r>
    </w:p>
    <w:p>
      <w:pPr>
        <w:pStyle w:val="42"/>
        <w:numPr>
          <w:ilvl w:val="0"/>
          <w:numId w:val="18"/>
        </w:numPr>
        <w:tabs>
          <w:tab w:val="left" w:pos="1100"/>
          <w:tab w:val="left" w:pos="1798"/>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投标人须知；</w:t>
      </w:r>
    </w:p>
    <w:p>
      <w:pPr>
        <w:pStyle w:val="42"/>
        <w:numPr>
          <w:ilvl w:val="0"/>
          <w:numId w:val="18"/>
        </w:numPr>
        <w:tabs>
          <w:tab w:val="left" w:pos="1100"/>
          <w:tab w:val="left" w:pos="1798"/>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评标办法；</w:t>
      </w:r>
    </w:p>
    <w:p>
      <w:pPr>
        <w:pStyle w:val="42"/>
        <w:numPr>
          <w:ilvl w:val="0"/>
          <w:numId w:val="18"/>
        </w:numPr>
        <w:tabs>
          <w:tab w:val="left" w:pos="1100"/>
          <w:tab w:val="left" w:pos="1798"/>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合同条款及格式；</w:t>
      </w:r>
    </w:p>
    <w:p>
      <w:pPr>
        <w:pStyle w:val="42"/>
        <w:numPr>
          <w:ilvl w:val="0"/>
          <w:numId w:val="18"/>
        </w:numPr>
        <w:tabs>
          <w:tab w:val="left" w:pos="1100"/>
          <w:tab w:val="left" w:pos="1798"/>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发包人要求；</w:t>
      </w:r>
    </w:p>
    <w:p>
      <w:pPr>
        <w:pStyle w:val="42"/>
        <w:numPr>
          <w:ilvl w:val="0"/>
          <w:numId w:val="18"/>
        </w:numPr>
        <w:tabs>
          <w:tab w:val="left" w:pos="1100"/>
          <w:tab w:val="left" w:pos="1798"/>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发包人提供的资料和条件；</w:t>
      </w:r>
    </w:p>
    <w:p>
      <w:pPr>
        <w:pStyle w:val="42"/>
        <w:numPr>
          <w:ilvl w:val="0"/>
          <w:numId w:val="18"/>
        </w:numPr>
        <w:tabs>
          <w:tab w:val="left" w:pos="1100"/>
          <w:tab w:val="left" w:pos="1798"/>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投标文件格式</w:t>
      </w:r>
      <w:r>
        <w:rPr>
          <w:rFonts w:hint="eastAsia" w:ascii="Times New Roman" w:hAnsi="Times New Roman" w:cs="宋体"/>
          <w:color w:val="auto"/>
          <w:highlight w:val="none"/>
          <w:lang w:eastAsia="zh-CN"/>
        </w:rPr>
        <w:t>；</w:t>
      </w:r>
    </w:p>
    <w:p>
      <w:pPr>
        <w:pStyle w:val="42"/>
        <w:numPr>
          <w:ilvl w:val="0"/>
          <w:numId w:val="18"/>
        </w:numPr>
        <w:tabs>
          <w:tab w:val="left" w:pos="1100"/>
          <w:tab w:val="left" w:pos="1798"/>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其他资料（详见投标须知前附表）</w:t>
      </w:r>
    </w:p>
    <w:p>
      <w:pPr>
        <w:pStyle w:val="8"/>
        <w:tabs>
          <w:tab w:val="left" w:pos="1100"/>
        </w:tabs>
        <w:adjustRightInd/>
        <w:spacing w:line="360" w:lineRule="auto"/>
        <w:ind w:left="19" w:leftChars="8" w:right="-53" w:rightChars="-22" w:firstLine="333" w:firstLineChars="150"/>
        <w:jc w:val="both"/>
        <w:rPr>
          <w:rFonts w:ascii="Times New Roman" w:hAnsi="Times New Roman" w:cs="宋体"/>
          <w:color w:val="auto"/>
          <w:highlight w:val="none"/>
        </w:rPr>
      </w:pPr>
      <w:r>
        <w:rPr>
          <w:rFonts w:hint="eastAsia" w:ascii="Times New Roman" w:hAnsi="Times New Roman" w:cs="宋体"/>
          <w:color w:val="auto"/>
          <w:spacing w:val="-9"/>
          <w:highlight w:val="none"/>
        </w:rPr>
        <w:t>根据本章第1.10和第2.2对招标文件所作的澄清、修改，构成招标</w:t>
      </w:r>
      <w:r>
        <w:rPr>
          <w:rFonts w:hint="eastAsia" w:ascii="Times New Roman" w:hAnsi="Times New Roman" w:cs="宋体"/>
          <w:color w:val="auto"/>
          <w:highlight w:val="none"/>
        </w:rPr>
        <w:t>文件的组成部分。招标文件、招标文件的澄清或修改等在同一内容的表述上不一致时，以最后发出的书面文件为准。</w:t>
      </w:r>
    </w:p>
    <w:p>
      <w:pPr>
        <w:pStyle w:val="5"/>
        <w:keepNext w:val="0"/>
        <w:keepLines w:val="0"/>
        <w:numPr>
          <w:ilvl w:val="1"/>
          <w:numId w:val="12"/>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91" w:name="2.2_招标文件的澄清和修改"/>
      <w:bookmarkEnd w:id="91"/>
      <w:r>
        <w:rPr>
          <w:rFonts w:hint="eastAsia" w:ascii="Times New Roman" w:hAnsi="Times New Roman" w:eastAsia="宋体" w:cs="宋体"/>
          <w:color w:val="auto"/>
          <w:sz w:val="24"/>
          <w:szCs w:val="24"/>
          <w:highlight w:val="none"/>
        </w:rPr>
        <w:t>招标文件的澄清和修改</w:t>
      </w:r>
    </w:p>
    <w:p>
      <w:pPr>
        <w:pStyle w:val="42"/>
        <w:numPr>
          <w:ilvl w:val="2"/>
          <w:numId w:val="12"/>
        </w:numPr>
        <w:tabs>
          <w:tab w:val="left" w:pos="1100"/>
          <w:tab w:val="left" w:pos="1989"/>
        </w:tabs>
        <w:adjustRightInd/>
        <w:spacing w:line="360" w:lineRule="auto"/>
        <w:ind w:left="19" w:leftChars="8" w:right="-53" w:rightChars="-22" w:firstLine="360" w:firstLineChars="150"/>
        <w:jc w:val="both"/>
        <w:rPr>
          <w:rFonts w:ascii="Times New Roman" w:hAnsi="Times New Roman" w:cs="宋体"/>
          <w:color w:val="auto"/>
          <w:highlight w:val="none"/>
        </w:rPr>
      </w:pPr>
      <w:r>
        <w:rPr>
          <w:rFonts w:hint="eastAsia" w:ascii="Times New Roman" w:hAnsi="Times New Roman" w:cs="宋体"/>
          <w:color w:val="auto"/>
          <w:highlight w:val="none"/>
        </w:rPr>
        <w:t>投标人应仔细阅读和检查招标文件的全部内容。如发现缺页或附件不全，应及时向招标人提出，以便补齐。如有疑问，应在投标人须知前附表第1.10.2规定的时间前通过</w:t>
      </w:r>
      <w:r>
        <w:rPr>
          <w:rFonts w:hint="eastAsia" w:ascii="Times New Roman" w:hAnsi="Times New Roman" w:cs="宋体"/>
          <w:i/>
          <w:iCs/>
          <w:color w:val="auto"/>
          <w:highlight w:val="none"/>
          <w:u w:val="single"/>
        </w:rPr>
        <w:t>交易中心电子招投标交易平台提出（网址)</w:t>
      </w:r>
      <w:r>
        <w:rPr>
          <w:rFonts w:hint="eastAsia" w:ascii="Times New Roman" w:hAnsi="Times New Roman" w:cs="宋体"/>
          <w:color w:val="auto"/>
          <w:highlight w:val="none"/>
        </w:rPr>
        <w:t>，要求招标人对招标文件予以澄清。</w:t>
      </w:r>
    </w:p>
    <w:p>
      <w:pPr>
        <w:pStyle w:val="42"/>
        <w:numPr>
          <w:ilvl w:val="2"/>
          <w:numId w:val="12"/>
        </w:numPr>
        <w:tabs>
          <w:tab w:val="left" w:pos="1100"/>
          <w:tab w:val="left" w:pos="1989"/>
        </w:tabs>
        <w:adjustRightInd/>
        <w:spacing w:line="360" w:lineRule="auto"/>
        <w:ind w:left="19" w:leftChars="8" w:right="-53" w:rightChars="-22" w:firstLine="360" w:firstLineChars="150"/>
        <w:jc w:val="both"/>
        <w:rPr>
          <w:rFonts w:ascii="Times New Roman" w:hAnsi="Times New Roman" w:cs="宋体"/>
          <w:color w:val="auto"/>
          <w:highlight w:val="none"/>
        </w:rPr>
      </w:pPr>
      <w:r>
        <w:rPr>
          <w:rFonts w:hint="eastAsia" w:ascii="Times New Roman" w:hAnsi="Times New Roman" w:cs="宋体"/>
          <w:color w:val="auto"/>
          <w:highlight w:val="none"/>
        </w:rPr>
        <w:t>招标文件的澄清、修改可能影响投标文件编制的，招标人将在投标人须</w:t>
      </w:r>
      <w:r>
        <w:rPr>
          <w:rFonts w:hint="eastAsia" w:ascii="Times New Roman" w:hAnsi="Times New Roman" w:cs="宋体"/>
          <w:color w:val="auto"/>
          <w:spacing w:val="-5"/>
          <w:highlight w:val="none"/>
        </w:rPr>
        <w:t>知前附表规定的投标截止时间</w:t>
      </w:r>
      <w:r>
        <w:rPr>
          <w:rFonts w:hint="eastAsia" w:ascii="Times New Roman" w:hAnsi="Times New Roman" w:cs="宋体"/>
          <w:color w:val="auto"/>
          <w:highlight w:val="none"/>
        </w:rPr>
        <w:t>15</w:t>
      </w:r>
      <w:r>
        <w:rPr>
          <w:rFonts w:hint="eastAsia" w:ascii="Times New Roman" w:hAnsi="Times New Roman" w:cs="宋体"/>
          <w:color w:val="auto"/>
          <w:spacing w:val="-11"/>
          <w:highlight w:val="none"/>
        </w:rPr>
        <w:t>日前通过</w:t>
      </w:r>
      <w:r>
        <w:rPr>
          <w:rFonts w:hint="eastAsia" w:ascii="Times New Roman" w:hAnsi="Times New Roman" w:cs="宋体"/>
          <w:i/>
          <w:iCs/>
          <w:color w:val="auto"/>
          <w:highlight w:val="none"/>
          <w:u w:val="single"/>
        </w:rPr>
        <w:t>交易中心电子招投标交易平台（网址)</w:t>
      </w:r>
      <w:r>
        <w:rPr>
          <w:rFonts w:hint="eastAsia" w:ascii="Times New Roman" w:hAnsi="Times New Roman" w:cs="宋体"/>
          <w:color w:val="auto"/>
          <w:highlight w:val="none"/>
        </w:rPr>
        <w:t>进行发布，但不指明澄清问题的来源。如果澄清发出</w:t>
      </w:r>
      <w:r>
        <w:rPr>
          <w:rFonts w:hint="eastAsia" w:ascii="Times New Roman" w:hAnsi="Times New Roman" w:cs="宋体"/>
          <w:color w:val="auto"/>
          <w:spacing w:val="-5"/>
          <w:highlight w:val="none"/>
        </w:rPr>
        <w:t>的时间距投标截止时间不足</w:t>
      </w:r>
      <w:r>
        <w:rPr>
          <w:rFonts w:hint="eastAsia" w:ascii="Times New Roman" w:hAnsi="Times New Roman" w:cs="宋体"/>
          <w:color w:val="auto"/>
          <w:highlight w:val="none"/>
        </w:rPr>
        <w:t>15</w:t>
      </w:r>
      <w:r>
        <w:rPr>
          <w:rFonts w:hint="eastAsia" w:ascii="Times New Roman" w:hAnsi="Times New Roman" w:cs="宋体"/>
          <w:color w:val="auto"/>
          <w:spacing w:val="-8"/>
          <w:highlight w:val="none"/>
        </w:rPr>
        <w:t>日，相应延长投标截止时间。</w:t>
      </w:r>
    </w:p>
    <w:p>
      <w:pPr>
        <w:pStyle w:val="42"/>
        <w:numPr>
          <w:ilvl w:val="2"/>
          <w:numId w:val="12"/>
        </w:numPr>
        <w:tabs>
          <w:tab w:val="left" w:pos="1100"/>
          <w:tab w:val="left" w:pos="1989"/>
        </w:tabs>
        <w:adjustRightInd/>
        <w:spacing w:line="360" w:lineRule="auto"/>
        <w:ind w:left="19" w:leftChars="8" w:right="-53" w:rightChars="-22" w:firstLine="354" w:firstLineChars="150"/>
        <w:rPr>
          <w:rFonts w:ascii="Times New Roman" w:hAnsi="Times New Roman" w:cs="宋体"/>
          <w:color w:val="auto"/>
          <w:highlight w:val="none"/>
        </w:rPr>
      </w:pPr>
      <w:r>
        <w:rPr>
          <w:rFonts w:hint="eastAsia" w:ascii="Times New Roman" w:hAnsi="Times New Roman" w:cs="宋体"/>
          <w:color w:val="auto"/>
          <w:spacing w:val="-2"/>
          <w:highlight w:val="none"/>
        </w:rPr>
        <w:t>投标人确认收到招标文件澄清和修改内容的时间：见投标人须知前附表。</w:t>
      </w:r>
    </w:p>
    <w:p>
      <w:pPr>
        <w:pStyle w:val="5"/>
        <w:keepNext w:val="0"/>
        <w:keepLines w:val="0"/>
        <w:numPr>
          <w:ilvl w:val="0"/>
          <w:numId w:val="12"/>
        </w:numPr>
        <w:tabs>
          <w:tab w:val="left" w:pos="1100"/>
          <w:tab w:val="left" w:pos="1629"/>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92" w:name="3._投标文件"/>
      <w:bookmarkEnd w:id="92"/>
      <w:bookmarkStart w:id="93" w:name="_bookmark6"/>
      <w:bookmarkEnd w:id="93"/>
      <w:r>
        <w:rPr>
          <w:rFonts w:hint="eastAsia" w:ascii="Times New Roman" w:hAnsi="Times New Roman" w:eastAsia="宋体" w:cs="宋体"/>
          <w:color w:val="auto"/>
          <w:sz w:val="24"/>
          <w:szCs w:val="24"/>
          <w:highlight w:val="none"/>
        </w:rPr>
        <w:t>投标文件</w:t>
      </w:r>
    </w:p>
    <w:p>
      <w:pPr>
        <w:pStyle w:val="42"/>
        <w:numPr>
          <w:ilvl w:val="1"/>
          <w:numId w:val="12"/>
        </w:numPr>
        <w:tabs>
          <w:tab w:val="left" w:pos="1100"/>
          <w:tab w:val="left" w:pos="1760"/>
        </w:tabs>
        <w:adjustRightInd/>
        <w:spacing w:line="360" w:lineRule="auto"/>
        <w:ind w:left="19" w:leftChars="8" w:right="-53" w:rightChars="-22" w:firstLine="361" w:firstLineChars="150"/>
        <w:rPr>
          <w:rFonts w:ascii="Times New Roman" w:hAnsi="Times New Roman" w:cs="宋体"/>
          <w:b/>
          <w:color w:val="auto"/>
          <w:highlight w:val="none"/>
        </w:rPr>
      </w:pPr>
      <w:bookmarkStart w:id="94" w:name="3.1_投标文件的组成"/>
      <w:bookmarkEnd w:id="94"/>
      <w:r>
        <w:rPr>
          <w:rFonts w:hint="eastAsia" w:ascii="Times New Roman" w:hAnsi="Times New Roman" w:cs="宋体"/>
          <w:b/>
          <w:color w:val="auto"/>
          <w:highlight w:val="none"/>
        </w:rPr>
        <w:t>投标文件的组成</w:t>
      </w:r>
    </w:p>
    <w:p>
      <w:pPr>
        <w:pStyle w:val="42"/>
        <w:numPr>
          <w:ilvl w:val="0"/>
          <w:numId w:val="0"/>
        </w:numPr>
        <w:adjustRightInd/>
        <w:snapToGrid/>
        <w:spacing w:line="360" w:lineRule="auto"/>
        <w:ind w:firstLine="468" w:firstLineChars="200"/>
        <w:jc w:val="both"/>
        <w:rPr>
          <w:rFonts w:ascii="Times New Roman" w:hAnsi="Times New Roman" w:cs="Times New Roman"/>
          <w:bCs/>
          <w:color w:val="auto"/>
          <w:highlight w:val="none"/>
        </w:rPr>
      </w:pPr>
      <w:r>
        <w:rPr>
          <w:rFonts w:hint="eastAsia" w:ascii="Times New Roman" w:hAnsi="Times New Roman" w:cs="宋体"/>
          <w:bCs w:val="0"/>
          <w:color w:val="auto"/>
          <w:spacing w:val="-3"/>
          <w:highlight w:val="none"/>
        </w:rPr>
        <w:t>投标文件根据评标办法由投标文件商务标、技术标、资信标、资格审查资料组成。</w:t>
      </w:r>
      <w:r>
        <w:rPr>
          <w:rFonts w:hint="eastAsia" w:ascii="Times New Roman" w:hAnsi="Times New Roman" w:cs="宋体"/>
          <w:bCs w:val="0"/>
          <w:i w:val="0"/>
          <w:iCs w:val="0"/>
          <w:color w:val="auto"/>
          <w:spacing w:val="-3"/>
          <w:highlight w:val="none"/>
          <w:u w:val="none"/>
        </w:rPr>
        <w:t>（招标人可将</w:t>
      </w:r>
      <w:r>
        <w:rPr>
          <w:rFonts w:hint="eastAsia" w:ascii="Times New Roman" w:hAnsi="Times New Roman" w:cs="宋体"/>
          <w:bCs w:val="0"/>
          <w:i w:val="0"/>
          <w:iCs w:val="0"/>
          <w:color w:val="auto"/>
          <w:spacing w:val="-3"/>
          <w:highlight w:val="none"/>
          <w:u w:val="none"/>
          <w:lang w:val="en-US" w:eastAsia="zh-CN"/>
        </w:rPr>
        <w:t>投标须知前附表3.1</w:t>
      </w:r>
      <w:r>
        <w:rPr>
          <w:rFonts w:hint="eastAsia" w:ascii="Times New Roman" w:hAnsi="Times New Roman" w:cs="宋体"/>
          <w:bCs w:val="0"/>
          <w:i w:val="0"/>
          <w:iCs w:val="0"/>
          <w:color w:val="auto"/>
          <w:spacing w:val="-3"/>
          <w:highlight w:val="none"/>
          <w:u w:val="none"/>
        </w:rPr>
        <w:t>投标资料按相应的评标办法进行组合）</w:t>
      </w:r>
    </w:p>
    <w:p>
      <w:pPr>
        <w:pStyle w:val="5"/>
        <w:keepNext w:val="0"/>
        <w:keepLines w:val="0"/>
        <w:numPr>
          <w:ilvl w:val="1"/>
          <w:numId w:val="12"/>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95" w:name="3.2_投标报价"/>
      <w:bookmarkEnd w:id="95"/>
      <w:r>
        <w:rPr>
          <w:rFonts w:hint="eastAsia" w:ascii="Times New Roman" w:hAnsi="Times New Roman" w:eastAsia="宋体" w:cs="宋体"/>
          <w:color w:val="auto"/>
          <w:sz w:val="24"/>
          <w:szCs w:val="24"/>
          <w:highlight w:val="none"/>
        </w:rPr>
        <w:t>投标报价</w:t>
      </w:r>
    </w:p>
    <w:p>
      <w:pPr>
        <w:pStyle w:val="42"/>
        <w:tabs>
          <w:tab w:val="left" w:pos="1100"/>
          <w:tab w:val="left" w:pos="1989"/>
        </w:tabs>
        <w:adjustRightInd/>
        <w:spacing w:line="360" w:lineRule="auto"/>
        <w:ind w:right="-53" w:rightChars="-22" w:firstLine="468"/>
        <w:rPr>
          <w:rFonts w:hint="eastAsia" w:ascii="Times New Roman" w:hAnsi="Times New Roman" w:cs="宋体"/>
          <w:color w:val="auto"/>
          <w:spacing w:val="-3"/>
          <w:highlight w:val="none"/>
        </w:rPr>
      </w:pPr>
      <w:r>
        <w:rPr>
          <w:rFonts w:hint="eastAsia" w:ascii="Times New Roman" w:hAnsi="Times New Roman" w:cs="宋体"/>
          <w:color w:val="auto"/>
          <w:spacing w:val="-3"/>
          <w:highlight w:val="none"/>
        </w:rPr>
        <w:t>3.2.1投标人应按第七章“投标文件格式”的要求填写</w:t>
      </w:r>
      <w:r>
        <w:rPr>
          <w:rFonts w:hint="eastAsia" w:ascii="Times New Roman" w:hAnsi="Times New Roman" w:cs="宋体"/>
          <w:color w:val="auto"/>
          <w:spacing w:val="-3"/>
          <w:highlight w:val="none"/>
          <w:lang w:eastAsia="zh-CN"/>
        </w:rPr>
        <w:t>项目清单</w:t>
      </w:r>
      <w:r>
        <w:rPr>
          <w:rFonts w:hint="eastAsia" w:ascii="Times New Roman" w:hAnsi="Times New Roman" w:cs="宋体"/>
          <w:color w:val="auto"/>
          <w:spacing w:val="-3"/>
          <w:highlight w:val="none"/>
        </w:rPr>
        <w:t>。</w:t>
      </w:r>
    </w:p>
    <w:p>
      <w:pPr>
        <w:pStyle w:val="42"/>
        <w:tabs>
          <w:tab w:val="left" w:pos="1100"/>
          <w:tab w:val="left" w:pos="1989"/>
        </w:tabs>
        <w:adjustRightInd/>
        <w:spacing w:line="360" w:lineRule="auto"/>
        <w:ind w:right="-53" w:rightChars="-22" w:firstLine="468"/>
        <w:rPr>
          <w:rFonts w:ascii="Times New Roman" w:hAnsi="Times New Roman" w:cs="宋体"/>
          <w:color w:val="auto"/>
          <w:spacing w:val="-3"/>
          <w:highlight w:val="none"/>
        </w:rPr>
      </w:pPr>
      <w:r>
        <w:rPr>
          <w:rFonts w:hint="eastAsia" w:ascii="Times New Roman" w:hAnsi="Times New Roman" w:cs="宋体"/>
          <w:color w:val="auto"/>
          <w:spacing w:val="-3"/>
          <w:highlight w:val="none"/>
        </w:rPr>
        <w:t>3.2.2投标人应充分了解施工场地的位置、周边环境、道路、装卸、保管、安装限制以及影响投标报价的其他要素。投标人根据投标设计，结合市场情况进行投标报价。</w:t>
      </w:r>
    </w:p>
    <w:p>
      <w:pPr>
        <w:pStyle w:val="42"/>
        <w:tabs>
          <w:tab w:val="left" w:pos="1100"/>
          <w:tab w:val="left" w:pos="1989"/>
        </w:tabs>
        <w:adjustRightInd/>
        <w:spacing w:line="360" w:lineRule="auto"/>
        <w:ind w:right="-53" w:rightChars="-22" w:firstLine="468"/>
        <w:rPr>
          <w:rFonts w:ascii="Times New Roman" w:hAnsi="Times New Roman" w:cs="宋体"/>
          <w:color w:val="auto"/>
          <w:spacing w:val="-3"/>
          <w:highlight w:val="none"/>
        </w:rPr>
      </w:pPr>
      <w:r>
        <w:rPr>
          <w:rFonts w:hint="eastAsia" w:ascii="Times New Roman" w:hAnsi="Times New Roman" w:cs="宋体"/>
          <w:color w:val="auto"/>
          <w:spacing w:val="-3"/>
          <w:highlight w:val="none"/>
        </w:rPr>
        <w:t>3.2.3投标人在投标截止时间前修改投标函中的投标报价总额，应同时修改投标文件“</w:t>
      </w:r>
      <w:r>
        <w:rPr>
          <w:rFonts w:hint="eastAsia" w:ascii="Times New Roman" w:hAnsi="Times New Roman" w:cs="宋体"/>
          <w:color w:val="auto"/>
          <w:spacing w:val="-3"/>
          <w:highlight w:val="none"/>
          <w:lang w:eastAsia="zh-CN"/>
        </w:rPr>
        <w:t>项目清单</w:t>
      </w:r>
      <w:r>
        <w:rPr>
          <w:rFonts w:hint="eastAsia" w:ascii="Times New Roman" w:hAnsi="Times New Roman" w:cs="宋体"/>
          <w:color w:val="auto"/>
          <w:spacing w:val="-3"/>
          <w:highlight w:val="none"/>
        </w:rPr>
        <w:t>”中的相应报价，投标报价总额为各分项金额之和。此修改须符合本章第4.3的有关要求。</w:t>
      </w:r>
    </w:p>
    <w:p>
      <w:pPr>
        <w:pStyle w:val="42"/>
        <w:tabs>
          <w:tab w:val="left" w:pos="1100"/>
          <w:tab w:val="left" w:pos="1989"/>
        </w:tabs>
        <w:adjustRightInd/>
        <w:spacing w:line="360" w:lineRule="auto"/>
        <w:ind w:right="-53" w:rightChars="-22" w:firstLine="464"/>
        <w:rPr>
          <w:rFonts w:ascii="Times New Roman" w:hAnsi="Times New Roman" w:cs="宋体"/>
          <w:color w:val="auto"/>
          <w:highlight w:val="none"/>
        </w:rPr>
      </w:pPr>
      <w:r>
        <w:rPr>
          <w:rFonts w:hint="eastAsia" w:ascii="Times New Roman" w:hAnsi="Times New Roman" w:cs="宋体"/>
          <w:color w:val="auto"/>
          <w:spacing w:val="-4"/>
          <w:highlight w:val="none"/>
        </w:rPr>
        <w:t>3.2.4招标人设有最高投标限价的，投标人的投标报价不得超过最高投标限价，</w:t>
      </w:r>
      <w:r>
        <w:rPr>
          <w:rFonts w:hint="eastAsia" w:ascii="Times New Roman" w:hAnsi="Times New Roman" w:cs="宋体"/>
          <w:color w:val="auto"/>
          <w:highlight w:val="none"/>
        </w:rPr>
        <w:t>最高投标限价或其计算方法见投标人须知前附表。</w:t>
      </w:r>
    </w:p>
    <w:p>
      <w:pPr>
        <w:pStyle w:val="42"/>
        <w:tabs>
          <w:tab w:val="left" w:pos="1100"/>
          <w:tab w:val="left" w:pos="1989"/>
        </w:tabs>
        <w:adjustRightInd/>
        <w:spacing w:line="360" w:lineRule="auto"/>
        <w:ind w:right="-53" w:rightChars="-22" w:firstLine="464"/>
        <w:rPr>
          <w:rFonts w:ascii="Times New Roman" w:hAnsi="Times New Roman" w:cs="宋体"/>
          <w:color w:val="auto"/>
          <w:spacing w:val="-4"/>
          <w:highlight w:val="none"/>
        </w:rPr>
      </w:pPr>
      <w:r>
        <w:rPr>
          <w:rFonts w:hint="eastAsia" w:ascii="Times New Roman" w:hAnsi="Times New Roman" w:cs="宋体"/>
          <w:color w:val="auto"/>
          <w:spacing w:val="-4"/>
          <w:highlight w:val="none"/>
        </w:rPr>
        <w:t>3.2.5投标报价的其他要求见投标人须知前附表。</w:t>
      </w:r>
    </w:p>
    <w:p>
      <w:pPr>
        <w:pStyle w:val="5"/>
        <w:keepNext w:val="0"/>
        <w:keepLines w:val="0"/>
        <w:numPr>
          <w:ilvl w:val="1"/>
          <w:numId w:val="12"/>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96" w:name="3.3_投标有效期"/>
      <w:bookmarkEnd w:id="96"/>
      <w:r>
        <w:rPr>
          <w:rFonts w:hint="eastAsia" w:ascii="Times New Roman" w:hAnsi="Times New Roman" w:eastAsia="宋体" w:cs="宋体"/>
          <w:color w:val="auto"/>
          <w:sz w:val="24"/>
          <w:szCs w:val="24"/>
          <w:highlight w:val="none"/>
        </w:rPr>
        <w:t>投标有效期</w:t>
      </w:r>
    </w:p>
    <w:p>
      <w:pPr>
        <w:pStyle w:val="42"/>
        <w:numPr>
          <w:ilvl w:val="2"/>
          <w:numId w:val="12"/>
        </w:numPr>
        <w:tabs>
          <w:tab w:val="left" w:pos="1100"/>
          <w:tab w:val="left" w:pos="1989"/>
        </w:tabs>
        <w:adjustRightInd/>
        <w:spacing w:line="360" w:lineRule="auto"/>
        <w:ind w:left="19" w:leftChars="8" w:right="-53" w:rightChars="-22" w:firstLine="360" w:firstLineChars="150"/>
        <w:jc w:val="both"/>
        <w:rPr>
          <w:rFonts w:ascii="Times New Roman" w:hAnsi="Times New Roman" w:cs="宋体"/>
          <w:color w:val="auto"/>
          <w:highlight w:val="none"/>
        </w:rPr>
      </w:pPr>
      <w:r>
        <w:rPr>
          <w:rFonts w:hint="eastAsia" w:ascii="Times New Roman" w:hAnsi="Times New Roman" w:cs="宋体"/>
          <w:color w:val="auto"/>
          <w:highlight w:val="none"/>
        </w:rPr>
        <w:t>在投标人须知前附表规定的投标有效期内，投标人不得要求撤销或修改其投标文件。</w:t>
      </w:r>
    </w:p>
    <w:p>
      <w:pPr>
        <w:pStyle w:val="42"/>
        <w:numPr>
          <w:ilvl w:val="2"/>
          <w:numId w:val="12"/>
        </w:numPr>
        <w:tabs>
          <w:tab w:val="left" w:pos="1100"/>
          <w:tab w:val="left" w:pos="1989"/>
        </w:tabs>
        <w:adjustRightInd/>
        <w:spacing w:line="360" w:lineRule="auto"/>
        <w:ind w:left="19" w:leftChars="8" w:right="-53" w:rightChars="-22" w:firstLine="360" w:firstLineChars="150"/>
        <w:jc w:val="both"/>
        <w:rPr>
          <w:rFonts w:ascii="Times New Roman" w:hAnsi="Times New Roman" w:cs="宋体"/>
          <w:color w:val="auto"/>
          <w:highlight w:val="none"/>
        </w:rPr>
      </w:pPr>
      <w:r>
        <w:rPr>
          <w:rFonts w:hint="eastAsia" w:ascii="Times New Roman" w:hAnsi="Times New Roman" w:cs="宋体"/>
          <w:color w:val="auto"/>
          <w:highlight w:val="none"/>
        </w:rPr>
        <w:t>在投标有效期内，投标人撤销投标文件的，应承担招标文件和法律规定的责任。</w:t>
      </w:r>
    </w:p>
    <w:p>
      <w:pPr>
        <w:pStyle w:val="42"/>
        <w:numPr>
          <w:ilvl w:val="2"/>
          <w:numId w:val="12"/>
        </w:numPr>
        <w:tabs>
          <w:tab w:val="left" w:pos="1100"/>
          <w:tab w:val="left" w:pos="1989"/>
        </w:tabs>
        <w:adjustRightInd/>
        <w:spacing w:line="360" w:lineRule="auto"/>
        <w:ind w:left="19" w:leftChars="8" w:right="-53" w:rightChars="-22" w:firstLine="360" w:firstLineChars="150"/>
        <w:jc w:val="both"/>
        <w:rPr>
          <w:rFonts w:ascii="Times New Roman" w:hAnsi="Times New Roman" w:cs="宋体"/>
          <w:color w:val="auto"/>
          <w:highlight w:val="none"/>
        </w:rPr>
      </w:pPr>
      <w:r>
        <w:rPr>
          <w:rFonts w:hint="eastAsia" w:ascii="Times New Roman" w:hAnsi="Times New Roman" w:cs="宋体"/>
          <w:color w:val="auto"/>
          <w:highlight w:val="none"/>
        </w:rPr>
        <w:t>出现特殊情况需要延长投标有效期的，招标人通过</w:t>
      </w:r>
      <w:r>
        <w:rPr>
          <w:rFonts w:hint="eastAsia" w:ascii="Times New Roman" w:hAnsi="Times New Roman" w:cs="宋体"/>
          <w:i/>
          <w:iCs/>
          <w:color w:val="auto"/>
          <w:highlight w:val="none"/>
          <w:u w:val="single"/>
        </w:rPr>
        <w:t>交易中心电子招投标交易平台（网址)</w:t>
      </w:r>
      <w:r>
        <w:rPr>
          <w:rFonts w:hint="eastAsia" w:ascii="Times New Roman" w:hAnsi="Times New Roman" w:cs="宋体"/>
          <w:color w:val="auto"/>
          <w:highlight w:val="none"/>
        </w:rPr>
        <w:t>通知所有投标人延长投标有效期。投标人同意延长的，应相应延长其投标保证金的有效期，但不得要求或被允许修改或撤销其投标文件；投标人拒绝延长的，其投标失效，但投标人有权收回其投标保证金及银行同期存款利息。</w:t>
      </w:r>
    </w:p>
    <w:p>
      <w:pPr>
        <w:pStyle w:val="5"/>
        <w:keepNext w:val="0"/>
        <w:keepLines w:val="0"/>
        <w:numPr>
          <w:ilvl w:val="1"/>
          <w:numId w:val="12"/>
        </w:numPr>
        <w:tabs>
          <w:tab w:val="left" w:pos="1100"/>
          <w:tab w:val="left" w:pos="1760"/>
        </w:tabs>
        <w:adjustRightInd/>
        <w:spacing w:before="0" w:after="0" w:line="360" w:lineRule="auto"/>
        <w:ind w:left="19" w:leftChars="8" w:right="-53" w:rightChars="-22" w:firstLine="361" w:firstLineChars="150"/>
        <w:jc w:val="both"/>
        <w:rPr>
          <w:rFonts w:ascii="Times New Roman" w:hAnsi="Times New Roman" w:eastAsia="宋体" w:cs="宋体"/>
          <w:color w:val="auto"/>
          <w:sz w:val="24"/>
          <w:szCs w:val="24"/>
          <w:highlight w:val="none"/>
        </w:rPr>
      </w:pPr>
      <w:bookmarkStart w:id="97" w:name="3.4_投标保证金"/>
      <w:bookmarkEnd w:id="97"/>
      <w:r>
        <w:rPr>
          <w:rFonts w:hint="eastAsia" w:ascii="Times New Roman" w:hAnsi="Times New Roman" w:eastAsia="宋体" w:cs="宋体"/>
          <w:color w:val="auto"/>
          <w:sz w:val="24"/>
          <w:szCs w:val="24"/>
          <w:highlight w:val="none"/>
        </w:rPr>
        <w:t>投标保证金</w:t>
      </w:r>
    </w:p>
    <w:p>
      <w:pPr>
        <w:pStyle w:val="42"/>
        <w:numPr>
          <w:ilvl w:val="2"/>
          <w:numId w:val="12"/>
        </w:numPr>
        <w:tabs>
          <w:tab w:val="left" w:pos="1100"/>
          <w:tab w:val="left" w:pos="1989"/>
        </w:tabs>
        <w:adjustRightInd/>
        <w:spacing w:line="360" w:lineRule="auto"/>
        <w:ind w:left="19" w:leftChars="8" w:right="-53" w:rightChars="-22" w:firstLine="360" w:firstLineChars="150"/>
        <w:jc w:val="both"/>
        <w:rPr>
          <w:rFonts w:hint="eastAsia" w:ascii="Times New Roman" w:hAnsi="Times New Roman" w:cs="宋体"/>
          <w:color w:val="auto"/>
          <w:highlight w:val="none"/>
        </w:rPr>
      </w:pPr>
      <w:r>
        <w:rPr>
          <w:rFonts w:hint="eastAsia" w:ascii="Times New Roman" w:hAnsi="Times New Roman" w:cs="宋体"/>
          <w:color w:val="auto"/>
          <w:highlight w:val="none"/>
        </w:rPr>
        <w:t>投标人在递交投标文件的同时，应按投标人须知前附表规定的金额、担保形式和第</w:t>
      </w:r>
      <w:r>
        <w:rPr>
          <w:rFonts w:hint="eastAsia" w:ascii="Times New Roman" w:hAnsi="Times New Roman" w:cs="宋体"/>
          <w:color w:val="auto"/>
          <w:highlight w:val="none"/>
          <w:lang w:val="en-US" w:eastAsia="zh-CN"/>
        </w:rPr>
        <w:t>七</w:t>
      </w:r>
      <w:r>
        <w:rPr>
          <w:rFonts w:hint="eastAsia" w:ascii="Times New Roman" w:hAnsi="Times New Roman" w:cs="宋体"/>
          <w:color w:val="auto"/>
          <w:highlight w:val="none"/>
        </w:rPr>
        <w:t>章“投标文件格式”规定的投标保证金格式</w:t>
      </w:r>
      <w:r>
        <w:rPr>
          <w:rFonts w:hint="eastAsia" w:ascii="Times New Roman" w:hAnsi="Times New Roman" w:cs="宋体"/>
          <w:color w:val="auto"/>
          <w:highlight w:val="none"/>
          <w:lang w:val="en-US" w:eastAsia="zh-CN"/>
        </w:rPr>
        <w:t>提</w:t>
      </w:r>
      <w:r>
        <w:rPr>
          <w:rFonts w:hint="eastAsia" w:ascii="Times New Roman" w:hAnsi="Times New Roman" w:cs="宋体"/>
          <w:color w:val="auto"/>
          <w:highlight w:val="none"/>
        </w:rPr>
        <w:t>交投标保证金，并作为其投标文件的组成部分。联合体投标的，其投标保证金由牵头人</w:t>
      </w:r>
      <w:r>
        <w:rPr>
          <w:rFonts w:hint="eastAsia" w:ascii="Times New Roman" w:hAnsi="Times New Roman" w:cs="宋体"/>
          <w:color w:val="auto"/>
          <w:highlight w:val="none"/>
          <w:lang w:val="en-US" w:eastAsia="zh-CN"/>
        </w:rPr>
        <w:t>提</w:t>
      </w:r>
      <w:r>
        <w:rPr>
          <w:rFonts w:hint="eastAsia" w:ascii="Times New Roman" w:hAnsi="Times New Roman" w:cs="宋体"/>
          <w:color w:val="auto"/>
          <w:highlight w:val="none"/>
        </w:rPr>
        <w:t>交，并应符合投标人须知前附表的规定。</w:t>
      </w:r>
    </w:p>
    <w:p>
      <w:pPr>
        <w:pStyle w:val="42"/>
        <w:keepNext w:val="0"/>
        <w:keepLines w:val="0"/>
        <w:pageBreakBefore w:val="0"/>
        <w:widowControl w:val="0"/>
        <w:numPr>
          <w:ilvl w:val="2"/>
          <w:numId w:val="12"/>
        </w:numPr>
        <w:tabs>
          <w:tab w:val="left" w:pos="1100"/>
          <w:tab w:val="left" w:pos="1989"/>
        </w:tabs>
        <w:wordWrap/>
        <w:overflowPunct/>
        <w:topLinePunct w:val="0"/>
        <w:autoSpaceDE w:val="0"/>
        <w:autoSpaceDN w:val="0"/>
        <w:bidi w:val="0"/>
        <w:adjustRightInd/>
        <w:spacing w:line="360" w:lineRule="auto"/>
        <w:ind w:left="19" w:leftChars="8" w:right="-53" w:rightChars="-22" w:firstLine="360" w:firstLineChars="150"/>
        <w:jc w:val="both"/>
        <w:textAlignment w:val="auto"/>
        <w:rPr>
          <w:rFonts w:hint="eastAsia" w:ascii="Times New Roman" w:hAnsi="Times New Roman" w:cs="宋体"/>
          <w:color w:val="auto"/>
          <w:highlight w:val="none"/>
        </w:rPr>
      </w:pPr>
      <w:r>
        <w:rPr>
          <w:rFonts w:hint="eastAsia" w:ascii="Times New Roman" w:hAnsi="Times New Roman" w:cs="宋体"/>
          <w:color w:val="auto"/>
          <w:highlight w:val="none"/>
        </w:rPr>
        <w:t>投标人不按本章第3.4.1要求提交投标保证金的，其投标文件作否决投标处理。</w:t>
      </w:r>
    </w:p>
    <w:p>
      <w:pPr>
        <w:pStyle w:val="42"/>
        <w:keepNext w:val="0"/>
        <w:keepLines w:val="0"/>
        <w:pageBreakBefore w:val="0"/>
        <w:widowControl w:val="0"/>
        <w:numPr>
          <w:ilvl w:val="2"/>
          <w:numId w:val="12"/>
        </w:numPr>
        <w:tabs>
          <w:tab w:val="left" w:pos="1100"/>
          <w:tab w:val="left" w:pos="1989"/>
        </w:tabs>
        <w:wordWrap/>
        <w:overflowPunct/>
        <w:topLinePunct w:val="0"/>
        <w:autoSpaceDE w:val="0"/>
        <w:autoSpaceDN w:val="0"/>
        <w:bidi w:val="0"/>
        <w:adjustRightInd/>
        <w:spacing w:line="360" w:lineRule="auto"/>
        <w:ind w:left="19" w:leftChars="8" w:right="-53" w:rightChars="-22" w:firstLine="360" w:firstLineChars="150"/>
        <w:jc w:val="both"/>
        <w:textAlignment w:val="auto"/>
        <w:rPr>
          <w:rFonts w:hint="eastAsia" w:ascii="Times New Roman" w:hAnsi="Times New Roman" w:cs="宋体"/>
          <w:color w:val="auto"/>
          <w:highlight w:val="none"/>
        </w:rPr>
      </w:pPr>
      <w:r>
        <w:rPr>
          <w:rFonts w:hint="eastAsia" w:ascii="Times New Roman" w:hAnsi="Times New Roman" w:cs="宋体"/>
          <w:color w:val="auto"/>
          <w:highlight w:val="none"/>
        </w:rPr>
        <w:t>有下列情形之一的，投标保证金</w:t>
      </w:r>
      <w:r>
        <w:rPr>
          <w:rFonts w:hint="eastAsia" w:ascii="Times New Roman" w:hAnsi="Times New Roman" w:cs="宋体"/>
          <w:color w:val="auto"/>
          <w:highlight w:val="none"/>
          <w:lang w:eastAsia="zh-CN"/>
        </w:rPr>
        <w:t>可以</w:t>
      </w:r>
      <w:r>
        <w:rPr>
          <w:rFonts w:hint="eastAsia" w:ascii="Times New Roman" w:hAnsi="Times New Roman" w:cs="宋体"/>
          <w:color w:val="auto"/>
          <w:highlight w:val="none"/>
        </w:rPr>
        <w:t>不予退还：</w:t>
      </w:r>
    </w:p>
    <w:p>
      <w:pPr>
        <w:pStyle w:val="8"/>
        <w:keepNext w:val="0"/>
        <w:keepLines w:val="0"/>
        <w:pageBreakBefore w:val="0"/>
        <w:widowControl w:val="0"/>
        <w:numPr>
          <w:ilvl w:val="0"/>
          <w:numId w:val="0"/>
        </w:numPr>
        <w:kinsoku w:val="0"/>
        <w:wordWrap/>
        <w:overflowPunct/>
        <w:topLinePunct w:val="0"/>
        <w:autoSpaceDE w:val="0"/>
        <w:autoSpaceDN w:val="0"/>
        <w:bidi w:val="0"/>
        <w:snapToGrid w:val="0"/>
        <w:spacing w:line="360" w:lineRule="auto"/>
        <w:ind w:left="0" w:firstLine="480" w:firstLineChars="200"/>
        <w:textAlignment w:val="auto"/>
        <w:rPr>
          <w:rFonts w:hint="eastAsia" w:ascii="Times New Roman" w:hAnsi="Times New Roman" w:eastAsia="宋体" w:cs="宋体"/>
          <w:color w:val="auto"/>
          <w:sz w:val="24"/>
          <w:szCs w:val="24"/>
          <w:highlight w:val="none"/>
          <w:lang w:val="en-US" w:eastAsia="zh-CN" w:bidi="ar-SA"/>
        </w:rPr>
      </w:pPr>
      <w:r>
        <w:rPr>
          <w:rFonts w:hint="default" w:ascii="Times New Roman" w:hAnsi="Times New Roman" w:eastAsia="宋体" w:cs="宋体"/>
          <w:color w:val="auto"/>
          <w:sz w:val="24"/>
          <w:szCs w:val="24"/>
          <w:highlight w:val="none"/>
          <w:lang w:val="en-US" w:eastAsia="zh-CN" w:bidi="ar-SA"/>
        </w:rPr>
        <w:t>（1）</w:t>
      </w:r>
      <w:r>
        <w:rPr>
          <w:rFonts w:hint="eastAsia" w:ascii="Times New Roman" w:hAnsi="Times New Roman" w:eastAsia="宋体" w:cs="宋体"/>
          <w:color w:val="auto"/>
          <w:sz w:val="24"/>
          <w:szCs w:val="24"/>
          <w:highlight w:val="none"/>
          <w:lang w:val="en-US" w:eastAsia="zh-CN" w:bidi="ar-SA"/>
        </w:rPr>
        <w:t>在提交投标文件截止时间后到招标文件规定的投标有效期终止之前，投标人撤销其投标文件的</w:t>
      </w:r>
      <w:r>
        <w:rPr>
          <w:rFonts w:hint="eastAsia" w:ascii="Times New Roman" w:hAnsi="Times New Roman" w:cs="宋体"/>
          <w:color w:val="auto"/>
          <w:sz w:val="24"/>
          <w:szCs w:val="24"/>
          <w:highlight w:val="none"/>
          <w:lang w:val="en-US" w:eastAsia="zh-CN" w:bidi="ar-SA"/>
        </w:rPr>
        <w:t>；</w:t>
      </w:r>
    </w:p>
    <w:p>
      <w:pPr>
        <w:pStyle w:val="42"/>
        <w:keepNext w:val="0"/>
        <w:keepLines w:val="0"/>
        <w:pageBreakBefore w:val="0"/>
        <w:widowControl w:val="0"/>
        <w:numPr>
          <w:ilvl w:val="0"/>
          <w:numId w:val="0"/>
        </w:numPr>
        <w:tabs>
          <w:tab w:val="left" w:pos="1100"/>
          <w:tab w:val="left" w:pos="1989"/>
        </w:tabs>
        <w:wordWrap/>
        <w:overflowPunct/>
        <w:topLinePunct w:val="0"/>
        <w:autoSpaceDE w:val="0"/>
        <w:autoSpaceDN w:val="0"/>
        <w:bidi w:val="0"/>
        <w:adjustRightInd/>
        <w:spacing w:line="360" w:lineRule="auto"/>
        <w:ind w:left="379" w:leftChars="158" w:right="-53" w:rightChars="-22" w:firstLine="0" w:firstLineChars="0"/>
        <w:jc w:val="both"/>
        <w:textAlignment w:val="auto"/>
        <w:rPr>
          <w:rFonts w:hint="eastAsia" w:ascii="Times New Roman" w:hAnsi="Times New Roman" w:cs="宋体"/>
          <w:color w:val="auto"/>
          <w:highlight w:val="none"/>
        </w:rPr>
      </w:pPr>
      <w:r>
        <w:rPr>
          <w:rFonts w:hint="eastAsia" w:ascii="Times New Roman" w:hAnsi="Times New Roman" w:cs="宋体"/>
          <w:color w:val="auto"/>
          <w:sz w:val="24"/>
          <w:szCs w:val="24"/>
          <w:highlight w:val="none"/>
          <w:lang w:val="en-US" w:eastAsia="zh-CN" w:bidi="ar-SA"/>
        </w:rPr>
        <w:t>（2）</w:t>
      </w:r>
      <w:r>
        <w:rPr>
          <w:rFonts w:hint="eastAsia" w:ascii="Times New Roman" w:hAnsi="Times New Roman" w:eastAsia="宋体" w:cs="宋体"/>
          <w:color w:val="auto"/>
          <w:sz w:val="24"/>
          <w:szCs w:val="24"/>
          <w:highlight w:val="none"/>
          <w:lang w:val="en-US" w:eastAsia="zh-CN" w:bidi="ar-SA"/>
        </w:rPr>
        <w:t>投标人须知前附表规定的其他情形</w:t>
      </w:r>
      <w:r>
        <w:rPr>
          <w:rFonts w:hint="eastAsia" w:ascii="Times New Roman" w:hAnsi="Times New Roman" w:cs="宋体"/>
          <w:color w:val="auto"/>
          <w:sz w:val="24"/>
          <w:szCs w:val="24"/>
          <w:highlight w:val="none"/>
          <w:lang w:val="en-US" w:eastAsia="zh-CN" w:bidi="ar-SA"/>
        </w:rPr>
        <w:t>。</w:t>
      </w:r>
    </w:p>
    <w:p>
      <w:pPr>
        <w:pStyle w:val="42"/>
        <w:keepNext w:val="0"/>
        <w:keepLines w:val="0"/>
        <w:pageBreakBefore w:val="0"/>
        <w:widowControl w:val="0"/>
        <w:numPr>
          <w:ilvl w:val="2"/>
          <w:numId w:val="12"/>
        </w:numPr>
        <w:tabs>
          <w:tab w:val="left" w:pos="1100"/>
          <w:tab w:val="left" w:pos="1989"/>
        </w:tabs>
        <w:wordWrap/>
        <w:overflowPunct/>
        <w:topLinePunct w:val="0"/>
        <w:autoSpaceDE w:val="0"/>
        <w:autoSpaceDN w:val="0"/>
        <w:bidi w:val="0"/>
        <w:adjustRightInd/>
        <w:spacing w:line="360" w:lineRule="auto"/>
        <w:ind w:left="19" w:leftChars="8" w:right="-53" w:rightChars="-22" w:firstLine="360" w:firstLineChars="150"/>
        <w:jc w:val="both"/>
        <w:textAlignment w:val="auto"/>
        <w:rPr>
          <w:rFonts w:hint="eastAsia" w:ascii="Times New Roman" w:hAnsi="Times New Roman" w:cs="宋体"/>
          <w:color w:val="auto"/>
          <w:highlight w:val="none"/>
        </w:rPr>
      </w:pPr>
      <w:r>
        <w:rPr>
          <w:rFonts w:hint="eastAsia" w:ascii="Times New Roman" w:hAnsi="Times New Roman" w:cs="宋体"/>
          <w:color w:val="auto"/>
          <w:highlight w:val="none"/>
        </w:rPr>
        <w:t>有下列情形之一的，投标保证金将不予退还：</w:t>
      </w:r>
    </w:p>
    <w:p>
      <w:pPr>
        <w:pStyle w:val="8"/>
        <w:keepNext w:val="0"/>
        <w:keepLines w:val="0"/>
        <w:pageBreakBefore w:val="0"/>
        <w:widowControl w:val="0"/>
        <w:numPr>
          <w:ilvl w:val="0"/>
          <w:numId w:val="0"/>
        </w:numPr>
        <w:kinsoku w:val="0"/>
        <w:wordWrap/>
        <w:overflowPunct/>
        <w:topLinePunct w:val="0"/>
        <w:autoSpaceDE w:val="0"/>
        <w:autoSpaceDN w:val="0"/>
        <w:bidi w:val="0"/>
        <w:snapToGrid w:val="0"/>
        <w:spacing w:line="360" w:lineRule="auto"/>
        <w:ind w:left="0" w:firstLine="480" w:firstLineChars="200"/>
        <w:textAlignment w:val="auto"/>
        <w:rPr>
          <w:rFonts w:hint="eastAsia" w:ascii="Times New Roman" w:hAnsi="Times New Roman" w:eastAsia="宋体" w:cs="宋体"/>
          <w:color w:val="auto"/>
          <w:sz w:val="24"/>
          <w:szCs w:val="24"/>
          <w:highlight w:val="none"/>
          <w:lang w:val="en-US" w:eastAsia="zh-CN" w:bidi="ar-SA"/>
        </w:rPr>
      </w:pPr>
      <w:r>
        <w:rPr>
          <w:rFonts w:hint="default" w:ascii="Times New Roman" w:hAnsi="Times New Roman" w:eastAsia="宋体" w:cs="宋体"/>
          <w:color w:val="auto"/>
          <w:sz w:val="24"/>
          <w:szCs w:val="24"/>
          <w:highlight w:val="none"/>
          <w:lang w:val="en-US" w:eastAsia="zh-CN" w:bidi="ar-SA"/>
        </w:rPr>
        <w:t>（</w:t>
      </w:r>
      <w:r>
        <w:rPr>
          <w:rFonts w:hint="eastAsia" w:ascii="Times New Roman" w:hAnsi="Times New Roman" w:eastAsia="宋体" w:cs="宋体"/>
          <w:color w:val="auto"/>
          <w:sz w:val="24"/>
          <w:szCs w:val="24"/>
          <w:highlight w:val="none"/>
          <w:lang w:val="en-US" w:eastAsia="zh-CN" w:bidi="ar-SA"/>
        </w:rPr>
        <w:t>1</w:t>
      </w:r>
      <w:r>
        <w:rPr>
          <w:rFonts w:hint="default" w:ascii="Times New Roman" w:hAnsi="Times New Roman" w:eastAsia="宋体" w:cs="宋体"/>
          <w:color w:val="auto"/>
          <w:sz w:val="24"/>
          <w:szCs w:val="24"/>
          <w:highlight w:val="none"/>
          <w:lang w:val="en-US" w:eastAsia="zh-CN" w:bidi="ar-SA"/>
        </w:rPr>
        <w:t>）</w:t>
      </w:r>
      <w:r>
        <w:rPr>
          <w:rFonts w:hint="eastAsia" w:ascii="Times New Roman" w:hAnsi="Times New Roman" w:eastAsia="宋体" w:cs="宋体"/>
          <w:color w:val="auto"/>
          <w:sz w:val="24"/>
          <w:szCs w:val="24"/>
          <w:highlight w:val="none"/>
          <w:lang w:val="en-US" w:eastAsia="zh-CN" w:bidi="ar-SA"/>
        </w:rPr>
        <w:t>中标人在收到中标通知书后，无正当理由不与招标人订立合同，在签订合同时向招标人提出附加条件，或者不按照招标文件要求提交履约担保。</w:t>
      </w:r>
    </w:p>
    <w:p>
      <w:pPr>
        <w:pStyle w:val="8"/>
        <w:keepNext w:val="0"/>
        <w:keepLines w:val="0"/>
        <w:pageBreakBefore w:val="0"/>
        <w:widowControl w:val="0"/>
        <w:numPr>
          <w:ilvl w:val="0"/>
          <w:numId w:val="0"/>
        </w:numPr>
        <w:kinsoku w:val="0"/>
        <w:wordWrap/>
        <w:overflowPunct/>
        <w:topLinePunct w:val="0"/>
        <w:autoSpaceDE w:val="0"/>
        <w:autoSpaceDN w:val="0"/>
        <w:bidi w:val="0"/>
        <w:snapToGrid w:val="0"/>
        <w:spacing w:line="360" w:lineRule="auto"/>
        <w:ind w:left="480" w:leftChars="200" w:firstLine="0" w:firstLineChars="0"/>
        <w:textAlignment w:val="auto"/>
        <w:rPr>
          <w:rFonts w:hint="eastAsia" w:ascii="Times New Roman" w:hAnsi="Times New Roman" w:eastAsia="宋体" w:cs="宋体"/>
          <w:color w:val="auto"/>
          <w:sz w:val="24"/>
          <w:szCs w:val="24"/>
          <w:highlight w:val="none"/>
          <w:lang w:val="en-US" w:eastAsia="zh-CN" w:bidi="ar-SA"/>
        </w:rPr>
      </w:pPr>
    </w:p>
    <w:p>
      <w:pPr>
        <w:pStyle w:val="21"/>
        <w:rPr>
          <w:rFonts w:hint="eastAsia" w:ascii="Times New Roman" w:hAnsi="Times New Roman"/>
          <w:color w:val="auto"/>
          <w:highlight w:val="none"/>
          <w:lang w:val="en-US" w:eastAsia="zh-CN"/>
        </w:rPr>
      </w:pPr>
    </w:p>
    <w:p>
      <w:pPr>
        <w:pStyle w:val="5"/>
        <w:keepNext w:val="0"/>
        <w:keepLines w:val="0"/>
        <w:pageBreakBefore w:val="0"/>
        <w:widowControl w:val="0"/>
        <w:numPr>
          <w:ilvl w:val="1"/>
          <w:numId w:val="19"/>
        </w:numPr>
        <w:tabs>
          <w:tab w:val="left" w:pos="1100"/>
          <w:tab w:val="left" w:pos="1760"/>
        </w:tabs>
        <w:wordWrap/>
        <w:overflowPunct/>
        <w:topLinePunct w:val="0"/>
        <w:autoSpaceDE w:val="0"/>
        <w:autoSpaceDN w:val="0"/>
        <w:bidi w:val="0"/>
        <w:adjustRightInd/>
        <w:spacing w:before="0" w:after="0" w:line="360" w:lineRule="auto"/>
        <w:ind w:left="19" w:leftChars="8" w:right="-53" w:rightChars="-22" w:firstLine="361" w:firstLineChars="150"/>
        <w:textAlignment w:val="auto"/>
        <w:rPr>
          <w:rFonts w:ascii="Times New Roman" w:hAnsi="Times New Roman" w:eastAsia="宋体" w:cs="宋体"/>
          <w:color w:val="auto"/>
          <w:sz w:val="24"/>
          <w:szCs w:val="24"/>
          <w:highlight w:val="none"/>
        </w:rPr>
      </w:pPr>
      <w:bookmarkStart w:id="98" w:name="3.5_资格审查资料（适用于已进行资格预审的）"/>
      <w:bookmarkEnd w:id="98"/>
      <w:bookmarkStart w:id="99" w:name="3.5_资格审查资料（适用于未进行资格预审的）"/>
      <w:bookmarkEnd w:id="99"/>
      <w:r>
        <w:rPr>
          <w:rFonts w:hint="eastAsia" w:ascii="Times New Roman" w:hAnsi="Times New Roman" w:eastAsia="宋体" w:cs="宋体"/>
          <w:color w:val="auto"/>
          <w:sz w:val="24"/>
          <w:szCs w:val="24"/>
          <w:highlight w:val="none"/>
        </w:rPr>
        <w:t>实质性响应招标文件资料</w:t>
      </w:r>
    </w:p>
    <w:p>
      <w:pPr>
        <w:spacing w:line="360" w:lineRule="auto"/>
        <w:ind w:firstLine="464" w:firstLineChars="200"/>
        <w:rPr>
          <w:rFonts w:ascii="Times New Roman" w:hAnsi="Times New Roman" w:cs="宋体"/>
          <w:color w:val="auto"/>
          <w:spacing w:val="-6"/>
          <w:highlight w:val="none"/>
        </w:rPr>
      </w:pPr>
      <w:r>
        <w:rPr>
          <w:rFonts w:hint="eastAsia" w:ascii="Times New Roman" w:hAnsi="Times New Roman" w:cs="宋体"/>
          <w:color w:val="auto"/>
          <w:spacing w:val="-4"/>
          <w:highlight w:val="none"/>
        </w:rPr>
        <w:t>实质性响应招标文件资料见投标人须知前附表</w:t>
      </w:r>
      <w:r>
        <w:rPr>
          <w:rFonts w:hint="eastAsia" w:ascii="Times New Roman" w:hAnsi="Times New Roman" w:cs="宋体"/>
          <w:color w:val="auto"/>
          <w:spacing w:val="-6"/>
          <w:highlight w:val="none"/>
        </w:rPr>
        <w:t>。</w:t>
      </w:r>
    </w:p>
    <w:p>
      <w:pPr>
        <w:pStyle w:val="5"/>
        <w:keepNext w:val="0"/>
        <w:keepLines w:val="0"/>
        <w:numPr>
          <w:ilvl w:val="1"/>
          <w:numId w:val="19"/>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备选投标方案</w:t>
      </w:r>
    </w:p>
    <w:p>
      <w:pPr>
        <w:pStyle w:val="8"/>
        <w:tabs>
          <w:tab w:val="left" w:pos="1100"/>
        </w:tabs>
        <w:adjustRightInd/>
        <w:spacing w:line="360" w:lineRule="auto"/>
        <w:ind w:left="19" w:leftChars="8" w:right="-53" w:rightChars="-22" w:firstLine="360" w:firstLineChars="150"/>
        <w:jc w:val="both"/>
        <w:rPr>
          <w:rFonts w:ascii="Times New Roman" w:hAnsi="Times New Roman" w:cs="宋体"/>
          <w:color w:val="auto"/>
          <w:highlight w:val="none"/>
        </w:rPr>
      </w:pPr>
      <w:r>
        <w:rPr>
          <w:rFonts w:hint="eastAsia" w:ascii="Times New Roman" w:hAnsi="Times New Roman" w:cs="宋体"/>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5"/>
        <w:keepNext w:val="0"/>
        <w:keepLines w:val="0"/>
        <w:numPr>
          <w:ilvl w:val="1"/>
          <w:numId w:val="19"/>
        </w:numPr>
        <w:tabs>
          <w:tab w:val="left" w:pos="1100"/>
          <w:tab w:val="left" w:pos="1760"/>
        </w:tabs>
        <w:adjustRightInd/>
        <w:spacing w:before="0" w:after="0" w:line="360" w:lineRule="auto"/>
        <w:ind w:left="19" w:leftChars="8" w:right="-53" w:rightChars="-22" w:firstLine="361" w:firstLineChars="150"/>
        <w:jc w:val="both"/>
        <w:rPr>
          <w:rFonts w:ascii="Times New Roman" w:hAnsi="Times New Roman" w:eastAsia="宋体" w:cs="宋体"/>
          <w:color w:val="auto"/>
          <w:sz w:val="24"/>
          <w:szCs w:val="24"/>
          <w:highlight w:val="none"/>
        </w:rPr>
      </w:pPr>
      <w:bookmarkStart w:id="100" w:name="3.7_投标文件的编制"/>
      <w:bookmarkEnd w:id="100"/>
      <w:r>
        <w:rPr>
          <w:rFonts w:hint="eastAsia" w:ascii="Times New Roman" w:hAnsi="Times New Roman" w:eastAsia="宋体" w:cs="宋体"/>
          <w:color w:val="auto"/>
          <w:sz w:val="24"/>
          <w:szCs w:val="24"/>
          <w:highlight w:val="none"/>
        </w:rPr>
        <w:t>投标文件的编制</w:t>
      </w:r>
    </w:p>
    <w:p>
      <w:pPr>
        <w:pStyle w:val="42"/>
        <w:numPr>
          <w:ilvl w:val="2"/>
          <w:numId w:val="19"/>
        </w:numPr>
        <w:tabs>
          <w:tab w:val="left" w:pos="1100"/>
          <w:tab w:val="left" w:pos="1989"/>
        </w:tabs>
        <w:adjustRightInd/>
        <w:spacing w:line="360" w:lineRule="auto"/>
        <w:ind w:left="19" w:leftChars="8" w:right="-53" w:rightChars="-22" w:firstLine="360" w:firstLineChars="150"/>
        <w:jc w:val="both"/>
        <w:rPr>
          <w:rFonts w:ascii="Times New Roman" w:hAnsi="Times New Roman" w:cs="宋体"/>
          <w:color w:val="auto"/>
          <w:highlight w:val="none"/>
        </w:rPr>
      </w:pPr>
      <w:r>
        <w:rPr>
          <w:rFonts w:hint="eastAsia" w:ascii="Times New Roman" w:hAnsi="Times New Roman" w:cs="宋体"/>
          <w:color w:val="auto"/>
          <w:highlight w:val="none"/>
        </w:rPr>
        <w:t>投标文件应按第七章“投标文件格式”进行编写，如有必要，可以增加附页，作为投标文件的组成部分。其中，投标函附录在满足招标文件实质性要求的基础上，可以提出比招标文件要求更有利于招标人的承诺。</w:t>
      </w:r>
    </w:p>
    <w:p>
      <w:pPr>
        <w:pStyle w:val="42"/>
        <w:numPr>
          <w:ilvl w:val="2"/>
          <w:numId w:val="19"/>
        </w:numPr>
        <w:tabs>
          <w:tab w:val="left" w:pos="1100"/>
          <w:tab w:val="left" w:pos="1989"/>
        </w:tabs>
        <w:adjustRightInd/>
        <w:spacing w:line="360" w:lineRule="auto"/>
        <w:ind w:left="19" w:leftChars="8" w:right="-53" w:rightChars="-22" w:firstLine="348" w:firstLineChars="150"/>
        <w:rPr>
          <w:rFonts w:ascii="Times New Roman" w:hAnsi="Times New Roman" w:cs="宋体"/>
          <w:color w:val="auto"/>
          <w:highlight w:val="none"/>
        </w:rPr>
      </w:pPr>
      <w:r>
        <w:rPr>
          <w:rFonts w:hint="eastAsia" w:ascii="Times New Roman" w:hAnsi="Times New Roman" w:cs="宋体"/>
          <w:color w:val="auto"/>
          <w:spacing w:val="-4"/>
          <w:highlight w:val="none"/>
        </w:rPr>
        <w:t>投标文件应当对招标文件有关招标范围、投标有效期、工期、质量标准</w:t>
      </w:r>
      <w:r>
        <w:rPr>
          <w:rFonts w:hint="eastAsia" w:ascii="Times New Roman" w:hAnsi="Times New Roman" w:cs="宋体"/>
          <w:color w:val="auto"/>
          <w:highlight w:val="none"/>
        </w:rPr>
        <w:t>等实质性内容作出响应。</w:t>
      </w:r>
    </w:p>
    <w:p>
      <w:pPr>
        <w:pStyle w:val="42"/>
        <w:numPr>
          <w:ilvl w:val="2"/>
          <w:numId w:val="19"/>
        </w:numPr>
        <w:tabs>
          <w:tab w:val="left" w:pos="1100"/>
          <w:tab w:val="left" w:pos="192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投标文件签字或盖章的具体要求见投标人须知前附表。</w:t>
      </w:r>
    </w:p>
    <w:p>
      <w:pPr>
        <w:pStyle w:val="42"/>
        <w:numPr>
          <w:ilvl w:val="2"/>
          <w:numId w:val="19"/>
        </w:numPr>
        <w:tabs>
          <w:tab w:val="left" w:pos="1100"/>
          <w:tab w:val="left" w:pos="1929"/>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投标文件份数的具体要求见投标人须知前附表。</w:t>
      </w:r>
    </w:p>
    <w:p>
      <w:pPr>
        <w:pStyle w:val="5"/>
        <w:keepNext w:val="0"/>
        <w:keepLines w:val="0"/>
        <w:numPr>
          <w:ilvl w:val="0"/>
          <w:numId w:val="12"/>
        </w:numPr>
        <w:tabs>
          <w:tab w:val="left" w:pos="1100"/>
          <w:tab w:val="left" w:pos="1629"/>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101" w:name="_bookmark7"/>
      <w:bookmarkEnd w:id="101"/>
      <w:r>
        <w:rPr>
          <w:rFonts w:hint="eastAsia" w:ascii="Times New Roman" w:hAnsi="Times New Roman" w:eastAsia="宋体" w:cs="宋体"/>
          <w:color w:val="auto"/>
          <w:sz w:val="24"/>
          <w:szCs w:val="24"/>
          <w:highlight w:val="none"/>
        </w:rPr>
        <w:t>投标</w:t>
      </w:r>
    </w:p>
    <w:p>
      <w:pPr>
        <w:pStyle w:val="5"/>
        <w:keepNext w:val="0"/>
        <w:keepLines w:val="0"/>
        <w:tabs>
          <w:tab w:val="left" w:pos="1100"/>
          <w:tab w:val="left" w:pos="1629"/>
        </w:tabs>
        <w:adjustRightInd/>
        <w:spacing w:before="0" w:after="0" w:line="360" w:lineRule="auto"/>
        <w:ind w:left="379" w:leftChars="158" w:right="-53" w:rightChars="-22"/>
        <w:rPr>
          <w:rFonts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rPr>
        <w:t>4.1投标文件的密封和标记</w:t>
      </w:r>
    </w:p>
    <w:p>
      <w:pPr>
        <w:pStyle w:val="5"/>
        <w:keepNext w:val="0"/>
        <w:keepLines w:val="0"/>
        <w:tabs>
          <w:tab w:val="left" w:pos="1100"/>
          <w:tab w:val="left" w:pos="1629"/>
        </w:tabs>
        <w:adjustRightInd/>
        <w:spacing w:before="0" w:after="0" w:line="360" w:lineRule="auto"/>
        <w:ind w:left="0" w:leftChars="0" w:right="-53" w:rightChars="-22" w:firstLine="480" w:firstLineChars="200"/>
        <w:rPr>
          <w:rFonts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rPr>
        <w:t>4.1.1纸质投标文件的密封及标记要求见投标人须知前附表。</w:t>
      </w:r>
    </w:p>
    <w:p>
      <w:pPr>
        <w:pStyle w:val="5"/>
        <w:keepNext w:val="0"/>
        <w:keepLines w:val="0"/>
        <w:tabs>
          <w:tab w:val="left" w:pos="1100"/>
          <w:tab w:val="left" w:pos="1629"/>
        </w:tabs>
        <w:adjustRightInd/>
        <w:spacing w:before="0" w:after="0" w:line="360" w:lineRule="auto"/>
        <w:ind w:left="0" w:leftChars="0" w:right="-53" w:rightChars="-22" w:firstLine="480" w:firstLineChars="200"/>
        <w:rPr>
          <w:rFonts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rPr>
        <w:t>4.1.2投标文件封套上应写明的内容见投标人须知前附表。</w:t>
      </w:r>
    </w:p>
    <w:p>
      <w:pPr>
        <w:pStyle w:val="5"/>
        <w:keepNext w:val="0"/>
        <w:keepLines w:val="0"/>
        <w:tabs>
          <w:tab w:val="left" w:pos="1100"/>
          <w:tab w:val="left" w:pos="1629"/>
        </w:tabs>
        <w:adjustRightInd/>
        <w:spacing w:before="0" w:after="0" w:line="360" w:lineRule="auto"/>
        <w:ind w:left="379" w:leftChars="158" w:right="-53" w:rightChars="-22"/>
        <w:rPr>
          <w:rFonts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rPr>
        <w:t>4.2投标文件的递交</w:t>
      </w:r>
    </w:p>
    <w:p>
      <w:pPr>
        <w:pStyle w:val="5"/>
        <w:keepNext w:val="0"/>
        <w:keepLines w:val="0"/>
        <w:tabs>
          <w:tab w:val="left" w:pos="1100"/>
          <w:tab w:val="left" w:pos="1629"/>
        </w:tabs>
        <w:adjustRightInd/>
        <w:spacing w:before="0" w:after="0" w:line="360" w:lineRule="auto"/>
        <w:ind w:left="0" w:leftChars="0" w:right="-53" w:rightChars="-22" w:firstLine="480" w:firstLineChars="200"/>
        <w:rPr>
          <w:rFonts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rPr>
        <w:t>4.2.1投标人应在投标人须知前附表2.2.2规定的投标截止时间前递交投标文件。</w:t>
      </w:r>
    </w:p>
    <w:p>
      <w:pPr>
        <w:pStyle w:val="5"/>
        <w:keepNext w:val="0"/>
        <w:keepLines w:val="0"/>
        <w:tabs>
          <w:tab w:val="left" w:pos="1100"/>
          <w:tab w:val="left" w:pos="1629"/>
        </w:tabs>
        <w:adjustRightInd/>
        <w:spacing w:before="0" w:after="0" w:line="360" w:lineRule="auto"/>
        <w:ind w:left="0" w:leftChars="0" w:right="0" w:rightChars="0" w:firstLine="480" w:firstLineChars="200"/>
        <w:jc w:val="both"/>
        <w:rPr>
          <w:rFonts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rPr>
        <w:t>4.2.2投标人递交投标文件的地点：见投标人须知前附表。投标人通过下载招标文件的电子招标投标交易平台递交电子投标文件。</w:t>
      </w:r>
    </w:p>
    <w:p>
      <w:pPr>
        <w:pStyle w:val="5"/>
        <w:keepNext w:val="0"/>
        <w:keepLines w:val="0"/>
        <w:tabs>
          <w:tab w:val="left" w:pos="1100"/>
          <w:tab w:val="left" w:pos="1629"/>
        </w:tabs>
        <w:adjustRightInd/>
        <w:spacing w:before="0" w:after="0" w:line="360" w:lineRule="auto"/>
        <w:ind w:left="0" w:leftChars="0" w:right="-53" w:rightChars="-22" w:firstLine="480" w:firstLineChars="200"/>
        <w:rPr>
          <w:rFonts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rPr>
        <w:t>4.2.3除投标人须知前附表另有规定外，投标人所递交的投标文件不予退还。</w:t>
      </w:r>
    </w:p>
    <w:p>
      <w:pPr>
        <w:pStyle w:val="5"/>
        <w:keepNext w:val="0"/>
        <w:keepLines w:val="0"/>
        <w:tabs>
          <w:tab w:val="left" w:pos="1100"/>
          <w:tab w:val="left" w:pos="1629"/>
        </w:tabs>
        <w:adjustRightInd/>
        <w:spacing w:before="0" w:after="0" w:line="360" w:lineRule="auto"/>
        <w:ind w:right="-53" w:rightChars="-22" w:firstLine="480" w:firstLineChars="200"/>
        <w:rPr>
          <w:rFonts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rPr>
        <w:t>4.2.4投标人完成电子投标文件上传后，电子招标投标交易平台即时向投标人发出递交回执通知。递交时间以递交回执通知载明的传输完成时间为准。</w:t>
      </w:r>
    </w:p>
    <w:p>
      <w:pPr>
        <w:pStyle w:val="5"/>
        <w:keepNext w:val="0"/>
        <w:keepLines w:val="0"/>
        <w:tabs>
          <w:tab w:val="left" w:pos="1100"/>
          <w:tab w:val="left" w:pos="1629"/>
        </w:tabs>
        <w:adjustRightInd/>
        <w:spacing w:before="0" w:after="0" w:line="360" w:lineRule="auto"/>
        <w:ind w:left="0" w:leftChars="0" w:right="-53" w:rightChars="-22" w:firstLine="480" w:firstLineChars="200"/>
        <w:rPr>
          <w:rFonts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rPr>
        <w:t>4.2.5投标文件的拒收情形：见投标须知前附表。</w:t>
      </w:r>
    </w:p>
    <w:p>
      <w:pPr>
        <w:pStyle w:val="5"/>
        <w:keepNext w:val="0"/>
        <w:keepLines w:val="0"/>
        <w:tabs>
          <w:tab w:val="left" w:pos="1100"/>
          <w:tab w:val="left" w:pos="1629"/>
        </w:tabs>
        <w:adjustRightInd/>
        <w:spacing w:before="0" w:after="0" w:line="360" w:lineRule="auto"/>
        <w:ind w:left="379" w:leftChars="158" w:right="-53" w:rightChars="-22"/>
        <w:rPr>
          <w:rFonts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rPr>
        <w:t>4.3投标文件的修改与撤回</w:t>
      </w:r>
    </w:p>
    <w:p>
      <w:pPr>
        <w:pStyle w:val="5"/>
        <w:keepNext w:val="0"/>
        <w:keepLines w:val="0"/>
        <w:tabs>
          <w:tab w:val="left" w:pos="1100"/>
          <w:tab w:val="left" w:pos="1629"/>
        </w:tabs>
        <w:adjustRightInd/>
        <w:spacing w:before="0" w:after="0" w:line="360" w:lineRule="auto"/>
        <w:ind w:right="-53" w:rightChars="-22" w:firstLine="480" w:firstLineChars="200"/>
        <w:rPr>
          <w:rFonts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rPr>
        <w:t>4.3.1在本章第4.2.1规定的投标截止时间前，投标人可以修改或撤回已递交的投标文件，但应以书面形式通知招标人。</w:t>
      </w:r>
    </w:p>
    <w:p>
      <w:pPr>
        <w:pStyle w:val="5"/>
        <w:keepNext w:val="0"/>
        <w:keepLines w:val="0"/>
        <w:tabs>
          <w:tab w:val="left" w:pos="1100"/>
          <w:tab w:val="left" w:pos="1629"/>
        </w:tabs>
        <w:adjustRightInd/>
        <w:spacing w:before="0" w:after="0" w:line="360" w:lineRule="auto"/>
        <w:ind w:right="-53" w:rightChars="-22" w:firstLine="480" w:firstLineChars="200"/>
        <w:rPr>
          <w:rFonts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rPr>
        <w:t>4.3.2投标人修改或撤回已递交投标文件的通知，应按照本章第3.7.3的要求加盖电子印章。电子招标投标交易平台收到通知后，即时向投标人发出确认回执通知。</w:t>
      </w:r>
    </w:p>
    <w:p>
      <w:pPr>
        <w:pStyle w:val="5"/>
        <w:keepNext w:val="0"/>
        <w:keepLines w:val="0"/>
        <w:tabs>
          <w:tab w:val="left" w:pos="1100"/>
          <w:tab w:val="left" w:pos="1629"/>
        </w:tabs>
        <w:adjustRightInd/>
        <w:spacing w:before="0" w:after="0" w:line="360" w:lineRule="auto"/>
        <w:ind w:right="-53" w:rightChars="-22" w:firstLine="480" w:firstLineChars="200"/>
        <w:rPr>
          <w:rFonts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rPr>
        <w:t>4.3.3投标人撤回投标文件的，招标人自收到投标人书面撤回通知之日起5日内退还已收取的投标担保。</w:t>
      </w:r>
    </w:p>
    <w:p>
      <w:pPr>
        <w:pStyle w:val="5"/>
        <w:keepNext w:val="0"/>
        <w:keepLines w:val="0"/>
        <w:tabs>
          <w:tab w:val="left" w:pos="1100"/>
          <w:tab w:val="left" w:pos="1629"/>
        </w:tabs>
        <w:adjustRightInd/>
        <w:spacing w:before="0" w:after="0" w:line="360" w:lineRule="auto"/>
        <w:ind w:right="-53" w:rightChars="-22" w:firstLine="480" w:firstLineChars="200"/>
        <w:rPr>
          <w:rFonts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rPr>
        <w:t>4.3.4修改的内容为投标文件的组成部分。修改的投标文件应按照本章第3条、第4条的规定进行编制、密封、标记和递交，并标明“修改”字样。</w:t>
      </w:r>
    </w:p>
    <w:p>
      <w:pPr>
        <w:pStyle w:val="5"/>
        <w:keepNext w:val="0"/>
        <w:keepLines w:val="0"/>
        <w:numPr>
          <w:ilvl w:val="0"/>
          <w:numId w:val="12"/>
        </w:numPr>
        <w:tabs>
          <w:tab w:val="left" w:pos="1100"/>
          <w:tab w:val="left" w:pos="1629"/>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102" w:name="_bookmark8"/>
      <w:bookmarkEnd w:id="102"/>
      <w:r>
        <w:rPr>
          <w:rFonts w:hint="eastAsia" w:ascii="Times New Roman" w:hAnsi="Times New Roman" w:eastAsia="宋体" w:cs="宋体"/>
          <w:color w:val="auto"/>
          <w:sz w:val="24"/>
          <w:szCs w:val="24"/>
          <w:highlight w:val="none"/>
        </w:rPr>
        <w:t>开标</w:t>
      </w:r>
    </w:p>
    <w:p>
      <w:pPr>
        <w:pStyle w:val="42"/>
        <w:numPr>
          <w:ilvl w:val="1"/>
          <w:numId w:val="12"/>
        </w:numPr>
        <w:tabs>
          <w:tab w:val="left" w:pos="1100"/>
          <w:tab w:val="left" w:pos="1760"/>
        </w:tabs>
        <w:adjustRightInd/>
        <w:spacing w:line="360" w:lineRule="auto"/>
        <w:ind w:left="19" w:leftChars="8" w:right="-53" w:rightChars="-22" w:firstLine="361" w:firstLineChars="150"/>
        <w:rPr>
          <w:rFonts w:ascii="Times New Roman" w:hAnsi="Times New Roman" w:cs="宋体"/>
          <w:b/>
          <w:color w:val="auto"/>
          <w:highlight w:val="none"/>
        </w:rPr>
      </w:pPr>
      <w:r>
        <w:rPr>
          <w:rFonts w:hint="eastAsia" w:ascii="Times New Roman" w:hAnsi="Times New Roman" w:cs="宋体"/>
          <w:b/>
          <w:color w:val="auto"/>
          <w:highlight w:val="none"/>
        </w:rPr>
        <w:t>开标时间和地点</w:t>
      </w:r>
    </w:p>
    <w:p>
      <w:pPr>
        <w:pStyle w:val="8"/>
        <w:tabs>
          <w:tab w:val="left" w:pos="110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招标人在本章第2.2.2规定的投标截止时间（开标时间）和投标人须知前附表规定的地点和要求公开开标。参加开标会议的要求见投标人须知前附表。</w:t>
      </w:r>
    </w:p>
    <w:p>
      <w:pPr>
        <w:pStyle w:val="5"/>
        <w:keepNext w:val="0"/>
        <w:keepLines w:val="0"/>
        <w:numPr>
          <w:ilvl w:val="1"/>
          <w:numId w:val="12"/>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103" w:name="5.2_开标程序"/>
      <w:bookmarkEnd w:id="103"/>
      <w:r>
        <w:rPr>
          <w:rFonts w:hint="eastAsia" w:ascii="Times New Roman" w:hAnsi="Times New Roman" w:eastAsia="宋体" w:cs="宋体"/>
          <w:color w:val="auto"/>
          <w:sz w:val="24"/>
          <w:szCs w:val="24"/>
          <w:highlight w:val="none"/>
        </w:rPr>
        <w:t>开标程序</w:t>
      </w:r>
    </w:p>
    <w:p>
      <w:pPr>
        <w:pStyle w:val="8"/>
        <w:tabs>
          <w:tab w:val="left" w:pos="110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开标程序：见投标人须知前附表。</w:t>
      </w:r>
    </w:p>
    <w:p>
      <w:pPr>
        <w:pStyle w:val="5"/>
        <w:keepNext w:val="0"/>
        <w:keepLines w:val="0"/>
        <w:numPr>
          <w:ilvl w:val="0"/>
          <w:numId w:val="12"/>
        </w:numPr>
        <w:tabs>
          <w:tab w:val="left" w:pos="1100"/>
          <w:tab w:val="left" w:pos="1629"/>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104" w:name="_bookmark9"/>
      <w:bookmarkEnd w:id="104"/>
      <w:r>
        <w:rPr>
          <w:rFonts w:hint="eastAsia" w:ascii="Times New Roman" w:hAnsi="Times New Roman" w:eastAsia="宋体" w:cs="宋体"/>
          <w:color w:val="auto"/>
          <w:sz w:val="24"/>
          <w:szCs w:val="24"/>
          <w:highlight w:val="none"/>
        </w:rPr>
        <w:t>评标</w:t>
      </w:r>
    </w:p>
    <w:p>
      <w:pPr>
        <w:pStyle w:val="42"/>
        <w:numPr>
          <w:ilvl w:val="1"/>
          <w:numId w:val="12"/>
        </w:numPr>
        <w:tabs>
          <w:tab w:val="left" w:pos="1100"/>
          <w:tab w:val="left" w:pos="1760"/>
        </w:tabs>
        <w:adjustRightInd/>
        <w:spacing w:line="360" w:lineRule="auto"/>
        <w:ind w:left="19" w:leftChars="8" w:right="-53" w:rightChars="-22" w:firstLine="361" w:firstLineChars="150"/>
        <w:rPr>
          <w:rFonts w:ascii="Times New Roman" w:hAnsi="Times New Roman" w:cs="宋体"/>
          <w:b/>
          <w:color w:val="auto"/>
          <w:highlight w:val="none"/>
        </w:rPr>
      </w:pPr>
      <w:r>
        <w:rPr>
          <w:rFonts w:hint="eastAsia" w:ascii="Times New Roman" w:hAnsi="Times New Roman" w:cs="宋体"/>
          <w:b/>
          <w:color w:val="auto"/>
          <w:highlight w:val="none"/>
        </w:rPr>
        <w:t>评标委员会</w:t>
      </w:r>
    </w:p>
    <w:p>
      <w:pPr>
        <w:pStyle w:val="42"/>
        <w:numPr>
          <w:ilvl w:val="2"/>
          <w:numId w:val="12"/>
        </w:numPr>
        <w:tabs>
          <w:tab w:val="left" w:pos="1100"/>
          <w:tab w:val="left" w:pos="1989"/>
        </w:tabs>
        <w:adjustRightInd/>
        <w:spacing w:line="360" w:lineRule="auto"/>
        <w:ind w:left="19" w:leftChars="8" w:right="-53" w:rightChars="-22" w:firstLine="360" w:firstLineChars="150"/>
        <w:jc w:val="both"/>
        <w:rPr>
          <w:rFonts w:ascii="Times New Roman" w:hAnsi="Times New Roman" w:cs="宋体"/>
          <w:color w:val="auto"/>
          <w:highlight w:val="none"/>
        </w:rPr>
      </w:pPr>
      <w:r>
        <w:rPr>
          <w:rFonts w:hint="eastAsia" w:ascii="Times New Roman" w:hAnsi="Times New Roman" w:cs="宋体"/>
          <w:color w:val="auto"/>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42"/>
        <w:numPr>
          <w:ilvl w:val="2"/>
          <w:numId w:val="12"/>
        </w:numPr>
        <w:tabs>
          <w:tab w:val="left" w:pos="1100"/>
          <w:tab w:val="left" w:pos="1989"/>
        </w:tabs>
        <w:adjustRightInd/>
        <w:spacing w:line="360" w:lineRule="auto"/>
        <w:ind w:left="19" w:leftChars="8" w:right="-53" w:rightChars="-22" w:firstLine="360" w:firstLineChars="150"/>
        <w:jc w:val="both"/>
        <w:rPr>
          <w:rFonts w:ascii="Times New Roman" w:hAnsi="Times New Roman" w:cs="宋体"/>
          <w:color w:val="auto"/>
          <w:highlight w:val="none"/>
        </w:rPr>
      </w:pPr>
      <w:r>
        <w:rPr>
          <w:rFonts w:hint="eastAsia" w:ascii="Times New Roman" w:hAnsi="Times New Roman" w:cs="宋体"/>
          <w:color w:val="auto"/>
          <w:highlight w:val="none"/>
        </w:rPr>
        <w:t>评标委员会成员有下列情形之一的，应当回避：</w:t>
      </w:r>
    </w:p>
    <w:p>
      <w:pPr>
        <w:pStyle w:val="42"/>
        <w:numPr>
          <w:ilvl w:val="0"/>
          <w:numId w:val="20"/>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投标人或投标人主要负责人的近亲属；</w:t>
      </w:r>
    </w:p>
    <w:p>
      <w:pPr>
        <w:pStyle w:val="42"/>
        <w:numPr>
          <w:ilvl w:val="0"/>
          <w:numId w:val="20"/>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项目主管部门或者行政监督部门的人员；</w:t>
      </w:r>
    </w:p>
    <w:p>
      <w:pPr>
        <w:pStyle w:val="42"/>
        <w:numPr>
          <w:ilvl w:val="0"/>
          <w:numId w:val="20"/>
        </w:numPr>
        <w:tabs>
          <w:tab w:val="left" w:pos="1100"/>
          <w:tab w:val="left" w:pos="187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与投标人有经济利益关系，可能影响对投标公正评审的；</w:t>
      </w:r>
    </w:p>
    <w:p>
      <w:pPr>
        <w:pStyle w:val="42"/>
        <w:numPr>
          <w:ilvl w:val="0"/>
          <w:numId w:val="20"/>
        </w:numPr>
        <w:tabs>
          <w:tab w:val="left" w:pos="1100"/>
          <w:tab w:val="left" w:pos="1870"/>
        </w:tabs>
        <w:adjustRightInd/>
        <w:spacing w:line="360" w:lineRule="auto"/>
        <w:ind w:left="19" w:leftChars="8" w:right="-53" w:rightChars="-22" w:firstLine="348" w:firstLineChars="150"/>
        <w:rPr>
          <w:rFonts w:ascii="Times New Roman" w:hAnsi="Times New Roman" w:cs="宋体"/>
          <w:color w:val="auto"/>
          <w:highlight w:val="none"/>
        </w:rPr>
      </w:pPr>
      <w:r>
        <w:rPr>
          <w:rFonts w:hint="eastAsia" w:ascii="Times New Roman" w:hAnsi="Times New Roman" w:cs="宋体"/>
          <w:color w:val="auto"/>
          <w:spacing w:val="-4"/>
          <w:highlight w:val="none"/>
        </w:rPr>
        <w:t>曾因在招标、评标以及其他与招标投标有关活动中从事违法行为而受过行</w:t>
      </w:r>
      <w:r>
        <w:rPr>
          <w:rFonts w:hint="eastAsia" w:ascii="Times New Roman" w:hAnsi="Times New Roman" w:cs="宋体"/>
          <w:color w:val="auto"/>
          <w:highlight w:val="none"/>
        </w:rPr>
        <w:t>政处罚或刑事处罚的</w:t>
      </w:r>
      <w:r>
        <w:rPr>
          <w:rFonts w:hint="eastAsia" w:ascii="Times New Roman" w:hAnsi="Times New Roman" w:cs="宋体"/>
          <w:color w:val="auto"/>
          <w:highlight w:val="none"/>
          <w:lang w:eastAsia="zh-CN"/>
        </w:rPr>
        <w:t>。</w:t>
      </w:r>
    </w:p>
    <w:p>
      <w:pPr>
        <w:pStyle w:val="5"/>
        <w:keepNext w:val="0"/>
        <w:keepLines w:val="0"/>
        <w:numPr>
          <w:ilvl w:val="1"/>
          <w:numId w:val="12"/>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评标原则</w:t>
      </w:r>
    </w:p>
    <w:p>
      <w:pPr>
        <w:pStyle w:val="8"/>
        <w:tabs>
          <w:tab w:val="left" w:pos="110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评标活动遵循公平、公正、科学和择优的原则。</w:t>
      </w:r>
    </w:p>
    <w:p>
      <w:pPr>
        <w:pStyle w:val="5"/>
        <w:keepNext w:val="0"/>
        <w:keepLines w:val="0"/>
        <w:numPr>
          <w:ilvl w:val="1"/>
          <w:numId w:val="12"/>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评标</w:t>
      </w:r>
    </w:p>
    <w:p>
      <w:pPr>
        <w:pStyle w:val="8"/>
        <w:tabs>
          <w:tab w:val="left" w:pos="1100"/>
        </w:tabs>
        <w:adjustRightInd/>
        <w:spacing w:line="360" w:lineRule="auto"/>
        <w:ind w:left="19" w:leftChars="8" w:right="-53" w:rightChars="-22" w:firstLine="360" w:firstLineChars="150"/>
        <w:jc w:val="both"/>
        <w:rPr>
          <w:rFonts w:hint="default" w:ascii="Times New Roman" w:hAnsi="Times New Roman" w:eastAsia="宋体" w:cs="宋体"/>
          <w:color w:val="auto"/>
          <w:highlight w:val="none"/>
          <w:lang w:val="en-US" w:eastAsia="zh-CN"/>
        </w:rPr>
      </w:pPr>
      <w:r>
        <w:rPr>
          <w:rFonts w:hint="eastAsia" w:ascii="Times New Roman" w:hAnsi="Times New Roman" w:cs="宋体"/>
          <w:color w:val="auto"/>
          <w:highlight w:val="none"/>
        </w:rPr>
        <w:t>6.3.1评标委员会按照第三章“评标办法”规定的方法、评审因素、标准和程序对投标文件进行评审。第三章“评标办法”没有规定的方法、评审因素和标准，不作为评标依据。</w:t>
      </w:r>
    </w:p>
    <w:p>
      <w:pPr>
        <w:pStyle w:val="21"/>
        <w:ind w:firstLine="480" w:firstLineChars="200"/>
        <w:rPr>
          <w:rFonts w:ascii="Times New Roman" w:hAnsi="Times New Roman"/>
          <w:color w:val="auto"/>
          <w:highlight w:val="none"/>
        </w:rPr>
      </w:pPr>
      <w:r>
        <w:rPr>
          <w:rFonts w:hint="eastAsia" w:ascii="Times New Roman" w:hAnsi="Times New Roman" w:cs="宋体"/>
          <w:color w:val="auto"/>
          <w:sz w:val="24"/>
          <w:szCs w:val="24"/>
          <w:highlight w:val="none"/>
        </w:rPr>
        <w:t>6.3.2评标委员会推荐中标候选人的人数和是否排序见投标人须知前附表。</w:t>
      </w:r>
    </w:p>
    <w:p>
      <w:pPr>
        <w:pStyle w:val="5"/>
        <w:keepNext w:val="0"/>
        <w:keepLines w:val="0"/>
        <w:numPr>
          <w:ilvl w:val="1"/>
          <w:numId w:val="12"/>
        </w:numPr>
        <w:tabs>
          <w:tab w:val="left" w:pos="1100"/>
          <w:tab w:val="left" w:pos="1760"/>
        </w:tabs>
        <w:adjustRightInd/>
        <w:spacing w:before="0" w:after="0" w:line="360" w:lineRule="auto"/>
        <w:ind w:left="19" w:leftChars="8" w:right="-53" w:rightChars="-22" w:firstLine="361" w:firstLineChars="15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中标候选人公示</w:t>
      </w:r>
    </w:p>
    <w:p>
      <w:pPr>
        <w:pStyle w:val="8"/>
        <w:tabs>
          <w:tab w:val="left" w:pos="1100"/>
        </w:tabs>
        <w:adjustRightInd/>
        <w:spacing w:line="360" w:lineRule="auto"/>
        <w:ind w:left="19" w:leftChars="8" w:right="-53" w:rightChars="-22" w:firstLine="348" w:firstLineChars="150"/>
        <w:jc w:val="both"/>
        <w:rPr>
          <w:rFonts w:ascii="Times New Roman" w:hAnsi="Times New Roman" w:cs="宋体"/>
          <w:color w:val="auto"/>
          <w:highlight w:val="none"/>
        </w:rPr>
      </w:pPr>
      <w:r>
        <w:rPr>
          <w:rFonts w:hint="eastAsia" w:ascii="Times New Roman" w:hAnsi="Times New Roman" w:cs="宋体"/>
          <w:color w:val="auto"/>
          <w:spacing w:val="-4"/>
          <w:highlight w:val="none"/>
        </w:rPr>
        <w:t>招标人自收到评标报告之日起</w:t>
      </w:r>
      <w:r>
        <w:rPr>
          <w:rFonts w:hint="eastAsia" w:ascii="Times New Roman" w:hAnsi="Times New Roman" w:cs="宋体"/>
          <w:color w:val="auto"/>
          <w:highlight w:val="none"/>
        </w:rPr>
        <w:t>3</w:t>
      </w:r>
      <w:r>
        <w:rPr>
          <w:rFonts w:hint="eastAsia" w:ascii="Times New Roman" w:hAnsi="Times New Roman" w:cs="宋体"/>
          <w:color w:val="auto"/>
          <w:spacing w:val="-10"/>
          <w:highlight w:val="none"/>
        </w:rPr>
        <w:t>日内公示中标候选人，公示期不少于</w:t>
      </w:r>
      <w:r>
        <w:rPr>
          <w:rFonts w:hint="eastAsia" w:ascii="Times New Roman" w:hAnsi="Times New Roman" w:cs="宋体"/>
          <w:color w:val="auto"/>
          <w:highlight w:val="none"/>
        </w:rPr>
        <w:t>3</w:t>
      </w:r>
      <w:r>
        <w:rPr>
          <w:rFonts w:hint="eastAsia" w:ascii="Times New Roman" w:hAnsi="Times New Roman" w:cs="宋体"/>
          <w:color w:val="auto"/>
          <w:spacing w:val="-12"/>
          <w:highlight w:val="none"/>
        </w:rPr>
        <w:t>日，公示媒介详见投标人须知前附表。</w:t>
      </w:r>
    </w:p>
    <w:p>
      <w:pPr>
        <w:pStyle w:val="5"/>
        <w:keepNext w:val="0"/>
        <w:keepLines w:val="0"/>
        <w:numPr>
          <w:ilvl w:val="0"/>
          <w:numId w:val="12"/>
        </w:numPr>
        <w:tabs>
          <w:tab w:val="left" w:pos="1100"/>
          <w:tab w:val="left" w:pos="1629"/>
        </w:tabs>
        <w:adjustRightInd/>
        <w:spacing w:before="0" w:after="0" w:line="360" w:lineRule="auto"/>
        <w:ind w:left="19" w:leftChars="8" w:right="-53" w:rightChars="-22" w:firstLine="361" w:firstLineChars="150"/>
        <w:jc w:val="both"/>
        <w:rPr>
          <w:rFonts w:ascii="Times New Roman" w:hAnsi="Times New Roman" w:eastAsia="宋体" w:cs="宋体"/>
          <w:color w:val="auto"/>
          <w:sz w:val="24"/>
          <w:szCs w:val="24"/>
          <w:highlight w:val="none"/>
        </w:rPr>
      </w:pPr>
      <w:bookmarkStart w:id="105" w:name="_bookmark10"/>
      <w:bookmarkEnd w:id="105"/>
      <w:r>
        <w:rPr>
          <w:rFonts w:hint="eastAsia" w:ascii="Times New Roman" w:hAnsi="Times New Roman" w:eastAsia="宋体" w:cs="宋体"/>
          <w:color w:val="auto"/>
          <w:sz w:val="24"/>
          <w:szCs w:val="24"/>
          <w:highlight w:val="none"/>
        </w:rPr>
        <w:t>合同授予</w:t>
      </w:r>
    </w:p>
    <w:p>
      <w:pPr>
        <w:pStyle w:val="42"/>
        <w:numPr>
          <w:ilvl w:val="1"/>
          <w:numId w:val="12"/>
        </w:numPr>
        <w:tabs>
          <w:tab w:val="left" w:pos="1100"/>
          <w:tab w:val="left" w:pos="1760"/>
        </w:tabs>
        <w:adjustRightInd/>
        <w:spacing w:line="360" w:lineRule="auto"/>
        <w:ind w:left="19" w:leftChars="8" w:right="-53" w:rightChars="-22" w:firstLine="361" w:firstLineChars="150"/>
        <w:jc w:val="both"/>
        <w:rPr>
          <w:rFonts w:ascii="Times New Roman" w:hAnsi="Times New Roman" w:cs="宋体"/>
          <w:b/>
          <w:color w:val="auto"/>
          <w:highlight w:val="none"/>
        </w:rPr>
      </w:pPr>
      <w:r>
        <w:rPr>
          <w:rFonts w:hint="eastAsia" w:ascii="Times New Roman" w:hAnsi="Times New Roman" w:cs="宋体"/>
          <w:b/>
          <w:color w:val="auto"/>
          <w:highlight w:val="none"/>
        </w:rPr>
        <w:t>定标方式</w:t>
      </w:r>
    </w:p>
    <w:p>
      <w:pPr>
        <w:pStyle w:val="8"/>
        <w:tabs>
          <w:tab w:val="left" w:pos="1100"/>
        </w:tabs>
        <w:spacing w:line="360" w:lineRule="auto"/>
        <w:ind w:left="19" w:leftChars="8" w:right="-53" w:rightChars="-22" w:firstLine="348" w:firstLineChars="150"/>
        <w:rPr>
          <w:rFonts w:hint="default" w:ascii="Times New Roman" w:hAnsi="Times New Roman" w:eastAsia="宋体" w:cs="宋体"/>
          <w:color w:val="auto"/>
          <w:spacing w:val="-4"/>
          <w:highlight w:val="none"/>
          <w:lang w:val="en-US" w:eastAsia="zh-CN"/>
        </w:rPr>
      </w:pPr>
      <w:r>
        <w:rPr>
          <w:rFonts w:hint="eastAsia" w:ascii="Times New Roman" w:hAnsi="Times New Roman" w:cs="宋体"/>
          <w:color w:val="auto"/>
          <w:spacing w:val="-4"/>
          <w:highlight w:val="none"/>
          <w:lang w:val="en-US" w:eastAsia="zh-CN"/>
        </w:rPr>
        <w:t>7.1.1招标人授权</w:t>
      </w:r>
      <w:r>
        <w:rPr>
          <w:rFonts w:hint="eastAsia" w:ascii="Times New Roman" w:hAnsi="Times New Roman" w:eastAsia="宋体" w:cs="宋体"/>
          <w:color w:val="auto"/>
          <w:spacing w:val="-4"/>
          <w:kern w:val="0"/>
          <w:sz w:val="24"/>
          <w:szCs w:val="24"/>
          <w:highlight w:val="none"/>
        </w:rPr>
        <w:t>评标委员会确定中标人</w:t>
      </w:r>
      <w:r>
        <w:rPr>
          <w:rFonts w:hint="eastAsia" w:ascii="Times New Roman" w:hAnsi="Times New Roman" w:cs="宋体"/>
          <w:color w:val="auto"/>
          <w:spacing w:val="-4"/>
          <w:kern w:val="0"/>
          <w:sz w:val="24"/>
          <w:szCs w:val="24"/>
          <w:highlight w:val="none"/>
          <w:lang w:val="en-US" w:eastAsia="zh-CN"/>
        </w:rPr>
        <w:t>或根据评标委员会推荐</w:t>
      </w:r>
      <w:r>
        <w:rPr>
          <w:rFonts w:hint="eastAsia" w:ascii="Times New Roman" w:hAnsi="Times New Roman" w:cs="宋体"/>
          <w:color w:val="auto"/>
          <w:highlight w:val="none"/>
        </w:rPr>
        <w:t>中标候选人确定中标人</w:t>
      </w:r>
      <w:r>
        <w:rPr>
          <w:rFonts w:hint="eastAsia" w:ascii="Times New Roman" w:hAnsi="Times New Roman" w:cs="宋体"/>
          <w:color w:val="auto"/>
          <w:spacing w:val="-4"/>
          <w:kern w:val="0"/>
          <w:sz w:val="24"/>
          <w:szCs w:val="24"/>
          <w:highlight w:val="none"/>
          <w:lang w:val="en-US" w:eastAsia="zh-CN"/>
        </w:rPr>
        <w:t>的（评定分离除外），</w:t>
      </w:r>
      <w:r>
        <w:rPr>
          <w:rFonts w:hint="eastAsia" w:ascii="Times New Roman" w:hAnsi="Times New Roman" w:cs="宋体"/>
          <w:color w:val="auto"/>
          <w:spacing w:val="-4"/>
          <w:highlight w:val="none"/>
        </w:rPr>
        <w:t>国有资金占控股或者主导地位的依法必须进行招标的项目，</w:t>
      </w:r>
      <w:r>
        <w:rPr>
          <w:rFonts w:hint="eastAsia" w:ascii="Times New Roman" w:hAnsi="Times New Roman" w:cs="宋体"/>
          <w:color w:val="auto"/>
          <w:spacing w:val="-4"/>
          <w:highlight w:val="none"/>
          <w:lang w:val="en-US" w:eastAsia="zh-CN"/>
        </w:rPr>
        <w:t>招标人</w:t>
      </w:r>
      <w:r>
        <w:rPr>
          <w:rFonts w:hint="eastAsia" w:ascii="Times New Roman" w:hAnsi="Times New Roman" w:cs="宋体"/>
          <w:color w:val="auto"/>
          <w:spacing w:val="-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val="en-US" w:eastAsia="zh-CN"/>
        </w:rPr>
        <w:t>7.1.2 定标原则：</w:t>
      </w:r>
      <w:r>
        <w:rPr>
          <w:rFonts w:hint="eastAsia" w:ascii="Times New Roman" w:hAnsi="Times New Roman"/>
          <w:color w:val="auto"/>
          <w:highlight w:val="none"/>
          <w:lang w:val="en-US" w:eastAsia="zh-CN"/>
        </w:rPr>
        <w:t>招标人负责制、公开透明、诚信守约的原则。</w:t>
      </w:r>
    </w:p>
    <w:p>
      <w:pPr>
        <w:pStyle w:val="8"/>
        <w:tabs>
          <w:tab w:val="left" w:pos="1100"/>
        </w:tabs>
        <w:spacing w:line="360" w:lineRule="auto"/>
        <w:ind w:left="19" w:leftChars="8" w:right="-53" w:rightChars="-22" w:firstLine="348" w:firstLineChars="150"/>
        <w:rPr>
          <w:rFonts w:hint="eastAsia" w:ascii="Times New Roman" w:hAnsi="Times New Roman" w:eastAsia="宋体" w:cs="宋体"/>
          <w:color w:val="auto"/>
          <w:spacing w:val="-4"/>
          <w:sz w:val="24"/>
          <w:szCs w:val="24"/>
          <w:highlight w:val="none"/>
          <w:u w:val="none"/>
          <w:shd w:val="clear" w:color="auto" w:fill="auto"/>
          <w:lang w:val="en-US" w:eastAsia="zh-CN"/>
        </w:rPr>
      </w:pPr>
      <w:r>
        <w:rPr>
          <w:rFonts w:hint="eastAsia" w:ascii="Times New Roman" w:hAnsi="Times New Roman" w:cs="宋体"/>
          <w:color w:val="auto"/>
          <w:spacing w:val="-4"/>
          <w:highlight w:val="none"/>
          <w:lang w:val="en-US" w:eastAsia="zh-CN"/>
        </w:rPr>
        <w:t>7.1.3定标会议时间和地点：招标人在投标须知前附表7.1.3规定的时间和地点召开定标</w:t>
      </w:r>
      <w:r>
        <w:rPr>
          <w:rFonts w:hint="eastAsia" w:ascii="Times New Roman" w:hAnsi="Times New Roman" w:eastAsia="宋体" w:cs="宋体"/>
          <w:color w:val="auto"/>
          <w:spacing w:val="-4"/>
          <w:highlight w:val="none"/>
          <w:lang w:val="en-US" w:eastAsia="zh-CN"/>
        </w:rPr>
        <w:t>会议</w:t>
      </w:r>
      <w:r>
        <w:rPr>
          <w:rFonts w:hint="eastAsia" w:ascii="Times New Roman" w:hAnsi="Times New Roman" w:cs="宋体"/>
          <w:color w:val="auto"/>
          <w:spacing w:val="-4"/>
          <w:highlight w:val="none"/>
          <w:lang w:val="en-US" w:eastAsia="zh-CN"/>
        </w:rPr>
        <w:t>，</w:t>
      </w:r>
      <w:r>
        <w:rPr>
          <w:rFonts w:hint="eastAsia" w:ascii="Times New Roman" w:hAnsi="Times New Roman" w:eastAsia="宋体" w:cs="宋体"/>
          <w:color w:val="auto"/>
          <w:spacing w:val="-4"/>
          <w:sz w:val="24"/>
          <w:szCs w:val="24"/>
          <w:highlight w:val="none"/>
          <w:u w:val="none"/>
          <w:shd w:val="clear" w:color="auto" w:fill="auto"/>
          <w:lang w:eastAsia="zh-CN"/>
        </w:rPr>
        <w:t>招标人的</w:t>
      </w:r>
      <w:r>
        <w:rPr>
          <w:rFonts w:hint="eastAsia" w:ascii="Times New Roman" w:hAnsi="Times New Roman" w:eastAsia="宋体" w:cs="宋体"/>
          <w:color w:val="auto"/>
          <w:spacing w:val="-4"/>
          <w:sz w:val="24"/>
          <w:szCs w:val="24"/>
          <w:highlight w:val="none"/>
          <w:u w:val="none"/>
          <w:shd w:val="clear" w:color="auto" w:fill="auto"/>
          <w:lang w:val="en-US" w:eastAsia="zh-CN"/>
        </w:rPr>
        <w:t>纪检监察部门应对招标投标活动的全过程进行监督。</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val="en-US" w:eastAsia="zh-CN"/>
        </w:rPr>
        <w:t xml:space="preserve">7.1.4 </w:t>
      </w:r>
      <w:r>
        <w:rPr>
          <w:rFonts w:hint="eastAsia" w:ascii="Times New Roman" w:hAnsi="Times New Roman" w:eastAsia="宋体" w:cs="宋体"/>
          <w:color w:val="auto"/>
          <w:spacing w:val="-4"/>
          <w:sz w:val="24"/>
          <w:szCs w:val="24"/>
          <w:highlight w:val="none"/>
          <w:u w:val="none"/>
          <w:shd w:val="clear" w:color="auto" w:fill="auto"/>
          <w:lang w:eastAsia="zh-CN"/>
        </w:rPr>
        <w:t>招标人可</w:t>
      </w:r>
      <w:r>
        <w:rPr>
          <w:rFonts w:hint="eastAsia" w:ascii="Times New Roman" w:hAnsi="Times New Roman" w:cs="宋体"/>
          <w:color w:val="auto"/>
          <w:spacing w:val="-4"/>
          <w:highlight w:val="none"/>
          <w:lang w:val="en-US" w:eastAsia="zh-CN"/>
        </w:rPr>
        <w:t>在投标须知前附表7.1.3规定的时间前</w:t>
      </w:r>
      <w:r>
        <w:rPr>
          <w:rFonts w:hint="eastAsia" w:ascii="Times New Roman" w:hAnsi="Times New Roman" w:eastAsia="宋体" w:cs="宋体"/>
          <w:color w:val="auto"/>
          <w:spacing w:val="-4"/>
          <w:sz w:val="24"/>
          <w:szCs w:val="24"/>
          <w:highlight w:val="none"/>
          <w:u w:val="none"/>
          <w:shd w:val="clear" w:color="auto" w:fill="auto"/>
          <w:lang w:eastAsia="zh-CN"/>
        </w:rPr>
        <w:t>对</w:t>
      </w:r>
      <w:r>
        <w:rPr>
          <w:rFonts w:hint="eastAsia" w:ascii="Times New Roman" w:hAnsi="Times New Roman" w:eastAsia="宋体" w:cs="宋体"/>
          <w:b w:val="0"/>
          <w:bCs w:val="0"/>
          <w:color w:val="auto"/>
          <w:spacing w:val="-4"/>
          <w:sz w:val="24"/>
          <w:szCs w:val="24"/>
          <w:highlight w:val="none"/>
          <w:u w:val="none"/>
          <w:shd w:val="clear" w:color="auto" w:fill="auto"/>
          <w:lang w:eastAsia="zh-CN"/>
        </w:rPr>
        <w:t>所有</w:t>
      </w:r>
      <w:r>
        <w:rPr>
          <w:rFonts w:hint="eastAsia" w:ascii="Times New Roman" w:hAnsi="Times New Roman" w:eastAsia="宋体" w:cs="宋体"/>
          <w:color w:val="auto"/>
          <w:spacing w:val="-4"/>
          <w:sz w:val="24"/>
          <w:szCs w:val="24"/>
          <w:highlight w:val="none"/>
          <w:u w:val="none"/>
          <w:shd w:val="clear" w:color="auto" w:fill="auto"/>
          <w:lang w:eastAsia="zh-CN"/>
        </w:rPr>
        <w:t>中标候选人进行考察、质询。考察、质询小</w:t>
      </w:r>
      <w:r>
        <w:rPr>
          <w:rFonts w:hint="eastAsia" w:ascii="Times New Roman" w:hAnsi="Times New Roman" w:eastAsia="宋体" w:cs="宋体"/>
          <w:color w:val="auto"/>
          <w:spacing w:val="-4"/>
          <w:sz w:val="24"/>
          <w:szCs w:val="24"/>
          <w:highlight w:val="none"/>
          <w:u w:val="none"/>
          <w:shd w:val="clear" w:color="auto" w:fill="auto"/>
        </w:rPr>
        <w:t>组应由</w:t>
      </w:r>
      <w:r>
        <w:rPr>
          <w:rFonts w:hint="eastAsia" w:ascii="Times New Roman" w:hAnsi="Times New Roman" w:cs="宋体"/>
          <w:color w:val="auto"/>
          <w:spacing w:val="-4"/>
          <w:highlight w:val="none"/>
          <w:lang w:val="en-US" w:eastAsia="zh-CN"/>
        </w:rPr>
        <w:t>投标须知前附表7.1.4规定的人数</w:t>
      </w:r>
      <w:r>
        <w:rPr>
          <w:rFonts w:hint="eastAsia" w:ascii="Times New Roman" w:hAnsi="Times New Roman" w:eastAsia="宋体" w:cs="宋体"/>
          <w:color w:val="auto"/>
          <w:spacing w:val="-4"/>
          <w:sz w:val="24"/>
          <w:szCs w:val="24"/>
          <w:highlight w:val="none"/>
          <w:u w:val="none"/>
          <w:shd w:val="clear" w:color="auto" w:fill="auto"/>
        </w:rPr>
        <w:t>组成</w:t>
      </w:r>
      <w:r>
        <w:rPr>
          <w:rFonts w:hint="eastAsia" w:ascii="Times New Roman" w:hAnsi="Times New Roman" w:eastAsia="宋体" w:cs="宋体"/>
          <w:color w:val="auto"/>
          <w:spacing w:val="-4"/>
          <w:sz w:val="24"/>
          <w:szCs w:val="24"/>
          <w:highlight w:val="none"/>
          <w:u w:val="none"/>
          <w:shd w:val="clear" w:color="auto" w:fill="auto"/>
          <w:lang w:eastAsia="zh-CN"/>
        </w:rPr>
        <w:t>。考察、质询小组</w:t>
      </w:r>
      <w:r>
        <w:rPr>
          <w:rFonts w:hint="eastAsia" w:ascii="Times New Roman" w:hAnsi="Times New Roman" w:eastAsia="宋体" w:cs="宋体"/>
          <w:b w:val="0"/>
          <w:bCs w:val="0"/>
          <w:color w:val="auto"/>
          <w:spacing w:val="-4"/>
          <w:sz w:val="24"/>
          <w:szCs w:val="24"/>
          <w:highlight w:val="none"/>
          <w:u w:val="none"/>
          <w:shd w:val="clear" w:color="auto" w:fill="auto"/>
          <w:lang w:eastAsia="zh-CN"/>
        </w:rPr>
        <w:t>应如实记录考察、质询情况，</w:t>
      </w:r>
      <w:r>
        <w:rPr>
          <w:rFonts w:hint="eastAsia" w:ascii="Times New Roman" w:hAnsi="Times New Roman" w:eastAsia="宋体" w:cs="宋体"/>
          <w:color w:val="auto"/>
          <w:spacing w:val="-4"/>
          <w:sz w:val="24"/>
          <w:szCs w:val="24"/>
          <w:highlight w:val="none"/>
          <w:u w:val="none"/>
          <w:shd w:val="clear" w:color="auto" w:fill="auto"/>
          <w:lang w:eastAsia="zh-CN"/>
        </w:rPr>
        <w:t>并出具考察、质询报告作为定标要素之一。</w:t>
      </w:r>
      <w:r>
        <w:rPr>
          <w:rFonts w:hint="eastAsia" w:ascii="Times New Roman" w:hAnsi="Times New Roman" w:eastAsia="宋体" w:cs="宋体"/>
          <w:color w:val="auto"/>
          <w:spacing w:val="-4"/>
          <w:sz w:val="24"/>
          <w:szCs w:val="24"/>
          <w:highlight w:val="none"/>
          <w:u w:val="none"/>
          <w:shd w:val="clear" w:color="auto" w:fill="auto"/>
        </w:rPr>
        <w:t>考察</w:t>
      </w:r>
      <w:r>
        <w:rPr>
          <w:rFonts w:hint="eastAsia" w:ascii="Times New Roman" w:hAnsi="Times New Roman" w:eastAsia="宋体" w:cs="宋体"/>
          <w:color w:val="auto"/>
          <w:spacing w:val="-4"/>
          <w:sz w:val="24"/>
          <w:szCs w:val="24"/>
          <w:highlight w:val="none"/>
          <w:u w:val="none"/>
          <w:shd w:val="clear" w:color="auto" w:fill="auto"/>
          <w:lang w:eastAsia="zh-CN"/>
        </w:rPr>
        <w:t>、质询</w:t>
      </w:r>
      <w:r>
        <w:rPr>
          <w:rFonts w:hint="eastAsia" w:ascii="Times New Roman" w:hAnsi="Times New Roman" w:eastAsia="宋体" w:cs="宋体"/>
          <w:color w:val="auto"/>
          <w:spacing w:val="-4"/>
          <w:sz w:val="24"/>
          <w:szCs w:val="24"/>
          <w:highlight w:val="none"/>
          <w:u w:val="none"/>
          <w:shd w:val="clear" w:color="auto" w:fill="auto"/>
        </w:rPr>
        <w:t>报告应客观</w:t>
      </w:r>
      <w:r>
        <w:rPr>
          <w:rFonts w:hint="eastAsia" w:ascii="Times New Roman" w:hAnsi="Times New Roman" w:eastAsia="宋体" w:cs="宋体"/>
          <w:color w:val="auto"/>
          <w:spacing w:val="-4"/>
          <w:sz w:val="24"/>
          <w:szCs w:val="24"/>
          <w:highlight w:val="none"/>
          <w:u w:val="none"/>
          <w:shd w:val="clear" w:color="auto" w:fill="auto"/>
          <w:lang w:eastAsia="zh-CN"/>
        </w:rPr>
        <w:t>公正，</w:t>
      </w:r>
      <w:r>
        <w:rPr>
          <w:rFonts w:hint="eastAsia" w:ascii="Times New Roman" w:hAnsi="Times New Roman" w:eastAsia="宋体" w:cs="宋体"/>
          <w:b w:val="0"/>
          <w:bCs w:val="0"/>
          <w:color w:val="auto"/>
          <w:spacing w:val="-4"/>
          <w:sz w:val="24"/>
          <w:szCs w:val="24"/>
          <w:highlight w:val="none"/>
          <w:u w:val="none"/>
          <w:shd w:val="clear" w:color="auto" w:fill="auto"/>
          <w:lang w:val="en-US" w:eastAsia="zh-CN"/>
        </w:rPr>
        <w:t>不得有明示或暗示中标人的内容。</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val="en-US" w:eastAsia="zh-CN"/>
        </w:rPr>
        <w:t>7.1.5 定标委员会由招标人负责组建。定标委员会</w:t>
      </w:r>
      <w:r>
        <w:rPr>
          <w:rFonts w:hint="eastAsia" w:ascii="Times New Roman" w:hAnsi="Times New Roman" w:eastAsia="宋体" w:cs="宋体"/>
          <w:color w:val="auto"/>
          <w:spacing w:val="-4"/>
          <w:sz w:val="24"/>
          <w:szCs w:val="24"/>
          <w:highlight w:val="none"/>
          <w:u w:val="none"/>
          <w:shd w:val="clear" w:color="auto" w:fill="auto"/>
        </w:rPr>
        <w:t>由</w:t>
      </w:r>
      <w:r>
        <w:rPr>
          <w:rFonts w:hint="eastAsia" w:ascii="Times New Roman" w:hAnsi="Times New Roman" w:cs="宋体"/>
          <w:color w:val="auto"/>
          <w:spacing w:val="-4"/>
          <w:highlight w:val="none"/>
          <w:lang w:val="en-US" w:eastAsia="zh-CN"/>
        </w:rPr>
        <w:t>投标须知前附表7.1.5规定的人数</w:t>
      </w:r>
      <w:r>
        <w:rPr>
          <w:rFonts w:hint="eastAsia" w:ascii="Times New Roman" w:hAnsi="Times New Roman" w:eastAsia="宋体" w:cs="宋体"/>
          <w:color w:val="auto"/>
          <w:spacing w:val="-4"/>
          <w:sz w:val="24"/>
          <w:szCs w:val="24"/>
          <w:highlight w:val="none"/>
          <w:u w:val="none"/>
          <w:shd w:val="clear" w:color="auto" w:fill="auto"/>
        </w:rPr>
        <w:t>组成</w:t>
      </w:r>
      <w:r>
        <w:rPr>
          <w:rFonts w:hint="eastAsia" w:ascii="Times New Roman" w:hAnsi="Times New Roman" w:cs="宋体"/>
          <w:color w:val="auto"/>
          <w:spacing w:val="-4"/>
          <w:highlight w:val="none"/>
          <w:lang w:val="en-US" w:eastAsia="zh-CN"/>
        </w:rPr>
        <w:t>。定标委员会成员与中标候选人有利害关系的应主动说明并申请回避，定标委员会名单在中标结果确定前保密。</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val="en-US" w:eastAsia="zh-CN"/>
        </w:rPr>
        <w:t>7.1.6 招标人在定标会议中可对中标候选人开展现场面试，中标候选人拟派项目负责人，以及投标人（联合体投标的，为联合体牵头人）持有安全生产考核合格证书的企业主要负责人（法定代表人、企业经理、企业分管安全生产的副经理、企业技术负责人中任意一人）参加现场面试。</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val="en-US" w:eastAsia="zh-CN"/>
        </w:rPr>
        <w:t>7.1.7 定标要素应参考评标委员会评标报告、质询或考察报告、现场面试情况，此外，还可以包含以下要素：</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val="en-US" w:eastAsia="zh-CN"/>
        </w:rPr>
        <w:t>（1）价格因素：主要包括商务报价高低、主要材料报价的合理性、不平衡报价情况等；</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val="en-US" w:eastAsia="zh-CN"/>
        </w:rPr>
        <w:t>（2）企业实力：主要包括资质等级、专业技术人员规模、近年的财务状况、过往业绩（含业绩影响力、难易程度）等；</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val="en-US" w:eastAsia="zh-CN"/>
        </w:rPr>
        <w:t>（3）企业信誉：主要包括企业信用情况、过往业绩履约情况、建设单位履约评价情况等（可查询全国和</w:t>
      </w:r>
      <w:r>
        <w:rPr>
          <w:rFonts w:hint="eastAsia" w:ascii="Times New Roman" w:hAnsi="Times New Roman" w:cs="宋体"/>
          <w:color w:val="auto"/>
          <w:spacing w:val="-4"/>
          <w:highlight w:val="none"/>
          <w:lang w:eastAsia="zh-CN"/>
        </w:rPr>
        <w:t>浙江省建筑市场监管公共服务系统</w:t>
      </w:r>
      <w:r>
        <w:rPr>
          <w:rFonts w:hint="eastAsia" w:ascii="Times New Roman" w:hAnsi="Times New Roman" w:cs="宋体"/>
          <w:color w:val="auto"/>
          <w:spacing w:val="-4"/>
          <w:highlight w:val="none"/>
          <w:lang w:val="en-US" w:eastAsia="zh-CN"/>
        </w:rPr>
        <w:t>、浙江省交通运输信用综合管理服务系统、全国或浙江省水利建设市场监管服务平台等）；</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val="en-US" w:eastAsia="zh-CN"/>
        </w:rPr>
        <w:t>（4）投标方案：主要包括技术标情况、工程建设重难点解决方案、主要材料品牌等；</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val="en-US" w:eastAsia="zh-CN"/>
        </w:rPr>
        <w:t>（5）拟派团队能力与水平：主要包括团队主要负责人类似工程业绩、拟派项目团队人员的资信实力等；</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eastAsia="zh-CN"/>
        </w:rPr>
        <w:t>（</w:t>
      </w:r>
      <w:r>
        <w:rPr>
          <w:rFonts w:hint="eastAsia" w:ascii="Times New Roman" w:hAnsi="Times New Roman" w:cs="宋体"/>
          <w:color w:val="auto"/>
          <w:spacing w:val="-4"/>
          <w:highlight w:val="none"/>
          <w:lang w:val="en-US" w:eastAsia="zh-CN"/>
        </w:rPr>
        <w:t>6）联合体投标的，联合体组成情况；</w:t>
      </w:r>
    </w:p>
    <w:p>
      <w:pPr>
        <w:pStyle w:val="8"/>
        <w:tabs>
          <w:tab w:val="left" w:pos="1100"/>
        </w:tabs>
        <w:spacing w:line="360" w:lineRule="auto"/>
        <w:ind w:left="19" w:leftChars="8" w:right="-53" w:rightChars="-22" w:firstLine="348" w:firstLineChars="150"/>
        <w:rPr>
          <w:rFonts w:hint="eastAsia" w:ascii="Times New Roman" w:hAnsi="Times New Roman" w:eastAsia="宋体" w:cs="宋体"/>
          <w:i w:val="0"/>
          <w:iCs w:val="0"/>
          <w:color w:val="auto"/>
          <w:spacing w:val="-4"/>
          <w:kern w:val="0"/>
          <w:sz w:val="24"/>
          <w:szCs w:val="24"/>
          <w:highlight w:val="none"/>
          <w:lang w:val="en-US" w:eastAsia="zh-CN" w:bidi="ar-SA"/>
        </w:rPr>
      </w:pPr>
      <w:r>
        <w:rPr>
          <w:rFonts w:hint="eastAsia" w:ascii="Times New Roman" w:hAnsi="Times New Roman" w:cs="宋体"/>
          <w:color w:val="auto"/>
          <w:spacing w:val="-4"/>
          <w:highlight w:val="none"/>
          <w:lang w:eastAsia="zh-CN"/>
        </w:rPr>
        <w:t>（</w:t>
      </w:r>
      <w:r>
        <w:rPr>
          <w:rFonts w:hint="eastAsia" w:ascii="Times New Roman" w:hAnsi="Times New Roman" w:cs="宋体"/>
          <w:color w:val="auto"/>
          <w:spacing w:val="-4"/>
          <w:highlight w:val="none"/>
          <w:lang w:val="en-US" w:eastAsia="zh-CN"/>
        </w:rPr>
        <w:t>7）企业</w:t>
      </w:r>
      <w:r>
        <w:rPr>
          <w:rFonts w:hint="eastAsia" w:ascii="Times New Roman" w:hAnsi="Times New Roman" w:eastAsia="宋体" w:cs="宋体"/>
          <w:i w:val="0"/>
          <w:iCs w:val="0"/>
          <w:color w:val="auto"/>
          <w:spacing w:val="-4"/>
          <w:kern w:val="0"/>
          <w:sz w:val="24"/>
          <w:szCs w:val="24"/>
          <w:highlight w:val="none"/>
          <w:lang w:val="en-US" w:eastAsia="zh-CN" w:bidi="ar-SA"/>
        </w:rPr>
        <w:t>质量安全、无欠薪管理</w:t>
      </w:r>
      <w:r>
        <w:rPr>
          <w:rFonts w:hint="eastAsia" w:ascii="Times New Roman" w:hAnsi="Times New Roman" w:cs="宋体"/>
          <w:color w:val="auto"/>
          <w:spacing w:val="-4"/>
          <w:highlight w:val="none"/>
          <w:lang w:val="en-US" w:eastAsia="zh-CN"/>
        </w:rPr>
        <w:t>情况；</w:t>
      </w:r>
    </w:p>
    <w:p>
      <w:pPr>
        <w:pStyle w:val="8"/>
        <w:tabs>
          <w:tab w:val="left" w:pos="1100"/>
        </w:tabs>
        <w:spacing w:line="360" w:lineRule="auto"/>
        <w:ind w:left="19" w:leftChars="8" w:right="-53" w:rightChars="-22" w:firstLine="348" w:firstLineChars="150"/>
        <w:rPr>
          <w:rFonts w:hint="eastAsia" w:ascii="Times New Roman" w:hAnsi="Times New Roman" w:eastAsia="宋体" w:cs="宋体"/>
          <w:i w:val="0"/>
          <w:iCs w:val="0"/>
          <w:color w:val="auto"/>
          <w:spacing w:val="-4"/>
          <w:kern w:val="0"/>
          <w:sz w:val="24"/>
          <w:szCs w:val="24"/>
          <w:highlight w:val="none"/>
          <w:lang w:val="en-US" w:eastAsia="zh-CN" w:bidi="ar-SA"/>
        </w:rPr>
      </w:pPr>
      <w:r>
        <w:rPr>
          <w:rFonts w:hint="eastAsia" w:ascii="Times New Roman" w:hAnsi="Times New Roman" w:cs="宋体"/>
          <w:color w:val="auto"/>
          <w:spacing w:val="-4"/>
          <w:highlight w:val="none"/>
          <w:lang w:eastAsia="zh-CN"/>
        </w:rPr>
        <w:t>（</w:t>
      </w:r>
      <w:r>
        <w:rPr>
          <w:rFonts w:hint="eastAsia" w:ascii="Times New Roman" w:hAnsi="Times New Roman" w:cs="宋体"/>
          <w:color w:val="auto"/>
          <w:spacing w:val="-4"/>
          <w:highlight w:val="none"/>
          <w:lang w:val="en-US" w:eastAsia="zh-CN"/>
        </w:rPr>
        <w:t>8）企业</w:t>
      </w:r>
      <w:r>
        <w:rPr>
          <w:rFonts w:hint="eastAsia" w:ascii="Times New Roman" w:hAnsi="Times New Roman" w:eastAsia="宋体" w:cs="宋体"/>
          <w:i w:val="0"/>
          <w:iCs w:val="0"/>
          <w:color w:val="auto"/>
          <w:spacing w:val="-4"/>
          <w:kern w:val="0"/>
          <w:sz w:val="24"/>
          <w:szCs w:val="24"/>
          <w:highlight w:val="none"/>
          <w:lang w:val="en-US" w:eastAsia="zh-CN" w:bidi="ar-SA"/>
        </w:rPr>
        <w:t>项目班组人员到岗履职等管理</w:t>
      </w:r>
      <w:r>
        <w:rPr>
          <w:rFonts w:hint="eastAsia" w:ascii="Times New Roman" w:hAnsi="Times New Roman" w:cs="宋体"/>
          <w:color w:val="auto"/>
          <w:spacing w:val="-4"/>
          <w:highlight w:val="none"/>
          <w:lang w:val="en-US" w:eastAsia="zh-CN"/>
        </w:rPr>
        <w:t>情况；</w:t>
      </w:r>
    </w:p>
    <w:p>
      <w:pPr>
        <w:pStyle w:val="8"/>
        <w:tabs>
          <w:tab w:val="left" w:pos="1100"/>
        </w:tabs>
        <w:spacing w:line="360" w:lineRule="auto"/>
        <w:ind w:left="19" w:leftChars="8" w:right="-53" w:rightChars="-22" w:firstLine="348" w:firstLineChars="150"/>
        <w:rPr>
          <w:rFonts w:hint="eastAsia" w:ascii="Times New Roman" w:hAnsi="Times New Roman" w:eastAsia="宋体" w:cs="宋体"/>
          <w:i w:val="0"/>
          <w:iCs w:val="0"/>
          <w:color w:val="auto"/>
          <w:spacing w:val="-4"/>
          <w:kern w:val="0"/>
          <w:sz w:val="24"/>
          <w:szCs w:val="24"/>
          <w:highlight w:val="none"/>
          <w:lang w:val="en-US" w:eastAsia="zh-CN" w:bidi="ar-SA"/>
        </w:rPr>
      </w:pPr>
      <w:r>
        <w:rPr>
          <w:rFonts w:hint="eastAsia" w:ascii="Times New Roman" w:hAnsi="Times New Roman" w:cs="宋体"/>
          <w:color w:val="auto"/>
          <w:spacing w:val="-4"/>
          <w:highlight w:val="none"/>
          <w:lang w:eastAsia="zh-CN"/>
        </w:rPr>
        <w:t>（</w:t>
      </w:r>
      <w:r>
        <w:rPr>
          <w:rFonts w:hint="eastAsia" w:ascii="Times New Roman" w:hAnsi="Times New Roman" w:cs="宋体"/>
          <w:color w:val="auto"/>
          <w:spacing w:val="-4"/>
          <w:highlight w:val="none"/>
          <w:lang w:val="en-US" w:eastAsia="zh-CN"/>
        </w:rPr>
        <w:t>9）</w:t>
      </w:r>
      <w:r>
        <w:rPr>
          <w:rFonts w:hint="eastAsia" w:ascii="Times New Roman" w:hAnsi="Times New Roman" w:eastAsia="宋体" w:cs="宋体"/>
          <w:i w:val="0"/>
          <w:iCs w:val="0"/>
          <w:color w:val="auto"/>
          <w:spacing w:val="-4"/>
          <w:kern w:val="0"/>
          <w:sz w:val="24"/>
          <w:szCs w:val="24"/>
          <w:highlight w:val="none"/>
          <w:lang w:val="en-US" w:eastAsia="zh-CN" w:bidi="ar-SA"/>
        </w:rPr>
        <w:t>工程保修维护等后续服务便利</w:t>
      </w:r>
      <w:r>
        <w:rPr>
          <w:rFonts w:hint="eastAsia" w:ascii="Times New Roman" w:hAnsi="Times New Roman" w:cs="宋体"/>
          <w:color w:val="auto"/>
          <w:spacing w:val="-4"/>
          <w:highlight w:val="none"/>
          <w:lang w:val="en-US" w:eastAsia="zh-CN"/>
        </w:rPr>
        <w:t>；</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eastAsia="zh-CN"/>
        </w:rPr>
        <w:t>（</w:t>
      </w:r>
      <w:r>
        <w:rPr>
          <w:rFonts w:hint="eastAsia" w:ascii="Times New Roman" w:hAnsi="Times New Roman" w:cs="宋体"/>
          <w:color w:val="auto"/>
          <w:spacing w:val="-4"/>
          <w:highlight w:val="none"/>
          <w:lang w:val="en-US" w:eastAsia="zh-CN"/>
        </w:rPr>
        <w:t>10）落实建筑业高质量发展政策；</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eastAsia="zh-CN"/>
        </w:rPr>
        <w:t>（</w:t>
      </w:r>
      <w:r>
        <w:rPr>
          <w:rFonts w:hint="eastAsia" w:ascii="Times New Roman" w:hAnsi="Times New Roman" w:cs="宋体"/>
          <w:color w:val="auto"/>
          <w:spacing w:val="-4"/>
          <w:highlight w:val="none"/>
          <w:lang w:val="en-US" w:eastAsia="zh-CN"/>
        </w:rPr>
        <w:t>11）落实政府其他政策；</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val="en-US" w:eastAsia="zh-CN"/>
        </w:rPr>
        <w:t>（12）招标人认为需要考量的其他因素。</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val="en-US" w:eastAsia="zh-CN"/>
        </w:rPr>
        <w:t>7.1.8定标方法可采用下列方法或者下列方法的组合：</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val="en-US" w:eastAsia="zh-CN"/>
        </w:rPr>
        <w:t>票决法。由定标委员会以直接票决或者逐轮票决的方式确定中标人。</w:t>
      </w:r>
    </w:p>
    <w:p>
      <w:pPr>
        <w:pStyle w:val="8"/>
        <w:tabs>
          <w:tab w:val="left" w:pos="1100"/>
        </w:tabs>
        <w:spacing w:line="360" w:lineRule="auto"/>
        <w:ind w:left="19" w:leftChars="8" w:right="-53" w:rightChars="-22" w:firstLine="348" w:firstLineChars="150"/>
        <w:rPr>
          <w:rFonts w:hint="eastAsia" w:ascii="Times New Roman" w:hAnsi="Times New Roman" w:cs="宋体"/>
          <w:color w:val="auto"/>
          <w:spacing w:val="-4"/>
          <w:highlight w:val="none"/>
          <w:lang w:val="en-US" w:eastAsia="zh-CN"/>
        </w:rPr>
      </w:pPr>
      <w:r>
        <w:rPr>
          <w:rFonts w:hint="eastAsia" w:ascii="Times New Roman" w:hAnsi="Times New Roman" w:cs="宋体"/>
          <w:color w:val="auto"/>
          <w:spacing w:val="-4"/>
          <w:highlight w:val="none"/>
          <w:lang w:val="en-US" w:eastAsia="zh-CN"/>
        </w:rPr>
        <w:t>集体议事法。由定标委员会进行集体商议，定标委员会成员各自发表意见，由定标委员会组长最终确定中标人。所有参加会议的定标委员会成员的意见应当作书面记录，并由定标委员会成员签字确认。</w:t>
      </w:r>
    </w:p>
    <w:p>
      <w:pPr>
        <w:pStyle w:val="8"/>
        <w:tabs>
          <w:tab w:val="left" w:pos="1100"/>
        </w:tabs>
        <w:spacing w:line="360" w:lineRule="auto"/>
        <w:ind w:left="19" w:leftChars="8" w:right="-53" w:rightChars="-22" w:firstLine="348" w:firstLineChars="150"/>
        <w:rPr>
          <w:rFonts w:hint="eastAsia" w:ascii="Times New Roman" w:hAnsi="Times New Roman" w:eastAsia="宋体" w:cs="宋体"/>
          <w:color w:val="auto"/>
          <w:spacing w:val="-4"/>
          <w:highlight w:val="none"/>
          <w:lang w:val="en-US" w:eastAsia="zh-CN"/>
        </w:rPr>
      </w:pPr>
      <w:r>
        <w:rPr>
          <w:rFonts w:hint="eastAsia" w:ascii="Times New Roman" w:hAnsi="Times New Roman" w:eastAsia="宋体" w:cs="宋体"/>
          <w:color w:val="auto"/>
          <w:spacing w:val="-4"/>
          <w:highlight w:val="none"/>
          <w:lang w:val="en-US" w:eastAsia="zh-CN"/>
        </w:rPr>
        <w:t>摇号定标法。</w:t>
      </w:r>
    </w:p>
    <w:p>
      <w:pPr>
        <w:pStyle w:val="8"/>
        <w:tabs>
          <w:tab w:val="left" w:pos="1100"/>
        </w:tabs>
        <w:spacing w:line="360" w:lineRule="auto"/>
        <w:ind w:left="19" w:leftChars="8" w:right="-53" w:rightChars="-22" w:firstLine="348" w:firstLineChars="150"/>
        <w:rPr>
          <w:rFonts w:hint="eastAsia" w:ascii="Times New Roman" w:hAnsi="Times New Roman" w:eastAsia="宋体" w:cs="宋体"/>
          <w:color w:val="auto"/>
          <w:spacing w:val="-4"/>
          <w:sz w:val="24"/>
          <w:szCs w:val="24"/>
          <w:highlight w:val="none"/>
          <w:u w:val="none"/>
          <w:shd w:val="clear" w:color="auto" w:fill="auto"/>
        </w:rPr>
      </w:pPr>
      <w:r>
        <w:rPr>
          <w:rFonts w:hint="eastAsia" w:ascii="Times New Roman" w:hAnsi="Times New Roman" w:cs="宋体"/>
          <w:color w:val="auto"/>
          <w:spacing w:val="-4"/>
          <w:highlight w:val="none"/>
          <w:lang w:val="en-US" w:eastAsia="zh-CN"/>
        </w:rPr>
        <w:t>投标须知前附表7.1.8规定的其他定标办法。</w:t>
      </w:r>
    </w:p>
    <w:p>
      <w:pPr>
        <w:pStyle w:val="8"/>
        <w:tabs>
          <w:tab w:val="left" w:pos="1100"/>
        </w:tabs>
        <w:spacing w:line="360" w:lineRule="auto"/>
        <w:ind w:left="19" w:leftChars="8" w:right="-53" w:rightChars="-22" w:firstLine="348" w:firstLineChars="150"/>
        <w:rPr>
          <w:rFonts w:hint="eastAsia" w:ascii="Times New Roman" w:hAnsi="Times New Roman" w:eastAsia="宋体" w:cs="宋体"/>
          <w:color w:val="auto"/>
          <w:sz w:val="24"/>
          <w:szCs w:val="24"/>
          <w:highlight w:val="none"/>
          <w:u w:val="none"/>
          <w:shd w:val="clear" w:color="auto" w:fill="auto"/>
        </w:rPr>
      </w:pPr>
      <w:r>
        <w:rPr>
          <w:rFonts w:hint="eastAsia" w:ascii="Times New Roman" w:hAnsi="Times New Roman" w:eastAsia="宋体" w:cs="宋体"/>
          <w:color w:val="auto"/>
          <w:spacing w:val="-4"/>
          <w:highlight w:val="none"/>
          <w:lang w:val="en-US" w:eastAsia="zh-CN"/>
        </w:rPr>
        <w:t>7</w:t>
      </w:r>
      <w:r>
        <w:rPr>
          <w:rFonts w:hint="eastAsia" w:ascii="Times New Roman" w:hAnsi="Times New Roman" w:cs="宋体"/>
          <w:color w:val="auto"/>
          <w:spacing w:val="-4"/>
          <w:highlight w:val="none"/>
          <w:lang w:val="en-US" w:eastAsia="zh-CN"/>
        </w:rPr>
        <w:t>.1.9</w:t>
      </w:r>
      <w:r>
        <w:rPr>
          <w:rFonts w:hint="eastAsia" w:ascii="Times New Roman" w:hAnsi="Times New Roman" w:eastAsia="宋体" w:cs="宋体"/>
          <w:color w:val="auto"/>
          <w:spacing w:val="-4"/>
          <w:sz w:val="24"/>
          <w:szCs w:val="24"/>
          <w:highlight w:val="none"/>
          <w:u w:val="none"/>
          <w:shd w:val="clear" w:color="auto" w:fill="auto"/>
        </w:rPr>
        <w:t>招标人应当将中标结果情况在</w:t>
      </w:r>
      <w:r>
        <w:rPr>
          <w:rFonts w:hint="eastAsia" w:ascii="Times New Roman" w:hAnsi="Times New Roman" w:cs="宋体"/>
          <w:color w:val="auto"/>
          <w:spacing w:val="-4"/>
          <w:highlight w:val="none"/>
          <w:lang w:val="en-US" w:eastAsia="zh-CN"/>
        </w:rPr>
        <w:t>投标须知前附表7.1.9规定的媒介上公告</w:t>
      </w:r>
      <w:r>
        <w:rPr>
          <w:rFonts w:hint="eastAsia" w:ascii="Times New Roman" w:hAnsi="Times New Roman" w:eastAsia="宋体" w:cs="宋体"/>
          <w:color w:val="auto"/>
          <w:spacing w:val="-4"/>
          <w:sz w:val="24"/>
          <w:szCs w:val="24"/>
          <w:highlight w:val="none"/>
          <w:u w:val="none"/>
          <w:shd w:val="clear" w:color="auto" w:fill="auto"/>
          <w:lang w:eastAsia="zh-CN"/>
        </w:rPr>
        <w:t>不少于</w:t>
      </w:r>
      <w:r>
        <w:rPr>
          <w:rFonts w:hint="eastAsia" w:ascii="Times New Roman" w:hAnsi="Times New Roman" w:eastAsia="宋体" w:cs="宋体"/>
          <w:color w:val="auto"/>
          <w:spacing w:val="-4"/>
          <w:sz w:val="24"/>
          <w:szCs w:val="24"/>
          <w:highlight w:val="none"/>
          <w:u w:val="none"/>
          <w:shd w:val="clear" w:color="auto" w:fill="auto"/>
        </w:rPr>
        <w:t>3日。</w:t>
      </w:r>
    </w:p>
    <w:p>
      <w:pPr>
        <w:pStyle w:val="21"/>
        <w:ind w:firstLine="480" w:firstLineChars="200"/>
        <w:rPr>
          <w:rFonts w:hint="eastAsia" w:ascii="Times New Roman" w:hAnsi="Times New Roman" w:eastAsia="宋体" w:cs="宋体"/>
          <w:color w:val="auto"/>
          <w:sz w:val="24"/>
          <w:szCs w:val="24"/>
          <w:highlight w:val="none"/>
          <w:u w:val="none"/>
          <w:shd w:val="clear" w:color="auto" w:fill="auto"/>
          <w:lang w:val="en-US" w:eastAsia="zh-CN"/>
        </w:rPr>
      </w:pPr>
      <w:r>
        <w:rPr>
          <w:rFonts w:hint="eastAsia" w:ascii="Times New Roman" w:hAnsi="Times New Roman" w:eastAsia="宋体" w:cs="宋体"/>
          <w:color w:val="auto"/>
          <w:sz w:val="24"/>
          <w:szCs w:val="24"/>
          <w:highlight w:val="none"/>
          <w:u w:val="none"/>
          <w:shd w:val="clear" w:color="auto" w:fill="auto"/>
          <w:lang w:val="en-US" w:eastAsia="zh-CN"/>
        </w:rPr>
        <w:t>7.</w:t>
      </w:r>
      <w:r>
        <w:rPr>
          <w:rFonts w:hint="eastAsia" w:ascii="Times New Roman" w:hAnsi="Times New Roman" w:cs="宋体"/>
          <w:color w:val="auto"/>
          <w:sz w:val="24"/>
          <w:szCs w:val="24"/>
          <w:highlight w:val="none"/>
          <w:u w:val="none"/>
          <w:shd w:val="clear" w:color="auto" w:fill="auto"/>
          <w:lang w:val="en-US" w:eastAsia="zh-CN"/>
        </w:rPr>
        <w:t>1</w:t>
      </w:r>
      <w:r>
        <w:rPr>
          <w:rFonts w:hint="eastAsia" w:ascii="Times New Roman" w:hAnsi="Times New Roman" w:eastAsia="宋体" w:cs="宋体"/>
          <w:color w:val="auto"/>
          <w:sz w:val="24"/>
          <w:szCs w:val="24"/>
          <w:highlight w:val="none"/>
          <w:u w:val="none"/>
          <w:shd w:val="clear" w:color="auto" w:fill="auto"/>
          <w:lang w:val="en-US" w:eastAsia="zh-CN"/>
        </w:rPr>
        <w:t>.10定标后有下列情形之一的，招标人可以组织原定标委员会从其他中标候选人中按原定标方法确定中标人：</w:t>
      </w:r>
    </w:p>
    <w:p>
      <w:pPr>
        <w:pStyle w:val="21"/>
        <w:rPr>
          <w:rFonts w:hint="eastAsia" w:ascii="Times New Roman" w:hAnsi="Times New Roman" w:eastAsia="宋体" w:cs="宋体"/>
          <w:color w:val="auto"/>
          <w:sz w:val="24"/>
          <w:szCs w:val="24"/>
          <w:highlight w:val="none"/>
          <w:u w:val="none"/>
          <w:shd w:val="clear" w:color="auto" w:fill="auto"/>
          <w:lang w:val="en-US" w:eastAsia="zh-CN"/>
        </w:rPr>
      </w:pPr>
      <w:r>
        <w:rPr>
          <w:rFonts w:hint="eastAsia" w:ascii="Times New Roman" w:hAnsi="Times New Roman" w:eastAsia="宋体" w:cs="宋体"/>
          <w:color w:val="auto"/>
          <w:sz w:val="24"/>
          <w:szCs w:val="24"/>
          <w:highlight w:val="none"/>
          <w:u w:val="none"/>
          <w:shd w:val="clear" w:color="auto" w:fill="auto"/>
          <w:lang w:val="en-US" w:eastAsia="zh-CN"/>
        </w:rPr>
        <w:t>中标人放弃中标资格或者拒不签订合同的；</w:t>
      </w:r>
    </w:p>
    <w:p>
      <w:pPr>
        <w:pStyle w:val="21"/>
        <w:rPr>
          <w:rFonts w:hint="eastAsia" w:ascii="Times New Roman" w:hAnsi="Times New Roman" w:eastAsia="宋体" w:cs="宋体"/>
          <w:color w:val="auto"/>
          <w:sz w:val="24"/>
          <w:szCs w:val="24"/>
          <w:highlight w:val="none"/>
          <w:u w:val="none"/>
          <w:shd w:val="clear" w:color="auto" w:fill="auto"/>
          <w:lang w:val="en-US" w:eastAsia="zh-CN"/>
        </w:rPr>
      </w:pPr>
      <w:r>
        <w:rPr>
          <w:rFonts w:hint="eastAsia" w:ascii="Times New Roman" w:hAnsi="Times New Roman" w:eastAsia="宋体" w:cs="宋体"/>
          <w:color w:val="auto"/>
          <w:sz w:val="24"/>
          <w:szCs w:val="24"/>
          <w:highlight w:val="none"/>
          <w:u w:val="none"/>
          <w:shd w:val="clear" w:color="auto" w:fill="auto"/>
          <w:lang w:val="en-US" w:eastAsia="zh-CN"/>
        </w:rPr>
        <w:t>中标人被查实存在违法行为影响中标结果的；</w:t>
      </w:r>
    </w:p>
    <w:p>
      <w:pPr>
        <w:pStyle w:val="21"/>
        <w:rPr>
          <w:rFonts w:hint="eastAsia" w:ascii="Times New Roman" w:hAnsi="Times New Roman" w:eastAsia="宋体" w:cs="宋体"/>
          <w:color w:val="auto"/>
          <w:sz w:val="24"/>
          <w:szCs w:val="24"/>
          <w:highlight w:val="none"/>
          <w:u w:val="none"/>
          <w:shd w:val="clear" w:color="auto" w:fill="auto"/>
          <w:lang w:val="en-US" w:eastAsia="zh-CN"/>
        </w:rPr>
      </w:pPr>
      <w:r>
        <w:rPr>
          <w:rFonts w:hint="eastAsia" w:ascii="Times New Roman" w:hAnsi="Times New Roman" w:cs="宋体"/>
          <w:color w:val="auto"/>
          <w:sz w:val="24"/>
          <w:szCs w:val="24"/>
          <w:highlight w:val="none"/>
          <w:lang w:val="en-US" w:eastAsia="zh-CN"/>
        </w:rPr>
        <w:t>投标须知前附表7.1.10规定</w:t>
      </w:r>
      <w:r>
        <w:rPr>
          <w:rFonts w:hint="eastAsia" w:ascii="Times New Roman" w:hAnsi="Times New Roman" w:eastAsia="宋体" w:cs="宋体"/>
          <w:color w:val="auto"/>
          <w:sz w:val="24"/>
          <w:szCs w:val="24"/>
          <w:highlight w:val="none"/>
          <w:u w:val="none"/>
          <w:shd w:val="clear" w:color="auto" w:fill="auto"/>
          <w:lang w:val="en-US" w:eastAsia="zh-CN"/>
        </w:rPr>
        <w:t>的其他情形。</w:t>
      </w:r>
    </w:p>
    <w:p>
      <w:pPr>
        <w:pStyle w:val="21"/>
        <w:ind w:firstLine="480" w:firstLineChars="200"/>
        <w:rPr>
          <w:rFonts w:hint="eastAsia" w:ascii="Times New Roman" w:hAnsi="Times New Roman" w:eastAsia="宋体" w:cs="宋体"/>
          <w:color w:val="auto"/>
          <w:sz w:val="24"/>
          <w:szCs w:val="24"/>
          <w:highlight w:val="none"/>
          <w:u w:val="none"/>
          <w:shd w:val="clear" w:color="auto" w:fill="auto"/>
          <w:lang w:val="en-US" w:eastAsia="zh-CN"/>
        </w:rPr>
      </w:pPr>
      <w:r>
        <w:rPr>
          <w:rFonts w:hint="eastAsia" w:ascii="Times New Roman" w:hAnsi="Times New Roman" w:eastAsia="宋体" w:cs="宋体"/>
          <w:color w:val="auto"/>
          <w:sz w:val="24"/>
          <w:szCs w:val="24"/>
          <w:highlight w:val="none"/>
          <w:u w:val="none"/>
          <w:shd w:val="clear" w:color="auto" w:fill="auto"/>
          <w:lang w:val="en-US" w:eastAsia="zh-CN"/>
        </w:rPr>
        <w:t>7.</w:t>
      </w:r>
      <w:r>
        <w:rPr>
          <w:rFonts w:hint="eastAsia" w:ascii="Times New Roman" w:hAnsi="Times New Roman" w:cs="宋体"/>
          <w:color w:val="auto"/>
          <w:sz w:val="24"/>
          <w:szCs w:val="24"/>
          <w:highlight w:val="none"/>
          <w:u w:val="none"/>
          <w:shd w:val="clear" w:color="auto" w:fill="auto"/>
          <w:lang w:val="en-US" w:eastAsia="zh-CN"/>
        </w:rPr>
        <w:t>1</w:t>
      </w:r>
      <w:r>
        <w:rPr>
          <w:rFonts w:hint="eastAsia" w:ascii="Times New Roman" w:hAnsi="Times New Roman" w:eastAsia="宋体" w:cs="宋体"/>
          <w:color w:val="auto"/>
          <w:sz w:val="24"/>
          <w:szCs w:val="24"/>
          <w:highlight w:val="none"/>
          <w:u w:val="none"/>
          <w:shd w:val="clear" w:color="auto" w:fill="auto"/>
          <w:lang w:val="en-US" w:eastAsia="zh-CN"/>
        </w:rPr>
        <w:t>.11定标后有下列情形之一的，应重新定标：</w:t>
      </w:r>
    </w:p>
    <w:p>
      <w:pPr>
        <w:pStyle w:val="21"/>
        <w:rPr>
          <w:rFonts w:hint="eastAsia" w:ascii="Times New Roman" w:hAnsi="Times New Roman" w:eastAsia="宋体" w:cs="宋体"/>
          <w:color w:val="auto"/>
          <w:sz w:val="24"/>
          <w:szCs w:val="24"/>
          <w:highlight w:val="none"/>
          <w:u w:val="none"/>
          <w:shd w:val="clear" w:color="auto" w:fill="auto"/>
          <w:lang w:val="en-US" w:eastAsia="zh-CN"/>
        </w:rPr>
      </w:pPr>
      <w:r>
        <w:rPr>
          <w:rFonts w:hint="eastAsia" w:ascii="Times New Roman" w:hAnsi="Times New Roman" w:eastAsia="宋体" w:cs="宋体"/>
          <w:color w:val="auto"/>
          <w:sz w:val="24"/>
          <w:szCs w:val="24"/>
          <w:highlight w:val="none"/>
          <w:u w:val="none"/>
          <w:shd w:val="clear" w:color="auto" w:fill="auto"/>
          <w:lang w:val="en-US" w:eastAsia="zh-CN"/>
        </w:rPr>
        <w:t>（1）查实定标委员会未按定标办法公正履职的；</w:t>
      </w:r>
    </w:p>
    <w:p>
      <w:pPr>
        <w:pStyle w:val="21"/>
        <w:rPr>
          <w:rFonts w:hint="eastAsia" w:ascii="Times New Roman" w:hAnsi="Times New Roman" w:eastAsia="宋体" w:cs="宋体"/>
          <w:color w:val="auto"/>
          <w:sz w:val="24"/>
          <w:szCs w:val="24"/>
          <w:highlight w:val="none"/>
          <w:u w:val="none"/>
          <w:shd w:val="clear" w:color="auto" w:fill="auto"/>
          <w:lang w:val="en-US" w:eastAsia="zh-CN"/>
        </w:rPr>
      </w:pPr>
      <w:r>
        <w:rPr>
          <w:rFonts w:hint="eastAsia" w:ascii="Times New Roman" w:hAnsi="Times New Roman" w:eastAsia="宋体" w:cs="宋体"/>
          <w:color w:val="auto"/>
          <w:sz w:val="24"/>
          <w:szCs w:val="24"/>
          <w:highlight w:val="none"/>
          <w:u w:val="none"/>
          <w:shd w:val="clear" w:color="auto" w:fill="auto"/>
          <w:lang w:val="en-US" w:eastAsia="zh-CN"/>
        </w:rPr>
        <w:t>（2）有定标委员会成员与中标候选人有利害关系且未申请回避的；</w:t>
      </w:r>
    </w:p>
    <w:p>
      <w:pPr>
        <w:pStyle w:val="21"/>
        <w:rPr>
          <w:rFonts w:hint="eastAsia" w:ascii="Times New Roman" w:hAnsi="Times New Roman" w:eastAsia="宋体" w:cs="宋体"/>
          <w:color w:val="auto"/>
          <w:sz w:val="24"/>
          <w:szCs w:val="24"/>
          <w:highlight w:val="none"/>
          <w:u w:val="none"/>
          <w:shd w:val="clear" w:color="auto" w:fill="auto"/>
          <w:lang w:val="en-US" w:eastAsia="zh-CN"/>
        </w:rPr>
      </w:pPr>
      <w:r>
        <w:rPr>
          <w:rFonts w:hint="eastAsia" w:ascii="Times New Roman" w:hAnsi="Times New Roman" w:eastAsia="宋体" w:cs="宋体"/>
          <w:color w:val="auto"/>
          <w:sz w:val="24"/>
          <w:szCs w:val="24"/>
          <w:highlight w:val="none"/>
          <w:u w:val="none"/>
          <w:shd w:val="clear" w:color="auto" w:fill="auto"/>
          <w:lang w:val="en-US" w:eastAsia="zh-CN"/>
        </w:rPr>
        <w:t>（3）</w:t>
      </w:r>
      <w:r>
        <w:rPr>
          <w:rFonts w:hint="eastAsia" w:ascii="Times New Roman" w:hAnsi="Times New Roman" w:cs="宋体"/>
          <w:color w:val="auto"/>
          <w:sz w:val="24"/>
          <w:szCs w:val="24"/>
          <w:highlight w:val="none"/>
          <w:lang w:val="en-US" w:eastAsia="zh-CN"/>
        </w:rPr>
        <w:t>投标须知前附表7.1.11规定</w:t>
      </w:r>
      <w:r>
        <w:rPr>
          <w:rFonts w:hint="eastAsia" w:ascii="Times New Roman" w:hAnsi="Times New Roman" w:eastAsia="宋体" w:cs="宋体"/>
          <w:color w:val="auto"/>
          <w:sz w:val="24"/>
          <w:szCs w:val="24"/>
          <w:highlight w:val="none"/>
          <w:u w:val="none"/>
          <w:shd w:val="clear" w:color="auto" w:fill="auto"/>
          <w:lang w:val="en-US" w:eastAsia="zh-CN"/>
        </w:rPr>
        <w:t>的其他情形。</w:t>
      </w:r>
    </w:p>
    <w:p>
      <w:pPr>
        <w:pStyle w:val="5"/>
        <w:keepNext w:val="0"/>
        <w:keepLines w:val="0"/>
        <w:numPr>
          <w:ilvl w:val="1"/>
          <w:numId w:val="12"/>
        </w:numPr>
        <w:tabs>
          <w:tab w:val="left" w:pos="1100"/>
          <w:tab w:val="left" w:pos="1760"/>
        </w:tabs>
        <w:adjustRightInd/>
        <w:spacing w:before="0" w:after="0" w:line="360" w:lineRule="auto"/>
        <w:ind w:left="19" w:leftChars="8" w:right="-53" w:rightChars="-22" w:firstLine="361" w:firstLineChars="15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中标通知</w:t>
      </w:r>
    </w:p>
    <w:p>
      <w:pPr>
        <w:pStyle w:val="8"/>
        <w:tabs>
          <w:tab w:val="left" w:pos="1100"/>
        </w:tabs>
        <w:adjustRightInd/>
        <w:spacing w:line="360" w:lineRule="auto"/>
        <w:ind w:left="19" w:leftChars="8" w:right="-53" w:rightChars="-22" w:firstLine="336" w:firstLineChars="150"/>
        <w:jc w:val="both"/>
        <w:rPr>
          <w:rFonts w:ascii="Times New Roman" w:hAnsi="Times New Roman" w:cs="宋体"/>
          <w:color w:val="auto"/>
          <w:highlight w:val="none"/>
        </w:rPr>
      </w:pPr>
      <w:r>
        <w:rPr>
          <w:rFonts w:hint="eastAsia" w:ascii="Times New Roman" w:hAnsi="Times New Roman" w:cs="宋体"/>
          <w:color w:val="auto"/>
          <w:spacing w:val="-8"/>
          <w:highlight w:val="none"/>
        </w:rPr>
        <w:t>在本章第</w:t>
      </w:r>
      <w:r>
        <w:rPr>
          <w:rFonts w:hint="eastAsia" w:ascii="Times New Roman" w:hAnsi="Times New Roman" w:cs="宋体"/>
          <w:color w:val="auto"/>
          <w:highlight w:val="none"/>
        </w:rPr>
        <w:t>3.3</w:t>
      </w:r>
      <w:r>
        <w:rPr>
          <w:rFonts w:hint="eastAsia" w:ascii="Times New Roman" w:hAnsi="Times New Roman" w:cs="宋体"/>
          <w:color w:val="auto"/>
          <w:spacing w:val="-5"/>
          <w:highlight w:val="none"/>
        </w:rPr>
        <w:t>款规定的投标有效期内，通过</w:t>
      </w:r>
      <w:r>
        <w:rPr>
          <w:rFonts w:hint="eastAsia" w:ascii="Times New Roman" w:hAnsi="Times New Roman" w:cs="宋体"/>
          <w:i/>
          <w:iCs/>
          <w:color w:val="auto"/>
          <w:highlight w:val="none"/>
          <w:u w:val="single"/>
        </w:rPr>
        <w:t>交易中心电子招投标交易平台（网址)</w:t>
      </w:r>
      <w:r>
        <w:rPr>
          <w:rFonts w:hint="eastAsia" w:ascii="Times New Roman" w:hAnsi="Times New Roman" w:cs="宋体"/>
          <w:color w:val="auto"/>
          <w:spacing w:val="-5"/>
          <w:highlight w:val="none"/>
        </w:rPr>
        <w:t>制作并发放中标通知书，同时将中标结果通知未中标的投标人。</w:t>
      </w:r>
    </w:p>
    <w:p>
      <w:pPr>
        <w:pStyle w:val="5"/>
        <w:keepNext w:val="0"/>
        <w:keepLines w:val="0"/>
        <w:numPr>
          <w:ilvl w:val="1"/>
          <w:numId w:val="12"/>
        </w:numPr>
        <w:tabs>
          <w:tab w:val="left" w:pos="1100"/>
          <w:tab w:val="left" w:pos="1760"/>
        </w:tabs>
        <w:adjustRightInd/>
        <w:spacing w:before="0" w:after="0" w:line="360" w:lineRule="auto"/>
        <w:ind w:left="19" w:leftChars="8" w:right="-53" w:rightChars="-22" w:firstLine="361" w:firstLineChars="150"/>
        <w:jc w:val="both"/>
        <w:rPr>
          <w:rFonts w:ascii="Times New Roman" w:hAnsi="Times New Roman" w:eastAsia="宋体" w:cs="宋体"/>
          <w:color w:val="auto"/>
          <w:sz w:val="24"/>
          <w:szCs w:val="24"/>
          <w:highlight w:val="none"/>
        </w:rPr>
      </w:pPr>
      <w:bookmarkStart w:id="106" w:name="7.3_履约担保"/>
      <w:bookmarkEnd w:id="106"/>
      <w:r>
        <w:rPr>
          <w:rFonts w:hint="eastAsia" w:ascii="Times New Roman" w:hAnsi="Times New Roman" w:eastAsia="宋体" w:cs="宋体"/>
          <w:color w:val="auto"/>
          <w:sz w:val="24"/>
          <w:szCs w:val="24"/>
          <w:highlight w:val="none"/>
        </w:rPr>
        <w:t>履约担保</w:t>
      </w:r>
    </w:p>
    <w:p>
      <w:pPr>
        <w:pStyle w:val="42"/>
        <w:numPr>
          <w:ilvl w:val="2"/>
          <w:numId w:val="12"/>
        </w:numPr>
        <w:tabs>
          <w:tab w:val="left" w:pos="1100"/>
          <w:tab w:val="left" w:pos="1989"/>
        </w:tabs>
        <w:adjustRightInd/>
        <w:spacing w:line="360" w:lineRule="auto"/>
        <w:ind w:left="19" w:leftChars="8" w:right="-53" w:rightChars="-22" w:firstLine="360" w:firstLineChars="150"/>
        <w:jc w:val="both"/>
        <w:rPr>
          <w:rFonts w:ascii="Times New Roman" w:hAnsi="Times New Roman" w:cs="宋体"/>
          <w:color w:val="auto"/>
          <w:highlight w:val="none"/>
        </w:rPr>
      </w:pPr>
      <w:r>
        <w:rPr>
          <w:rFonts w:hint="eastAsia" w:ascii="Times New Roman" w:hAnsi="Times New Roman" w:cs="宋体"/>
          <w:color w:val="auto"/>
          <w:highlight w:val="none"/>
        </w:rPr>
        <w:t>在签订合同前，中标人应按投标人须知前附表规定的金额、形式向招标人递交履约保证金，并应符合招标文件第四章“合同条款及格式”规定的履约保证金要求。联合体中标的，其履约保证金由牵头人递交。招标人要求中标人提供履约担保的，招标人也应当同时向中标人提供工程款支付担保。</w:t>
      </w:r>
    </w:p>
    <w:p>
      <w:pPr>
        <w:pStyle w:val="42"/>
        <w:numPr>
          <w:ilvl w:val="2"/>
          <w:numId w:val="12"/>
        </w:numPr>
        <w:tabs>
          <w:tab w:val="left" w:pos="1100"/>
          <w:tab w:val="left" w:pos="1989"/>
        </w:tabs>
        <w:adjustRightInd/>
        <w:spacing w:line="360" w:lineRule="auto"/>
        <w:ind w:left="19" w:leftChars="8" w:right="-53" w:rightChars="-22" w:firstLine="342" w:firstLineChars="150"/>
        <w:jc w:val="both"/>
        <w:rPr>
          <w:rFonts w:ascii="Times New Roman" w:hAnsi="Times New Roman" w:cs="宋体"/>
          <w:color w:val="auto"/>
          <w:highlight w:val="none"/>
        </w:rPr>
      </w:pPr>
      <w:r>
        <w:rPr>
          <w:rFonts w:hint="eastAsia" w:ascii="Times New Roman" w:hAnsi="Times New Roman" w:cs="宋体"/>
          <w:color w:val="auto"/>
          <w:spacing w:val="-6"/>
          <w:highlight w:val="none"/>
        </w:rPr>
        <w:t>中标人不能按本章第</w:t>
      </w:r>
      <w:r>
        <w:rPr>
          <w:rFonts w:hint="eastAsia" w:ascii="Times New Roman" w:hAnsi="Times New Roman" w:cs="宋体"/>
          <w:color w:val="auto"/>
          <w:highlight w:val="none"/>
        </w:rPr>
        <w:t>7.3.1</w:t>
      </w:r>
      <w:r>
        <w:rPr>
          <w:rFonts w:hint="eastAsia" w:ascii="Times New Roman" w:hAnsi="Times New Roman" w:cs="宋体"/>
          <w:color w:val="auto"/>
          <w:spacing w:val="-1"/>
          <w:highlight w:val="none"/>
        </w:rPr>
        <w:t>要求</w:t>
      </w:r>
      <w:r>
        <w:rPr>
          <w:rFonts w:hint="eastAsia" w:ascii="Times New Roman" w:hAnsi="Times New Roman" w:cs="宋体"/>
          <w:color w:val="auto"/>
          <w:highlight w:val="none"/>
        </w:rPr>
        <w:t>递交</w:t>
      </w:r>
      <w:r>
        <w:rPr>
          <w:rFonts w:hint="eastAsia" w:ascii="Times New Roman" w:hAnsi="Times New Roman" w:cs="宋体"/>
          <w:color w:val="auto"/>
          <w:spacing w:val="-1"/>
          <w:highlight w:val="none"/>
        </w:rPr>
        <w:t>履约保证金的，视为放弃中标，</w:t>
      </w:r>
      <w:r>
        <w:rPr>
          <w:rFonts w:hint="eastAsia" w:ascii="Times New Roman" w:hAnsi="Times New Roman" w:cs="宋体"/>
          <w:color w:val="auto"/>
          <w:highlight w:val="none"/>
        </w:rPr>
        <w:t>其投标保证金不予退还，给招标人造成的损失超过投标保证金数额的，中标人还应当对超过部分予以赔偿。</w:t>
      </w:r>
    </w:p>
    <w:p>
      <w:pPr>
        <w:pStyle w:val="5"/>
        <w:keepNext w:val="0"/>
        <w:keepLines w:val="0"/>
        <w:numPr>
          <w:ilvl w:val="1"/>
          <w:numId w:val="12"/>
        </w:numPr>
        <w:tabs>
          <w:tab w:val="left" w:pos="1100"/>
          <w:tab w:val="left" w:pos="1760"/>
        </w:tabs>
        <w:adjustRightInd/>
        <w:spacing w:before="0" w:after="0" w:line="360" w:lineRule="auto"/>
        <w:ind w:left="19" w:leftChars="8" w:right="-53" w:rightChars="-22" w:firstLine="361" w:firstLineChars="150"/>
        <w:jc w:val="both"/>
        <w:rPr>
          <w:rFonts w:ascii="Times New Roman" w:hAnsi="Times New Roman" w:eastAsia="宋体" w:cs="宋体"/>
          <w:color w:val="auto"/>
          <w:sz w:val="24"/>
          <w:szCs w:val="24"/>
          <w:highlight w:val="none"/>
        </w:rPr>
      </w:pPr>
      <w:bookmarkStart w:id="107" w:name="7.4_签订合同"/>
      <w:bookmarkEnd w:id="107"/>
      <w:r>
        <w:rPr>
          <w:rFonts w:hint="eastAsia" w:ascii="Times New Roman" w:hAnsi="Times New Roman" w:eastAsia="宋体" w:cs="宋体"/>
          <w:color w:val="auto"/>
          <w:sz w:val="24"/>
          <w:szCs w:val="24"/>
          <w:highlight w:val="none"/>
        </w:rPr>
        <w:t>签订合同</w:t>
      </w:r>
    </w:p>
    <w:p>
      <w:pPr>
        <w:pStyle w:val="42"/>
        <w:numPr>
          <w:ilvl w:val="2"/>
          <w:numId w:val="12"/>
        </w:numPr>
        <w:tabs>
          <w:tab w:val="left" w:pos="1100"/>
          <w:tab w:val="left" w:pos="1989"/>
        </w:tabs>
        <w:adjustRightInd/>
        <w:spacing w:line="360" w:lineRule="auto"/>
        <w:ind w:left="19" w:leftChars="8" w:right="-53" w:rightChars="-22" w:firstLine="351" w:firstLineChars="150"/>
        <w:jc w:val="both"/>
        <w:rPr>
          <w:rFonts w:ascii="Times New Roman" w:hAnsi="Times New Roman" w:cs="宋体"/>
          <w:color w:val="auto"/>
          <w:highlight w:val="none"/>
        </w:rPr>
      </w:pPr>
      <w:r>
        <w:rPr>
          <w:rFonts w:hint="eastAsia" w:ascii="Times New Roman" w:hAnsi="Times New Roman" w:cs="宋体"/>
          <w:color w:val="auto"/>
          <w:spacing w:val="-3"/>
          <w:highlight w:val="none"/>
        </w:rPr>
        <w:t>招标人和中标人应当自中标通知书发出之日起</w:t>
      </w:r>
      <w:r>
        <w:rPr>
          <w:rFonts w:hint="eastAsia" w:ascii="Times New Roman" w:hAnsi="Times New Roman" w:cs="宋体"/>
          <w:color w:val="auto"/>
          <w:highlight w:val="none"/>
        </w:rPr>
        <w:t>30</w:t>
      </w:r>
      <w:r>
        <w:rPr>
          <w:rFonts w:hint="eastAsia" w:ascii="Times New Roman" w:hAnsi="Times New Roman" w:cs="宋体"/>
          <w:color w:val="auto"/>
          <w:spacing w:val="-12"/>
          <w:highlight w:val="none"/>
        </w:rPr>
        <w:t>日内，根据招标</w:t>
      </w:r>
      <w:r>
        <w:rPr>
          <w:rFonts w:hint="eastAsia" w:ascii="Times New Roman" w:hAnsi="Times New Roman" w:cs="宋体"/>
          <w:color w:val="auto"/>
          <w:highlight w:val="none"/>
        </w:rPr>
        <w:t>文件和中标人的投标文件订立合同。中标人无正当理由拒签合同的或在签订合同时向招标人提出附加条件的，招标人取消其中标资格，其投标保证金不予退还；给招标人造成的损失超过投标保证金数额的，中标人还应当对超过部分予以赔偿。</w:t>
      </w:r>
    </w:p>
    <w:p>
      <w:pPr>
        <w:pStyle w:val="42"/>
        <w:numPr>
          <w:ilvl w:val="2"/>
          <w:numId w:val="12"/>
        </w:numPr>
        <w:tabs>
          <w:tab w:val="left" w:pos="1100"/>
          <w:tab w:val="left" w:pos="1989"/>
        </w:tabs>
        <w:adjustRightInd/>
        <w:spacing w:line="360" w:lineRule="auto"/>
        <w:ind w:left="19" w:leftChars="8" w:right="-53" w:rightChars="-22" w:firstLine="360" w:firstLineChars="150"/>
        <w:jc w:val="both"/>
        <w:rPr>
          <w:rFonts w:ascii="Times New Roman" w:hAnsi="Times New Roman" w:cs="宋体"/>
          <w:color w:val="auto"/>
          <w:highlight w:val="none"/>
        </w:rPr>
      </w:pPr>
      <w:r>
        <w:rPr>
          <w:rFonts w:hint="eastAsia" w:ascii="Times New Roman" w:hAnsi="Times New Roman" w:cs="宋体"/>
          <w:color w:val="auto"/>
          <w:highlight w:val="none"/>
        </w:rPr>
        <w:t>发出中标通知书后，招标人无正当理由拒签合同的，招标人向中标人退还投标保证金及银行同期存款利息；给中标人造成损失的，还应当赔偿损失。</w:t>
      </w:r>
      <w:bookmarkStart w:id="108" w:name="8．重新招标和不再招标"/>
      <w:bookmarkEnd w:id="108"/>
    </w:p>
    <w:p>
      <w:pPr>
        <w:tabs>
          <w:tab w:val="left" w:pos="1100"/>
        </w:tabs>
        <w:adjustRightInd/>
        <w:spacing w:line="360" w:lineRule="auto"/>
        <w:ind w:left="19" w:leftChars="8" w:right="-53" w:rightChars="-22" w:firstLine="361" w:firstLineChars="150"/>
        <w:rPr>
          <w:rFonts w:ascii="Times New Roman" w:hAnsi="Times New Roman" w:cs="宋体"/>
          <w:b/>
          <w:color w:val="auto"/>
          <w:highlight w:val="none"/>
        </w:rPr>
      </w:pPr>
      <w:r>
        <w:rPr>
          <w:rFonts w:hint="eastAsia" w:ascii="Times New Roman" w:hAnsi="Times New Roman" w:cs="宋体"/>
          <w:b/>
          <w:color w:val="auto"/>
          <w:highlight w:val="none"/>
        </w:rPr>
        <w:t>8．重新招标和不再招标</w:t>
      </w:r>
    </w:p>
    <w:p>
      <w:pPr>
        <w:pStyle w:val="5"/>
        <w:keepNext w:val="0"/>
        <w:keepLines w:val="0"/>
        <w:numPr>
          <w:ilvl w:val="1"/>
          <w:numId w:val="21"/>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109" w:name="8.1_重新招标"/>
      <w:bookmarkEnd w:id="109"/>
      <w:r>
        <w:rPr>
          <w:rFonts w:hint="eastAsia" w:ascii="Times New Roman" w:hAnsi="Times New Roman" w:eastAsia="宋体" w:cs="宋体"/>
          <w:color w:val="auto"/>
          <w:sz w:val="24"/>
          <w:szCs w:val="24"/>
          <w:highlight w:val="none"/>
        </w:rPr>
        <w:t>重新招标</w:t>
      </w:r>
    </w:p>
    <w:p>
      <w:pPr>
        <w:pStyle w:val="8"/>
        <w:tabs>
          <w:tab w:val="left" w:pos="110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有下列情形之一的，招标人将重新招标：</w:t>
      </w:r>
    </w:p>
    <w:p>
      <w:pPr>
        <w:pStyle w:val="8"/>
        <w:tabs>
          <w:tab w:val="left" w:pos="110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lang w:eastAsia="zh-CN"/>
        </w:rPr>
        <w:t>（</w:t>
      </w:r>
      <w:r>
        <w:rPr>
          <w:rFonts w:hint="eastAsia" w:ascii="Times New Roman" w:hAnsi="Times New Roman" w:cs="宋体"/>
          <w:color w:val="auto"/>
          <w:highlight w:val="none"/>
          <w:lang w:val="en-US" w:eastAsia="zh-CN"/>
        </w:rPr>
        <w:t>1</w:t>
      </w:r>
      <w:r>
        <w:rPr>
          <w:rFonts w:hint="eastAsia" w:ascii="Times New Roman" w:hAnsi="Times New Roman" w:cs="宋体"/>
          <w:color w:val="auto"/>
          <w:highlight w:val="none"/>
        </w:rPr>
        <w:t>）投标截止时间止，投标人少于3个的；</w:t>
      </w:r>
    </w:p>
    <w:p>
      <w:pPr>
        <w:pStyle w:val="8"/>
        <w:tabs>
          <w:tab w:val="left" w:pos="110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lang w:eastAsia="zh-CN"/>
        </w:rPr>
        <w:t>（</w:t>
      </w:r>
      <w:r>
        <w:rPr>
          <w:rFonts w:hint="eastAsia" w:ascii="Times New Roman" w:hAnsi="Times New Roman" w:cs="宋体"/>
          <w:color w:val="auto"/>
          <w:highlight w:val="none"/>
          <w:lang w:val="en-US" w:eastAsia="zh-CN"/>
        </w:rPr>
        <w:t>2</w:t>
      </w:r>
      <w:r>
        <w:rPr>
          <w:rFonts w:hint="eastAsia" w:ascii="Times New Roman" w:hAnsi="Times New Roman" w:cs="宋体"/>
          <w:color w:val="auto"/>
          <w:highlight w:val="none"/>
        </w:rPr>
        <w:t>）经评标委员会评审后否决所有投标的；</w:t>
      </w:r>
    </w:p>
    <w:p>
      <w:pPr>
        <w:pStyle w:val="8"/>
        <w:tabs>
          <w:tab w:val="left" w:pos="110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lang w:eastAsia="zh-CN"/>
        </w:rPr>
        <w:t>（</w:t>
      </w:r>
      <w:r>
        <w:rPr>
          <w:rFonts w:hint="eastAsia" w:ascii="Times New Roman" w:hAnsi="Times New Roman" w:cs="宋体"/>
          <w:color w:val="auto"/>
          <w:highlight w:val="none"/>
          <w:lang w:val="en-US" w:eastAsia="zh-CN"/>
        </w:rPr>
        <w:t>3</w:t>
      </w:r>
      <w:r>
        <w:rPr>
          <w:rFonts w:hint="eastAsia" w:ascii="Times New Roman" w:hAnsi="Times New Roman" w:cs="宋体"/>
          <w:color w:val="auto"/>
          <w:highlight w:val="none"/>
        </w:rPr>
        <w:t>）其他情形：详见投标人须知前附表。</w:t>
      </w:r>
    </w:p>
    <w:p>
      <w:pPr>
        <w:pStyle w:val="5"/>
        <w:keepNext w:val="0"/>
        <w:keepLines w:val="0"/>
        <w:numPr>
          <w:ilvl w:val="1"/>
          <w:numId w:val="21"/>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110" w:name="8.2_不再招标"/>
      <w:bookmarkEnd w:id="110"/>
      <w:r>
        <w:rPr>
          <w:rFonts w:hint="eastAsia" w:ascii="Times New Roman" w:hAnsi="Times New Roman" w:eastAsia="宋体" w:cs="宋体"/>
          <w:color w:val="auto"/>
          <w:sz w:val="24"/>
          <w:szCs w:val="24"/>
          <w:highlight w:val="none"/>
        </w:rPr>
        <w:t>不再招标</w:t>
      </w:r>
    </w:p>
    <w:p>
      <w:pPr>
        <w:pStyle w:val="8"/>
        <w:tabs>
          <w:tab w:val="left" w:pos="110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重新招标后投标人仍少于3个或者所有投标被否决的，属于必须审批或核准的工程建设项目，经原审批或核准部门批准后</w:t>
      </w:r>
      <w:r>
        <w:rPr>
          <w:rFonts w:hint="eastAsia" w:ascii="Times New Roman" w:hAnsi="Times New Roman" w:cs="宋体"/>
          <w:color w:val="auto"/>
          <w:highlight w:val="none"/>
          <w:lang w:val="en-US" w:eastAsia="zh-CN"/>
        </w:rPr>
        <w:t>可以</w:t>
      </w:r>
      <w:r>
        <w:rPr>
          <w:rFonts w:hint="eastAsia" w:ascii="Times New Roman" w:hAnsi="Times New Roman" w:cs="宋体"/>
          <w:color w:val="auto"/>
          <w:highlight w:val="none"/>
        </w:rPr>
        <w:t>不再进行招标。</w:t>
      </w:r>
    </w:p>
    <w:p>
      <w:pPr>
        <w:pStyle w:val="5"/>
        <w:keepNext w:val="0"/>
        <w:keepLines w:val="0"/>
        <w:numPr>
          <w:ilvl w:val="0"/>
          <w:numId w:val="22"/>
        </w:numPr>
        <w:tabs>
          <w:tab w:val="left" w:pos="1100"/>
          <w:tab w:val="left" w:pos="1629"/>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111" w:name="_bookmark11"/>
      <w:bookmarkEnd w:id="111"/>
      <w:r>
        <w:rPr>
          <w:rFonts w:hint="eastAsia" w:ascii="Times New Roman" w:hAnsi="Times New Roman" w:eastAsia="宋体" w:cs="宋体"/>
          <w:color w:val="auto"/>
          <w:sz w:val="24"/>
          <w:szCs w:val="24"/>
          <w:highlight w:val="none"/>
        </w:rPr>
        <w:t>纪律和监督</w:t>
      </w:r>
    </w:p>
    <w:p>
      <w:pPr>
        <w:pStyle w:val="42"/>
        <w:numPr>
          <w:ilvl w:val="1"/>
          <w:numId w:val="22"/>
        </w:numPr>
        <w:tabs>
          <w:tab w:val="left" w:pos="1100"/>
          <w:tab w:val="left" w:pos="1760"/>
        </w:tabs>
        <w:adjustRightInd/>
        <w:spacing w:line="360" w:lineRule="auto"/>
        <w:ind w:left="19" w:leftChars="8" w:right="-53" w:rightChars="-22" w:firstLine="361" w:firstLineChars="150"/>
        <w:rPr>
          <w:rFonts w:ascii="Times New Roman" w:hAnsi="Times New Roman" w:cs="宋体"/>
          <w:b/>
          <w:color w:val="auto"/>
          <w:highlight w:val="none"/>
        </w:rPr>
      </w:pPr>
      <w:r>
        <w:rPr>
          <w:rFonts w:hint="eastAsia" w:ascii="Times New Roman" w:hAnsi="Times New Roman" w:cs="宋体"/>
          <w:b/>
          <w:color w:val="auto"/>
          <w:highlight w:val="none"/>
        </w:rPr>
        <w:t>对招标人的纪律要求</w:t>
      </w:r>
    </w:p>
    <w:p>
      <w:pPr>
        <w:pStyle w:val="8"/>
        <w:tabs>
          <w:tab w:val="left" w:pos="110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招标人不得泄漏招标投标活动中应当保密的情况和资料，不得与投标人串通损害国家利益、社会公共利益或者他人合法权益。</w:t>
      </w:r>
    </w:p>
    <w:p>
      <w:pPr>
        <w:pStyle w:val="5"/>
        <w:keepNext w:val="0"/>
        <w:keepLines w:val="0"/>
        <w:numPr>
          <w:ilvl w:val="1"/>
          <w:numId w:val="22"/>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对投标人的纪律要求</w:t>
      </w:r>
    </w:p>
    <w:p>
      <w:pPr>
        <w:pStyle w:val="8"/>
        <w:tabs>
          <w:tab w:val="left" w:pos="1100"/>
        </w:tabs>
        <w:adjustRightInd/>
        <w:spacing w:line="360" w:lineRule="auto"/>
        <w:ind w:left="19" w:leftChars="8" w:right="-53" w:rightChars="-22" w:firstLine="360" w:firstLineChars="150"/>
        <w:jc w:val="both"/>
        <w:rPr>
          <w:rFonts w:ascii="Times New Roman" w:hAnsi="Times New Roman" w:cs="宋体"/>
          <w:color w:val="auto"/>
          <w:highlight w:val="none"/>
        </w:rPr>
      </w:pPr>
      <w:r>
        <w:rPr>
          <w:rFonts w:hint="eastAsia" w:ascii="Times New Roman" w:hAnsi="Times New Roman"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keepNext w:val="0"/>
        <w:keepLines w:val="0"/>
        <w:numPr>
          <w:ilvl w:val="1"/>
          <w:numId w:val="22"/>
        </w:numPr>
        <w:tabs>
          <w:tab w:val="left" w:pos="1100"/>
          <w:tab w:val="left" w:pos="1760"/>
        </w:tabs>
        <w:adjustRightInd/>
        <w:spacing w:before="0" w:after="0" w:line="360" w:lineRule="auto"/>
        <w:ind w:left="19" w:leftChars="8" w:right="-53" w:rightChars="-22" w:firstLine="361" w:firstLineChars="15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对评标委员会成员的纪律要求</w:t>
      </w:r>
    </w:p>
    <w:p>
      <w:pPr>
        <w:pStyle w:val="8"/>
        <w:tabs>
          <w:tab w:val="left" w:pos="1100"/>
        </w:tabs>
        <w:adjustRightInd/>
        <w:spacing w:line="360" w:lineRule="auto"/>
        <w:ind w:left="19" w:leftChars="8" w:right="-53" w:rightChars="-22" w:firstLine="360" w:firstLineChars="150"/>
        <w:rPr>
          <w:rFonts w:ascii="Times New Roman" w:hAnsi="Times New Roman" w:cs="宋体"/>
          <w:color w:val="auto"/>
          <w:highlight w:val="none"/>
        </w:rPr>
      </w:pPr>
      <w:r>
        <w:rPr>
          <w:rFonts w:hint="eastAsia" w:ascii="Times New Roman" w:hAnsi="Times New Roman" w:cs="宋体"/>
          <w:color w:val="auto"/>
          <w:highlight w:val="none"/>
        </w:rPr>
        <w:t>评标委员会成员不得收受他人的财物或者其他好处，不得向他人透漏对投标文</w:t>
      </w:r>
      <w:r>
        <w:rPr>
          <w:rFonts w:hint="eastAsia" w:ascii="Times New Roman" w:hAnsi="Times New Roman" w:cs="宋体"/>
          <w:color w:val="auto"/>
          <w:spacing w:val="-5"/>
          <w:highlight w:val="none"/>
        </w:rPr>
        <w:t>件的评审和比较、中标候选人的推荐情况以及评标有关的其他情况。在评标活动中，</w:t>
      </w:r>
      <w:r>
        <w:rPr>
          <w:rFonts w:hint="eastAsia" w:ascii="Times New Roman" w:hAnsi="Times New Roman" w:cs="宋体"/>
          <w:color w:val="auto"/>
          <w:highlight w:val="none"/>
        </w:rPr>
        <w:t>评标委员会成员应当客观、公正地履行职责，遵守职业道德，不得擅离职守，影响评标程序正常进行，不得使用第三章“评标办法”没有规定的评审因素和标准进行评标。</w:t>
      </w:r>
    </w:p>
    <w:p>
      <w:pPr>
        <w:pStyle w:val="5"/>
        <w:keepNext w:val="0"/>
        <w:keepLines w:val="0"/>
        <w:numPr>
          <w:ilvl w:val="1"/>
          <w:numId w:val="22"/>
        </w:numPr>
        <w:tabs>
          <w:tab w:val="left" w:pos="1100"/>
          <w:tab w:val="left" w:pos="1760"/>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对与评标活动有关的工作人员的纪律要求</w:t>
      </w:r>
    </w:p>
    <w:p>
      <w:pPr>
        <w:pStyle w:val="8"/>
        <w:tabs>
          <w:tab w:val="left" w:pos="1100"/>
        </w:tabs>
        <w:adjustRightInd/>
        <w:spacing w:line="360" w:lineRule="auto"/>
        <w:ind w:left="19" w:leftChars="8" w:right="-53" w:rightChars="-22" w:firstLine="360" w:firstLineChars="150"/>
        <w:jc w:val="both"/>
        <w:rPr>
          <w:rFonts w:ascii="Times New Roman" w:hAnsi="Times New Roman" w:cs="宋体"/>
          <w:color w:val="auto"/>
          <w:highlight w:val="none"/>
        </w:rPr>
      </w:pPr>
      <w:r>
        <w:rPr>
          <w:rFonts w:hint="eastAsia" w:ascii="Times New Roman" w:hAnsi="Times New Roman"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keepNext w:val="0"/>
        <w:keepLines w:val="0"/>
        <w:numPr>
          <w:ilvl w:val="0"/>
          <w:numId w:val="22"/>
        </w:numPr>
        <w:tabs>
          <w:tab w:val="left" w:pos="1100"/>
          <w:tab w:val="left" w:pos="1633"/>
        </w:tabs>
        <w:adjustRightInd/>
        <w:spacing w:before="0" w:after="0" w:line="360" w:lineRule="auto"/>
        <w:ind w:left="19" w:leftChars="8" w:right="-53" w:rightChars="-22" w:firstLine="361" w:firstLineChars="150"/>
        <w:rPr>
          <w:rFonts w:ascii="Times New Roman" w:hAnsi="Times New Roman" w:eastAsia="宋体" w:cs="宋体"/>
          <w:color w:val="auto"/>
          <w:sz w:val="24"/>
          <w:szCs w:val="24"/>
          <w:highlight w:val="none"/>
        </w:rPr>
      </w:pPr>
      <w:bookmarkStart w:id="112" w:name="_bookmark12"/>
      <w:bookmarkEnd w:id="112"/>
      <w:r>
        <w:rPr>
          <w:rFonts w:hint="eastAsia" w:ascii="Times New Roman" w:hAnsi="Times New Roman" w:eastAsia="宋体" w:cs="宋体"/>
          <w:color w:val="auto"/>
          <w:sz w:val="24"/>
          <w:szCs w:val="24"/>
          <w:highlight w:val="none"/>
        </w:rPr>
        <w:t>需要补充的其他内容</w:t>
      </w:r>
    </w:p>
    <w:p>
      <w:pPr>
        <w:adjustRightInd/>
        <w:ind w:firstLine="480" w:firstLineChars="200"/>
        <w:jc w:val="both"/>
        <w:rPr>
          <w:rFonts w:ascii="Times New Roman" w:hAnsi="Times New Roman"/>
          <w:color w:val="auto"/>
          <w:highlight w:val="none"/>
        </w:rPr>
      </w:pPr>
      <w:r>
        <w:rPr>
          <w:rFonts w:ascii="Times New Roman" w:hAnsi="Times New Roman"/>
          <w:color w:val="auto"/>
          <w:highlight w:val="none"/>
        </w:rPr>
        <w:t>需要补充的其他内容：见投标人须知前附表。</w:t>
      </w:r>
    </w:p>
    <w:p>
      <w:pPr>
        <w:pStyle w:val="42"/>
        <w:tabs>
          <w:tab w:val="left" w:pos="1100"/>
          <w:tab w:val="left" w:pos="1809"/>
        </w:tabs>
        <w:adjustRightInd/>
        <w:spacing w:line="360" w:lineRule="auto"/>
        <w:ind w:left="379" w:leftChars="158" w:right="-53" w:rightChars="-22" w:firstLine="0" w:firstLineChars="0"/>
        <w:rPr>
          <w:rFonts w:ascii="Times New Roman" w:hAnsi="Times New Roman" w:cs="宋体"/>
          <w:color w:val="auto"/>
          <w:highlight w:val="none"/>
        </w:rPr>
      </w:pPr>
    </w:p>
    <w:p>
      <w:pPr>
        <w:pStyle w:val="8"/>
        <w:spacing w:before="1"/>
        <w:rPr>
          <w:rFonts w:ascii="Times New Roman" w:hAnsi="Times New Roman" w:cs="宋体"/>
          <w:color w:val="auto"/>
          <w:sz w:val="19"/>
          <w:highlight w:val="none"/>
        </w:rPr>
      </w:pPr>
    </w:p>
    <w:p>
      <w:pPr>
        <w:widowControl/>
        <w:numPr>
          <w:ilvl w:val="0"/>
          <w:numId w:val="0"/>
        </w:numPr>
        <w:autoSpaceDE/>
        <w:autoSpaceDN/>
        <w:adjustRightInd/>
        <w:spacing w:line="360" w:lineRule="auto"/>
        <w:ind w:right="0" w:rightChars="0" w:firstLine="0" w:firstLineChars="0"/>
        <w:jc w:val="center"/>
        <w:outlineLvl w:val="0"/>
        <w:rPr>
          <w:rFonts w:hint="eastAsia" w:ascii="Times New Roman" w:hAnsi="Times New Roman" w:eastAsia="黑体" w:cs="Times New Roman"/>
          <w:b w:val="0"/>
          <w:bCs/>
          <w:color w:val="auto"/>
          <w:kern w:val="44"/>
          <w:sz w:val="44"/>
          <w:szCs w:val="44"/>
          <w:highlight w:val="none"/>
        </w:rPr>
      </w:pPr>
      <w:r>
        <w:rPr>
          <w:rFonts w:hint="eastAsia" w:ascii="Times New Roman" w:hAnsi="Times New Roman" w:cs="宋体"/>
          <w:color w:val="auto"/>
          <w:highlight w:val="none"/>
        </w:rPr>
        <w:br w:type="page"/>
      </w:r>
      <w:bookmarkStart w:id="113" w:name="_Toc7916"/>
      <w:r>
        <w:rPr>
          <w:rFonts w:hint="eastAsia" w:ascii="Times New Roman" w:hAnsi="Times New Roman" w:eastAsia="黑体" w:cs="Times New Roman"/>
          <w:bCs/>
          <w:color w:val="auto"/>
          <w:kern w:val="44"/>
          <w:sz w:val="44"/>
          <w:szCs w:val="44"/>
          <w:highlight w:val="none"/>
          <w:lang w:eastAsia="zh-CN"/>
        </w:rPr>
        <w:t>第三章</w:t>
      </w:r>
      <w:r>
        <w:rPr>
          <w:rFonts w:hint="eastAsia" w:ascii="Times New Roman" w:hAnsi="Times New Roman" w:eastAsia="黑体" w:cs="Times New Roman"/>
          <w:bCs/>
          <w:color w:val="auto"/>
          <w:kern w:val="44"/>
          <w:sz w:val="44"/>
          <w:szCs w:val="44"/>
          <w:highlight w:val="none"/>
          <w:lang w:val="en-US" w:eastAsia="zh-CN"/>
        </w:rPr>
        <w:t xml:space="preserve"> </w:t>
      </w:r>
      <w:bookmarkStart w:id="114" w:name="_Toc67589035"/>
      <w:bookmarkStart w:id="115" w:name="_Toc45697243"/>
      <w:r>
        <w:rPr>
          <w:rFonts w:hint="eastAsia" w:ascii="Times New Roman" w:hAnsi="Times New Roman" w:eastAsia="黑体" w:cs="Times New Roman"/>
          <w:b w:val="0"/>
          <w:bCs/>
          <w:color w:val="auto"/>
          <w:kern w:val="44"/>
          <w:sz w:val="44"/>
          <w:szCs w:val="44"/>
          <w:highlight w:val="none"/>
        </w:rPr>
        <w:t>评标</w:t>
      </w:r>
      <w:r>
        <w:rPr>
          <w:rFonts w:hint="eastAsia" w:ascii="Times New Roman" w:hAnsi="Times New Roman" w:eastAsia="黑体" w:cs="Times New Roman"/>
          <w:b w:val="0"/>
          <w:bCs/>
          <w:color w:val="auto"/>
          <w:kern w:val="44"/>
          <w:sz w:val="44"/>
          <w:szCs w:val="44"/>
          <w:highlight w:val="none"/>
          <w:lang w:val="en-US" w:eastAsia="zh-CN"/>
        </w:rPr>
        <w:t>定标</w:t>
      </w:r>
      <w:r>
        <w:rPr>
          <w:rFonts w:hint="eastAsia" w:ascii="Times New Roman" w:hAnsi="Times New Roman" w:eastAsia="黑体" w:cs="Times New Roman"/>
          <w:b w:val="0"/>
          <w:bCs/>
          <w:color w:val="auto"/>
          <w:kern w:val="44"/>
          <w:sz w:val="44"/>
          <w:szCs w:val="44"/>
          <w:highlight w:val="none"/>
        </w:rPr>
        <w:t>办法</w:t>
      </w:r>
      <w:bookmarkEnd w:id="113"/>
    </w:p>
    <w:p>
      <w:pPr>
        <w:pStyle w:val="3"/>
        <w:spacing w:beforeLines="50" w:line="360" w:lineRule="auto"/>
        <w:ind w:firstLine="0"/>
        <w:jc w:val="center"/>
        <w:rPr>
          <w:rFonts w:ascii="Times New Roman" w:hAnsi="Times New Roman"/>
          <w:color w:val="auto"/>
          <w:kern w:val="0"/>
          <w:sz w:val="24"/>
          <w:szCs w:val="24"/>
          <w:highlight w:val="none"/>
        </w:rPr>
      </w:pPr>
      <w:bookmarkStart w:id="116" w:name="_Toc23880"/>
      <w:bookmarkStart w:id="117" w:name="_Toc493511448"/>
      <w:r>
        <w:rPr>
          <w:rFonts w:ascii="Times New Roman" w:hAnsi="Times New Roman"/>
          <w:color w:val="auto"/>
          <w:highlight w:val="none"/>
        </w:rPr>
        <w:t>第一节 评标办法</w:t>
      </w:r>
      <w:bookmarkEnd w:id="116"/>
      <w:bookmarkEnd w:id="117"/>
    </w:p>
    <w:p>
      <w:pPr>
        <w:rPr>
          <w:rFonts w:ascii="Times New Roman" w:hAnsi="Times New Roman" w:eastAsia="黑体"/>
          <w:color w:val="auto"/>
          <w:sz w:val="28"/>
          <w:szCs w:val="28"/>
          <w:highlight w:val="none"/>
        </w:rPr>
      </w:pPr>
      <w:r>
        <w:rPr>
          <w:rFonts w:ascii="Times New Roman" w:hAnsi="Times New Roman"/>
          <w:color w:val="auto"/>
          <w:sz w:val="28"/>
          <w:szCs w:val="28"/>
          <w:highlight w:val="none"/>
        </w:rPr>
        <w:t>□</w:t>
      </w:r>
      <w:r>
        <w:rPr>
          <w:rFonts w:hint="eastAsia" w:ascii="Times New Roman" w:hAnsi="Times New Roman"/>
          <w:b/>
          <w:color w:val="auto"/>
          <w:highlight w:val="none"/>
        </w:rPr>
        <w:t>评标办法（一）</w:t>
      </w:r>
    </w:p>
    <w:p>
      <w:pPr>
        <w:jc w:val="center"/>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经评审的最低投标价法</w:t>
      </w:r>
    </w:p>
    <w:p>
      <w:pPr>
        <w:adjustRightInd/>
        <w:spacing w:line="360" w:lineRule="auto"/>
        <w:ind w:firstLine="480" w:firstLineChars="200"/>
        <w:jc w:val="both"/>
        <w:rPr>
          <w:rFonts w:ascii="Times New Roman" w:hAnsi="Times New Roman"/>
          <w:color w:val="auto"/>
          <w:highlight w:val="none"/>
          <w:lang w:val="zh-CN"/>
        </w:rPr>
      </w:pPr>
      <w:r>
        <w:rPr>
          <w:rFonts w:ascii="Times New Roman" w:hAnsi="Times New Roman"/>
          <w:color w:val="auto"/>
          <w:highlight w:val="none"/>
          <w:lang w:val="zh-CN"/>
        </w:rPr>
        <w:t>评标应遵循公平、公正、科学、择优的原则。</w:t>
      </w:r>
    </w:p>
    <w:p>
      <w:pPr>
        <w:pStyle w:val="49"/>
        <w:widowControl w:val="0"/>
        <w:autoSpaceDE w:val="0"/>
        <w:autoSpaceDN w:val="0"/>
        <w:spacing w:line="360" w:lineRule="auto"/>
        <w:ind w:firstLine="480" w:firstLineChars="200"/>
        <w:jc w:val="both"/>
        <w:rPr>
          <w:rFonts w:ascii="Times New Roman" w:hAnsi="Times New Roman"/>
          <w:color w:val="auto"/>
          <w:szCs w:val="24"/>
          <w:highlight w:val="none"/>
        </w:rPr>
      </w:pPr>
      <w:r>
        <w:rPr>
          <w:rFonts w:ascii="Times New Roman" w:hAnsi="Times New Roman"/>
          <w:color w:val="auto"/>
          <w:szCs w:val="24"/>
          <w:highlight w:val="none"/>
        </w:rPr>
        <w:t>经评审的最低投标价法应先</w:t>
      </w:r>
      <w:r>
        <w:rPr>
          <w:rFonts w:hint="eastAsia" w:ascii="Times New Roman" w:hAnsi="Times New Roman"/>
          <w:color w:val="auto"/>
          <w:szCs w:val="24"/>
          <w:highlight w:val="none"/>
          <w:lang w:eastAsia="zh-CN"/>
        </w:rPr>
        <w:t>对</w:t>
      </w:r>
      <w:r>
        <w:rPr>
          <w:rFonts w:ascii="Times New Roman" w:hAnsi="Times New Roman"/>
          <w:color w:val="auto"/>
          <w:szCs w:val="24"/>
          <w:highlight w:val="none"/>
        </w:rPr>
        <w:t>投标人进行</w:t>
      </w:r>
      <w:r>
        <w:rPr>
          <w:rFonts w:hint="eastAsia" w:ascii="Times New Roman" w:hAnsi="Times New Roman"/>
          <w:color w:val="auto"/>
          <w:szCs w:val="24"/>
          <w:highlight w:val="none"/>
          <w:lang w:eastAsia="zh-CN"/>
        </w:rPr>
        <w:t>符合性</w:t>
      </w:r>
      <w:r>
        <w:rPr>
          <w:rFonts w:ascii="Times New Roman" w:hAnsi="Times New Roman"/>
          <w:color w:val="auto"/>
          <w:szCs w:val="24"/>
          <w:highlight w:val="none"/>
        </w:rPr>
        <w:t>审查，</w:t>
      </w:r>
      <w:r>
        <w:rPr>
          <w:rFonts w:ascii="Times New Roman" w:hAnsi="Times New Roman"/>
          <w:color w:val="auto"/>
          <w:szCs w:val="24"/>
          <w:highlight w:val="none"/>
          <w:lang w:val="en-US"/>
        </w:rPr>
        <w:t>已</w:t>
      </w:r>
      <w:r>
        <w:rPr>
          <w:rFonts w:ascii="Times New Roman" w:hAnsi="Times New Roman"/>
          <w:color w:val="auto"/>
          <w:szCs w:val="24"/>
          <w:highlight w:val="none"/>
        </w:rPr>
        <w:t>通过</w:t>
      </w:r>
      <w:r>
        <w:rPr>
          <w:rFonts w:hint="eastAsia" w:ascii="Times New Roman" w:hAnsi="Times New Roman"/>
          <w:color w:val="auto"/>
          <w:szCs w:val="24"/>
          <w:highlight w:val="none"/>
          <w:lang w:eastAsia="zh-CN"/>
        </w:rPr>
        <w:t>符合性</w:t>
      </w:r>
      <w:r>
        <w:rPr>
          <w:rFonts w:ascii="Times New Roman" w:hAnsi="Times New Roman"/>
          <w:color w:val="auto"/>
          <w:szCs w:val="24"/>
          <w:highlight w:val="none"/>
        </w:rPr>
        <w:t>审查的投标人</w:t>
      </w:r>
      <w:r>
        <w:rPr>
          <w:rFonts w:ascii="Times New Roman" w:hAnsi="Times New Roman"/>
          <w:color w:val="auto"/>
          <w:szCs w:val="24"/>
          <w:highlight w:val="none"/>
          <w:lang w:val="en-US"/>
        </w:rPr>
        <w:t>经过</w:t>
      </w:r>
      <w:r>
        <w:rPr>
          <w:rFonts w:hint="eastAsia" w:ascii="Times New Roman" w:hAnsi="Times New Roman"/>
          <w:color w:val="auto"/>
          <w:szCs w:val="24"/>
          <w:highlight w:val="none"/>
          <w:lang w:val="en-US" w:eastAsia="zh-CN"/>
        </w:rPr>
        <w:t>技术标评审、</w:t>
      </w:r>
      <w:r>
        <w:rPr>
          <w:rFonts w:ascii="Times New Roman" w:hAnsi="Times New Roman"/>
          <w:color w:val="auto"/>
          <w:szCs w:val="24"/>
          <w:highlight w:val="none"/>
        </w:rPr>
        <w:t>商务</w:t>
      </w:r>
      <w:r>
        <w:rPr>
          <w:rFonts w:hint="eastAsia" w:ascii="Times New Roman" w:hAnsi="Times New Roman"/>
          <w:color w:val="auto"/>
          <w:szCs w:val="24"/>
          <w:highlight w:val="none"/>
        </w:rPr>
        <w:t>标</w:t>
      </w:r>
      <w:r>
        <w:rPr>
          <w:rFonts w:ascii="Times New Roman" w:hAnsi="Times New Roman"/>
          <w:color w:val="auto"/>
          <w:szCs w:val="24"/>
          <w:highlight w:val="none"/>
        </w:rPr>
        <w:t>评审</w:t>
      </w:r>
      <w:r>
        <w:rPr>
          <w:rFonts w:ascii="Times New Roman" w:hAnsi="Times New Roman"/>
          <w:color w:val="auto"/>
          <w:szCs w:val="24"/>
          <w:highlight w:val="none"/>
          <w:lang w:val="en-US"/>
        </w:rPr>
        <w:t>的评标程序</w:t>
      </w:r>
      <w:r>
        <w:rPr>
          <w:rFonts w:ascii="Times New Roman" w:hAnsi="Times New Roman"/>
          <w:color w:val="auto"/>
          <w:szCs w:val="24"/>
          <w:highlight w:val="none"/>
        </w:rPr>
        <w:t>后</w:t>
      </w:r>
      <w:r>
        <w:rPr>
          <w:rFonts w:hint="eastAsia" w:ascii="Times New Roman" w:hAnsi="Times New Roman"/>
          <w:color w:val="auto"/>
          <w:szCs w:val="24"/>
          <w:highlight w:val="none"/>
          <w:lang w:val="en-US" w:eastAsia="zh-CN"/>
        </w:rPr>
        <w:t>评标价</w:t>
      </w:r>
      <w:r>
        <w:rPr>
          <w:rFonts w:ascii="Times New Roman" w:hAnsi="Times New Roman"/>
          <w:color w:val="auto"/>
          <w:szCs w:val="24"/>
          <w:highlight w:val="none"/>
        </w:rPr>
        <w:t>最低的投标人推荐为中标候选人。</w:t>
      </w:r>
    </w:p>
    <w:p>
      <w:pPr>
        <w:pStyle w:val="49"/>
        <w:widowControl w:val="0"/>
        <w:autoSpaceDE w:val="0"/>
        <w:autoSpaceDN w:val="0"/>
        <w:spacing w:line="360" w:lineRule="auto"/>
        <w:ind w:firstLine="480" w:firstLineChars="200"/>
        <w:jc w:val="both"/>
        <w:rPr>
          <w:rFonts w:ascii="Times New Roman" w:hAnsi="Times New Roman"/>
          <w:i/>
          <w:iCs/>
          <w:color w:val="auto"/>
          <w:szCs w:val="24"/>
          <w:highlight w:val="none"/>
          <w:u w:val="single"/>
        </w:rPr>
      </w:pPr>
      <w:r>
        <w:rPr>
          <w:rFonts w:ascii="Times New Roman" w:hAnsi="Times New Roman"/>
          <w:color w:val="auto"/>
          <w:szCs w:val="24"/>
          <w:highlight w:val="none"/>
        </w:rPr>
        <w:t>评标工作由招标人依法组建的评标委员会负责，评标委员会成员为</w:t>
      </w:r>
      <w:r>
        <w:rPr>
          <w:rFonts w:ascii="Times New Roman" w:hAnsi="Times New Roman"/>
          <w:color w:val="auto"/>
          <w:szCs w:val="24"/>
          <w:highlight w:val="none"/>
          <w:u w:val="single"/>
        </w:rPr>
        <w:t xml:space="preserve">   </w:t>
      </w:r>
      <w:r>
        <w:rPr>
          <w:rFonts w:ascii="Times New Roman" w:hAnsi="Times New Roman"/>
          <w:i/>
          <w:iCs/>
          <w:color w:val="auto"/>
          <w:szCs w:val="24"/>
          <w:highlight w:val="none"/>
          <w:u w:val="single"/>
        </w:rPr>
        <w:t>（</w:t>
      </w:r>
      <w:r>
        <w:rPr>
          <w:rFonts w:ascii="Times New Roman" w:hAnsi="Times New Roman"/>
          <w:i/>
          <w:iCs/>
          <w:color w:val="auto"/>
          <w:szCs w:val="24"/>
          <w:highlight w:val="none"/>
          <w:u w:val="single"/>
          <w:lang w:val="en-US"/>
        </w:rPr>
        <w:t>应根据法律法规及相关文件要求填写</w:t>
      </w:r>
      <w:r>
        <w:rPr>
          <w:rFonts w:ascii="Times New Roman" w:hAnsi="Times New Roman"/>
          <w:i/>
          <w:iCs/>
          <w:color w:val="auto"/>
          <w:szCs w:val="24"/>
          <w:highlight w:val="none"/>
          <w:u w:val="single"/>
        </w:rPr>
        <w:t>）。</w:t>
      </w:r>
    </w:p>
    <w:p>
      <w:pPr>
        <w:pStyle w:val="49"/>
        <w:widowControl w:val="0"/>
        <w:autoSpaceDE w:val="0"/>
        <w:autoSpaceDN w:val="0"/>
        <w:spacing w:line="360" w:lineRule="auto"/>
        <w:ind w:firstLine="480" w:firstLineChars="200"/>
        <w:jc w:val="both"/>
        <w:rPr>
          <w:rFonts w:ascii="Times New Roman" w:hAnsi="Times New Roman"/>
          <w:color w:val="auto"/>
          <w:szCs w:val="24"/>
          <w:highlight w:val="none"/>
        </w:rPr>
      </w:pPr>
      <w:r>
        <w:rPr>
          <w:rFonts w:ascii="Times New Roman" w:hAnsi="Times New Roman"/>
          <w:color w:val="auto"/>
          <w:szCs w:val="24"/>
          <w:highlight w:val="none"/>
        </w:rPr>
        <w:t>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pPr>
        <w:pStyle w:val="49"/>
        <w:widowControl w:val="0"/>
        <w:autoSpaceDE w:val="0"/>
        <w:autoSpaceDN w:val="0"/>
        <w:spacing w:line="360" w:lineRule="auto"/>
        <w:ind w:firstLine="482" w:firstLineChars="200"/>
        <w:jc w:val="both"/>
        <w:rPr>
          <w:rFonts w:ascii="Times New Roman" w:hAnsi="Times New Roman"/>
          <w:b/>
          <w:bCs/>
          <w:color w:val="auto"/>
          <w:szCs w:val="24"/>
          <w:highlight w:val="none"/>
        </w:rPr>
      </w:pPr>
      <w:r>
        <w:rPr>
          <w:rFonts w:ascii="Times New Roman" w:hAnsi="Times New Roman"/>
          <w:b/>
          <w:bCs/>
          <w:color w:val="auto"/>
          <w:szCs w:val="24"/>
          <w:highlight w:val="none"/>
        </w:rPr>
        <w:t>一、评标程序</w:t>
      </w:r>
    </w:p>
    <w:p>
      <w:pPr>
        <w:pStyle w:val="49"/>
        <w:widowControl w:val="0"/>
        <w:autoSpaceDE w:val="0"/>
        <w:autoSpaceDN w:val="0"/>
        <w:spacing w:line="360" w:lineRule="auto"/>
        <w:ind w:firstLine="480" w:firstLineChars="200"/>
        <w:jc w:val="both"/>
        <w:rPr>
          <w:rFonts w:hint="eastAsia" w:ascii="Times New Roman" w:hAnsi="Times New Roman"/>
          <w:color w:val="auto"/>
          <w:szCs w:val="24"/>
          <w:highlight w:val="none"/>
          <w:lang w:eastAsia="zh-CN"/>
        </w:rPr>
      </w:pPr>
      <w:r>
        <w:rPr>
          <w:rFonts w:hint="eastAsia" w:ascii="Times New Roman" w:hAnsi="Times New Roman"/>
          <w:color w:val="auto"/>
          <w:szCs w:val="24"/>
          <w:highlight w:val="none"/>
        </w:rPr>
        <w:t>（</w:t>
      </w:r>
      <w:r>
        <w:rPr>
          <w:rFonts w:hint="eastAsia" w:ascii="Times New Roman" w:hAnsi="Times New Roman"/>
          <w:color w:val="auto"/>
          <w:szCs w:val="24"/>
          <w:highlight w:val="none"/>
          <w:lang w:eastAsia="zh-CN"/>
        </w:rPr>
        <w:t>一</w:t>
      </w:r>
      <w:r>
        <w:rPr>
          <w:rFonts w:hint="eastAsia" w:ascii="Times New Roman" w:hAnsi="Times New Roman"/>
          <w:color w:val="auto"/>
          <w:szCs w:val="24"/>
          <w:highlight w:val="none"/>
        </w:rPr>
        <w:t>）</w:t>
      </w:r>
      <w:r>
        <w:rPr>
          <w:rFonts w:hint="eastAsia" w:ascii="Times New Roman" w:hAnsi="Times New Roman"/>
          <w:color w:val="auto"/>
          <w:szCs w:val="24"/>
          <w:highlight w:val="none"/>
          <w:lang w:eastAsia="zh-CN"/>
        </w:rPr>
        <w:t>符合性评审</w:t>
      </w:r>
    </w:p>
    <w:p>
      <w:pPr>
        <w:pStyle w:val="49"/>
        <w:widowControl w:val="0"/>
        <w:autoSpaceDE w:val="0"/>
        <w:autoSpaceDN w:val="0"/>
        <w:spacing w:line="360" w:lineRule="auto"/>
        <w:ind w:firstLine="480" w:firstLineChars="200"/>
        <w:jc w:val="both"/>
        <w:rPr>
          <w:rFonts w:hint="default" w:ascii="Times New Roman" w:hAnsi="Times New Roman" w:eastAsia="宋体"/>
          <w:color w:val="auto"/>
          <w:szCs w:val="24"/>
          <w:highlight w:val="none"/>
          <w:lang w:val="en-US" w:eastAsia="zh-CN"/>
        </w:rPr>
      </w:pP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lang w:val="en-US" w:eastAsia="zh-CN"/>
        </w:rPr>
        <w:t>二）技术标评审</w:t>
      </w:r>
    </w:p>
    <w:p>
      <w:pPr>
        <w:pStyle w:val="49"/>
        <w:widowControl w:val="0"/>
        <w:autoSpaceDE w:val="0"/>
        <w:autoSpaceDN w:val="0"/>
        <w:spacing w:line="360" w:lineRule="auto"/>
        <w:ind w:firstLine="480" w:firstLineChars="200"/>
        <w:jc w:val="both"/>
        <w:rPr>
          <w:rFonts w:ascii="Times New Roman" w:hAnsi="Times New Roman"/>
          <w:color w:val="auto"/>
          <w:szCs w:val="24"/>
          <w:highlight w:val="none"/>
        </w:rPr>
      </w:pPr>
      <w:r>
        <w:rPr>
          <w:rFonts w:ascii="Times New Roman" w:hAnsi="Times New Roman"/>
          <w:color w:val="auto"/>
          <w:szCs w:val="24"/>
          <w:highlight w:val="none"/>
        </w:rPr>
        <w:t>（</w:t>
      </w:r>
      <w:r>
        <w:rPr>
          <w:rFonts w:hint="eastAsia" w:ascii="Times New Roman" w:hAnsi="Times New Roman"/>
          <w:color w:val="auto"/>
          <w:szCs w:val="24"/>
          <w:highlight w:val="none"/>
          <w:lang w:val="en-US" w:eastAsia="zh-CN"/>
        </w:rPr>
        <w:t>三</w:t>
      </w:r>
      <w:r>
        <w:rPr>
          <w:rFonts w:ascii="Times New Roman" w:hAnsi="Times New Roman"/>
          <w:color w:val="auto"/>
          <w:szCs w:val="24"/>
          <w:highlight w:val="none"/>
        </w:rPr>
        <w:t>）商务</w:t>
      </w:r>
      <w:r>
        <w:rPr>
          <w:rFonts w:hint="eastAsia" w:ascii="Times New Roman" w:hAnsi="Times New Roman"/>
          <w:color w:val="auto"/>
          <w:szCs w:val="24"/>
          <w:highlight w:val="none"/>
        </w:rPr>
        <w:t>标</w:t>
      </w:r>
      <w:r>
        <w:rPr>
          <w:rFonts w:ascii="Times New Roman" w:hAnsi="Times New Roman"/>
          <w:color w:val="auto"/>
          <w:szCs w:val="24"/>
          <w:highlight w:val="none"/>
        </w:rPr>
        <w:t>评审</w:t>
      </w:r>
    </w:p>
    <w:p>
      <w:pPr>
        <w:pStyle w:val="49"/>
        <w:widowControl w:val="0"/>
        <w:autoSpaceDE w:val="0"/>
        <w:autoSpaceDN w:val="0"/>
        <w:spacing w:line="360" w:lineRule="auto"/>
        <w:ind w:firstLine="480" w:firstLineChars="200"/>
        <w:jc w:val="both"/>
        <w:rPr>
          <w:rFonts w:ascii="Times New Roman" w:hAnsi="Times New Roman"/>
          <w:color w:val="auto"/>
          <w:szCs w:val="24"/>
          <w:highlight w:val="none"/>
        </w:rPr>
      </w:pPr>
      <w:r>
        <w:rPr>
          <w:rFonts w:ascii="Times New Roman" w:hAnsi="Times New Roman"/>
          <w:color w:val="auto"/>
          <w:szCs w:val="24"/>
          <w:highlight w:val="none"/>
        </w:rPr>
        <w:t>（</w:t>
      </w:r>
      <w:r>
        <w:rPr>
          <w:rFonts w:hint="eastAsia" w:ascii="Times New Roman" w:hAnsi="Times New Roman"/>
          <w:color w:val="auto"/>
          <w:szCs w:val="24"/>
          <w:highlight w:val="none"/>
          <w:lang w:val="en-US" w:eastAsia="zh-CN"/>
        </w:rPr>
        <w:t>四</w:t>
      </w:r>
      <w:r>
        <w:rPr>
          <w:rFonts w:ascii="Times New Roman" w:hAnsi="Times New Roman"/>
          <w:color w:val="auto"/>
          <w:szCs w:val="24"/>
          <w:highlight w:val="none"/>
        </w:rPr>
        <w:t>）推荐中标候选人</w:t>
      </w:r>
    </w:p>
    <w:p>
      <w:pPr>
        <w:pStyle w:val="49"/>
        <w:widowControl w:val="0"/>
        <w:autoSpaceDE w:val="0"/>
        <w:autoSpaceDN w:val="0"/>
        <w:spacing w:line="360" w:lineRule="auto"/>
        <w:ind w:firstLine="482" w:firstLineChars="200"/>
        <w:jc w:val="both"/>
        <w:rPr>
          <w:rFonts w:hint="eastAsia" w:ascii="Times New Roman" w:hAnsi="Times New Roman" w:eastAsia="宋体"/>
          <w:b/>
          <w:bCs/>
          <w:color w:val="auto"/>
          <w:szCs w:val="24"/>
          <w:highlight w:val="none"/>
          <w:lang w:eastAsia="zh-CN"/>
        </w:rPr>
      </w:pPr>
      <w:r>
        <w:rPr>
          <w:rFonts w:hint="eastAsia" w:ascii="Times New Roman" w:hAnsi="Times New Roman"/>
          <w:b/>
          <w:bCs/>
          <w:color w:val="auto"/>
          <w:szCs w:val="24"/>
          <w:highlight w:val="none"/>
          <w:lang w:val="en-US" w:eastAsia="zh-CN"/>
        </w:rPr>
        <w:t xml:space="preserve"> 二</w:t>
      </w:r>
      <w:r>
        <w:rPr>
          <w:rFonts w:ascii="Times New Roman" w:hAnsi="Times New Roman"/>
          <w:b/>
          <w:bCs/>
          <w:color w:val="auto"/>
          <w:szCs w:val="24"/>
          <w:highlight w:val="none"/>
        </w:rPr>
        <w:t>、</w:t>
      </w:r>
      <w:r>
        <w:rPr>
          <w:rFonts w:hint="eastAsia" w:ascii="Times New Roman" w:hAnsi="Times New Roman"/>
          <w:b/>
          <w:bCs/>
          <w:color w:val="auto"/>
          <w:szCs w:val="24"/>
          <w:highlight w:val="none"/>
          <w:lang w:eastAsia="zh-CN"/>
        </w:rPr>
        <w:t>符合性评审</w:t>
      </w:r>
    </w:p>
    <w:p>
      <w:pPr>
        <w:pStyle w:val="49"/>
        <w:widowControl w:val="0"/>
        <w:autoSpaceDE w:val="0"/>
        <w:autoSpaceDN w:val="0"/>
        <w:spacing w:line="360" w:lineRule="auto"/>
        <w:ind w:firstLine="480" w:firstLineChars="200"/>
        <w:jc w:val="both"/>
        <w:rPr>
          <w:rFonts w:ascii="Times New Roman" w:hAnsi="Times New Roman"/>
          <w:color w:val="auto"/>
          <w:szCs w:val="24"/>
          <w:highlight w:val="none"/>
        </w:rPr>
      </w:pPr>
      <w:r>
        <w:rPr>
          <w:rFonts w:ascii="Times New Roman" w:hAnsi="Times New Roman"/>
          <w:color w:val="auto"/>
          <w:szCs w:val="24"/>
          <w:highlight w:val="none"/>
        </w:rPr>
        <w:t>投标人存在</w:t>
      </w:r>
      <w:r>
        <w:rPr>
          <w:rFonts w:hint="eastAsia" w:ascii="Times New Roman" w:hAnsi="Times New Roman"/>
          <w:color w:val="auto"/>
          <w:highlight w:val="none"/>
          <w:lang w:val="en-US"/>
        </w:rPr>
        <w:t>投标人须知前附表10.1</w:t>
      </w:r>
      <w:r>
        <w:rPr>
          <w:rFonts w:ascii="Times New Roman" w:hAnsi="Times New Roman"/>
          <w:color w:val="auto"/>
          <w:highlight w:val="none"/>
        </w:rPr>
        <w:t>（</w:t>
      </w:r>
      <w:r>
        <w:rPr>
          <w:rFonts w:hint="eastAsia" w:ascii="Times New Roman" w:hAnsi="Times New Roman"/>
          <w:color w:val="auto"/>
          <w:highlight w:val="none"/>
          <w:lang w:val="en-US" w:eastAsia="zh-CN"/>
        </w:rPr>
        <w:t>1</w:t>
      </w:r>
      <w:r>
        <w:rPr>
          <w:rFonts w:ascii="Times New Roman" w:hAnsi="Times New Roman"/>
          <w:color w:val="auto"/>
          <w:highlight w:val="none"/>
        </w:rPr>
        <w:t>）</w:t>
      </w:r>
      <w:r>
        <w:rPr>
          <w:rFonts w:hint="eastAsia" w:ascii="Times New Roman" w:hAnsi="Times New Roman"/>
          <w:color w:val="auto"/>
          <w:highlight w:val="none"/>
          <w:lang w:eastAsia="zh-CN"/>
        </w:rPr>
        <w:t>符合性</w:t>
      </w:r>
      <w:r>
        <w:rPr>
          <w:rFonts w:ascii="Times New Roman" w:hAnsi="Times New Roman"/>
          <w:color w:val="auto"/>
          <w:highlight w:val="none"/>
        </w:rPr>
        <w:t>内容</w:t>
      </w:r>
      <w:r>
        <w:rPr>
          <w:rFonts w:hint="eastAsia" w:ascii="Times New Roman" w:hAnsi="Times New Roman"/>
          <w:color w:val="auto"/>
          <w:highlight w:val="none"/>
          <w:lang w:eastAsia="zh-CN"/>
        </w:rPr>
        <w:t>情形</w:t>
      </w:r>
      <w:r>
        <w:rPr>
          <w:rFonts w:ascii="Times New Roman" w:hAnsi="Times New Roman"/>
          <w:color w:val="auto"/>
          <w:szCs w:val="24"/>
          <w:highlight w:val="none"/>
        </w:rPr>
        <w:t>之一的，评标委员会否决其投标</w:t>
      </w:r>
      <w:r>
        <w:rPr>
          <w:rFonts w:hint="eastAsia" w:ascii="Times New Roman" w:hAnsi="Times New Roman"/>
          <w:color w:val="auto"/>
          <w:szCs w:val="24"/>
          <w:highlight w:val="none"/>
        </w:rPr>
        <w:t>（</w:t>
      </w:r>
      <w:r>
        <w:rPr>
          <w:rFonts w:hint="eastAsia" w:ascii="Times New Roman" w:hAnsi="Times New Roman" w:cs="宋体"/>
          <w:color w:val="auto"/>
          <w:sz w:val="28"/>
          <w:szCs w:val="28"/>
          <w:highlight w:val="none"/>
        </w:rPr>
        <w:t>□</w:t>
      </w:r>
      <w:r>
        <w:rPr>
          <w:rFonts w:ascii="Times New Roman" w:hAnsi="Times New Roman"/>
          <w:color w:val="auto"/>
          <w:szCs w:val="24"/>
          <w:highlight w:val="none"/>
        </w:rPr>
        <w:t>组织投标人询问核实后，情况属实的，资格审查不予通过，否决其投标</w:t>
      </w:r>
      <w:r>
        <w:rPr>
          <w:rFonts w:hint="eastAsia" w:ascii="Times New Roman" w:hAnsi="Times New Roman"/>
          <w:color w:val="auto"/>
          <w:szCs w:val="24"/>
          <w:highlight w:val="none"/>
        </w:rPr>
        <w:t>）</w:t>
      </w:r>
      <w:r>
        <w:rPr>
          <w:rFonts w:ascii="Times New Roman" w:hAnsi="Times New Roman"/>
          <w:color w:val="auto"/>
          <w:szCs w:val="24"/>
          <w:highlight w:val="none"/>
        </w:rPr>
        <w:t>。</w:t>
      </w:r>
    </w:p>
    <w:p>
      <w:pPr>
        <w:pStyle w:val="8"/>
        <w:tabs>
          <w:tab w:val="left" w:pos="1343"/>
          <w:tab w:val="left" w:pos="2697"/>
          <w:tab w:val="left" w:pos="3264"/>
          <w:tab w:val="left" w:pos="4896"/>
          <w:tab w:val="left" w:pos="6005"/>
          <w:tab w:val="left" w:pos="7085"/>
          <w:tab w:val="left" w:pos="7498"/>
        </w:tabs>
        <w:adjustRightInd/>
        <w:spacing w:line="360" w:lineRule="auto"/>
        <w:ind w:left="0" w:firstLine="480" w:firstLineChars="200"/>
        <w:jc w:val="both"/>
        <w:rPr>
          <w:rFonts w:ascii="Times New Roman" w:hAnsi="Times New Roman"/>
          <w:i w:val="0"/>
          <w:iCs w:val="0"/>
          <w:color w:val="auto"/>
          <w:highlight w:val="none"/>
        </w:rPr>
      </w:pPr>
      <w:r>
        <w:rPr>
          <w:rFonts w:hint="eastAsia" w:ascii="Times New Roman" w:hAnsi="Times New Roman"/>
          <w:i w:val="0"/>
          <w:iCs w:val="0"/>
          <w:color w:val="auto"/>
          <w:highlight w:val="none"/>
        </w:rPr>
        <w:t>评标委员会应审查投标人须知前附表3.5规定要求</w:t>
      </w:r>
      <w:r>
        <w:rPr>
          <w:rFonts w:hint="eastAsia" w:ascii="Times New Roman" w:hAnsi="Times New Roman"/>
          <w:i w:val="0"/>
          <w:iCs w:val="0"/>
          <w:color w:val="auto"/>
          <w:spacing w:val="-4"/>
          <w:highlight w:val="none"/>
        </w:rPr>
        <w:t>的“资质动态核查结果证明”</w:t>
      </w:r>
      <w:r>
        <w:rPr>
          <w:rFonts w:hint="eastAsia" w:ascii="Times New Roman" w:hAnsi="Times New Roman"/>
          <w:i w:val="0"/>
          <w:iCs w:val="0"/>
          <w:color w:val="auto"/>
          <w:highlight w:val="none"/>
        </w:rPr>
        <w:t>。</w:t>
      </w:r>
    </w:p>
    <w:p>
      <w:pPr>
        <w:pStyle w:val="49"/>
        <w:widowControl w:val="0"/>
        <w:autoSpaceDE w:val="0"/>
        <w:autoSpaceDN w:val="0"/>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评标委员会</w:t>
      </w:r>
      <w:r>
        <w:rPr>
          <w:rFonts w:hint="eastAsia" w:ascii="Times New Roman" w:hAnsi="Times New Roman"/>
          <w:color w:val="auto"/>
          <w:highlight w:val="none"/>
          <w:lang w:val="en-US"/>
        </w:rPr>
        <w:t>对通过</w:t>
      </w:r>
      <w:r>
        <w:rPr>
          <w:rFonts w:hint="eastAsia" w:ascii="Times New Roman" w:hAnsi="Times New Roman"/>
          <w:color w:val="auto"/>
          <w:highlight w:val="none"/>
          <w:lang w:val="en-US" w:eastAsia="zh-CN"/>
        </w:rPr>
        <w:t>符合性</w:t>
      </w:r>
      <w:r>
        <w:rPr>
          <w:rFonts w:hint="eastAsia" w:ascii="Times New Roman" w:hAnsi="Times New Roman"/>
          <w:color w:val="auto"/>
          <w:highlight w:val="none"/>
          <w:lang w:val="en-US"/>
        </w:rPr>
        <w:t>审查的</w:t>
      </w:r>
      <w:r>
        <w:rPr>
          <w:rFonts w:ascii="Times New Roman" w:hAnsi="Times New Roman"/>
          <w:color w:val="auto"/>
          <w:highlight w:val="none"/>
          <w:lang w:val="en-US"/>
        </w:rPr>
        <w:t>投标</w:t>
      </w:r>
      <w:r>
        <w:rPr>
          <w:rFonts w:hint="eastAsia" w:ascii="Times New Roman" w:hAnsi="Times New Roman"/>
          <w:color w:val="auto"/>
          <w:highlight w:val="none"/>
          <w:lang w:val="en-US" w:eastAsia="zh-CN"/>
        </w:rPr>
        <w:t>报</w:t>
      </w:r>
      <w:r>
        <w:rPr>
          <w:rFonts w:ascii="Times New Roman" w:hAnsi="Times New Roman"/>
          <w:color w:val="auto"/>
          <w:highlight w:val="none"/>
        </w:rPr>
        <w:t>价由低到高依次进行排序。</w:t>
      </w:r>
    </w:p>
    <w:p>
      <w:pPr>
        <w:pStyle w:val="49"/>
        <w:widowControl w:val="0"/>
        <w:autoSpaceDE w:val="0"/>
        <w:autoSpaceDN w:val="0"/>
        <w:spacing w:line="360" w:lineRule="auto"/>
        <w:ind w:firstLine="482" w:firstLineChars="200"/>
        <w:jc w:val="both"/>
        <w:rPr>
          <w:rFonts w:hint="eastAsia"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lang w:val="en-US" w:eastAsia="zh-CN"/>
        </w:rPr>
        <w:t>四、</w:t>
      </w:r>
      <w:r>
        <w:rPr>
          <w:rFonts w:hint="eastAsia" w:ascii="Times New Roman" w:hAnsi="Times New Roman" w:eastAsia="宋体" w:cs="Times New Roman"/>
          <w:b/>
          <w:bCs/>
          <w:color w:val="auto"/>
          <w:szCs w:val="24"/>
          <w:highlight w:val="none"/>
        </w:rPr>
        <w:t>技术标评审</w:t>
      </w:r>
    </w:p>
    <w:p>
      <w:pPr>
        <w:pStyle w:val="49"/>
        <w:widowControl w:val="0"/>
        <w:autoSpaceDE w:val="0"/>
        <w:autoSpaceDN w:val="0"/>
        <w:spacing w:line="360" w:lineRule="auto"/>
        <w:ind w:firstLine="480" w:firstLineChars="200"/>
        <w:jc w:val="both"/>
        <w:rPr>
          <w:rFonts w:ascii="Times New Roman" w:hAnsi="Times New Roman"/>
          <w:color w:val="auto"/>
          <w:szCs w:val="24"/>
          <w:highlight w:val="none"/>
        </w:rPr>
      </w:pPr>
      <w:r>
        <w:rPr>
          <w:rFonts w:ascii="Times New Roman" w:hAnsi="Times New Roman"/>
          <w:color w:val="auto"/>
          <w:szCs w:val="24"/>
          <w:highlight w:val="none"/>
        </w:rPr>
        <w:t>根据排序对投标文件依次</w:t>
      </w:r>
      <w:r>
        <w:rPr>
          <w:rFonts w:hint="eastAsia" w:ascii="Times New Roman" w:hAnsi="Times New Roman"/>
          <w:color w:val="auto"/>
          <w:szCs w:val="24"/>
          <w:highlight w:val="none"/>
        </w:rPr>
        <w:t>进行技术标</w:t>
      </w:r>
      <w:r>
        <w:rPr>
          <w:rFonts w:hint="eastAsia" w:ascii="Times New Roman" w:hAnsi="Times New Roman"/>
          <w:color w:val="auto"/>
          <w:szCs w:val="24"/>
          <w:highlight w:val="none"/>
          <w:lang w:val="en-US" w:eastAsia="zh-CN"/>
        </w:rPr>
        <w:t>评审</w:t>
      </w:r>
      <w:r>
        <w:rPr>
          <w:rFonts w:hint="eastAsia" w:ascii="Times New Roman" w:hAnsi="Times New Roman"/>
          <w:color w:val="auto"/>
          <w:szCs w:val="24"/>
          <w:highlight w:val="none"/>
        </w:rPr>
        <w:t>，</w:t>
      </w:r>
      <w:r>
        <w:rPr>
          <w:rFonts w:ascii="Times New Roman" w:hAnsi="Times New Roman"/>
          <w:color w:val="auto"/>
          <w:szCs w:val="24"/>
          <w:highlight w:val="none"/>
        </w:rPr>
        <w:t>投标人存在</w:t>
      </w:r>
      <w:r>
        <w:rPr>
          <w:rFonts w:hint="eastAsia" w:ascii="Times New Roman" w:hAnsi="Times New Roman"/>
          <w:color w:val="auto"/>
          <w:highlight w:val="none"/>
          <w:lang w:val="en-US"/>
        </w:rPr>
        <w:t>投标人须知前附表10.1</w:t>
      </w:r>
      <w:r>
        <w:rPr>
          <w:rFonts w:hint="eastAsia" w:ascii="Times New Roman" w:hAnsi="Times New Roman"/>
          <w:color w:val="auto"/>
          <w:highlight w:val="none"/>
          <w:lang w:val="en-US" w:eastAsia="zh-CN"/>
        </w:rPr>
        <w:t>（2）技术标评审内容</w:t>
      </w:r>
      <w:r>
        <w:rPr>
          <w:rFonts w:ascii="Times New Roman" w:hAnsi="Times New Roman"/>
          <w:color w:val="auto"/>
          <w:szCs w:val="24"/>
          <w:highlight w:val="none"/>
        </w:rPr>
        <w:t>情形之一的，评标委员会</w:t>
      </w:r>
      <w:r>
        <w:rPr>
          <w:rFonts w:hint="eastAsia" w:ascii="Times New Roman" w:hAnsi="Times New Roman"/>
          <w:color w:val="auto"/>
          <w:szCs w:val="24"/>
          <w:highlight w:val="none"/>
        </w:rPr>
        <w:t>否决其投标（</w:t>
      </w:r>
      <w:r>
        <w:rPr>
          <w:rFonts w:hint="eastAsia" w:ascii="Times New Roman" w:hAnsi="Times New Roman" w:cs="宋体"/>
          <w:color w:val="auto"/>
          <w:sz w:val="28"/>
          <w:szCs w:val="28"/>
          <w:highlight w:val="none"/>
        </w:rPr>
        <w:t>□</w:t>
      </w:r>
      <w:r>
        <w:rPr>
          <w:rFonts w:ascii="Times New Roman" w:hAnsi="Times New Roman"/>
          <w:color w:val="auto"/>
          <w:szCs w:val="24"/>
          <w:highlight w:val="none"/>
        </w:rPr>
        <w:t>组织投标人询问核实后，情况属实的，</w:t>
      </w:r>
      <w:r>
        <w:rPr>
          <w:rFonts w:hint="eastAsia" w:ascii="Times New Roman" w:hAnsi="Times New Roman"/>
          <w:color w:val="auto"/>
          <w:szCs w:val="24"/>
          <w:highlight w:val="none"/>
          <w:lang w:val="en-US" w:eastAsia="zh-CN"/>
        </w:rPr>
        <w:t>技术标</w:t>
      </w:r>
      <w:r>
        <w:rPr>
          <w:rFonts w:hint="eastAsia" w:ascii="Times New Roman" w:hAnsi="Times New Roman"/>
          <w:color w:val="auto"/>
          <w:szCs w:val="24"/>
          <w:highlight w:val="none"/>
        </w:rPr>
        <w:t>评审</w:t>
      </w:r>
      <w:r>
        <w:rPr>
          <w:rFonts w:ascii="Times New Roman" w:hAnsi="Times New Roman"/>
          <w:color w:val="auto"/>
          <w:szCs w:val="24"/>
          <w:highlight w:val="none"/>
        </w:rPr>
        <w:t>不予通过，否决其投标</w:t>
      </w:r>
      <w:r>
        <w:rPr>
          <w:rFonts w:hint="eastAsia" w:ascii="Times New Roman" w:hAnsi="Times New Roman"/>
          <w:color w:val="auto"/>
          <w:szCs w:val="24"/>
          <w:highlight w:val="none"/>
        </w:rPr>
        <w:t>）</w:t>
      </w:r>
      <w:r>
        <w:rPr>
          <w:rFonts w:ascii="Times New Roman" w:hAnsi="Times New Roman"/>
          <w:color w:val="auto"/>
          <w:szCs w:val="24"/>
          <w:highlight w:val="none"/>
        </w:rPr>
        <w:t>。</w:t>
      </w:r>
    </w:p>
    <w:p>
      <w:pPr>
        <w:pStyle w:val="49"/>
        <w:widowControl w:val="0"/>
        <w:autoSpaceDE w:val="0"/>
        <w:autoSpaceDN w:val="0"/>
        <w:spacing w:line="360" w:lineRule="auto"/>
        <w:ind w:firstLine="482" w:firstLineChars="200"/>
        <w:jc w:val="both"/>
        <w:rPr>
          <w:rFonts w:ascii="Times New Roman" w:hAnsi="Times New Roman"/>
          <w:b/>
          <w:bCs/>
          <w:color w:val="auto"/>
          <w:szCs w:val="24"/>
          <w:highlight w:val="none"/>
        </w:rPr>
      </w:pPr>
      <w:r>
        <w:rPr>
          <w:rFonts w:hint="eastAsia" w:ascii="Times New Roman" w:hAnsi="Times New Roman"/>
          <w:b/>
          <w:bCs/>
          <w:color w:val="auto"/>
          <w:szCs w:val="24"/>
          <w:highlight w:val="none"/>
          <w:lang w:val="en-US" w:eastAsia="zh-CN"/>
        </w:rPr>
        <w:t>五</w:t>
      </w:r>
      <w:r>
        <w:rPr>
          <w:rFonts w:ascii="Times New Roman" w:hAnsi="Times New Roman"/>
          <w:b/>
          <w:bCs/>
          <w:color w:val="auto"/>
          <w:szCs w:val="24"/>
          <w:highlight w:val="none"/>
        </w:rPr>
        <w:t>、商务</w:t>
      </w:r>
      <w:r>
        <w:rPr>
          <w:rFonts w:hint="eastAsia" w:ascii="Times New Roman" w:hAnsi="Times New Roman"/>
          <w:b/>
          <w:bCs/>
          <w:color w:val="auto"/>
          <w:szCs w:val="24"/>
          <w:highlight w:val="none"/>
        </w:rPr>
        <w:t>标</w:t>
      </w:r>
      <w:r>
        <w:rPr>
          <w:rFonts w:ascii="Times New Roman" w:hAnsi="Times New Roman"/>
          <w:b/>
          <w:bCs/>
          <w:color w:val="auto"/>
          <w:szCs w:val="24"/>
          <w:highlight w:val="none"/>
        </w:rPr>
        <w:t>评审</w:t>
      </w:r>
    </w:p>
    <w:p>
      <w:pPr>
        <w:pStyle w:val="49"/>
        <w:widowControl w:val="0"/>
        <w:autoSpaceDE w:val="0"/>
        <w:autoSpaceDN w:val="0"/>
        <w:spacing w:line="360" w:lineRule="auto"/>
        <w:ind w:firstLine="480" w:firstLineChars="200"/>
        <w:jc w:val="both"/>
        <w:rPr>
          <w:rFonts w:ascii="Times New Roman" w:hAnsi="Times New Roman"/>
          <w:color w:val="auto"/>
          <w:szCs w:val="24"/>
          <w:highlight w:val="none"/>
        </w:rPr>
      </w:pPr>
      <w:r>
        <w:rPr>
          <w:rFonts w:ascii="Times New Roman" w:hAnsi="Times New Roman"/>
          <w:color w:val="auto"/>
          <w:highlight w:val="none"/>
        </w:rPr>
        <w:t>通过</w:t>
      </w:r>
      <w:r>
        <w:rPr>
          <w:rFonts w:hint="eastAsia" w:ascii="Times New Roman" w:hAnsi="Times New Roman"/>
          <w:color w:val="auto"/>
          <w:highlight w:val="none"/>
          <w:lang w:eastAsia="zh-CN"/>
        </w:rPr>
        <w:t>符合性</w:t>
      </w:r>
      <w:r>
        <w:rPr>
          <w:rFonts w:hint="eastAsia" w:ascii="Times New Roman" w:hAnsi="Times New Roman"/>
          <w:color w:val="auto"/>
          <w:highlight w:val="none"/>
        </w:rPr>
        <w:t>评审</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技术标评审</w:t>
      </w:r>
      <w:r>
        <w:rPr>
          <w:rFonts w:ascii="Times New Roman" w:hAnsi="Times New Roman"/>
          <w:color w:val="auto"/>
          <w:highlight w:val="none"/>
        </w:rPr>
        <w:t>，对进入商务</w:t>
      </w:r>
      <w:r>
        <w:rPr>
          <w:rFonts w:hint="eastAsia" w:ascii="Times New Roman" w:hAnsi="Times New Roman"/>
          <w:color w:val="auto"/>
          <w:highlight w:val="none"/>
        </w:rPr>
        <w:t>标</w:t>
      </w:r>
      <w:r>
        <w:rPr>
          <w:rFonts w:ascii="Times New Roman" w:hAnsi="Times New Roman"/>
          <w:color w:val="auto"/>
          <w:highlight w:val="none"/>
        </w:rPr>
        <w:t>评审阶段的投标人进行商务</w:t>
      </w:r>
      <w:r>
        <w:rPr>
          <w:rFonts w:hint="eastAsia" w:ascii="Times New Roman" w:hAnsi="Times New Roman"/>
          <w:color w:val="auto"/>
          <w:highlight w:val="none"/>
        </w:rPr>
        <w:t>标</w:t>
      </w:r>
      <w:r>
        <w:rPr>
          <w:rFonts w:ascii="Times New Roman" w:hAnsi="Times New Roman"/>
          <w:color w:val="auto"/>
          <w:highlight w:val="none"/>
        </w:rPr>
        <w:t>评审。投标人存在</w:t>
      </w:r>
      <w:r>
        <w:rPr>
          <w:rFonts w:hint="eastAsia" w:ascii="Times New Roman" w:hAnsi="Times New Roman"/>
          <w:color w:val="auto"/>
          <w:highlight w:val="none"/>
        </w:rPr>
        <w:t>投标人须知前附表10.1</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3）商务标评审内容</w:t>
      </w:r>
      <w:r>
        <w:rPr>
          <w:rFonts w:ascii="Times New Roman" w:hAnsi="Times New Roman"/>
          <w:color w:val="auto"/>
          <w:highlight w:val="none"/>
        </w:rPr>
        <w:t>情形之一的，评标委员会</w:t>
      </w:r>
      <w:r>
        <w:rPr>
          <w:rFonts w:hint="eastAsia" w:ascii="Times New Roman" w:hAnsi="Times New Roman"/>
          <w:color w:val="auto"/>
          <w:highlight w:val="none"/>
          <w:lang w:eastAsia="zh-CN"/>
        </w:rPr>
        <w:t>否决其投标（</w:t>
      </w:r>
      <w:r>
        <w:rPr>
          <w:rFonts w:hint="eastAsia" w:ascii="Times New Roman" w:hAnsi="Times New Roman" w:cs="宋体"/>
          <w:color w:val="auto"/>
          <w:sz w:val="28"/>
          <w:szCs w:val="28"/>
          <w:highlight w:val="none"/>
        </w:rPr>
        <w:t>□</w:t>
      </w:r>
      <w:r>
        <w:rPr>
          <w:rFonts w:ascii="Times New Roman" w:hAnsi="Times New Roman"/>
          <w:color w:val="auto"/>
          <w:highlight w:val="none"/>
        </w:rPr>
        <w:t>组织投标人询问核实后，情况属实的，商务评审不予通过，否决其投标</w:t>
      </w:r>
      <w:r>
        <w:rPr>
          <w:rFonts w:hint="eastAsia" w:ascii="Times New Roman" w:hAnsi="Times New Roman"/>
          <w:color w:val="auto"/>
          <w:highlight w:val="none"/>
          <w:lang w:eastAsia="zh-CN"/>
        </w:rPr>
        <w:t>）</w:t>
      </w:r>
      <w:r>
        <w:rPr>
          <w:rFonts w:ascii="Times New Roman" w:hAnsi="Times New Roman"/>
          <w:color w:val="auto"/>
          <w:highlight w:val="none"/>
        </w:rPr>
        <w:t>。</w:t>
      </w:r>
    </w:p>
    <w:p>
      <w:pPr>
        <w:pStyle w:val="49"/>
        <w:widowControl w:val="0"/>
        <w:autoSpaceDE w:val="0"/>
        <w:autoSpaceDN w:val="0"/>
        <w:spacing w:line="360" w:lineRule="auto"/>
        <w:ind w:firstLine="482" w:firstLineChars="200"/>
        <w:jc w:val="both"/>
        <w:rPr>
          <w:rFonts w:ascii="Times New Roman" w:hAnsi="Times New Roman"/>
          <w:b/>
          <w:bCs/>
          <w:color w:val="auto"/>
          <w:szCs w:val="24"/>
          <w:highlight w:val="none"/>
        </w:rPr>
      </w:pPr>
      <w:r>
        <w:rPr>
          <w:rFonts w:hint="eastAsia" w:ascii="Times New Roman" w:hAnsi="Times New Roman"/>
          <w:b/>
          <w:bCs/>
          <w:color w:val="auto"/>
          <w:szCs w:val="24"/>
          <w:highlight w:val="none"/>
          <w:lang w:eastAsia="zh-CN"/>
        </w:rPr>
        <w:t>六</w:t>
      </w:r>
      <w:r>
        <w:rPr>
          <w:rFonts w:ascii="Times New Roman" w:hAnsi="Times New Roman"/>
          <w:b/>
          <w:bCs/>
          <w:color w:val="auto"/>
          <w:szCs w:val="24"/>
          <w:highlight w:val="none"/>
        </w:rPr>
        <w:t>、推荐中标候选人</w:t>
      </w:r>
    </w:p>
    <w:p>
      <w:pPr>
        <w:adjustRightInd/>
        <w:spacing w:line="360" w:lineRule="auto"/>
        <w:ind w:firstLine="480" w:firstLineChars="200"/>
        <w:jc w:val="both"/>
        <w:rPr>
          <w:rFonts w:ascii="Times New Roman" w:hAnsi="Times New Roman"/>
          <w:i/>
          <w:iCs/>
          <w:color w:val="auto"/>
          <w:highlight w:val="none"/>
        </w:rPr>
      </w:pPr>
      <w:r>
        <w:rPr>
          <w:rFonts w:ascii="Times New Roman" w:hAnsi="Times New Roman"/>
          <w:color w:val="auto"/>
          <w:highlight w:val="none"/>
        </w:rPr>
        <w:t>评标委员会对通过商务</w:t>
      </w:r>
      <w:r>
        <w:rPr>
          <w:rFonts w:hint="eastAsia" w:ascii="Times New Roman" w:hAnsi="Times New Roman"/>
          <w:color w:val="auto"/>
          <w:highlight w:val="none"/>
          <w:lang w:eastAsia="zh-CN"/>
        </w:rPr>
        <w:t>标</w:t>
      </w:r>
      <w:r>
        <w:rPr>
          <w:rFonts w:ascii="Times New Roman" w:hAnsi="Times New Roman"/>
          <w:color w:val="auto"/>
          <w:highlight w:val="none"/>
        </w:rPr>
        <w:t>评审的投标人按投标</w:t>
      </w:r>
      <w:r>
        <w:rPr>
          <w:rFonts w:hint="eastAsia" w:ascii="Times New Roman" w:hAnsi="Times New Roman"/>
          <w:color w:val="auto"/>
          <w:highlight w:val="none"/>
          <w:lang w:val="en-US" w:eastAsia="zh-CN"/>
        </w:rPr>
        <w:t>评标价</w:t>
      </w:r>
      <w:r>
        <w:rPr>
          <w:rFonts w:ascii="Times New Roman" w:hAnsi="Times New Roman"/>
          <w:color w:val="auto"/>
          <w:highlight w:val="none"/>
        </w:rPr>
        <w:t>从低到高进行排序，并按照排序推荐中标候选人。如投标</w:t>
      </w:r>
      <w:r>
        <w:rPr>
          <w:rFonts w:hint="eastAsia" w:ascii="Times New Roman" w:hAnsi="Times New Roman"/>
          <w:color w:val="auto"/>
          <w:highlight w:val="none"/>
          <w:lang w:val="en-US" w:eastAsia="zh-CN"/>
        </w:rPr>
        <w:t>评标价</w:t>
      </w:r>
      <w:r>
        <w:rPr>
          <w:rFonts w:ascii="Times New Roman" w:hAnsi="Times New Roman"/>
          <w:color w:val="auto"/>
          <w:highlight w:val="none"/>
        </w:rPr>
        <w:t>相同的</w:t>
      </w:r>
      <w:r>
        <w:rPr>
          <w:rFonts w:ascii="Times New Roman" w:hAnsi="Times New Roman"/>
          <w:color w:val="auto"/>
          <w:highlight w:val="none"/>
          <w:u w:val="single"/>
        </w:rPr>
        <w:t xml:space="preserve"> </w:t>
      </w:r>
      <w:r>
        <w:rPr>
          <w:rFonts w:ascii="Times New Roman" w:hAnsi="Times New Roman"/>
          <w:i/>
          <w:iCs/>
          <w:color w:val="auto"/>
          <w:highlight w:val="none"/>
          <w:u w:val="single"/>
        </w:rPr>
        <w:t xml:space="preserve"> （在招标文件中明确确定方式）   </w:t>
      </w:r>
      <w:r>
        <w:rPr>
          <w:rFonts w:ascii="Times New Roman" w:hAnsi="Times New Roman"/>
          <w:i/>
          <w:iCs/>
          <w:color w:val="auto"/>
          <w:highlight w:val="none"/>
        </w:rPr>
        <w:t>。</w:t>
      </w:r>
    </w:p>
    <w:p>
      <w:pPr>
        <w:pStyle w:val="49"/>
        <w:widowControl w:val="0"/>
        <w:autoSpaceDE w:val="0"/>
        <w:autoSpaceDN w:val="0"/>
        <w:spacing w:line="360" w:lineRule="auto"/>
        <w:ind w:firstLine="480" w:firstLineChars="200"/>
        <w:jc w:val="both"/>
        <w:rPr>
          <w:rFonts w:ascii="Times New Roman" w:hAnsi="Times New Roman"/>
          <w:color w:val="auto"/>
          <w:szCs w:val="24"/>
          <w:highlight w:val="none"/>
        </w:rPr>
      </w:pPr>
      <w:r>
        <w:rPr>
          <w:rFonts w:ascii="Times New Roman" w:hAnsi="Times New Roman"/>
          <w:color w:val="auto"/>
          <w:szCs w:val="24"/>
          <w:highlight w:val="none"/>
        </w:rPr>
        <w:t>当有效投标人＜3个时，评标委员会应判定本次投标是否具有竞争</w:t>
      </w:r>
      <w:r>
        <w:rPr>
          <w:rFonts w:hint="eastAsia" w:ascii="Times New Roman" w:hAnsi="Times New Roman"/>
          <w:color w:val="auto"/>
          <w:szCs w:val="24"/>
          <w:highlight w:val="none"/>
          <w:lang w:val="en-US" w:eastAsia="zh-CN"/>
        </w:rPr>
        <w:t>性</w:t>
      </w:r>
      <w:r>
        <w:rPr>
          <w:rFonts w:ascii="Times New Roman" w:hAnsi="Times New Roman"/>
          <w:color w:val="auto"/>
          <w:szCs w:val="24"/>
          <w:highlight w:val="none"/>
        </w:rPr>
        <w:t>。若评标委员会认为本次投标明显缺乏竞争的，可以否决全部投标。</w:t>
      </w:r>
    </w:p>
    <w:p>
      <w:pPr>
        <w:widowControl w:val="0"/>
        <w:autoSpaceDE w:val="0"/>
        <w:autoSpaceDN w:val="0"/>
        <w:ind w:firstLineChars="200"/>
        <w:jc w:val="both"/>
        <w:rPr>
          <w:rFonts w:ascii="Times New Roman" w:hAnsi="Times New Roman"/>
          <w:color w:val="auto"/>
          <w:szCs w:val="24"/>
          <w:highlight w:val="none"/>
        </w:rPr>
      </w:pPr>
      <w:r>
        <w:rPr>
          <w:rFonts w:ascii="Times New Roman" w:hAnsi="Times New Roman"/>
          <w:color w:val="auto"/>
          <w:szCs w:val="24"/>
          <w:highlight w:val="none"/>
        </w:rPr>
        <w:br w:type="page"/>
      </w:r>
    </w:p>
    <w:p>
      <w:pPr>
        <w:pStyle w:val="49"/>
        <w:widowControl w:val="0"/>
        <w:autoSpaceDE w:val="0"/>
        <w:autoSpaceDN w:val="0"/>
        <w:spacing w:line="360" w:lineRule="auto"/>
        <w:ind w:firstLine="480" w:firstLineChars="200"/>
        <w:jc w:val="both"/>
        <w:rPr>
          <w:rFonts w:ascii="Times New Roman" w:hAnsi="Times New Roman"/>
          <w:color w:val="auto"/>
          <w:szCs w:val="24"/>
          <w:highlight w:val="none"/>
        </w:rPr>
      </w:pPr>
    </w:p>
    <w:p>
      <w:pPr>
        <w:pStyle w:val="8"/>
        <w:spacing w:line="360" w:lineRule="auto"/>
        <w:rPr>
          <w:rFonts w:ascii="Times New Roman" w:hAnsi="Times New Roman"/>
          <w:b/>
          <w:color w:val="auto"/>
          <w:highlight w:val="none"/>
        </w:rPr>
      </w:pPr>
      <w:r>
        <w:rPr>
          <w:rFonts w:ascii="Times New Roman" w:hAnsi="Times New Roman"/>
          <w:color w:val="auto"/>
          <w:sz w:val="28"/>
          <w:szCs w:val="28"/>
          <w:highlight w:val="none"/>
        </w:rPr>
        <w:t>□</w:t>
      </w:r>
      <w:r>
        <w:rPr>
          <w:rFonts w:hint="eastAsia" w:ascii="Times New Roman" w:hAnsi="Times New Roman"/>
          <w:b/>
          <w:color w:val="auto"/>
          <w:highlight w:val="none"/>
        </w:rPr>
        <w:t>评标办法（</w:t>
      </w:r>
      <w:r>
        <w:rPr>
          <w:rFonts w:hint="eastAsia" w:ascii="Times New Roman" w:hAnsi="Times New Roman"/>
          <w:b/>
          <w:color w:val="auto"/>
          <w:highlight w:val="none"/>
          <w:lang w:eastAsia="zh-CN"/>
        </w:rPr>
        <w:t>二</w:t>
      </w:r>
      <w:r>
        <w:rPr>
          <w:rFonts w:hint="eastAsia" w:ascii="Times New Roman" w:hAnsi="Times New Roman"/>
          <w:b/>
          <w:color w:val="auto"/>
          <w:highlight w:val="none"/>
        </w:rPr>
        <w:t>）</w:t>
      </w:r>
    </w:p>
    <w:p>
      <w:pPr>
        <w:jc w:val="center"/>
        <w:rPr>
          <w:rFonts w:hint="default" w:ascii="Times New Roman" w:hAnsi="Times New Roman" w:eastAsia="黑体"/>
          <w:color w:val="auto"/>
          <w:sz w:val="28"/>
          <w:szCs w:val="28"/>
          <w:highlight w:val="none"/>
          <w:lang w:val="en-US" w:eastAsia="zh-CN"/>
        </w:rPr>
      </w:pPr>
      <w:r>
        <w:rPr>
          <w:rFonts w:hint="eastAsia" w:ascii="Times New Roman" w:hAnsi="Times New Roman" w:eastAsia="黑体"/>
          <w:color w:val="auto"/>
          <w:sz w:val="28"/>
          <w:szCs w:val="28"/>
          <w:highlight w:val="none"/>
        </w:rPr>
        <w:t>技术标通过制的综合评估法</w:t>
      </w:r>
    </w:p>
    <w:p>
      <w:pPr>
        <w:adjustRightInd/>
        <w:spacing w:line="360" w:lineRule="auto"/>
        <w:ind w:firstLine="480" w:firstLineChars="200"/>
        <w:jc w:val="both"/>
        <w:rPr>
          <w:rFonts w:ascii="Times New Roman" w:hAnsi="Times New Roman"/>
          <w:bCs/>
          <w:color w:val="auto"/>
          <w:highlight w:val="none"/>
        </w:rPr>
      </w:pPr>
      <w:r>
        <w:rPr>
          <w:rFonts w:hint="eastAsia" w:ascii="Times New Roman" w:hAnsi="Times New Roman"/>
          <w:bCs/>
          <w:color w:val="auto"/>
          <w:highlight w:val="none"/>
        </w:rPr>
        <w:t>评标应遵循公平、公正、科学、择优的原则。</w:t>
      </w:r>
    </w:p>
    <w:p>
      <w:pPr>
        <w:adjustRightInd/>
        <w:spacing w:line="360" w:lineRule="auto"/>
        <w:ind w:firstLine="480" w:firstLineChars="200"/>
        <w:jc w:val="both"/>
        <w:rPr>
          <w:rFonts w:ascii="Times New Roman" w:hAnsi="Times New Roman"/>
          <w:bCs/>
          <w:color w:val="auto"/>
          <w:highlight w:val="none"/>
        </w:rPr>
      </w:pPr>
      <w:r>
        <w:rPr>
          <w:rFonts w:hint="eastAsia" w:ascii="Times New Roman" w:hAnsi="Times New Roman"/>
          <w:bCs/>
          <w:color w:val="auto"/>
          <w:highlight w:val="none"/>
        </w:rPr>
        <w:t>技术标通过制的综合评估法</w:t>
      </w:r>
      <w:r>
        <w:rPr>
          <w:rFonts w:hint="eastAsia" w:ascii="Times New Roman" w:hAnsi="Times New Roman"/>
          <w:bCs/>
          <w:color w:val="auto"/>
          <w:highlight w:val="none"/>
          <w:lang w:eastAsia="zh-CN"/>
        </w:rPr>
        <w:t>是指对</w:t>
      </w:r>
      <w:r>
        <w:rPr>
          <w:rFonts w:ascii="Times New Roman" w:hAnsi="Times New Roman"/>
          <w:color w:val="auto"/>
          <w:highlight w:val="none"/>
        </w:rPr>
        <w:t>投标人进行</w:t>
      </w:r>
      <w:r>
        <w:rPr>
          <w:rFonts w:hint="eastAsia" w:ascii="Times New Roman" w:hAnsi="Times New Roman"/>
          <w:color w:val="auto"/>
          <w:highlight w:val="none"/>
          <w:lang w:eastAsia="zh-CN"/>
        </w:rPr>
        <w:t>符合性审查</w:t>
      </w:r>
      <w:r>
        <w:rPr>
          <w:rFonts w:hint="eastAsia" w:ascii="Times New Roman" w:hAnsi="Times New Roman"/>
          <w:bCs/>
          <w:color w:val="auto"/>
          <w:highlight w:val="none"/>
        </w:rPr>
        <w:t>、技术标评审、商务标评审、综合评审。按总分从高到低进行排序，并按照排序推荐中标候选人。</w:t>
      </w:r>
    </w:p>
    <w:p>
      <w:pPr>
        <w:pStyle w:val="49"/>
        <w:widowControl w:val="0"/>
        <w:autoSpaceDE w:val="0"/>
        <w:autoSpaceDN w:val="0"/>
        <w:spacing w:line="360" w:lineRule="auto"/>
        <w:ind w:firstLine="480" w:firstLineChars="200"/>
        <w:jc w:val="both"/>
        <w:rPr>
          <w:rFonts w:ascii="Times New Roman" w:hAnsi="Times New Roman" w:cs="宋体"/>
          <w:i/>
          <w:iCs/>
          <w:color w:val="auto"/>
          <w:szCs w:val="24"/>
          <w:highlight w:val="none"/>
        </w:rPr>
      </w:pPr>
      <w:r>
        <w:rPr>
          <w:rFonts w:hint="eastAsia" w:ascii="Times New Roman" w:hAnsi="Times New Roman" w:cs="宋体"/>
          <w:color w:val="auto"/>
          <w:szCs w:val="24"/>
          <w:highlight w:val="none"/>
        </w:rPr>
        <w:t>评标工作由招标人依法组建的评标委员会负责，评标委员会成员为</w:t>
      </w:r>
      <w:r>
        <w:rPr>
          <w:rFonts w:ascii="Times New Roman" w:hAnsi="Times New Roman" w:cs="宋体"/>
          <w:color w:val="auto"/>
          <w:szCs w:val="24"/>
          <w:highlight w:val="none"/>
          <w:u w:val="single"/>
        </w:rPr>
        <w:t xml:space="preserve"> </w:t>
      </w:r>
      <w:r>
        <w:rPr>
          <w:rFonts w:hint="eastAsia" w:ascii="Times New Roman" w:hAnsi="Times New Roman" w:cs="宋体"/>
          <w:i/>
          <w:iCs/>
          <w:color w:val="auto"/>
          <w:szCs w:val="24"/>
          <w:highlight w:val="none"/>
          <w:u w:val="single"/>
        </w:rPr>
        <w:t>（</w:t>
      </w:r>
      <w:r>
        <w:rPr>
          <w:rFonts w:hint="eastAsia" w:ascii="Times New Roman" w:hAnsi="Times New Roman" w:cs="宋体"/>
          <w:i/>
          <w:iCs/>
          <w:color w:val="auto"/>
          <w:szCs w:val="24"/>
          <w:highlight w:val="none"/>
          <w:u w:val="single"/>
          <w:lang w:val="en-US"/>
        </w:rPr>
        <w:t>应根据法律法规及相关文件要求填写</w:t>
      </w:r>
      <w:r>
        <w:rPr>
          <w:rFonts w:hint="eastAsia" w:ascii="Times New Roman" w:hAnsi="Times New Roman" w:cs="宋体"/>
          <w:i/>
          <w:iCs/>
          <w:color w:val="auto"/>
          <w:szCs w:val="24"/>
          <w:highlight w:val="none"/>
          <w:u w:val="single"/>
        </w:rPr>
        <w:t>）</w:t>
      </w:r>
      <w:r>
        <w:rPr>
          <w:rFonts w:hint="eastAsia" w:ascii="Times New Roman" w:hAnsi="Times New Roman" w:cs="宋体"/>
          <w:i/>
          <w:iCs/>
          <w:color w:val="auto"/>
          <w:szCs w:val="24"/>
          <w:highlight w:val="none"/>
          <w:u w:val="single"/>
          <w:lang w:val="en-US"/>
        </w:rPr>
        <w:t xml:space="preserve"> </w:t>
      </w:r>
      <w:r>
        <w:rPr>
          <w:rFonts w:hint="eastAsia" w:ascii="Times New Roman" w:hAnsi="Times New Roman" w:cs="宋体"/>
          <w:i/>
          <w:iCs/>
          <w:color w:val="auto"/>
          <w:szCs w:val="24"/>
          <w:highlight w:val="none"/>
        </w:rPr>
        <w:t>。</w:t>
      </w:r>
    </w:p>
    <w:p>
      <w:pPr>
        <w:pStyle w:val="49"/>
        <w:widowControl w:val="0"/>
        <w:tabs>
          <w:tab w:val="left" w:pos="9360"/>
        </w:tabs>
        <w:autoSpaceDE w:val="0"/>
        <w:autoSpaceDN w:val="0"/>
        <w:spacing w:line="360" w:lineRule="auto"/>
        <w:ind w:firstLine="480" w:firstLineChars="200"/>
        <w:jc w:val="both"/>
        <w:rPr>
          <w:rFonts w:ascii="Times New Roman" w:hAnsi="Times New Roman"/>
          <w:color w:val="auto"/>
          <w:highlight w:val="none"/>
        </w:rPr>
      </w:pPr>
      <w:r>
        <w:rPr>
          <w:rFonts w:hint="eastAsia" w:ascii="Times New Roman" w:hAnsi="Times New Roman" w:cs="宋体"/>
          <w:color w:val="auto"/>
          <w:szCs w:val="24"/>
          <w:highlight w:val="none"/>
        </w:rPr>
        <w:t>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pPr>
        <w:adjustRightInd/>
        <w:spacing w:line="360" w:lineRule="auto"/>
        <w:ind w:firstLine="482" w:firstLineChars="200"/>
        <w:jc w:val="both"/>
        <w:rPr>
          <w:rFonts w:ascii="Times New Roman" w:hAnsi="Times New Roman"/>
          <w:b/>
          <w:color w:val="auto"/>
          <w:highlight w:val="none"/>
        </w:rPr>
      </w:pPr>
      <w:r>
        <w:rPr>
          <w:rFonts w:ascii="Times New Roman" w:hAnsi="Times New Roman"/>
          <w:b/>
          <w:color w:val="auto"/>
          <w:highlight w:val="none"/>
        </w:rPr>
        <w:t>一、评标程序</w:t>
      </w:r>
    </w:p>
    <w:p>
      <w:pPr>
        <w:adjustRightInd/>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eastAsia="zh-CN"/>
        </w:rPr>
        <w:t>一</w:t>
      </w:r>
      <w:r>
        <w:rPr>
          <w:rFonts w:ascii="Times New Roman" w:hAnsi="Times New Roman"/>
          <w:color w:val="auto"/>
          <w:highlight w:val="none"/>
        </w:rPr>
        <w:t>）</w:t>
      </w:r>
      <w:r>
        <w:rPr>
          <w:rFonts w:hint="eastAsia" w:ascii="Times New Roman" w:hAnsi="Times New Roman"/>
          <w:color w:val="auto"/>
          <w:highlight w:val="none"/>
          <w:lang w:eastAsia="zh-CN"/>
        </w:rPr>
        <w:t>符合性</w:t>
      </w:r>
      <w:r>
        <w:rPr>
          <w:rFonts w:ascii="Times New Roman" w:hAnsi="Times New Roman"/>
          <w:color w:val="auto"/>
          <w:highlight w:val="none"/>
        </w:rPr>
        <w:t>审查</w:t>
      </w:r>
    </w:p>
    <w:p>
      <w:pPr>
        <w:adjustRightInd/>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eastAsia="zh-CN"/>
        </w:rPr>
        <w:t>二</w:t>
      </w:r>
      <w:r>
        <w:rPr>
          <w:rFonts w:ascii="Times New Roman" w:hAnsi="Times New Roman"/>
          <w:color w:val="auto"/>
          <w:highlight w:val="none"/>
        </w:rPr>
        <w:t>）</w:t>
      </w:r>
      <w:r>
        <w:rPr>
          <w:rFonts w:hint="eastAsia" w:ascii="Times New Roman" w:hAnsi="Times New Roman"/>
          <w:color w:val="auto"/>
          <w:highlight w:val="none"/>
        </w:rPr>
        <w:t>技术标</w:t>
      </w:r>
      <w:r>
        <w:rPr>
          <w:rFonts w:ascii="Times New Roman" w:hAnsi="Times New Roman"/>
          <w:color w:val="auto"/>
          <w:highlight w:val="none"/>
        </w:rPr>
        <w:t>评审</w:t>
      </w:r>
    </w:p>
    <w:p>
      <w:pPr>
        <w:adjustRightInd/>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eastAsia="zh-CN"/>
        </w:rPr>
        <w:t>三</w:t>
      </w:r>
      <w:r>
        <w:rPr>
          <w:rFonts w:hint="eastAsia" w:ascii="Times New Roman" w:hAnsi="Times New Roman"/>
          <w:color w:val="auto"/>
          <w:highlight w:val="none"/>
        </w:rPr>
        <w:t>）商务标评审</w:t>
      </w:r>
    </w:p>
    <w:p>
      <w:pPr>
        <w:adjustRightInd/>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eastAsia="zh-CN"/>
        </w:rPr>
        <w:t>四</w:t>
      </w:r>
      <w:r>
        <w:rPr>
          <w:rFonts w:ascii="Times New Roman" w:hAnsi="Times New Roman"/>
          <w:color w:val="auto"/>
          <w:highlight w:val="none"/>
        </w:rPr>
        <w:t>）</w:t>
      </w:r>
      <w:r>
        <w:rPr>
          <w:rFonts w:hint="eastAsia" w:ascii="Times New Roman" w:hAnsi="Times New Roman"/>
          <w:color w:val="auto"/>
          <w:highlight w:val="none"/>
        </w:rPr>
        <w:t>综合</w:t>
      </w:r>
      <w:r>
        <w:rPr>
          <w:rFonts w:ascii="Times New Roman" w:hAnsi="Times New Roman"/>
          <w:color w:val="auto"/>
          <w:highlight w:val="none"/>
        </w:rPr>
        <w:t>评审</w:t>
      </w:r>
    </w:p>
    <w:p>
      <w:pPr>
        <w:adjustRightInd/>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eastAsia="zh-CN"/>
        </w:rPr>
        <w:t>五</w:t>
      </w:r>
      <w:r>
        <w:rPr>
          <w:rFonts w:ascii="Times New Roman" w:hAnsi="Times New Roman"/>
          <w:color w:val="auto"/>
          <w:highlight w:val="none"/>
        </w:rPr>
        <w:t>）推荐中标候选人</w:t>
      </w:r>
    </w:p>
    <w:p>
      <w:pPr>
        <w:adjustRightInd/>
        <w:spacing w:line="360" w:lineRule="auto"/>
        <w:ind w:firstLine="482" w:firstLineChars="200"/>
        <w:jc w:val="both"/>
        <w:rPr>
          <w:rFonts w:ascii="Times New Roman" w:hAnsi="Times New Roman"/>
          <w:b/>
          <w:color w:val="auto"/>
          <w:highlight w:val="none"/>
        </w:rPr>
      </w:pPr>
      <w:r>
        <w:rPr>
          <w:rFonts w:hint="eastAsia" w:ascii="Times New Roman" w:hAnsi="Times New Roman"/>
          <w:b/>
          <w:color w:val="auto"/>
          <w:highlight w:val="none"/>
          <w:lang w:eastAsia="zh-CN"/>
        </w:rPr>
        <w:t>二</w:t>
      </w:r>
      <w:r>
        <w:rPr>
          <w:rFonts w:hint="eastAsia" w:ascii="Times New Roman" w:hAnsi="Times New Roman"/>
          <w:b/>
          <w:color w:val="auto"/>
          <w:highlight w:val="none"/>
        </w:rPr>
        <w:t>、</w:t>
      </w:r>
      <w:r>
        <w:rPr>
          <w:rFonts w:hint="eastAsia" w:ascii="Times New Roman" w:hAnsi="Times New Roman"/>
          <w:b/>
          <w:color w:val="auto"/>
          <w:highlight w:val="none"/>
          <w:lang w:eastAsia="zh-CN"/>
        </w:rPr>
        <w:t>符合性</w:t>
      </w:r>
      <w:r>
        <w:rPr>
          <w:rFonts w:hint="eastAsia" w:ascii="Times New Roman" w:hAnsi="Times New Roman"/>
          <w:b/>
          <w:color w:val="auto"/>
          <w:highlight w:val="none"/>
        </w:rPr>
        <w:t>审查</w:t>
      </w:r>
    </w:p>
    <w:p>
      <w:pPr>
        <w:pStyle w:val="49"/>
        <w:widowControl w:val="0"/>
        <w:autoSpaceDE w:val="0"/>
        <w:autoSpaceDN w:val="0"/>
        <w:spacing w:line="360" w:lineRule="auto"/>
        <w:ind w:firstLine="480" w:firstLineChars="200"/>
        <w:jc w:val="both"/>
        <w:rPr>
          <w:rFonts w:ascii="Times New Roman" w:hAnsi="Times New Roman"/>
          <w:color w:val="auto"/>
          <w:szCs w:val="24"/>
          <w:highlight w:val="none"/>
        </w:rPr>
      </w:pPr>
      <w:r>
        <w:rPr>
          <w:rFonts w:ascii="Times New Roman" w:hAnsi="Times New Roman"/>
          <w:color w:val="auto"/>
          <w:szCs w:val="24"/>
          <w:highlight w:val="none"/>
        </w:rPr>
        <w:t>投标人存在</w:t>
      </w:r>
      <w:r>
        <w:rPr>
          <w:rFonts w:hint="eastAsia" w:ascii="Times New Roman" w:hAnsi="Times New Roman"/>
          <w:color w:val="auto"/>
          <w:highlight w:val="none"/>
          <w:lang w:val="en-US"/>
        </w:rPr>
        <w:t>投标人须知前附表10.1</w:t>
      </w:r>
      <w:r>
        <w:rPr>
          <w:rFonts w:ascii="Times New Roman" w:hAnsi="Times New Roman"/>
          <w:color w:val="auto"/>
          <w:highlight w:val="none"/>
        </w:rPr>
        <w:t>（</w:t>
      </w:r>
      <w:r>
        <w:rPr>
          <w:rFonts w:hint="eastAsia" w:ascii="Times New Roman" w:hAnsi="Times New Roman"/>
          <w:color w:val="auto"/>
          <w:highlight w:val="none"/>
          <w:lang w:val="en-US" w:eastAsia="zh-CN"/>
        </w:rPr>
        <w:t>1</w:t>
      </w:r>
      <w:r>
        <w:rPr>
          <w:rFonts w:ascii="Times New Roman" w:hAnsi="Times New Roman"/>
          <w:color w:val="auto"/>
          <w:highlight w:val="none"/>
        </w:rPr>
        <w:t>）</w:t>
      </w:r>
      <w:r>
        <w:rPr>
          <w:rFonts w:hint="eastAsia" w:ascii="Times New Roman" w:hAnsi="Times New Roman"/>
          <w:color w:val="auto"/>
          <w:highlight w:val="none"/>
          <w:lang w:eastAsia="zh-CN"/>
        </w:rPr>
        <w:t>符合性</w:t>
      </w:r>
      <w:r>
        <w:rPr>
          <w:rFonts w:ascii="Times New Roman" w:hAnsi="Times New Roman"/>
          <w:color w:val="auto"/>
          <w:highlight w:val="none"/>
        </w:rPr>
        <w:t>审查</w:t>
      </w:r>
      <w:r>
        <w:rPr>
          <w:rFonts w:ascii="Times New Roman" w:hAnsi="Times New Roman"/>
          <w:color w:val="auto"/>
          <w:szCs w:val="24"/>
          <w:highlight w:val="none"/>
        </w:rPr>
        <w:t>情形之一的，评标委员会否决其投标</w:t>
      </w:r>
      <w:r>
        <w:rPr>
          <w:rFonts w:hint="eastAsia" w:ascii="Times New Roman" w:hAnsi="Times New Roman"/>
          <w:color w:val="auto"/>
          <w:szCs w:val="24"/>
          <w:highlight w:val="none"/>
        </w:rPr>
        <w:t>（</w:t>
      </w:r>
      <w:r>
        <w:rPr>
          <w:rFonts w:hint="eastAsia" w:ascii="Times New Roman" w:hAnsi="Times New Roman" w:cs="宋体"/>
          <w:color w:val="auto"/>
          <w:sz w:val="28"/>
          <w:szCs w:val="28"/>
          <w:highlight w:val="none"/>
        </w:rPr>
        <w:t>□</w:t>
      </w:r>
      <w:r>
        <w:rPr>
          <w:rFonts w:ascii="Times New Roman" w:hAnsi="Times New Roman"/>
          <w:color w:val="auto"/>
          <w:szCs w:val="24"/>
          <w:highlight w:val="none"/>
        </w:rPr>
        <w:t>组织投标人询问核实后，情况属实的，资格审查不予通过，否决其投标</w:t>
      </w:r>
      <w:r>
        <w:rPr>
          <w:rFonts w:hint="eastAsia" w:ascii="Times New Roman" w:hAnsi="Times New Roman"/>
          <w:color w:val="auto"/>
          <w:szCs w:val="24"/>
          <w:highlight w:val="none"/>
        </w:rPr>
        <w:t>）</w:t>
      </w:r>
      <w:r>
        <w:rPr>
          <w:rFonts w:ascii="Times New Roman" w:hAnsi="Times New Roman"/>
          <w:color w:val="auto"/>
          <w:szCs w:val="24"/>
          <w:highlight w:val="none"/>
        </w:rPr>
        <w:t>。</w:t>
      </w:r>
    </w:p>
    <w:p>
      <w:pPr>
        <w:pStyle w:val="8"/>
        <w:tabs>
          <w:tab w:val="left" w:pos="1343"/>
          <w:tab w:val="left" w:pos="2697"/>
          <w:tab w:val="left" w:pos="3264"/>
          <w:tab w:val="left" w:pos="4896"/>
          <w:tab w:val="left" w:pos="6005"/>
          <w:tab w:val="left" w:pos="7085"/>
          <w:tab w:val="left" w:pos="7498"/>
        </w:tabs>
        <w:adjustRightInd/>
        <w:spacing w:line="360" w:lineRule="auto"/>
        <w:ind w:left="0" w:firstLine="480" w:firstLineChars="200"/>
        <w:jc w:val="both"/>
        <w:rPr>
          <w:rFonts w:ascii="Times New Roman" w:hAnsi="Times New Roman"/>
          <w:color w:val="auto"/>
          <w:highlight w:val="none"/>
        </w:rPr>
      </w:pPr>
      <w:r>
        <w:rPr>
          <w:rFonts w:hint="eastAsia" w:ascii="Times New Roman" w:hAnsi="Times New Roman"/>
          <w:color w:val="auto"/>
          <w:highlight w:val="none"/>
        </w:rPr>
        <w:t>评标委员会应审查投标人须知前附表3.5规定要求</w:t>
      </w:r>
      <w:r>
        <w:rPr>
          <w:rFonts w:hint="eastAsia" w:ascii="Times New Roman" w:hAnsi="Times New Roman"/>
          <w:color w:val="auto"/>
          <w:spacing w:val="-4"/>
          <w:highlight w:val="none"/>
        </w:rPr>
        <w:t>的“资质动态核查结果证明”</w:t>
      </w:r>
      <w:r>
        <w:rPr>
          <w:rFonts w:hint="eastAsia" w:ascii="Times New Roman" w:hAnsi="Times New Roman"/>
          <w:color w:val="auto"/>
          <w:highlight w:val="none"/>
        </w:rPr>
        <w:t>。</w:t>
      </w:r>
    </w:p>
    <w:p>
      <w:pPr>
        <w:adjustRightInd/>
        <w:spacing w:line="360" w:lineRule="auto"/>
        <w:ind w:firstLine="482" w:firstLineChars="200"/>
        <w:jc w:val="both"/>
        <w:rPr>
          <w:rFonts w:ascii="Times New Roman" w:hAnsi="Times New Roman"/>
          <w:b/>
          <w:color w:val="auto"/>
          <w:highlight w:val="none"/>
        </w:rPr>
      </w:pPr>
      <w:r>
        <w:rPr>
          <w:rFonts w:hint="eastAsia" w:ascii="Times New Roman" w:hAnsi="Times New Roman"/>
          <w:b/>
          <w:color w:val="auto"/>
          <w:highlight w:val="none"/>
          <w:lang w:eastAsia="zh-CN"/>
        </w:rPr>
        <w:t>四</w:t>
      </w:r>
      <w:r>
        <w:rPr>
          <w:rFonts w:hint="eastAsia" w:ascii="Times New Roman" w:hAnsi="Times New Roman"/>
          <w:b/>
          <w:color w:val="auto"/>
          <w:highlight w:val="none"/>
        </w:rPr>
        <w:t>、技术标评审</w:t>
      </w:r>
    </w:p>
    <w:p>
      <w:pPr>
        <w:adjustRightInd/>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对通过</w:t>
      </w:r>
      <w:r>
        <w:rPr>
          <w:rFonts w:hint="eastAsia" w:ascii="Times New Roman" w:hAnsi="Times New Roman"/>
          <w:color w:val="auto"/>
          <w:highlight w:val="none"/>
          <w:lang w:eastAsia="zh-CN"/>
        </w:rPr>
        <w:t>符合性</w:t>
      </w:r>
      <w:r>
        <w:rPr>
          <w:rFonts w:hint="eastAsia" w:ascii="Times New Roman" w:hAnsi="Times New Roman"/>
          <w:color w:val="auto"/>
          <w:highlight w:val="none"/>
        </w:rPr>
        <w:t>评审的投标文件，</w:t>
      </w:r>
      <w:r>
        <w:rPr>
          <w:rFonts w:hint="eastAsia" w:ascii="Times New Roman" w:hAnsi="Times New Roman" w:cs="宋体"/>
          <w:color w:val="auto"/>
          <w:highlight w:val="none"/>
        </w:rPr>
        <w:t>投标人存在</w:t>
      </w:r>
      <w:r>
        <w:rPr>
          <w:rFonts w:hint="eastAsia" w:ascii="Times New Roman" w:hAnsi="Times New Roman"/>
          <w:color w:val="auto"/>
          <w:highlight w:val="none"/>
        </w:rPr>
        <w:t>投标人须知前附表10.1</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2）技术标评审内容</w:t>
      </w:r>
      <w:r>
        <w:rPr>
          <w:rFonts w:hint="eastAsia" w:ascii="Times New Roman" w:hAnsi="Times New Roman" w:cs="宋体"/>
          <w:color w:val="auto"/>
          <w:highlight w:val="none"/>
        </w:rPr>
        <w:t>情形之一的，评标委员会</w:t>
      </w:r>
      <w:r>
        <w:rPr>
          <w:rFonts w:hint="eastAsia" w:ascii="Times New Roman" w:hAnsi="Times New Roman"/>
          <w:color w:val="auto"/>
          <w:highlight w:val="none"/>
        </w:rPr>
        <w:t>否决其投标（</w:t>
      </w:r>
      <w:r>
        <w:rPr>
          <w:rFonts w:hint="eastAsia" w:ascii="Times New Roman" w:hAnsi="Times New Roman" w:cs="宋体"/>
          <w:color w:val="auto"/>
          <w:sz w:val="28"/>
          <w:szCs w:val="28"/>
          <w:highlight w:val="none"/>
        </w:rPr>
        <w:t>□</w:t>
      </w:r>
      <w:r>
        <w:rPr>
          <w:rFonts w:hint="eastAsia" w:ascii="Times New Roman" w:hAnsi="Times New Roman" w:cs="宋体"/>
          <w:color w:val="auto"/>
          <w:highlight w:val="none"/>
        </w:rPr>
        <w:t>组织投标人询问核实后，情况属实的，</w:t>
      </w:r>
      <w:r>
        <w:rPr>
          <w:rFonts w:hint="eastAsia" w:ascii="Times New Roman" w:hAnsi="Times New Roman"/>
          <w:color w:val="auto"/>
          <w:highlight w:val="none"/>
        </w:rPr>
        <w:t>技术标评审不予通过，否决其投标）。</w:t>
      </w:r>
    </w:p>
    <w:p>
      <w:pPr>
        <w:adjustRightInd/>
        <w:spacing w:line="360" w:lineRule="auto"/>
        <w:ind w:firstLine="482" w:firstLineChars="200"/>
        <w:jc w:val="both"/>
        <w:rPr>
          <w:rFonts w:ascii="Times New Roman" w:hAnsi="Times New Roman"/>
          <w:b/>
          <w:color w:val="auto"/>
          <w:highlight w:val="none"/>
        </w:rPr>
      </w:pPr>
      <w:r>
        <w:rPr>
          <w:rFonts w:hint="eastAsia" w:ascii="Times New Roman" w:hAnsi="Times New Roman"/>
          <w:b/>
          <w:color w:val="auto"/>
          <w:highlight w:val="none"/>
          <w:lang w:eastAsia="zh-CN"/>
        </w:rPr>
        <w:t>五</w:t>
      </w:r>
      <w:r>
        <w:rPr>
          <w:rFonts w:hint="eastAsia" w:ascii="Times New Roman" w:hAnsi="Times New Roman"/>
          <w:b/>
          <w:color w:val="auto"/>
          <w:highlight w:val="none"/>
        </w:rPr>
        <w:t>、商务标评审</w:t>
      </w:r>
    </w:p>
    <w:p>
      <w:pPr>
        <w:adjustRightInd/>
        <w:spacing w:line="360" w:lineRule="auto"/>
        <w:ind w:firstLine="480" w:firstLineChars="200"/>
        <w:jc w:val="both"/>
        <w:rPr>
          <w:rFonts w:ascii="Times New Roman" w:hAnsi="Times New Roman" w:cs="宋体"/>
          <w:color w:val="auto"/>
          <w:highlight w:val="none"/>
        </w:rPr>
      </w:pPr>
      <w:r>
        <w:rPr>
          <w:rFonts w:hint="eastAsia" w:ascii="Times New Roman" w:hAnsi="Times New Roman" w:cs="宋体"/>
          <w:color w:val="auto"/>
          <w:highlight w:val="none"/>
        </w:rPr>
        <w:t>商务标评审是对投标文件中工程量清单的范围、数量、</w:t>
      </w:r>
      <w:r>
        <w:rPr>
          <w:rFonts w:hint="eastAsia" w:ascii="Times New Roman" w:hAnsi="Times New Roman" w:cs="宋体"/>
          <w:color w:val="auto"/>
          <w:highlight w:val="none"/>
          <w:lang w:val="en-US" w:eastAsia="zh-CN"/>
        </w:rPr>
        <w:t>评标价</w:t>
      </w:r>
      <w:r>
        <w:rPr>
          <w:rFonts w:hint="eastAsia" w:ascii="Times New Roman" w:hAnsi="Times New Roman" w:cs="宋体"/>
          <w:color w:val="auto"/>
          <w:highlight w:val="none"/>
        </w:rPr>
        <w:t>进行全面审核和对比分析。投标人存在</w:t>
      </w:r>
      <w:r>
        <w:rPr>
          <w:rFonts w:hint="eastAsia" w:ascii="Times New Roman" w:hAnsi="Times New Roman"/>
          <w:color w:val="auto"/>
          <w:highlight w:val="none"/>
        </w:rPr>
        <w:t>投标人须知前附表10.1</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3）商务标评审内容</w:t>
      </w:r>
      <w:r>
        <w:rPr>
          <w:rFonts w:hint="eastAsia" w:ascii="Times New Roman" w:hAnsi="Times New Roman" w:cs="宋体"/>
          <w:color w:val="auto"/>
          <w:highlight w:val="none"/>
        </w:rPr>
        <w:t>情形之一的，评标委员会否决其投标（</w:t>
      </w:r>
      <w:r>
        <w:rPr>
          <w:rFonts w:hint="eastAsia" w:ascii="Times New Roman" w:hAnsi="Times New Roman" w:cs="宋体"/>
          <w:color w:val="auto"/>
          <w:sz w:val="28"/>
          <w:szCs w:val="28"/>
          <w:highlight w:val="none"/>
        </w:rPr>
        <w:t>□</w:t>
      </w:r>
      <w:r>
        <w:rPr>
          <w:rFonts w:hint="eastAsia" w:ascii="Times New Roman" w:hAnsi="Times New Roman" w:cs="宋体"/>
          <w:color w:val="auto"/>
          <w:highlight w:val="none"/>
        </w:rPr>
        <w:t>组织投标人询问核实后，情况属实的，商务标评审不予通过，否决其投标）。</w:t>
      </w:r>
    </w:p>
    <w:p>
      <w:pPr>
        <w:adjustRightInd/>
        <w:spacing w:line="360" w:lineRule="auto"/>
        <w:ind w:firstLine="482" w:firstLineChars="200"/>
        <w:jc w:val="both"/>
        <w:rPr>
          <w:rFonts w:ascii="Times New Roman" w:hAnsi="Times New Roman"/>
          <w:b/>
          <w:color w:val="auto"/>
          <w:highlight w:val="none"/>
        </w:rPr>
      </w:pPr>
      <w:r>
        <w:rPr>
          <w:rFonts w:hint="eastAsia" w:ascii="Times New Roman" w:hAnsi="Times New Roman"/>
          <w:b/>
          <w:color w:val="auto"/>
          <w:highlight w:val="none"/>
          <w:lang w:eastAsia="zh-CN"/>
        </w:rPr>
        <w:t>六</w:t>
      </w:r>
      <w:r>
        <w:rPr>
          <w:rFonts w:hint="eastAsia" w:ascii="Times New Roman" w:hAnsi="Times New Roman"/>
          <w:b/>
          <w:color w:val="auto"/>
          <w:highlight w:val="none"/>
        </w:rPr>
        <w:t>、综合评审</w:t>
      </w:r>
    </w:p>
    <w:p>
      <w:pPr>
        <w:adjustRightInd/>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综合评审是对通过</w:t>
      </w:r>
      <w:r>
        <w:rPr>
          <w:rFonts w:hint="eastAsia" w:ascii="Times New Roman" w:hAnsi="Times New Roman"/>
          <w:color w:val="auto"/>
          <w:highlight w:val="none"/>
          <w:lang w:eastAsia="zh-CN"/>
        </w:rPr>
        <w:t>符合性</w:t>
      </w:r>
      <w:r>
        <w:rPr>
          <w:rFonts w:hint="eastAsia" w:ascii="Times New Roman" w:hAnsi="Times New Roman"/>
          <w:color w:val="auto"/>
          <w:highlight w:val="none"/>
        </w:rPr>
        <w:t>评审、技术标和商务标评审的投标文件进行投标</w:t>
      </w:r>
      <w:r>
        <w:rPr>
          <w:rFonts w:hint="eastAsia" w:ascii="Times New Roman" w:hAnsi="Times New Roman"/>
          <w:color w:val="auto"/>
          <w:highlight w:val="none"/>
          <w:lang w:val="en-US" w:eastAsia="zh-CN"/>
        </w:rPr>
        <w:t>评标价</w:t>
      </w:r>
      <w:r>
        <w:rPr>
          <w:rFonts w:hint="eastAsia" w:ascii="Times New Roman" w:hAnsi="Times New Roman"/>
          <w:color w:val="auto"/>
          <w:highlight w:val="none"/>
        </w:rPr>
        <w:t>和信用的综合评价。综合评审的内容包括商务总</w:t>
      </w:r>
      <w:r>
        <w:rPr>
          <w:rFonts w:hint="eastAsia" w:ascii="Times New Roman" w:hAnsi="Times New Roman"/>
          <w:color w:val="auto"/>
          <w:highlight w:val="none"/>
          <w:lang w:val="en-US" w:eastAsia="zh-CN"/>
        </w:rPr>
        <w:t>评标</w:t>
      </w:r>
      <w:r>
        <w:rPr>
          <w:rFonts w:hint="eastAsia" w:ascii="Times New Roman" w:hAnsi="Times New Roman"/>
          <w:color w:val="auto"/>
          <w:highlight w:val="none"/>
        </w:rPr>
        <w:t>价、</w:t>
      </w:r>
      <w:r>
        <w:rPr>
          <w:rFonts w:hint="eastAsia" w:ascii="Times New Roman" w:hAnsi="Times New Roman"/>
          <w:color w:val="auto"/>
          <w:highlight w:val="none"/>
          <w:lang w:eastAsia="zh-CN"/>
        </w:rPr>
        <w:t>行业</w:t>
      </w:r>
      <w:r>
        <w:rPr>
          <w:rFonts w:hint="eastAsia" w:ascii="Times New Roman" w:hAnsi="Times New Roman"/>
          <w:color w:val="auto"/>
          <w:highlight w:val="none"/>
        </w:rPr>
        <w:t>主管部门的信用评价体系评审。</w:t>
      </w:r>
    </w:p>
    <w:p>
      <w:pPr>
        <w:adjustRightInd/>
        <w:spacing w:line="360" w:lineRule="auto"/>
        <w:ind w:firstLine="480" w:firstLineChars="200"/>
        <w:jc w:val="both"/>
        <w:rPr>
          <w:rFonts w:hint="eastAsia" w:ascii="Times New Roman" w:hAnsi="Times New Roman"/>
          <w:i w:val="0"/>
          <w:iCs w:val="0"/>
          <w:color w:val="auto"/>
          <w:highlight w:val="none"/>
          <w:lang w:eastAsia="zh-CN"/>
        </w:rPr>
      </w:pPr>
      <w:r>
        <w:rPr>
          <w:rFonts w:hint="eastAsia" w:ascii="Times New Roman" w:hAnsi="Times New Roman"/>
          <w:color w:val="auto"/>
          <w:highlight w:val="none"/>
        </w:rPr>
        <w:t>综合评审评分</w:t>
      </w:r>
      <w:r>
        <w:rPr>
          <w:rFonts w:ascii="Times New Roman" w:hAnsi="Times New Roman"/>
          <w:color w:val="auto"/>
          <w:highlight w:val="none"/>
        </w:rPr>
        <w:t>=</w:t>
      </w:r>
      <w:r>
        <w:rPr>
          <w:rFonts w:hint="eastAsia" w:ascii="Times New Roman" w:hAnsi="Times New Roman"/>
          <w:color w:val="auto"/>
          <w:highlight w:val="none"/>
        </w:rPr>
        <w:t>商务</w:t>
      </w:r>
      <w:r>
        <w:rPr>
          <w:rFonts w:hint="eastAsia" w:ascii="Times New Roman" w:hAnsi="Times New Roman"/>
          <w:color w:val="auto"/>
          <w:highlight w:val="none"/>
          <w:lang w:val="en-US" w:eastAsia="zh-CN"/>
        </w:rPr>
        <w:t>标</w:t>
      </w:r>
      <w:r>
        <w:rPr>
          <w:rFonts w:hint="eastAsia" w:ascii="Times New Roman" w:hAnsi="Times New Roman"/>
          <w:color w:val="auto"/>
          <w:highlight w:val="none"/>
        </w:rPr>
        <w:t>评分</w:t>
      </w:r>
      <w:r>
        <w:rPr>
          <w:rFonts w:hint="eastAsia" w:ascii="Times New Roman" w:hAnsi="Times New Roman"/>
          <w:i w:val="0"/>
          <w:iCs w:val="0"/>
          <w:color w:val="auto"/>
          <w:highlight w:val="none"/>
          <w:u w:val="single"/>
        </w:rPr>
        <w:t>（</w:t>
      </w:r>
      <w:r>
        <w:rPr>
          <w:rFonts w:hint="eastAsia" w:ascii="Times New Roman" w:hAnsi="Times New Roman"/>
          <w:i w:val="0"/>
          <w:iCs w:val="0"/>
          <w:color w:val="auto"/>
          <w:highlight w:val="none"/>
          <w:u w:val="single"/>
          <w:lang w:eastAsia="zh-CN"/>
        </w:rPr>
        <w:t>建议</w:t>
      </w:r>
      <w:r>
        <w:rPr>
          <w:rFonts w:hint="eastAsia" w:ascii="Times New Roman" w:hAnsi="Times New Roman"/>
          <w:b/>
          <w:bCs/>
          <w:i w:val="0"/>
          <w:iCs w:val="0"/>
          <w:color w:val="auto"/>
          <w:highlight w:val="none"/>
          <w:u w:val="single"/>
          <w:lang w:eastAsia="zh-CN"/>
        </w:rPr>
        <w:t>&lt;</w:t>
      </w:r>
      <w:r>
        <w:rPr>
          <w:rFonts w:hint="eastAsia" w:ascii="Times New Roman" w:hAnsi="Times New Roman"/>
          <w:b w:val="0"/>
          <w:bCs w:val="0"/>
          <w:i w:val="0"/>
          <w:iCs w:val="0"/>
          <w:color w:val="auto"/>
          <w:highlight w:val="none"/>
          <w:u w:val="single"/>
          <w:lang w:val="en-US" w:eastAsia="zh-CN"/>
        </w:rPr>
        <w:t>100</w:t>
      </w:r>
      <w:r>
        <w:rPr>
          <w:rFonts w:hint="eastAsia" w:ascii="Times New Roman" w:hAnsi="Times New Roman"/>
          <w:i w:val="0"/>
          <w:iCs w:val="0"/>
          <w:color w:val="auto"/>
          <w:highlight w:val="none"/>
          <w:u w:val="single"/>
        </w:rPr>
        <w:t>分）</w:t>
      </w:r>
      <w:r>
        <w:rPr>
          <w:rFonts w:hint="eastAsia" w:ascii="Times New Roman" w:hAnsi="Times New Roman"/>
          <w:i w:val="0"/>
          <w:iCs w:val="0"/>
          <w:color w:val="auto"/>
          <w:highlight w:val="none"/>
          <w:u w:val="none"/>
          <w:lang w:val="en-US" w:eastAsia="zh-CN"/>
        </w:rPr>
        <w:t>+</w:t>
      </w:r>
      <w:r>
        <w:rPr>
          <w:rFonts w:hint="eastAsia" w:ascii="Times New Roman" w:hAnsi="Times New Roman"/>
          <w:i w:val="0"/>
          <w:iCs w:val="0"/>
          <w:color w:val="auto"/>
          <w:highlight w:val="none"/>
          <w:lang w:eastAsia="zh-CN"/>
        </w:rPr>
        <w:t>企业</w:t>
      </w:r>
      <w:r>
        <w:rPr>
          <w:rFonts w:hint="eastAsia" w:ascii="Times New Roman" w:hAnsi="Times New Roman"/>
          <w:i w:val="0"/>
          <w:iCs w:val="0"/>
          <w:color w:val="auto"/>
          <w:highlight w:val="none"/>
        </w:rPr>
        <w:t>信用评价</w:t>
      </w:r>
      <w:r>
        <w:rPr>
          <w:rFonts w:hint="eastAsia" w:ascii="Times New Roman" w:hAnsi="Times New Roman"/>
          <w:i w:val="0"/>
          <w:iCs w:val="0"/>
          <w:color w:val="auto"/>
          <w:highlight w:val="none"/>
          <w:lang w:val="en-US" w:eastAsia="zh-CN"/>
        </w:rPr>
        <w:t>分</w:t>
      </w:r>
      <w:r>
        <w:rPr>
          <w:rFonts w:hint="eastAsia" w:ascii="Times New Roman" w:hAnsi="Times New Roman"/>
          <w:i w:val="0"/>
          <w:iCs w:val="0"/>
          <w:color w:val="auto"/>
          <w:highlight w:val="none"/>
          <w:u w:val="single"/>
        </w:rPr>
        <w:t>（信用评价</w:t>
      </w:r>
      <w:r>
        <w:rPr>
          <w:rFonts w:hint="eastAsia" w:ascii="Times New Roman" w:hAnsi="Times New Roman"/>
          <w:i w:val="0"/>
          <w:iCs w:val="0"/>
          <w:color w:val="auto"/>
          <w:highlight w:val="none"/>
          <w:u w:val="single"/>
          <w:lang w:eastAsia="zh-CN"/>
        </w:rPr>
        <w:t>建议</w:t>
      </w:r>
      <w:r>
        <w:rPr>
          <w:rFonts w:hint="eastAsia" w:ascii="Times New Roman" w:hAnsi="Times New Roman"/>
          <w:i w:val="0"/>
          <w:iCs w:val="0"/>
          <w:color w:val="auto"/>
          <w:highlight w:val="none"/>
          <w:u w:val="single"/>
          <w:lang w:val="en-US" w:eastAsia="zh-CN"/>
        </w:rPr>
        <w:t>0-5</w:t>
      </w:r>
      <w:r>
        <w:rPr>
          <w:rFonts w:hint="eastAsia" w:ascii="Times New Roman" w:hAnsi="Times New Roman"/>
          <w:i w:val="0"/>
          <w:iCs w:val="0"/>
          <w:color w:val="auto"/>
          <w:highlight w:val="none"/>
          <w:u w:val="single"/>
        </w:rPr>
        <w:t>分）</w:t>
      </w:r>
      <w:r>
        <w:rPr>
          <w:rFonts w:ascii="Times New Roman" w:hAnsi="Times New Roman"/>
          <w:i w:val="0"/>
          <w:iCs w:val="0"/>
          <w:color w:val="auto"/>
          <w:highlight w:val="none"/>
          <w:u w:val="single"/>
        </w:rPr>
        <w:t xml:space="preserve"> </w:t>
      </w:r>
      <w:r>
        <w:rPr>
          <w:rFonts w:hint="eastAsia" w:ascii="Times New Roman" w:hAnsi="Times New Roman"/>
          <w:i w:val="0"/>
          <w:iCs w:val="0"/>
          <w:color w:val="auto"/>
          <w:highlight w:val="none"/>
          <w:lang w:eastAsia="zh-CN"/>
        </w:rPr>
        <w:t>。</w:t>
      </w:r>
    </w:p>
    <w:p>
      <w:pPr>
        <w:adjustRightInd/>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综合评审计算过程中各项评分精确到小数点后两位数。</w:t>
      </w:r>
    </w:p>
    <w:p>
      <w:pPr>
        <w:keepNext w:val="0"/>
        <w:keepLines w:val="0"/>
        <w:pageBreakBefore w:val="0"/>
        <w:kinsoku/>
        <w:overflowPunct/>
        <w:bidi w:val="0"/>
        <w:adjustRightInd/>
        <w:snapToGrid/>
        <w:spacing w:line="360" w:lineRule="auto"/>
        <w:ind w:left="0" w:leftChars="0" w:firstLine="0" w:firstLineChars="0"/>
        <w:jc w:val="both"/>
        <w:textAlignment w:val="auto"/>
        <w:rPr>
          <w:rFonts w:hint="eastAsia" w:ascii="Times New Roman" w:hAnsi="Times New Roman" w:eastAsia="宋体" w:cs="Times New Roman"/>
          <w:b/>
          <w:bCs/>
          <w:i w:val="0"/>
          <w:iCs w:val="0"/>
          <w:color w:val="auto"/>
          <w:sz w:val="24"/>
          <w:szCs w:val="24"/>
          <w:highlight w:val="none"/>
          <w:shd w:val="clear" w:color="auto" w:fill="auto"/>
        </w:rPr>
      </w:pPr>
      <w:r>
        <w:rPr>
          <w:rFonts w:hint="eastAsia" w:ascii="Times New Roman" w:hAnsi="Times New Roman"/>
          <w:b/>
          <w:bCs/>
          <w:color w:val="auto"/>
          <w:highlight w:val="none"/>
        </w:rPr>
        <w:t>（一）商务</w:t>
      </w:r>
      <w:r>
        <w:rPr>
          <w:rFonts w:hint="eastAsia" w:ascii="Times New Roman" w:hAnsi="Times New Roman"/>
          <w:b/>
          <w:bCs/>
          <w:color w:val="auto"/>
          <w:highlight w:val="none"/>
          <w:lang w:val="en-US" w:eastAsia="zh-CN"/>
        </w:rPr>
        <w:t>标</w:t>
      </w:r>
      <w:r>
        <w:rPr>
          <w:rFonts w:hint="eastAsia" w:ascii="Times New Roman" w:hAnsi="Times New Roman"/>
          <w:b/>
          <w:bCs/>
          <w:color w:val="auto"/>
          <w:highlight w:val="none"/>
        </w:rPr>
        <w:t>评分</w:t>
      </w:r>
      <w:r>
        <w:rPr>
          <w:rFonts w:hint="eastAsia" w:ascii="Times New Roman" w:hAnsi="Times New Roman"/>
          <w:b/>
          <w:bCs/>
          <w:i w:val="0"/>
          <w:iCs w:val="0"/>
          <w:color w:val="auto"/>
          <w:highlight w:val="none"/>
          <w:u w:val="single"/>
        </w:rPr>
        <w:t>（</w:t>
      </w:r>
      <w:r>
        <w:rPr>
          <w:rFonts w:hint="eastAsia" w:ascii="Times New Roman" w:hAnsi="Times New Roman"/>
          <w:b/>
          <w:bCs/>
          <w:i w:val="0"/>
          <w:iCs w:val="0"/>
          <w:color w:val="auto"/>
          <w:highlight w:val="none"/>
          <w:u w:val="single"/>
          <w:lang w:eastAsia="zh-CN"/>
        </w:rPr>
        <w:t>建议&lt;</w:t>
      </w:r>
      <w:r>
        <w:rPr>
          <w:rFonts w:hint="eastAsia" w:ascii="Times New Roman" w:hAnsi="Times New Roman"/>
          <w:b/>
          <w:bCs/>
          <w:i w:val="0"/>
          <w:iCs w:val="0"/>
          <w:color w:val="auto"/>
          <w:highlight w:val="none"/>
          <w:u w:val="single"/>
          <w:lang w:val="en-US" w:eastAsia="zh-CN"/>
        </w:rPr>
        <w:t>100</w:t>
      </w:r>
      <w:r>
        <w:rPr>
          <w:rFonts w:hint="eastAsia" w:ascii="Times New Roman" w:hAnsi="Times New Roman"/>
          <w:b/>
          <w:bCs/>
          <w:i w:val="0"/>
          <w:iCs w:val="0"/>
          <w:color w:val="auto"/>
          <w:highlight w:val="none"/>
          <w:u w:val="single"/>
        </w:rPr>
        <w:t>分）</w:t>
      </w:r>
    </w:p>
    <w:p>
      <w:pPr>
        <w:autoSpaceDE w:val="0"/>
        <w:autoSpaceDN w:val="0"/>
        <w:adjustRightInd/>
        <w:spacing w:line="360" w:lineRule="auto"/>
        <w:ind w:firstLine="482" w:firstLineChars="200"/>
        <w:jc w:val="both"/>
        <w:rPr>
          <w:rFonts w:hint="eastAsia" w:ascii="Times New Roman" w:hAnsi="Times New Roman" w:eastAsia="宋体" w:cs="宋体"/>
          <w:b/>
          <w:bCs/>
          <w:color w:val="auto"/>
          <w:kern w:val="0"/>
          <w:sz w:val="24"/>
          <w:szCs w:val="24"/>
          <w:highlight w:val="none"/>
        </w:rPr>
      </w:pPr>
      <w:r>
        <w:rPr>
          <w:rFonts w:hint="eastAsia" w:ascii="Times New Roman" w:hAnsi="Times New Roman" w:eastAsia="宋体" w:cs="宋体"/>
          <w:b/>
          <w:bCs/>
          <w:color w:val="auto"/>
          <w:kern w:val="0"/>
          <w:sz w:val="24"/>
          <w:szCs w:val="24"/>
          <w:highlight w:val="none"/>
          <w:lang w:eastAsia="zh-CN"/>
        </w:rPr>
        <w:t>1</w:t>
      </w:r>
      <w:r>
        <w:rPr>
          <w:rFonts w:hint="eastAsia" w:ascii="Times New Roman" w:hAnsi="Times New Roman" w:eastAsia="宋体" w:cs="宋体"/>
          <w:b/>
          <w:bCs/>
          <w:color w:val="auto"/>
          <w:kern w:val="0"/>
          <w:sz w:val="24"/>
          <w:szCs w:val="24"/>
          <w:highlight w:val="none"/>
        </w:rPr>
        <w:t>、投标评</w:t>
      </w:r>
      <w:r>
        <w:rPr>
          <w:rFonts w:hint="eastAsia" w:ascii="Times New Roman" w:hAnsi="Times New Roman" w:eastAsia="宋体" w:cs="宋体"/>
          <w:b/>
          <w:bCs/>
          <w:color w:val="auto"/>
          <w:kern w:val="0"/>
          <w:sz w:val="24"/>
          <w:szCs w:val="24"/>
          <w:highlight w:val="none"/>
          <w:lang w:val="en-US" w:eastAsia="zh-CN"/>
        </w:rPr>
        <w:t>标</w:t>
      </w:r>
      <w:r>
        <w:rPr>
          <w:rFonts w:hint="eastAsia" w:ascii="Times New Roman" w:hAnsi="Times New Roman" w:eastAsia="宋体" w:cs="宋体"/>
          <w:b/>
          <w:bCs/>
          <w:color w:val="auto"/>
          <w:kern w:val="0"/>
          <w:sz w:val="24"/>
          <w:szCs w:val="24"/>
          <w:highlight w:val="none"/>
        </w:rPr>
        <w:t>价的确定</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投标评标价应在最终报价的基础上，按照招标文件约定的因素和方法进行计算。凡属招标文件的原因造成报价口径范围不一致的，应调整投标报价。其中算术错误的调整原则为：</w:t>
      </w:r>
    </w:p>
    <w:p>
      <w:pPr>
        <w:autoSpaceDE w:val="0"/>
        <w:autoSpaceDN w:val="0"/>
        <w:adjustRightInd/>
        <w:spacing w:line="360" w:lineRule="auto"/>
        <w:ind w:firstLine="480" w:firstLineChars="200"/>
        <w:jc w:val="both"/>
        <w:rPr>
          <w:rFonts w:hint="eastAsia" w:ascii="Times New Roman" w:hAnsi="Times New Roman" w:cs="宋体"/>
          <w:color w:val="auto"/>
          <w:highlight w:val="none"/>
        </w:rPr>
      </w:pPr>
      <w:r>
        <w:rPr>
          <w:rFonts w:hint="eastAsia" w:ascii="Times New Roman" w:hAnsi="Times New Roman" w:cs="宋体"/>
          <w:color w:val="auto"/>
          <w:highlight w:val="none"/>
          <w:lang w:eastAsia="zh-CN"/>
        </w:rPr>
        <w:t>（</w:t>
      </w:r>
      <w:r>
        <w:rPr>
          <w:rFonts w:hint="eastAsia" w:ascii="Times New Roman" w:hAnsi="Times New Roman" w:cs="宋体"/>
          <w:color w:val="auto"/>
          <w:highlight w:val="none"/>
          <w:lang w:val="en-US" w:eastAsia="zh-CN"/>
        </w:rPr>
        <w:t>1）</w:t>
      </w:r>
      <w:r>
        <w:rPr>
          <w:rFonts w:hint="eastAsia" w:ascii="Times New Roman" w:hAnsi="Times New Roman" w:cs="宋体"/>
          <w:color w:val="auto"/>
          <w:highlight w:val="none"/>
        </w:rPr>
        <w:t>大写金额和小写金额不一致，以大写金额为准；</w:t>
      </w:r>
    </w:p>
    <w:p>
      <w:pPr>
        <w:autoSpaceDE w:val="0"/>
        <w:autoSpaceDN w:val="0"/>
        <w:adjustRightInd/>
        <w:spacing w:line="360" w:lineRule="auto"/>
        <w:ind w:firstLine="480" w:firstLineChars="200"/>
        <w:jc w:val="both"/>
        <w:rPr>
          <w:rFonts w:hint="eastAsia" w:ascii="Times New Roman" w:hAnsi="Times New Roman" w:cs="宋体"/>
          <w:color w:val="auto"/>
          <w:highlight w:val="none"/>
        </w:rPr>
      </w:pPr>
      <w:r>
        <w:rPr>
          <w:rFonts w:hint="eastAsia" w:ascii="Times New Roman" w:hAnsi="Times New Roman" w:cs="宋体"/>
          <w:color w:val="auto"/>
          <w:highlight w:val="none"/>
          <w:lang w:eastAsia="zh-CN"/>
        </w:rPr>
        <w:t>（</w:t>
      </w:r>
      <w:r>
        <w:rPr>
          <w:rFonts w:hint="eastAsia" w:ascii="Times New Roman" w:hAnsi="Times New Roman" w:cs="宋体"/>
          <w:color w:val="auto"/>
          <w:highlight w:val="none"/>
          <w:lang w:val="en-US" w:eastAsia="zh-CN"/>
        </w:rPr>
        <w:t>2）</w:t>
      </w:r>
      <w:r>
        <w:rPr>
          <w:rFonts w:hint="eastAsia" w:ascii="Times New Roman" w:hAnsi="Times New Roman" w:cs="宋体"/>
          <w:color w:val="auto"/>
          <w:highlight w:val="none"/>
        </w:rPr>
        <w:t>合价金额与单价金额和工程量的乘积不一致的，以单价金额为准，但单价金额有明显错误的除外；</w:t>
      </w:r>
    </w:p>
    <w:p>
      <w:pPr>
        <w:autoSpaceDE w:val="0"/>
        <w:autoSpaceDN w:val="0"/>
        <w:adjustRightInd/>
        <w:spacing w:line="360" w:lineRule="auto"/>
        <w:ind w:firstLine="480" w:firstLineChars="200"/>
        <w:jc w:val="both"/>
        <w:rPr>
          <w:rFonts w:hint="eastAsia" w:ascii="Times New Roman" w:hAnsi="Times New Roman" w:eastAsia="宋体" w:cs="宋体"/>
          <w:b/>
          <w:bCs/>
          <w:color w:val="auto"/>
          <w:kern w:val="0"/>
          <w:sz w:val="24"/>
          <w:szCs w:val="24"/>
          <w:highlight w:val="none"/>
          <w:lang w:eastAsia="zh-CN"/>
        </w:rPr>
      </w:pPr>
      <w:r>
        <w:rPr>
          <w:rFonts w:hint="eastAsia" w:ascii="Times New Roman" w:hAnsi="Times New Roman" w:cs="宋体"/>
          <w:color w:val="auto"/>
          <w:highlight w:val="none"/>
          <w:lang w:eastAsia="zh-CN"/>
        </w:rPr>
        <w:t>（</w:t>
      </w:r>
      <w:r>
        <w:rPr>
          <w:rFonts w:hint="eastAsia" w:ascii="Times New Roman" w:hAnsi="Times New Roman" w:cs="宋体"/>
          <w:color w:val="auto"/>
          <w:highlight w:val="none"/>
          <w:lang w:val="en-US" w:eastAsia="zh-CN"/>
        </w:rPr>
        <w:t>3）</w:t>
      </w:r>
      <w:r>
        <w:rPr>
          <w:rFonts w:hint="eastAsia" w:ascii="Times New Roman" w:hAnsi="Times New Roman" w:cs="宋体"/>
          <w:color w:val="auto"/>
          <w:highlight w:val="none"/>
        </w:rPr>
        <w:t>合价累计金额与小计（合计）金额不一致的，以合价累计金额为准，并修改小计（合计）金额。</w:t>
      </w:r>
    </w:p>
    <w:p>
      <w:pPr>
        <w:numPr>
          <w:ilvl w:val="0"/>
          <w:numId w:val="0"/>
        </w:numPr>
        <w:autoSpaceDE w:val="0"/>
        <w:autoSpaceDN w:val="0"/>
        <w:adjustRightInd/>
        <w:spacing w:line="360" w:lineRule="auto"/>
        <w:ind w:firstLine="482" w:firstLineChars="200"/>
        <w:jc w:val="both"/>
        <w:rPr>
          <w:rFonts w:hint="eastAsia" w:ascii="Times New Roman" w:hAnsi="Times New Roman" w:eastAsia="宋体" w:cs="宋体"/>
          <w:b/>
          <w:bCs/>
          <w:color w:val="auto"/>
          <w:kern w:val="0"/>
          <w:sz w:val="24"/>
          <w:szCs w:val="24"/>
          <w:highlight w:val="none"/>
          <w:lang w:val="en-US" w:eastAsia="zh-CN"/>
        </w:rPr>
      </w:pPr>
      <w:r>
        <w:rPr>
          <w:rFonts w:hint="eastAsia" w:ascii="Times New Roman" w:hAnsi="Times New Roman" w:cs="宋体"/>
          <w:b/>
          <w:bCs/>
          <w:color w:val="auto"/>
          <w:kern w:val="0"/>
          <w:sz w:val="24"/>
          <w:szCs w:val="24"/>
          <w:highlight w:val="none"/>
          <w:lang w:val="en-US" w:eastAsia="zh-CN"/>
        </w:rPr>
        <w:t>2</w:t>
      </w:r>
      <w:r>
        <w:rPr>
          <w:rFonts w:hint="eastAsia" w:ascii="Times New Roman" w:hAnsi="Times New Roman" w:eastAsia="宋体" w:cs="宋体"/>
          <w:b/>
          <w:bCs/>
          <w:color w:val="auto"/>
          <w:kern w:val="0"/>
          <w:sz w:val="24"/>
          <w:szCs w:val="24"/>
          <w:highlight w:val="none"/>
          <w:lang w:val="en-US" w:eastAsia="zh-CN"/>
        </w:rPr>
        <w:t>、</w:t>
      </w:r>
      <w:r>
        <w:rPr>
          <w:rFonts w:hint="eastAsia" w:ascii="Times New Roman" w:hAnsi="Times New Roman" w:eastAsia="宋体" w:cs="宋体"/>
          <w:b/>
          <w:bCs/>
          <w:color w:val="auto"/>
          <w:kern w:val="0"/>
          <w:sz w:val="24"/>
          <w:szCs w:val="24"/>
          <w:highlight w:val="none"/>
        </w:rPr>
        <w:t>评标基准价计算</w:t>
      </w:r>
      <w:r>
        <w:rPr>
          <w:rFonts w:hint="eastAsia" w:ascii="Times New Roman" w:hAnsi="Times New Roman" w:eastAsia="宋体" w:cs="宋体"/>
          <w:b/>
          <w:bCs/>
          <w:color w:val="auto"/>
          <w:kern w:val="0"/>
          <w:sz w:val="24"/>
          <w:szCs w:val="24"/>
          <w:highlight w:val="none"/>
          <w:lang w:val="en-US" w:eastAsia="zh-CN"/>
        </w:rPr>
        <w:t>方法</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cs="宋体"/>
          <w:color w:val="auto"/>
          <w:sz w:val="24"/>
          <w:szCs w:val="24"/>
          <w:highlight w:val="none"/>
          <w:lang w:val="en-US" w:eastAsia="zh-CN"/>
        </w:rPr>
        <w:t>方式一</w:t>
      </w:r>
      <w:r>
        <w:rPr>
          <w:rFonts w:hint="eastAsia" w:ascii="Times New Roman" w:hAnsi="Times New Roman" w:eastAsia="宋体" w:cs="宋体"/>
          <w:color w:val="auto"/>
          <w:kern w:val="0"/>
          <w:sz w:val="24"/>
          <w:szCs w:val="24"/>
          <w:highlight w:val="none"/>
        </w:rPr>
        <w:t>：评标基准价＝</w:t>
      </w:r>
      <w:r>
        <w:rPr>
          <w:rFonts w:hint="eastAsia" w:ascii="Times New Roman" w:hAnsi="Times New Roman" w:eastAsia="宋体" w:cs="宋体"/>
          <w:color w:val="auto"/>
          <w:kern w:val="0"/>
          <w:sz w:val="24"/>
          <w:szCs w:val="24"/>
          <w:highlight w:val="none"/>
          <w:lang w:val="en-US" w:eastAsia="zh-CN"/>
        </w:rPr>
        <w:t>所有有效评标价中的最低投标评标价；</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二</w:t>
      </w:r>
      <w:r>
        <w:rPr>
          <w:rFonts w:hint="eastAsia" w:ascii="Times New Roman" w:hAnsi="Times New Roman" w:eastAsia="宋体" w:cs="宋体"/>
          <w:color w:val="auto"/>
          <w:kern w:val="0"/>
          <w:sz w:val="24"/>
          <w:szCs w:val="24"/>
          <w:highlight w:val="none"/>
        </w:rPr>
        <w:t>：评标基准价＝（各投标评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价的算术平均值＋次低投标评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价）／2；</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三</w:t>
      </w:r>
      <w:r>
        <w:rPr>
          <w:rFonts w:hint="eastAsia" w:ascii="Times New Roman" w:hAnsi="Times New Roman" w:eastAsia="宋体" w:cs="宋体"/>
          <w:color w:val="auto"/>
          <w:kern w:val="0"/>
          <w:sz w:val="24"/>
          <w:szCs w:val="24"/>
          <w:highlight w:val="none"/>
        </w:rPr>
        <w:t>：评标基准价＝低于各投标评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价算术平均值的投标人的投标评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价的算术平均值；</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四：</w:t>
      </w:r>
      <w:r>
        <w:rPr>
          <w:rFonts w:hint="eastAsia" w:ascii="Times New Roman" w:hAnsi="Times New Roman" w:eastAsia="宋体" w:cs="宋体"/>
          <w:color w:val="auto"/>
          <w:kern w:val="0"/>
          <w:sz w:val="24"/>
          <w:szCs w:val="24"/>
          <w:highlight w:val="none"/>
        </w:rPr>
        <w:t>评标基准价＝各投标</w:t>
      </w:r>
      <w:r>
        <w:rPr>
          <w:rFonts w:hint="eastAsia" w:ascii="Times New Roman" w:hAnsi="Times New Roman" w:eastAsia="宋体" w:cs="宋体"/>
          <w:color w:val="auto"/>
          <w:kern w:val="0"/>
          <w:sz w:val="24"/>
          <w:szCs w:val="24"/>
          <w:highlight w:val="none"/>
          <w:lang w:val="en-US" w:eastAsia="zh-CN"/>
        </w:rPr>
        <w:t>评标</w:t>
      </w:r>
      <w:r>
        <w:rPr>
          <w:rFonts w:hint="eastAsia" w:ascii="Times New Roman" w:hAnsi="Times New Roman" w:eastAsia="宋体" w:cs="宋体"/>
          <w:color w:val="auto"/>
          <w:kern w:val="0"/>
          <w:sz w:val="24"/>
          <w:szCs w:val="24"/>
          <w:highlight w:val="none"/>
        </w:rPr>
        <w:t>价的算术平均值×权重B1＋次低投标评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价×权重B2＋</w:t>
      </w:r>
      <w:r>
        <w:rPr>
          <w:rFonts w:hint="eastAsia" w:ascii="Times New Roman" w:hAnsi="Times New Roman" w:eastAsia="宋体" w:cs="宋体"/>
          <w:color w:val="auto"/>
          <w:kern w:val="0"/>
          <w:sz w:val="24"/>
          <w:szCs w:val="24"/>
          <w:highlight w:val="none"/>
          <w:lang w:val="en-US" w:eastAsia="zh-CN"/>
        </w:rPr>
        <w:t>本次招标最高投标限价</w:t>
      </w:r>
      <w:r>
        <w:rPr>
          <w:rFonts w:hint="eastAsia" w:ascii="Times New Roman" w:hAnsi="Times New Roman" w:eastAsia="宋体" w:cs="宋体"/>
          <w:color w:val="auto"/>
          <w:kern w:val="0"/>
          <w:sz w:val="24"/>
          <w:szCs w:val="24"/>
          <w:highlight w:val="none"/>
        </w:rPr>
        <w:t>A×（1－权重B1－权重B2）；</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lang w:val="en-US" w:eastAsia="zh-CN"/>
        </w:rPr>
        <w:t>方式五</w:t>
      </w:r>
      <w:r>
        <w:rPr>
          <w:rFonts w:hint="eastAsia" w:ascii="Times New Roman" w:hAnsi="Times New Roman" w:eastAsia="宋体" w:cs="宋体"/>
          <w:color w:val="auto"/>
          <w:kern w:val="0"/>
          <w:sz w:val="24"/>
          <w:szCs w:val="24"/>
          <w:highlight w:val="none"/>
        </w:rPr>
        <w:t>：评标基准价＝各投标</w:t>
      </w:r>
      <w:r>
        <w:rPr>
          <w:rFonts w:hint="eastAsia" w:ascii="Times New Roman" w:hAnsi="Times New Roman" w:eastAsia="宋体" w:cs="宋体"/>
          <w:color w:val="auto"/>
          <w:kern w:val="0"/>
          <w:sz w:val="24"/>
          <w:szCs w:val="24"/>
          <w:highlight w:val="none"/>
          <w:lang w:val="en-US" w:eastAsia="zh-CN"/>
        </w:rPr>
        <w:t>评标</w:t>
      </w:r>
      <w:r>
        <w:rPr>
          <w:rFonts w:hint="eastAsia" w:ascii="Times New Roman" w:hAnsi="Times New Roman" w:eastAsia="宋体" w:cs="宋体"/>
          <w:color w:val="auto"/>
          <w:kern w:val="0"/>
          <w:sz w:val="24"/>
          <w:szCs w:val="24"/>
          <w:highlight w:val="none"/>
        </w:rPr>
        <w:t>价的算术平均值×（1－权重B）＋</w:t>
      </w:r>
      <w:r>
        <w:rPr>
          <w:rFonts w:hint="eastAsia" w:ascii="Times New Roman" w:hAnsi="Times New Roman" w:eastAsia="宋体" w:cs="宋体"/>
          <w:color w:val="auto"/>
          <w:kern w:val="0"/>
          <w:sz w:val="24"/>
          <w:szCs w:val="24"/>
          <w:highlight w:val="none"/>
          <w:lang w:val="en-US" w:eastAsia="zh-CN"/>
        </w:rPr>
        <w:t>本次招标最高投标限价</w:t>
      </w:r>
      <w:r>
        <w:rPr>
          <w:rFonts w:hint="eastAsia" w:ascii="Times New Roman" w:hAnsi="Times New Roman" w:eastAsia="宋体" w:cs="宋体"/>
          <w:color w:val="auto"/>
          <w:kern w:val="0"/>
          <w:sz w:val="24"/>
          <w:szCs w:val="24"/>
          <w:highlight w:val="none"/>
        </w:rPr>
        <w:t>A×权重B</w:t>
      </w:r>
      <w:r>
        <w:rPr>
          <w:rFonts w:hint="eastAsia" w:ascii="Times New Roman" w:hAnsi="Times New Roman" w:eastAsia="宋体" w:cs="宋体"/>
          <w:strike w:val="0"/>
          <w:color w:val="auto"/>
          <w:kern w:val="0"/>
          <w:sz w:val="24"/>
          <w:szCs w:val="24"/>
          <w:highlight w:val="none"/>
        </w:rPr>
        <w:t>×</w:t>
      </w:r>
      <w:r>
        <w:rPr>
          <w:rFonts w:hint="eastAsia" w:ascii="Times New Roman" w:hAnsi="Times New Roman" w:eastAsia="宋体" w:cs="宋体"/>
          <w:strike w:val="0"/>
          <w:color w:val="auto"/>
          <w:kern w:val="0"/>
          <w:sz w:val="24"/>
          <w:szCs w:val="24"/>
          <w:highlight w:val="none"/>
          <w:lang w:eastAsia="zh-CN"/>
        </w:rPr>
        <w:t>（</w:t>
      </w:r>
      <w:r>
        <w:rPr>
          <w:rFonts w:hint="eastAsia" w:ascii="Times New Roman" w:hAnsi="Times New Roman" w:eastAsia="宋体" w:cs="宋体"/>
          <w:strike w:val="0"/>
          <w:color w:val="auto"/>
          <w:kern w:val="0"/>
          <w:sz w:val="24"/>
          <w:szCs w:val="24"/>
          <w:highlight w:val="none"/>
          <w:lang w:val="en-US" w:eastAsia="zh-CN"/>
        </w:rPr>
        <w:t>1-C）</w:t>
      </w:r>
      <w:r>
        <w:rPr>
          <w:rFonts w:hint="eastAsia" w:ascii="Times New Roman" w:hAnsi="Times New Roman" w:eastAsia="宋体" w:cs="宋体"/>
          <w:color w:val="auto"/>
          <w:kern w:val="0"/>
          <w:sz w:val="24"/>
          <w:szCs w:val="24"/>
          <w:highlight w:val="none"/>
        </w:rPr>
        <w:t>；</w:t>
      </w:r>
    </w:p>
    <w:p>
      <w:pPr>
        <w:pStyle w:val="30"/>
        <w:spacing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权重B：从30%、32%、34%、36%、38%、40%、42%、44%、46%、48%、50%中随机确定；</w:t>
      </w:r>
    </w:p>
    <w:p>
      <w:pPr>
        <w:pStyle w:val="30"/>
        <w:spacing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权重B1、权重B2：从25%、26%、27%、28%、29%、30%、31%、32%、33%、34%、35%中随机确定；</w:t>
      </w:r>
    </w:p>
    <w:p>
      <w:pPr>
        <w:pStyle w:val="30"/>
        <w:spacing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C为下浮系数：由招标人根据项目实际情况在开标会议上从5%、6%、7%、8%、9%、10%、11%、12%、13%、15%中随机抽取确定；</w:t>
      </w:r>
    </w:p>
    <w:p>
      <w:pPr>
        <w:pStyle w:val="30"/>
        <w:spacing w:line="360" w:lineRule="auto"/>
        <w:rPr>
          <w:rFonts w:hint="default" w:ascii="Times New Roman" w:hAnsi="Times New Roman" w:eastAsia="宋体"/>
          <w:color w:val="auto"/>
          <w:sz w:val="24"/>
          <w:szCs w:val="24"/>
          <w:highlight w:val="none"/>
          <w:lang w:val="en-US" w:eastAsia="zh-CN"/>
        </w:rPr>
      </w:pPr>
      <w:r>
        <w:rPr>
          <w:rFonts w:hint="eastAsia" w:ascii="Times New Roman" w:hAnsi="Times New Roman" w:eastAsia="宋体" w:cs="宋体"/>
          <w:color w:val="auto"/>
          <w:kern w:val="0"/>
          <w:sz w:val="24"/>
          <w:szCs w:val="24"/>
          <w:highlight w:val="none"/>
        </w:rPr>
        <w:t>各投标评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价的算术平均值</w:t>
      </w:r>
      <w:r>
        <w:rPr>
          <w:rFonts w:hint="eastAsia" w:ascii="Times New Roman" w:hAnsi="Times New Roman" w:eastAsia="宋体" w:cs="宋体"/>
          <w:color w:val="auto"/>
          <w:kern w:val="0"/>
          <w:sz w:val="24"/>
          <w:szCs w:val="24"/>
          <w:highlight w:val="none"/>
          <w:lang w:eastAsia="zh-CN"/>
        </w:rPr>
        <w:t>：投标评标价在5个至9个时，去除一个最高价和一个最低价；投标评标价在10个及以上时，去除一个最高、次高价和一个最低、次低价；当投标评标价在4家及以下时，则为全部投标评标价的平均值；</w:t>
      </w:r>
      <w:r>
        <w:rPr>
          <w:rFonts w:hint="eastAsia" w:ascii="Times New Roman" w:hAnsi="Times New Roman" w:eastAsia="宋体" w:cs="宋体"/>
          <w:color w:val="auto"/>
          <w:kern w:val="0"/>
          <w:sz w:val="24"/>
          <w:szCs w:val="24"/>
          <w:highlight w:val="none"/>
          <w:lang w:val="en-US" w:eastAsia="zh-CN"/>
        </w:rPr>
        <w:t xml:space="preserve"> </w:t>
      </w:r>
    </w:p>
    <w:p>
      <w:pPr>
        <w:autoSpaceDE w:val="0"/>
        <w:autoSpaceDN w:val="0"/>
        <w:adjustRightInd/>
        <w:spacing w:line="360" w:lineRule="auto"/>
        <w:ind w:firstLine="480" w:firstLineChars="200"/>
        <w:jc w:val="both"/>
        <w:rPr>
          <w:rFonts w:hint="default"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rPr>
        <w:t>次低投标评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价：指从低到高的第二个投标评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价，当出现投标评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价相同时，相同的投标评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价仅计取1次参与排序，若投标评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价均相同时，次低投标评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价即为该投标评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w:t>
      </w:r>
      <w:r>
        <w:rPr>
          <w:rFonts w:hint="eastAsia" w:ascii="Times New Roman" w:hAnsi="Times New Roman" w:eastAsia="宋体" w:cs="宋体"/>
          <w:color w:val="auto"/>
          <w:kern w:val="0"/>
          <w:sz w:val="24"/>
          <w:szCs w:val="24"/>
          <w:highlight w:val="none"/>
          <w:lang w:eastAsia="zh-CN"/>
        </w:rPr>
        <w:t>当投标评标价在</w:t>
      </w:r>
      <w:r>
        <w:rPr>
          <w:rFonts w:hint="eastAsia" w:ascii="Times New Roman" w:hAnsi="Times New Roman" w:eastAsia="宋体" w:cs="宋体"/>
          <w:color w:val="auto"/>
          <w:kern w:val="0"/>
          <w:sz w:val="24"/>
          <w:szCs w:val="24"/>
          <w:highlight w:val="none"/>
          <w:lang w:val="en-US" w:eastAsia="zh-CN"/>
        </w:rPr>
        <w:t>2家及以下时，则为所有有效报价中的最低投标评标价。</w:t>
      </w:r>
    </w:p>
    <w:p>
      <w:pPr>
        <w:autoSpaceDE/>
        <w:autoSpaceDN/>
        <w:adjustRightInd/>
        <w:spacing w:line="360" w:lineRule="auto"/>
        <w:ind w:firstLine="480" w:firstLineChars="200"/>
        <w:jc w:val="both"/>
        <w:rPr>
          <w:rFonts w:hint="eastAsia" w:ascii="Times New Roman" w:hAnsi="Times New Roman" w:eastAsia="宋体" w:cs="宋体"/>
          <w:b/>
          <w:bCs/>
          <w:color w:val="auto"/>
          <w:kern w:val="0"/>
          <w:sz w:val="24"/>
          <w:szCs w:val="24"/>
          <w:highlight w:val="none"/>
          <w:lang w:eastAsia="zh-CN"/>
        </w:rPr>
      </w:pPr>
      <w:r>
        <w:rPr>
          <w:rFonts w:hint="eastAsia" w:ascii="Times New Roman" w:hAnsi="Times New Roman" w:eastAsia="宋体" w:cs="Times New Roman"/>
          <w:i w:val="0"/>
          <w:iCs w:val="0"/>
          <w:color w:val="auto"/>
          <w:sz w:val="24"/>
          <w:szCs w:val="24"/>
          <w:highlight w:val="none"/>
          <w:shd w:val="clear" w:color="auto" w:fill="auto"/>
        </w:rPr>
        <w:t>评标基准价计算精度</w:t>
      </w:r>
      <w:r>
        <w:rPr>
          <w:rFonts w:hint="eastAsia" w:ascii="Times New Roman" w:hAnsi="Times New Roman" w:eastAsia="宋体" w:cs="Times New Roman"/>
          <w:i w:val="0"/>
          <w:iCs w:val="0"/>
          <w:color w:val="auto"/>
          <w:sz w:val="24"/>
          <w:szCs w:val="24"/>
          <w:highlight w:val="none"/>
          <w:shd w:val="clear" w:color="auto" w:fill="auto"/>
          <w:lang w:eastAsia="zh-CN"/>
        </w:rPr>
        <w:t>四舍五入</w:t>
      </w:r>
      <w:r>
        <w:rPr>
          <w:rFonts w:hint="eastAsia" w:ascii="Times New Roman" w:hAnsi="Times New Roman" w:eastAsia="宋体" w:cs="Times New Roman"/>
          <w:i w:val="0"/>
          <w:iCs w:val="0"/>
          <w:color w:val="auto"/>
          <w:sz w:val="24"/>
          <w:szCs w:val="24"/>
          <w:highlight w:val="none"/>
          <w:shd w:val="clear" w:color="auto" w:fill="auto"/>
        </w:rPr>
        <w:t>保留</w:t>
      </w:r>
      <w:r>
        <w:rPr>
          <w:rFonts w:hint="eastAsia" w:ascii="Times New Roman" w:hAnsi="Times New Roman" w:eastAsia="宋体" w:cs="Times New Roman"/>
          <w:i w:val="0"/>
          <w:iCs w:val="0"/>
          <w:color w:val="auto"/>
          <w:sz w:val="24"/>
          <w:szCs w:val="24"/>
          <w:highlight w:val="none"/>
          <w:shd w:val="clear" w:color="auto" w:fill="auto"/>
          <w:lang w:eastAsia="zh-CN"/>
        </w:rPr>
        <w:t>两位小数。</w:t>
      </w:r>
    </w:p>
    <w:p>
      <w:pPr>
        <w:numPr>
          <w:ilvl w:val="0"/>
          <w:numId w:val="0"/>
        </w:numPr>
        <w:autoSpaceDE w:val="0"/>
        <w:autoSpaceDN w:val="0"/>
        <w:adjustRightInd/>
        <w:spacing w:line="360" w:lineRule="auto"/>
        <w:ind w:firstLine="482" w:firstLineChars="200"/>
        <w:jc w:val="both"/>
        <w:rPr>
          <w:rFonts w:hint="eastAsia" w:ascii="Times New Roman" w:hAnsi="Times New Roman" w:eastAsia="宋体" w:cs="宋体"/>
          <w:b/>
          <w:bCs/>
          <w:color w:val="auto"/>
          <w:kern w:val="0"/>
          <w:sz w:val="24"/>
          <w:szCs w:val="24"/>
          <w:highlight w:val="none"/>
        </w:rPr>
      </w:pPr>
      <w:r>
        <w:rPr>
          <w:rFonts w:hint="eastAsia" w:ascii="Times New Roman" w:hAnsi="Times New Roman" w:cs="宋体"/>
          <w:b/>
          <w:bCs/>
          <w:color w:val="auto"/>
          <w:kern w:val="0"/>
          <w:sz w:val="24"/>
          <w:szCs w:val="24"/>
          <w:highlight w:val="none"/>
          <w:lang w:val="en-US" w:eastAsia="zh-CN"/>
        </w:rPr>
        <w:t>3</w:t>
      </w:r>
      <w:r>
        <w:rPr>
          <w:rFonts w:hint="eastAsia" w:ascii="Times New Roman" w:hAnsi="Times New Roman" w:eastAsia="宋体" w:cs="宋体"/>
          <w:b/>
          <w:bCs/>
          <w:color w:val="auto"/>
          <w:kern w:val="0"/>
          <w:sz w:val="24"/>
          <w:szCs w:val="24"/>
          <w:highlight w:val="none"/>
          <w:lang w:eastAsia="zh-CN"/>
        </w:rPr>
        <w:t>、</w:t>
      </w:r>
      <w:r>
        <w:rPr>
          <w:rFonts w:hint="eastAsia" w:ascii="Times New Roman" w:hAnsi="Times New Roman" w:eastAsia="宋体" w:cs="宋体"/>
          <w:b/>
          <w:bCs/>
          <w:color w:val="auto"/>
          <w:kern w:val="0"/>
          <w:sz w:val="24"/>
          <w:szCs w:val="24"/>
          <w:highlight w:val="none"/>
        </w:rPr>
        <w:t>评标基准价计算</w:t>
      </w:r>
      <w:r>
        <w:rPr>
          <w:rFonts w:hint="eastAsia" w:ascii="Times New Roman" w:hAnsi="Times New Roman" w:eastAsia="宋体" w:cs="宋体"/>
          <w:b/>
          <w:bCs/>
          <w:color w:val="auto"/>
          <w:kern w:val="0"/>
          <w:sz w:val="24"/>
          <w:szCs w:val="24"/>
          <w:highlight w:val="none"/>
          <w:lang w:val="en-US" w:eastAsia="zh-CN"/>
        </w:rPr>
        <w:t>方</w:t>
      </w:r>
      <w:r>
        <w:rPr>
          <w:rFonts w:hint="eastAsia" w:ascii="Times New Roman" w:hAnsi="Times New Roman" w:eastAsia="宋体" w:cs="宋体"/>
          <w:b/>
          <w:bCs/>
          <w:color w:val="auto"/>
          <w:kern w:val="0"/>
          <w:sz w:val="24"/>
          <w:szCs w:val="24"/>
          <w:highlight w:val="none"/>
        </w:rPr>
        <w:t>式的</w:t>
      </w:r>
      <w:r>
        <w:rPr>
          <w:rFonts w:hint="eastAsia" w:ascii="Times New Roman" w:hAnsi="Times New Roman" w:eastAsia="宋体" w:cs="宋体"/>
          <w:b/>
          <w:bCs/>
          <w:color w:val="auto"/>
          <w:kern w:val="0"/>
          <w:sz w:val="24"/>
          <w:szCs w:val="24"/>
          <w:highlight w:val="none"/>
          <w:lang w:val="en-US" w:eastAsia="zh-CN"/>
        </w:rPr>
        <w:t>选择</w:t>
      </w:r>
    </w:p>
    <w:p>
      <w:pPr>
        <w:autoSpaceDE w:val="0"/>
        <w:autoSpaceDN w:val="0"/>
        <w:adjustRightInd/>
        <w:spacing w:line="360" w:lineRule="auto"/>
        <w:ind w:firstLine="480" w:firstLineChars="200"/>
        <w:jc w:val="both"/>
        <w:rPr>
          <w:rFonts w:hint="eastAsia" w:ascii="Times New Roman" w:hAnsi="Times New Roman" w:cs="宋体"/>
          <w:color w:val="auto"/>
          <w:kern w:val="0"/>
          <w:sz w:val="24"/>
          <w:szCs w:val="24"/>
          <w:highlight w:val="none"/>
          <w:lang w:eastAsia="zh-CN"/>
        </w:rPr>
      </w:pPr>
      <w:r>
        <w:rPr>
          <w:rFonts w:hint="eastAsia" w:ascii="Times New Roman" w:hAnsi="Times New Roman" w:eastAsia="宋体" w:cs="宋体"/>
          <w:color w:val="auto"/>
          <w:kern w:val="0"/>
          <w:sz w:val="24"/>
          <w:szCs w:val="24"/>
          <w:highlight w:val="none"/>
        </w:rPr>
        <w:t>当投标人的数量＜</w:t>
      </w:r>
      <w:r>
        <w:rPr>
          <w:rFonts w:hint="eastAsia" w:ascii="Times New Roman" w:hAnsi="Times New Roman" w:cs="宋体"/>
          <w:color w:val="auto"/>
          <w:kern w:val="0"/>
          <w:sz w:val="24"/>
          <w:szCs w:val="24"/>
          <w:highlight w:val="none"/>
          <w:lang w:val="en-US" w:eastAsia="zh-CN"/>
        </w:rPr>
        <w:t>n</w:t>
      </w:r>
      <w:r>
        <w:rPr>
          <w:rFonts w:hint="eastAsia" w:ascii="Times New Roman" w:hAnsi="Times New Roman" w:eastAsia="宋体" w:cs="宋体"/>
          <w:color w:val="auto"/>
          <w:kern w:val="0"/>
          <w:sz w:val="24"/>
          <w:szCs w:val="24"/>
          <w:highlight w:val="none"/>
        </w:rPr>
        <w:t>家时</w:t>
      </w:r>
      <w:r>
        <w:rPr>
          <w:rFonts w:hint="eastAsia" w:ascii="Times New Roman" w:hAnsi="Times New Roman" w:eastAsia="宋体" w:cs="宋体"/>
          <w:color w:val="auto"/>
          <w:kern w:val="0"/>
          <w:sz w:val="24"/>
          <w:szCs w:val="24"/>
          <w:highlight w:val="none"/>
          <w:lang w:eastAsia="zh-CN"/>
        </w:rPr>
        <w:t>，</w:t>
      </w:r>
      <w:r>
        <w:rPr>
          <w:rFonts w:hint="eastAsia" w:ascii="Times New Roman" w:hAnsi="Times New Roman" w:cs="宋体"/>
          <w:color w:val="auto"/>
          <w:kern w:val="0"/>
          <w:sz w:val="24"/>
          <w:szCs w:val="24"/>
          <w:highlight w:val="none"/>
          <w:lang w:val="en-US" w:eastAsia="zh-CN"/>
        </w:rPr>
        <w:t>n</w:t>
      </w:r>
      <w:r>
        <w:rPr>
          <w:rFonts w:hint="eastAsia" w:ascii="Times New Roman" w:hAnsi="Times New Roman" w:eastAsia="宋体" w:cs="宋体"/>
          <w:color w:val="auto"/>
          <w:kern w:val="0"/>
          <w:sz w:val="24"/>
          <w:szCs w:val="24"/>
          <w:highlight w:val="none"/>
          <w:lang w:val="en-US" w:eastAsia="zh-CN"/>
        </w:rPr>
        <w:t>=</w:t>
      </w:r>
      <w:r>
        <w:rPr>
          <w:rFonts w:hint="eastAsia" w:ascii="Times New Roman" w:hAnsi="Times New Roman" w:eastAsia="宋体" w:cs="宋体"/>
          <w:color w:val="auto"/>
          <w:kern w:val="0"/>
          <w:sz w:val="24"/>
          <w:szCs w:val="24"/>
          <w:highlight w:val="none"/>
          <w:u w:val="single"/>
          <w:lang w:val="en-US" w:eastAsia="zh-CN"/>
        </w:rPr>
        <w:t xml:space="preserve">    </w:t>
      </w:r>
      <w:r>
        <w:rPr>
          <w:rFonts w:hint="eastAsia" w:ascii="Times New Roman" w:hAnsi="Times New Roman" w:eastAsia="宋体" w:cs="宋体"/>
          <w:color w:val="auto"/>
          <w:kern w:val="0"/>
          <w:sz w:val="24"/>
          <w:szCs w:val="24"/>
          <w:highlight w:val="none"/>
        </w:rPr>
        <w:t>（</w:t>
      </w:r>
      <w:r>
        <w:rPr>
          <w:rFonts w:hint="eastAsia" w:ascii="Times New Roman" w:hAnsi="Times New Roman" w:cs="宋体"/>
          <w:color w:val="auto"/>
          <w:kern w:val="0"/>
          <w:sz w:val="24"/>
          <w:szCs w:val="24"/>
          <w:highlight w:val="none"/>
          <w:lang w:val="en-US" w:eastAsia="zh-CN"/>
        </w:rPr>
        <w:t>n</w:t>
      </w:r>
      <w:r>
        <w:rPr>
          <w:rFonts w:hint="eastAsia" w:ascii="Times New Roman" w:hAnsi="Times New Roman" w:eastAsia="宋体" w:cs="宋体"/>
          <w:color w:val="auto"/>
          <w:kern w:val="0"/>
          <w:sz w:val="24"/>
          <w:szCs w:val="24"/>
          <w:highlight w:val="none"/>
        </w:rPr>
        <w:t>由招标人根据项目特点及市场情况合理确定，并在招标文件中明确），招标人可选择其中一种或多种计算</w:t>
      </w:r>
      <w:r>
        <w:rPr>
          <w:rFonts w:hint="eastAsia" w:ascii="Times New Roman" w:hAnsi="Times New Roman" w:eastAsia="宋体" w:cs="宋体"/>
          <w:color w:val="auto"/>
          <w:kern w:val="0"/>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cs="宋体"/>
          <w:color w:val="auto"/>
          <w:kern w:val="0"/>
          <w:sz w:val="24"/>
          <w:szCs w:val="24"/>
          <w:highlight w:val="none"/>
          <w:lang w:eastAsia="zh-CN"/>
        </w:rPr>
        <w:t>：</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方式一；</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二；</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三；</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四；</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五。</w:t>
      </w:r>
    </w:p>
    <w:p>
      <w:pPr>
        <w:autoSpaceDE w:val="0"/>
        <w:autoSpaceDN w:val="0"/>
        <w:adjustRightInd/>
        <w:spacing w:line="360" w:lineRule="auto"/>
        <w:ind w:firstLine="480" w:firstLineChars="200"/>
        <w:jc w:val="both"/>
        <w:rPr>
          <w:rFonts w:hint="eastAsia" w:ascii="Times New Roman" w:hAnsi="Times New Roman" w:cs="宋体"/>
          <w:color w:val="auto"/>
          <w:kern w:val="0"/>
          <w:sz w:val="24"/>
          <w:szCs w:val="24"/>
          <w:highlight w:val="none"/>
          <w:lang w:eastAsia="zh-CN"/>
        </w:rPr>
      </w:pPr>
      <w:r>
        <w:rPr>
          <w:rFonts w:hint="eastAsia" w:ascii="Times New Roman" w:hAnsi="Times New Roman" w:eastAsia="宋体" w:cs="宋体"/>
          <w:color w:val="auto"/>
          <w:kern w:val="0"/>
          <w:sz w:val="24"/>
          <w:szCs w:val="24"/>
          <w:highlight w:val="none"/>
        </w:rPr>
        <w:t>当投标人的数量≥</w:t>
      </w:r>
      <w:r>
        <w:rPr>
          <w:rFonts w:hint="eastAsia" w:ascii="Times New Roman" w:hAnsi="Times New Roman" w:cs="宋体"/>
          <w:color w:val="auto"/>
          <w:kern w:val="0"/>
          <w:sz w:val="24"/>
          <w:szCs w:val="24"/>
          <w:highlight w:val="none"/>
          <w:lang w:val="en-US" w:eastAsia="zh-CN"/>
        </w:rPr>
        <w:t>n</w:t>
      </w:r>
      <w:r>
        <w:rPr>
          <w:rFonts w:hint="eastAsia" w:ascii="Times New Roman" w:hAnsi="Times New Roman" w:eastAsia="宋体" w:cs="宋体"/>
          <w:color w:val="auto"/>
          <w:kern w:val="0"/>
          <w:sz w:val="24"/>
          <w:szCs w:val="24"/>
          <w:highlight w:val="none"/>
        </w:rPr>
        <w:t>家时，招标人应选择不少于三种计算</w:t>
      </w:r>
      <w:r>
        <w:rPr>
          <w:rFonts w:hint="eastAsia" w:ascii="Times New Roman" w:hAnsi="Times New Roman" w:eastAsia="宋体" w:cs="宋体"/>
          <w:color w:val="auto"/>
          <w:kern w:val="0"/>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cs="宋体"/>
          <w:color w:val="auto"/>
          <w:kern w:val="0"/>
          <w:sz w:val="24"/>
          <w:szCs w:val="24"/>
          <w:highlight w:val="none"/>
          <w:lang w:eastAsia="zh-CN"/>
        </w:rPr>
        <w:t>：</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方式一；</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二；</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三；</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四；</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五。</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若选择多种计算</w:t>
      </w:r>
      <w:r>
        <w:rPr>
          <w:rFonts w:hint="eastAsia" w:ascii="Times New Roman" w:hAnsi="Times New Roman" w:eastAsia="宋体" w:cs="宋体"/>
          <w:color w:val="auto"/>
          <w:kern w:val="0"/>
          <w:sz w:val="24"/>
          <w:szCs w:val="24"/>
          <w:highlight w:val="none"/>
          <w:lang w:val="en-US" w:eastAsia="zh-CN"/>
        </w:rPr>
        <w:t>方</w:t>
      </w:r>
      <w:r>
        <w:rPr>
          <w:rFonts w:hint="eastAsia" w:ascii="Times New Roman" w:hAnsi="Times New Roman" w:eastAsia="宋体" w:cs="宋体"/>
          <w:color w:val="auto"/>
          <w:kern w:val="0"/>
          <w:sz w:val="24"/>
          <w:szCs w:val="24"/>
          <w:highlight w:val="none"/>
        </w:rPr>
        <w:t>式的，由招标人在开标现场从选择的计算</w:t>
      </w:r>
      <w:r>
        <w:rPr>
          <w:rFonts w:hint="eastAsia" w:ascii="Times New Roman" w:hAnsi="Times New Roman" w:eastAsia="宋体" w:cs="宋体"/>
          <w:color w:val="auto"/>
          <w:kern w:val="0"/>
          <w:sz w:val="24"/>
          <w:szCs w:val="24"/>
          <w:highlight w:val="none"/>
          <w:lang w:val="en-US" w:eastAsia="zh-CN"/>
        </w:rPr>
        <w:t>方</w:t>
      </w:r>
      <w:r>
        <w:rPr>
          <w:rFonts w:hint="eastAsia" w:ascii="Times New Roman" w:hAnsi="Times New Roman" w:eastAsia="宋体" w:cs="宋体"/>
          <w:color w:val="auto"/>
          <w:kern w:val="0"/>
          <w:sz w:val="24"/>
          <w:szCs w:val="24"/>
          <w:highlight w:val="none"/>
        </w:rPr>
        <w:t>式中随机确定一种；</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若招标人选择</w:t>
      </w:r>
      <w:r>
        <w:rPr>
          <w:rFonts w:hint="eastAsia" w:ascii="Times New Roman" w:hAnsi="Times New Roman" w:eastAsia="宋体" w:cs="宋体"/>
          <w:color w:val="auto"/>
          <w:kern w:val="0"/>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一</w:t>
      </w:r>
      <w:r>
        <w:rPr>
          <w:rFonts w:hint="eastAsia" w:ascii="Times New Roman" w:hAnsi="Times New Roman" w:eastAsia="宋体" w:cs="宋体"/>
          <w:color w:val="auto"/>
          <w:kern w:val="0"/>
          <w:sz w:val="24"/>
          <w:szCs w:val="24"/>
          <w:highlight w:val="none"/>
        </w:rPr>
        <w:t>作为唯一的计算</w:t>
      </w:r>
      <w:r>
        <w:rPr>
          <w:rFonts w:hint="eastAsia" w:ascii="Times New Roman" w:hAnsi="Times New Roman" w:eastAsia="宋体" w:cs="宋体"/>
          <w:color w:val="auto"/>
          <w:kern w:val="0"/>
          <w:sz w:val="24"/>
          <w:szCs w:val="24"/>
          <w:highlight w:val="none"/>
          <w:lang w:val="en-US" w:eastAsia="zh-CN"/>
        </w:rPr>
        <w:t>方</w:t>
      </w:r>
      <w:r>
        <w:rPr>
          <w:rFonts w:hint="eastAsia" w:ascii="Times New Roman" w:hAnsi="Times New Roman" w:eastAsia="宋体" w:cs="宋体"/>
          <w:color w:val="auto"/>
          <w:kern w:val="0"/>
          <w:sz w:val="24"/>
          <w:szCs w:val="24"/>
          <w:highlight w:val="none"/>
        </w:rPr>
        <w:t>式的，可不受前述投标人数量的限制。</w:t>
      </w:r>
    </w:p>
    <w:p>
      <w:pPr>
        <w:autoSpaceDE w:val="0"/>
        <w:autoSpaceDN w:val="0"/>
        <w:adjustRightInd/>
        <w:spacing w:line="360" w:lineRule="auto"/>
        <w:ind w:firstLine="482" w:firstLineChars="200"/>
        <w:jc w:val="both"/>
        <w:rPr>
          <w:rFonts w:hint="eastAsia" w:ascii="Times New Roman" w:hAnsi="Times New Roman" w:eastAsia="宋体" w:cs="宋体"/>
          <w:b/>
          <w:bCs/>
          <w:color w:val="auto"/>
          <w:kern w:val="0"/>
          <w:sz w:val="24"/>
          <w:szCs w:val="24"/>
          <w:highlight w:val="none"/>
        </w:rPr>
      </w:pPr>
      <w:r>
        <w:rPr>
          <w:rFonts w:hint="eastAsia" w:ascii="Times New Roman" w:hAnsi="Times New Roman" w:cs="宋体"/>
          <w:b/>
          <w:bCs/>
          <w:color w:val="auto"/>
          <w:kern w:val="0"/>
          <w:sz w:val="24"/>
          <w:szCs w:val="24"/>
          <w:highlight w:val="none"/>
          <w:lang w:val="en-US" w:eastAsia="zh-CN"/>
        </w:rPr>
        <w:t>4</w:t>
      </w:r>
      <w:r>
        <w:rPr>
          <w:rFonts w:hint="eastAsia" w:ascii="Times New Roman" w:hAnsi="Times New Roman" w:eastAsia="宋体" w:cs="宋体"/>
          <w:b/>
          <w:bCs/>
          <w:color w:val="auto"/>
          <w:kern w:val="0"/>
          <w:sz w:val="24"/>
          <w:szCs w:val="24"/>
          <w:highlight w:val="none"/>
        </w:rPr>
        <w:t>、</w:t>
      </w:r>
      <w:r>
        <w:rPr>
          <w:rFonts w:hint="eastAsia" w:ascii="Times New Roman" w:hAnsi="Times New Roman" w:cs="宋体"/>
          <w:b/>
          <w:bCs/>
          <w:color w:val="auto"/>
          <w:kern w:val="0"/>
          <w:sz w:val="24"/>
          <w:szCs w:val="24"/>
          <w:highlight w:val="none"/>
          <w:lang w:val="en-US" w:eastAsia="zh-CN"/>
        </w:rPr>
        <w:t>商务标评审</w:t>
      </w:r>
      <w:r>
        <w:rPr>
          <w:rFonts w:hint="eastAsia" w:ascii="Times New Roman" w:hAnsi="Times New Roman" w:eastAsia="宋体" w:cs="宋体"/>
          <w:b/>
          <w:bCs/>
          <w:color w:val="auto"/>
          <w:kern w:val="0"/>
          <w:sz w:val="24"/>
          <w:szCs w:val="24"/>
          <w:highlight w:val="none"/>
          <w:lang w:val="en-US" w:eastAsia="zh-CN"/>
        </w:rPr>
        <w:t>得</w:t>
      </w:r>
      <w:r>
        <w:rPr>
          <w:rFonts w:hint="eastAsia" w:ascii="Times New Roman" w:hAnsi="Times New Roman" w:eastAsia="宋体" w:cs="宋体"/>
          <w:b/>
          <w:bCs/>
          <w:color w:val="auto"/>
          <w:kern w:val="0"/>
          <w:sz w:val="24"/>
          <w:szCs w:val="24"/>
          <w:highlight w:val="none"/>
        </w:rPr>
        <w:t>分计算</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价等于评标基准价时，</w:t>
      </w:r>
      <w:r>
        <w:rPr>
          <w:rFonts w:hint="eastAsia" w:ascii="Times New Roman" w:hAnsi="Times New Roman" w:cs="宋体"/>
          <w:color w:val="auto"/>
          <w:kern w:val="0"/>
          <w:sz w:val="24"/>
          <w:szCs w:val="24"/>
          <w:highlight w:val="none"/>
          <w:lang w:val="en-US" w:eastAsia="zh-CN"/>
        </w:rPr>
        <w:t>商务标评审</w:t>
      </w:r>
      <w:r>
        <w:rPr>
          <w:rFonts w:hint="eastAsia" w:ascii="Times New Roman" w:hAnsi="Times New Roman" w:eastAsia="宋体" w:cs="宋体"/>
          <w:color w:val="auto"/>
          <w:kern w:val="0"/>
          <w:sz w:val="24"/>
          <w:szCs w:val="24"/>
          <w:highlight w:val="none"/>
        </w:rPr>
        <w:t>得满分。投标评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价每高于评标基准价1%扣</w:t>
      </w:r>
      <w:r>
        <w:rPr>
          <w:rFonts w:hint="eastAsia" w:ascii="Times New Roman" w:hAnsi="Times New Roman" w:eastAsia="宋体" w:cs="宋体"/>
          <w:color w:val="auto"/>
          <w:kern w:val="0"/>
          <w:sz w:val="24"/>
          <w:szCs w:val="24"/>
          <w:highlight w:val="none"/>
          <w:lang w:eastAsia="zh-CN"/>
        </w:rPr>
        <w:t>1</w:t>
      </w:r>
      <w:r>
        <w:rPr>
          <w:rFonts w:hint="default" w:ascii="Arial" w:hAnsi="Arial" w:eastAsia="宋体" w:cs="Arial"/>
          <w:color w:val="auto"/>
          <w:kern w:val="0"/>
          <w:sz w:val="24"/>
          <w:szCs w:val="24"/>
          <w:highlight w:val="none"/>
          <w:lang w:eastAsia="zh-CN"/>
        </w:rPr>
        <w:t>×</w:t>
      </w:r>
      <w:r>
        <w:rPr>
          <w:rFonts w:hint="eastAsia" w:ascii="Times New Roman" w:hAnsi="Times New Roman" w:eastAsia="宋体" w:cs="宋体"/>
          <w:color w:val="auto"/>
          <w:kern w:val="0"/>
          <w:sz w:val="24"/>
          <w:szCs w:val="24"/>
          <w:highlight w:val="none"/>
        </w:rPr>
        <w:t>E分，每低于评标基准价1%扣</w:t>
      </w:r>
      <w:r>
        <w:rPr>
          <w:rFonts w:hint="eastAsia" w:ascii="Times New Roman" w:hAnsi="Times New Roman" w:eastAsia="宋体" w:cs="宋体"/>
          <w:color w:val="auto"/>
          <w:kern w:val="0"/>
          <w:sz w:val="24"/>
          <w:szCs w:val="24"/>
          <w:highlight w:val="none"/>
          <w:lang w:val="en-US" w:eastAsia="zh-CN"/>
        </w:rPr>
        <w:t>0.5</w:t>
      </w:r>
      <w:r>
        <w:rPr>
          <w:rFonts w:hint="default" w:ascii="Arial" w:hAnsi="Arial" w:eastAsia="宋体" w:cs="Arial"/>
          <w:color w:val="auto"/>
          <w:kern w:val="0"/>
          <w:sz w:val="24"/>
          <w:szCs w:val="24"/>
          <w:highlight w:val="none"/>
          <w:lang w:val="en-US" w:eastAsia="zh-CN"/>
        </w:rPr>
        <w:t>×</w:t>
      </w:r>
      <w:r>
        <w:rPr>
          <w:rFonts w:hint="eastAsia" w:ascii="Times New Roman" w:hAnsi="Times New Roman" w:eastAsia="宋体" w:cs="宋体"/>
          <w:color w:val="auto"/>
          <w:kern w:val="0"/>
          <w:sz w:val="24"/>
          <w:szCs w:val="24"/>
          <w:highlight w:val="none"/>
        </w:rPr>
        <w:t>E分，不足1%的按直线插入法计算。E为正整数，</w:t>
      </w:r>
      <w:r>
        <w:rPr>
          <w:rFonts w:hint="eastAsia" w:ascii="Times New Roman" w:hAnsi="Times New Roman" w:eastAsia="宋体" w:cs="宋体"/>
          <w:color w:val="auto"/>
          <w:kern w:val="0"/>
          <w:sz w:val="24"/>
          <w:szCs w:val="24"/>
          <w:highlight w:val="none"/>
          <w:lang w:val="en-US" w:eastAsia="zh-CN"/>
        </w:rPr>
        <w:t>E=</w:t>
      </w:r>
      <w:r>
        <w:rPr>
          <w:rFonts w:hint="eastAsia" w:ascii="Times New Roman" w:hAnsi="Times New Roman" w:eastAsia="宋体" w:cs="宋体"/>
          <w:color w:val="auto"/>
          <w:kern w:val="0"/>
          <w:sz w:val="24"/>
          <w:szCs w:val="24"/>
          <w:highlight w:val="none"/>
          <w:u w:val="single"/>
          <w:lang w:val="en-US" w:eastAsia="zh-CN"/>
        </w:rPr>
        <w:t xml:space="preserve">     </w:t>
      </w:r>
      <w:r>
        <w:rPr>
          <w:rFonts w:hint="eastAsia" w:ascii="Times New Roman" w:hAnsi="Times New Roman" w:eastAsia="宋体" w:cs="宋体"/>
          <w:color w:val="auto"/>
          <w:kern w:val="0"/>
          <w:sz w:val="24"/>
          <w:szCs w:val="24"/>
          <w:highlight w:val="none"/>
          <w:u w:val="none"/>
          <w:lang w:val="en-US" w:eastAsia="zh-CN"/>
        </w:rPr>
        <w:t>（E由</w:t>
      </w:r>
      <w:r>
        <w:rPr>
          <w:rFonts w:hint="eastAsia" w:ascii="Times New Roman" w:hAnsi="Times New Roman" w:eastAsia="宋体" w:cs="宋体"/>
          <w:color w:val="auto"/>
          <w:kern w:val="0"/>
          <w:sz w:val="24"/>
          <w:szCs w:val="24"/>
          <w:highlight w:val="none"/>
        </w:rPr>
        <w:t>招标人在招标文件中明确</w:t>
      </w:r>
      <w:r>
        <w:rPr>
          <w:rFonts w:hint="eastAsia" w:ascii="Times New Roman" w:hAnsi="Times New Roman" w:eastAsia="宋体" w:cs="宋体"/>
          <w:color w:val="auto"/>
          <w:kern w:val="0"/>
          <w:sz w:val="24"/>
          <w:szCs w:val="24"/>
          <w:highlight w:val="none"/>
          <w:lang w:eastAsia="zh-CN"/>
        </w:rPr>
        <w:t>）</w:t>
      </w:r>
      <w:r>
        <w:rPr>
          <w:rFonts w:hint="eastAsia" w:ascii="Times New Roman" w:hAnsi="Times New Roman" w:eastAsia="宋体" w:cs="宋体"/>
          <w:color w:val="auto"/>
          <w:kern w:val="0"/>
          <w:sz w:val="24"/>
          <w:szCs w:val="24"/>
          <w:highlight w:val="none"/>
        </w:rPr>
        <w:t>。</w:t>
      </w:r>
    </w:p>
    <w:p>
      <w:pPr>
        <w:autoSpaceDE/>
        <w:autoSpaceDN/>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cs="宋体"/>
          <w:color w:val="auto"/>
          <w:kern w:val="0"/>
          <w:sz w:val="24"/>
          <w:szCs w:val="24"/>
          <w:highlight w:val="none"/>
          <w:lang w:val="en-US" w:eastAsia="zh-CN"/>
        </w:rPr>
        <w:t>商务标评审</w:t>
      </w:r>
      <w:r>
        <w:rPr>
          <w:rFonts w:hint="eastAsia" w:ascii="Times New Roman" w:hAnsi="Times New Roman" w:eastAsia="宋体" w:cs="宋体"/>
          <w:color w:val="auto"/>
          <w:kern w:val="0"/>
          <w:sz w:val="24"/>
          <w:szCs w:val="24"/>
          <w:highlight w:val="none"/>
        </w:rPr>
        <w:t>得分最低为0分。</w:t>
      </w:r>
      <w:r>
        <w:rPr>
          <w:rFonts w:hint="eastAsia" w:ascii="Times New Roman" w:hAnsi="Times New Roman" w:eastAsia="宋体" w:cs="Times New Roman"/>
          <w:i w:val="0"/>
          <w:iCs w:val="0"/>
          <w:color w:val="auto"/>
          <w:sz w:val="24"/>
          <w:szCs w:val="24"/>
          <w:highlight w:val="none"/>
          <w:shd w:val="clear" w:color="auto" w:fill="auto"/>
        </w:rPr>
        <w:t>计算精度</w:t>
      </w:r>
      <w:r>
        <w:rPr>
          <w:rFonts w:hint="eastAsia" w:ascii="Times New Roman" w:hAnsi="Times New Roman" w:eastAsia="宋体" w:cs="Times New Roman"/>
          <w:i w:val="0"/>
          <w:iCs w:val="0"/>
          <w:color w:val="auto"/>
          <w:sz w:val="24"/>
          <w:szCs w:val="24"/>
          <w:highlight w:val="none"/>
          <w:shd w:val="clear" w:color="auto" w:fill="auto"/>
          <w:lang w:eastAsia="zh-CN"/>
        </w:rPr>
        <w:t>四舍五入</w:t>
      </w:r>
      <w:r>
        <w:rPr>
          <w:rFonts w:hint="eastAsia" w:ascii="Times New Roman" w:hAnsi="Times New Roman" w:eastAsia="宋体" w:cs="Times New Roman"/>
          <w:i w:val="0"/>
          <w:iCs w:val="0"/>
          <w:color w:val="auto"/>
          <w:sz w:val="24"/>
          <w:szCs w:val="24"/>
          <w:highlight w:val="none"/>
          <w:shd w:val="clear" w:color="auto" w:fill="auto"/>
        </w:rPr>
        <w:t>保留</w:t>
      </w:r>
      <w:r>
        <w:rPr>
          <w:rFonts w:hint="eastAsia" w:ascii="Times New Roman" w:hAnsi="Times New Roman" w:eastAsia="宋体" w:cs="Times New Roman"/>
          <w:i w:val="0"/>
          <w:iCs w:val="0"/>
          <w:color w:val="auto"/>
          <w:sz w:val="24"/>
          <w:szCs w:val="24"/>
          <w:highlight w:val="none"/>
          <w:shd w:val="clear" w:color="auto" w:fill="auto"/>
          <w:lang w:eastAsia="zh-CN"/>
        </w:rPr>
        <w:t>两位小数。</w:t>
      </w:r>
    </w:p>
    <w:p>
      <w:pPr>
        <w:adjustRightInd/>
        <w:spacing w:line="360" w:lineRule="auto"/>
        <w:ind w:firstLine="560" w:firstLineChars="200"/>
        <w:jc w:val="both"/>
        <w:rPr>
          <w:rFonts w:hint="eastAsia" w:ascii="Times New Roman" w:hAnsi="Times New Roman"/>
          <w:color w:val="auto"/>
          <w:highlight w:val="none"/>
          <w:lang w:eastAsia="zh-CN"/>
        </w:rPr>
      </w:pPr>
      <w:r>
        <w:rPr>
          <w:rFonts w:hint="eastAsia" w:ascii="Times New Roman" w:hAnsi="Times New Roman" w:cs="宋体"/>
          <w:color w:val="auto"/>
          <w:sz w:val="28"/>
          <w:szCs w:val="28"/>
          <w:highlight w:val="none"/>
        </w:rPr>
        <w:t>□</w:t>
      </w:r>
      <w:r>
        <w:rPr>
          <w:rFonts w:hint="eastAsia" w:ascii="Times New Roman" w:hAnsi="Times New Roman"/>
          <w:color w:val="auto"/>
          <w:highlight w:val="none"/>
        </w:rPr>
        <w:t>（</w:t>
      </w:r>
      <w:r>
        <w:rPr>
          <w:rFonts w:hint="eastAsia" w:ascii="Times New Roman" w:hAnsi="Times New Roman"/>
          <w:color w:val="auto"/>
          <w:highlight w:val="none"/>
          <w:lang w:val="en-US" w:eastAsia="zh-CN"/>
        </w:rPr>
        <w:t>二</w:t>
      </w:r>
      <w:r>
        <w:rPr>
          <w:rFonts w:hint="eastAsia" w:ascii="Times New Roman" w:hAnsi="Times New Roman"/>
          <w:color w:val="auto"/>
          <w:highlight w:val="none"/>
        </w:rPr>
        <w:t>）信用评价评分</w:t>
      </w:r>
      <w:r>
        <w:rPr>
          <w:rFonts w:hint="eastAsia" w:ascii="Times New Roman" w:hAnsi="Times New Roman"/>
          <w:color w:val="auto"/>
          <w:highlight w:val="none"/>
          <w:lang w:eastAsia="zh-CN"/>
        </w:rPr>
        <w:t>（</w:t>
      </w:r>
      <w:r>
        <w:rPr>
          <w:rFonts w:hint="eastAsia" w:ascii="Times New Roman" w:hAnsi="Times New Roman"/>
          <w:i/>
          <w:iCs/>
          <w:color w:val="auto"/>
          <w:highlight w:val="none"/>
          <w:lang w:eastAsia="zh-CN"/>
        </w:rPr>
        <w:t>建议</w:t>
      </w:r>
      <w:r>
        <w:rPr>
          <w:rFonts w:hint="eastAsia" w:ascii="Times New Roman" w:hAnsi="Times New Roman"/>
          <w:i/>
          <w:iCs/>
          <w:color w:val="auto"/>
          <w:highlight w:val="none"/>
          <w:lang w:val="en-US" w:eastAsia="zh-CN"/>
        </w:rPr>
        <w:t>0～5分，</w:t>
      </w:r>
      <w:r>
        <w:rPr>
          <w:rFonts w:hint="eastAsia" w:ascii="Times New Roman" w:hAnsi="Times New Roman" w:eastAsia="宋体" w:cs="Times New Roman"/>
          <w:b w:val="0"/>
          <w:i/>
          <w:iCs/>
          <w:color w:val="auto"/>
          <w:sz w:val="24"/>
          <w:szCs w:val="24"/>
          <w:highlight w:val="none"/>
          <w:shd w:val="clear" w:color="auto" w:fill="auto"/>
          <w:lang w:eastAsia="zh-CN"/>
        </w:rPr>
        <w:t>由招标人在招标文件编制时自行选择，</w:t>
      </w:r>
      <w:r>
        <w:rPr>
          <w:rFonts w:hint="eastAsia" w:ascii="Times New Roman" w:hAnsi="Times New Roman" w:eastAsia="宋体" w:cs="Times New Roman"/>
          <w:b w:val="0"/>
          <w:i/>
          <w:iCs/>
          <w:color w:val="auto"/>
          <w:sz w:val="24"/>
          <w:szCs w:val="24"/>
          <w:highlight w:val="none"/>
          <w:shd w:val="clear" w:color="auto" w:fill="auto"/>
          <w:lang w:val="en-US" w:eastAsia="zh-CN"/>
        </w:rPr>
        <w:t>不选择时将自动获得该项满分分值</w:t>
      </w:r>
      <w:r>
        <w:rPr>
          <w:rFonts w:hint="eastAsia" w:ascii="Times New Roman" w:hAnsi="Times New Roman"/>
          <w:color w:val="auto"/>
          <w:highlight w:val="none"/>
          <w:lang w:eastAsia="zh-CN"/>
        </w:rPr>
        <w:t>）</w:t>
      </w:r>
    </w:p>
    <w:tbl>
      <w:tblPr>
        <w:tblStyle w:val="22"/>
        <w:tblW w:w="9009"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27"/>
        <w:gridCol w:w="7217"/>
        <w:gridCol w:w="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827" w:type="dxa"/>
            <w:tcBorders>
              <w:top w:val="single" w:color="000000" w:sz="6"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序号</w:t>
            </w:r>
          </w:p>
        </w:tc>
        <w:tc>
          <w:tcPr>
            <w:tcW w:w="7217" w:type="dxa"/>
            <w:tcBorders>
              <w:top w:val="single" w:color="000000" w:sz="6"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内    容</w:t>
            </w:r>
          </w:p>
        </w:tc>
        <w:tc>
          <w:tcPr>
            <w:tcW w:w="965" w:type="dxa"/>
            <w:tcBorders>
              <w:top w:val="single" w:color="000000" w:sz="6"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企业信用等级</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eastAsia" w:ascii="Times New Roman" w:hAnsi="Times New Roman"/>
                <w:color w:val="auto"/>
                <w:sz w:val="24"/>
                <w:szCs w:val="24"/>
                <w:highlight w:val="none"/>
              </w:rPr>
              <w:t>□</w:t>
            </w: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浙江省水利建设市场信用评价等级（施工类</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与投标资质对应</w:t>
            </w:r>
            <w:r>
              <w:rPr>
                <w:rFonts w:hint="eastAsia" w:ascii="Times New Roman" w:hAnsi="Times New Roman" w:cs="Times New Roman"/>
                <w:color w:val="auto"/>
                <w:sz w:val="24"/>
                <w:szCs w:val="24"/>
                <w:highlight w:val="none"/>
              </w:rPr>
              <w:t>）</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省</w:t>
            </w:r>
            <w:r>
              <w:rPr>
                <w:rFonts w:hint="default" w:ascii="Times New Roman" w:hAnsi="Times New Roman" w:cs="Times New Roman"/>
                <w:color w:val="auto"/>
                <w:sz w:val="24"/>
                <w:szCs w:val="24"/>
                <w:highlight w:val="none"/>
              </w:rPr>
              <w:t>A</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省</w:t>
            </w:r>
            <w:r>
              <w:rPr>
                <w:rFonts w:hint="default" w:ascii="Times New Roman" w:hAnsi="Times New Roman" w:cs="Times New Roman"/>
                <w:color w:val="auto"/>
                <w:sz w:val="24"/>
                <w:szCs w:val="24"/>
                <w:highlight w:val="none"/>
              </w:rPr>
              <w:t>B</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省</w:t>
            </w:r>
            <w:r>
              <w:rPr>
                <w:rFonts w:hint="default" w:ascii="Times New Roman" w:hAnsi="Times New Roman" w:cs="Times New Roman"/>
                <w:color w:val="auto"/>
                <w:sz w:val="24"/>
                <w:szCs w:val="24"/>
                <w:highlight w:val="none"/>
              </w:rPr>
              <w:t>C</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省</w:t>
            </w:r>
            <w:r>
              <w:rPr>
                <w:rFonts w:hint="default" w:ascii="Times New Roman" w:hAnsi="Times New Roman" w:cs="Times New Roman"/>
                <w:color w:val="auto"/>
                <w:sz w:val="24"/>
                <w:szCs w:val="24"/>
                <w:highlight w:val="none"/>
              </w:rPr>
              <w:t>D</w:t>
            </w:r>
            <w:r>
              <w:rPr>
                <w:rFonts w:hint="eastAsia" w:ascii="Times New Roman" w:hAnsi="Times New Roman" w:cs="Times New Roman"/>
                <w:color w:val="auto"/>
                <w:sz w:val="24"/>
                <w:szCs w:val="24"/>
                <w:highlight w:val="none"/>
              </w:rPr>
              <w:t>及以下等级或无信用评价等级</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default" w:ascii="Times New Roman" w:hAnsi="Times New Roman"/>
                <w:color w:val="auto"/>
                <w:sz w:val="24"/>
                <w:szCs w:val="24"/>
                <w:highlight w:val="none"/>
              </w:rPr>
              <w:t>□</w:t>
            </w: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default" w:ascii="Times New Roman" w:hAnsi="Times New Roman"/>
                <w:color w:val="auto"/>
                <w:kern w:val="0"/>
                <w:sz w:val="24"/>
                <w:szCs w:val="24"/>
                <w:highlight w:val="none"/>
              </w:rPr>
            </w:pPr>
            <w:r>
              <w:rPr>
                <w:rFonts w:hint="eastAsia" w:ascii="Times New Roman" w:hAnsi="Times New Roman"/>
                <w:color w:val="auto"/>
                <w:sz w:val="24"/>
                <w:szCs w:val="24"/>
                <w:highlight w:val="none"/>
              </w:rPr>
              <w:t>浙江省建筑施工企业信用</w:t>
            </w:r>
            <w:r>
              <w:rPr>
                <w:rFonts w:hint="eastAsia" w:ascii="Times New Roman" w:hAnsi="Times New Roman"/>
                <w:color w:val="auto"/>
                <w:sz w:val="24"/>
                <w:szCs w:val="24"/>
                <w:highlight w:val="none"/>
                <w:lang w:val="en-US" w:eastAsia="zh-CN"/>
              </w:rPr>
              <w:t>评分</w:t>
            </w:r>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与投标资质对应</w:t>
            </w:r>
            <w:r>
              <w:rPr>
                <w:rFonts w:hint="eastAsia" w:ascii="Times New Roman" w:hAnsi="Times New Roman" w:cs="Times New Roman"/>
                <w:color w:val="auto"/>
                <w:sz w:val="24"/>
                <w:szCs w:val="24"/>
                <w:highlight w:val="none"/>
              </w:rPr>
              <w:t>）</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default" w:ascii="Times New Roman" w:hAnsi="Times New Roman"/>
                <w:color w:val="auto"/>
                <w:kern w:val="0"/>
                <w:sz w:val="24"/>
                <w:szCs w:val="24"/>
                <w:highlight w:val="none"/>
              </w:rPr>
            </w:pPr>
            <w:r>
              <w:rPr>
                <w:rFonts w:hint="eastAsia" w:ascii="Times New Roman" w:hAnsi="Times New Roman"/>
                <w:color w:val="auto"/>
                <w:kern w:val="0"/>
                <w:sz w:val="24"/>
                <w:szCs w:val="24"/>
                <w:highlight w:val="none"/>
                <w:lang w:val="en-US" w:eastAsia="zh-CN"/>
              </w:rPr>
              <w:t>A级</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default" w:ascii="Times New Roman" w:hAnsi="Times New Roman"/>
                <w:color w:val="auto"/>
                <w:kern w:val="0"/>
                <w:sz w:val="24"/>
                <w:szCs w:val="24"/>
                <w:highlight w:val="none"/>
              </w:rPr>
            </w:pPr>
            <w:r>
              <w:rPr>
                <w:rFonts w:hint="eastAsia" w:ascii="Times New Roman" w:hAnsi="Times New Roman"/>
                <w:color w:val="auto"/>
                <w:kern w:val="0"/>
                <w:sz w:val="24"/>
                <w:szCs w:val="24"/>
                <w:highlight w:val="none"/>
                <w:lang w:val="en-US" w:eastAsia="zh-CN"/>
              </w:rPr>
              <w:t>B级</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default" w:ascii="Times New Roman" w:hAnsi="Times New Roman"/>
                <w:color w:val="auto"/>
                <w:kern w:val="0"/>
                <w:sz w:val="24"/>
                <w:szCs w:val="24"/>
                <w:highlight w:val="none"/>
              </w:rPr>
            </w:pPr>
            <w:r>
              <w:rPr>
                <w:rFonts w:hint="eastAsia" w:ascii="Times New Roman" w:hAnsi="Times New Roman"/>
                <w:color w:val="auto"/>
                <w:kern w:val="0"/>
                <w:sz w:val="24"/>
                <w:szCs w:val="24"/>
                <w:highlight w:val="none"/>
                <w:lang w:val="en-US" w:eastAsia="zh-CN"/>
              </w:rPr>
              <w:t>C级</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default" w:ascii="Times New Roman" w:hAnsi="Times New Roman"/>
                <w:color w:val="auto"/>
                <w:kern w:val="0"/>
                <w:sz w:val="24"/>
                <w:szCs w:val="24"/>
                <w:highlight w:val="none"/>
              </w:rPr>
            </w:pPr>
            <w:r>
              <w:rPr>
                <w:rFonts w:hint="eastAsia" w:ascii="Times New Roman" w:hAnsi="Times New Roman" w:cs="Times New Roman"/>
                <w:color w:val="auto"/>
                <w:sz w:val="24"/>
                <w:szCs w:val="24"/>
                <w:highlight w:val="none"/>
                <w:lang w:val="en-US" w:eastAsia="zh-CN"/>
              </w:rPr>
              <w:t>D、E级或无信用评价等级</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olor w:val="auto"/>
                <w:sz w:val="24"/>
                <w:szCs w:val="24"/>
                <w:highlight w:val="none"/>
              </w:rPr>
              <w:t>□</w:t>
            </w: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kern w:val="0"/>
                <w:sz w:val="24"/>
                <w:szCs w:val="24"/>
                <w:highlight w:val="none"/>
              </w:rPr>
              <w:t>浙江省交通运输厅公路施工企业信用评价</w:t>
            </w:r>
            <w:r>
              <w:rPr>
                <w:rFonts w:hint="eastAsia" w:ascii="Times New Roman" w:hAnsi="Times New Roman" w:cs="Times New Roman"/>
                <w:color w:val="auto"/>
                <w:sz w:val="24"/>
                <w:szCs w:val="24"/>
                <w:highlight w:val="none"/>
              </w:rPr>
              <w:t>（施工类</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与投标资质对应</w:t>
            </w:r>
            <w:r>
              <w:rPr>
                <w:rFonts w:hint="eastAsia" w:ascii="Times New Roman" w:hAnsi="Times New Roman" w:cs="Times New Roman"/>
                <w:color w:val="auto"/>
                <w:sz w:val="24"/>
                <w:szCs w:val="24"/>
                <w:highlight w:val="none"/>
              </w:rPr>
              <w:t>）</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AA</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A</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B</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B及以下等级或无信用评价等级</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olor w:val="auto"/>
                <w:sz w:val="24"/>
                <w:szCs w:val="24"/>
                <w:highlight w:val="none"/>
              </w:rPr>
              <w:t>□</w:t>
            </w: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kern w:val="0"/>
                <w:sz w:val="24"/>
                <w:szCs w:val="24"/>
                <w:highlight w:val="none"/>
                <w:lang w:eastAsia="zh-CN"/>
              </w:rPr>
              <w:t>浙江省地矿信用评价等级（</w:t>
            </w:r>
            <w:r>
              <w:rPr>
                <w:rFonts w:hint="eastAsia" w:ascii="Times New Roman" w:hAnsi="Times New Roman"/>
                <w:color w:val="auto"/>
                <w:kern w:val="0"/>
                <w:sz w:val="24"/>
                <w:szCs w:val="24"/>
                <w:highlight w:val="none"/>
                <w:lang w:val="en-US" w:eastAsia="zh-CN"/>
              </w:rPr>
              <w:t>与投标资质对应</w:t>
            </w:r>
            <w:r>
              <w:rPr>
                <w:rFonts w:hint="eastAsia" w:ascii="Times New Roman" w:hAnsi="Times New Roman"/>
                <w:color w:val="auto"/>
                <w:kern w:val="0"/>
                <w:sz w:val="24"/>
                <w:szCs w:val="24"/>
                <w:highlight w:val="none"/>
                <w:lang w:eastAsia="zh-CN"/>
              </w:rPr>
              <w:t>）</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721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721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B</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721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C</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721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D、E或无信用评价等级</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shd w:val="clear" w:color="auto" w:fill="auto"/>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4"/>
                <w:szCs w:val="24"/>
                <w:highlight w:val="none"/>
                <w:lang w:val="en-US" w:eastAsia="zh-CN" w:bidi="ar-SA"/>
              </w:rPr>
            </w:pPr>
            <w:r>
              <w:rPr>
                <w:rFonts w:hint="default" w:ascii="Times New Roman" w:hAnsi="Times New Roman"/>
                <w:color w:val="auto"/>
                <w:sz w:val="24"/>
                <w:szCs w:val="24"/>
                <w:highlight w:val="none"/>
              </w:rPr>
              <w:t>□</w:t>
            </w:r>
          </w:p>
        </w:tc>
        <w:tc>
          <w:tcPr>
            <w:tcW w:w="721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i/>
                <w:iCs/>
                <w:color w:val="auto"/>
                <w:kern w:val="0"/>
                <w:sz w:val="24"/>
                <w:szCs w:val="24"/>
                <w:highlight w:val="none"/>
                <w:lang w:val="en-US" w:eastAsia="zh-CN" w:bidi="ar-SA"/>
              </w:rPr>
            </w:pPr>
            <w:r>
              <w:rPr>
                <w:rFonts w:hint="eastAsia" w:ascii="Times New Roman" w:hAnsi="Times New Roman"/>
                <w:i/>
                <w:iCs/>
                <w:color w:val="auto"/>
                <w:kern w:val="0"/>
                <w:sz w:val="24"/>
                <w:szCs w:val="24"/>
                <w:highlight w:val="none"/>
                <w:lang w:eastAsia="zh-CN"/>
              </w:rPr>
              <w:t>其他行业</w:t>
            </w: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cs="Times New Roman"/>
                <w:color w:val="auto"/>
                <w:sz w:val="24"/>
                <w:szCs w:val="24"/>
                <w:highlight w:val="none"/>
              </w:rPr>
            </w:pP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cs="Times New Roman"/>
                <w:color w:val="auto"/>
                <w:sz w:val="24"/>
                <w:szCs w:val="24"/>
                <w:highlight w:val="none"/>
              </w:rPr>
            </w:pP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cs="Times New Roman"/>
                <w:color w:val="auto"/>
                <w:sz w:val="24"/>
                <w:szCs w:val="24"/>
                <w:highlight w:val="none"/>
              </w:rPr>
            </w:pP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7217"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cs="Times New Roman"/>
                <w:color w:val="auto"/>
                <w:sz w:val="24"/>
                <w:szCs w:val="24"/>
                <w:highlight w:val="none"/>
              </w:rPr>
            </w:pPr>
          </w:p>
        </w:tc>
        <w:tc>
          <w:tcPr>
            <w:tcW w:w="965"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4"/>
                <w:szCs w:val="24"/>
                <w:highlight w:val="none"/>
              </w:rPr>
            </w:pPr>
          </w:p>
        </w:tc>
      </w:tr>
    </w:tbl>
    <w:p>
      <w:pPr>
        <w:spacing w:before="120" w:beforeLines="50" w:line="360" w:lineRule="auto"/>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企业信用等级证明材料指：</w:t>
      </w:r>
    </w:p>
    <w:p>
      <w:pPr>
        <w:spacing w:before="0" w:beforeLines="0" w:line="360" w:lineRule="auto"/>
        <w:ind w:firstLine="480" w:firstLineChars="200"/>
        <w:rPr>
          <w:rFonts w:hint="eastAsia" w:ascii="Times New Roman" w:hAnsi="Times New Roman" w:eastAsia="宋体" w:cs="Times New Roman"/>
          <w:i/>
          <w:iCs/>
          <w:color w:val="auto"/>
          <w:highlight w:val="none"/>
        </w:rPr>
      </w:pPr>
      <w:r>
        <w:rPr>
          <w:rFonts w:hint="eastAsia" w:ascii="Times New Roman" w:hAnsi="Times New Roman" w:eastAsia="宋体" w:cs="Times New Roman"/>
          <w:i/>
          <w:iCs/>
          <w:color w:val="auto"/>
          <w:highlight w:val="none"/>
        </w:rPr>
        <w:t>（1）浙江省水利建设市场信用评价等级（施工类）：提供投标截止日前最新一期信用评价等级打印件（信用评价等级每周五下午17:00-24:00更新），打印件应含有“浙江水利透明工程”水印。</w:t>
      </w:r>
    </w:p>
    <w:p>
      <w:pPr>
        <w:spacing w:before="0" w:beforeLines="0" w:line="360" w:lineRule="auto"/>
        <w:ind w:firstLine="480" w:firstLineChars="200"/>
        <w:rPr>
          <w:rFonts w:hint="eastAsia" w:ascii="Times New Roman" w:hAnsi="Times New Roman" w:eastAsia="宋体" w:cs="Times New Roman"/>
          <w:i/>
          <w:iCs/>
          <w:color w:val="auto"/>
          <w:highlight w:val="none"/>
        </w:rPr>
      </w:pPr>
      <w:r>
        <w:rPr>
          <w:rFonts w:hint="eastAsia" w:ascii="Times New Roman" w:hAnsi="Times New Roman" w:eastAsia="宋体" w:cs="Times New Roman"/>
          <w:i/>
          <w:iCs/>
          <w:color w:val="auto"/>
          <w:highlight w:val="none"/>
        </w:rPr>
        <w:t>（2）浙江省建筑施工企业信用评价：</w:t>
      </w:r>
      <w:r>
        <w:rPr>
          <w:rFonts w:hint="eastAsia" w:ascii="Times New Roman" w:hAnsi="Times New Roman"/>
          <w:i/>
          <w:iCs/>
          <w:color w:val="auto"/>
          <w:highlight w:val="none"/>
        </w:rPr>
        <w:t>执行《浙江省建筑施工企业信用评价的实施意见（修订）》《浙江省住房和城乡建设厅关于调整建筑施工企业信用评价有关内容的通知》，</w:t>
      </w:r>
      <w:r>
        <w:rPr>
          <w:rFonts w:hint="eastAsia" w:ascii="Times New Roman" w:hAnsi="Times New Roman" w:eastAsia="宋体" w:cs="Times New Roman"/>
          <w:i/>
          <w:iCs/>
          <w:color w:val="auto"/>
          <w:highlight w:val="none"/>
        </w:rPr>
        <w:t>根据建设主管部门公布的建筑业企业信用评价结果（以投标截止时间上一旬有效的信用评价结果为准</w:t>
      </w:r>
      <w:r>
        <w:rPr>
          <w:rFonts w:hint="eastAsia" w:ascii="Times New Roman" w:hAnsi="Times New Roman" w:cs="Times New Roman"/>
          <w:i/>
          <w:iCs/>
          <w:color w:val="auto"/>
          <w:highlight w:val="none"/>
          <w:lang w:eastAsia="zh-CN"/>
        </w:rPr>
        <w:t>）</w:t>
      </w:r>
      <w:r>
        <w:rPr>
          <w:rFonts w:hint="eastAsia" w:ascii="Times New Roman" w:hAnsi="Times New Roman" w:eastAsia="宋体" w:cs="Times New Roman"/>
          <w:i/>
          <w:iCs/>
          <w:color w:val="auto"/>
          <w:highlight w:val="none"/>
        </w:rPr>
        <w:t>。</w:t>
      </w:r>
      <w:r>
        <w:rPr>
          <w:rFonts w:hint="eastAsia" w:ascii="Times New Roman" w:hAnsi="Times New Roman"/>
          <w:i/>
          <w:iCs/>
          <w:color w:val="auto"/>
          <w:highlight w:val="none"/>
        </w:rPr>
        <w:t>相关信用评价情况以交易系统自动抓取的为准，无需再另外提供截图。</w:t>
      </w:r>
    </w:p>
    <w:p>
      <w:pPr>
        <w:spacing w:before="0" w:beforeLines="0" w:line="360" w:lineRule="auto"/>
        <w:ind w:firstLine="480" w:firstLineChars="200"/>
        <w:rPr>
          <w:rFonts w:hint="eastAsia" w:ascii="Times New Roman" w:hAnsi="Times New Roman" w:eastAsia="宋体" w:cs="Times New Roman"/>
          <w:i/>
          <w:iCs/>
          <w:color w:val="auto"/>
          <w:highlight w:val="none"/>
        </w:rPr>
      </w:pPr>
      <w:r>
        <w:rPr>
          <w:rFonts w:hint="eastAsia" w:ascii="Times New Roman" w:hAnsi="Times New Roman" w:eastAsia="宋体" w:cs="Times New Roman"/>
          <w:i/>
          <w:iCs/>
          <w:color w:val="auto"/>
          <w:highlight w:val="none"/>
        </w:rPr>
        <w:t>（3）</w:t>
      </w:r>
      <w:r>
        <w:rPr>
          <w:rFonts w:hint="eastAsia" w:ascii="Times New Roman" w:hAnsi="Times New Roman" w:eastAsia="宋体" w:cs="Times New Roman"/>
          <w:i/>
          <w:iCs/>
          <w:color w:val="auto"/>
          <w:kern w:val="0"/>
          <w:szCs w:val="24"/>
          <w:highlight w:val="none"/>
        </w:rPr>
        <w:t>浙江省交通运输厅公路施工企业信用评价</w:t>
      </w:r>
      <w:r>
        <w:rPr>
          <w:rFonts w:hint="eastAsia" w:ascii="Times New Roman" w:hAnsi="Times New Roman" w:eastAsia="宋体" w:cs="Times New Roman"/>
          <w:i/>
          <w:iCs/>
          <w:color w:val="auto"/>
          <w:highlight w:val="none"/>
        </w:rPr>
        <w:t>（施工类）：提供投标截止日前</w:t>
      </w:r>
      <w:r>
        <w:rPr>
          <w:rFonts w:hint="eastAsia" w:ascii="Times New Roman" w:hAnsi="Times New Roman" w:eastAsia="宋体" w:cs="Times New Roman"/>
          <w:i/>
          <w:iCs/>
          <w:color w:val="auto"/>
          <w:highlight w:val="none"/>
          <w:lang w:eastAsia="zh-CN"/>
        </w:rPr>
        <w:t>“</w:t>
      </w:r>
      <w:r>
        <w:rPr>
          <w:rFonts w:hint="eastAsia" w:ascii="Times New Roman" w:hAnsi="Times New Roman" w:eastAsia="宋体" w:cs="Times New Roman"/>
          <w:i/>
          <w:iCs/>
          <w:color w:val="auto"/>
          <w:highlight w:val="none"/>
          <w:lang w:val="en-US" w:eastAsia="zh-CN"/>
        </w:rPr>
        <w:t>信用浙江•交通</w:t>
      </w:r>
      <w:r>
        <w:rPr>
          <w:rFonts w:hint="eastAsia" w:ascii="Times New Roman" w:hAnsi="Times New Roman" w:eastAsia="宋体" w:cs="Times New Roman"/>
          <w:i/>
          <w:iCs/>
          <w:color w:val="auto"/>
          <w:highlight w:val="none"/>
          <w:lang w:eastAsia="zh-CN"/>
        </w:rPr>
        <w:t>”（https://xyfw.jtyst.zj.gov.cn/）</w:t>
      </w:r>
      <w:r>
        <w:rPr>
          <w:rFonts w:hint="eastAsia" w:ascii="Times New Roman" w:hAnsi="Times New Roman" w:eastAsia="宋体" w:cs="Times New Roman"/>
          <w:i/>
          <w:iCs/>
          <w:color w:val="auto"/>
          <w:highlight w:val="none"/>
        </w:rPr>
        <w:t>公布的最新一期信用等级网页打印件</w:t>
      </w:r>
      <w:r>
        <w:rPr>
          <w:rFonts w:hint="eastAsia" w:ascii="Times New Roman" w:hAnsi="Times New Roman" w:eastAsia="宋体" w:cs="Times New Roman"/>
          <w:i/>
          <w:iCs/>
          <w:color w:val="auto"/>
          <w:highlight w:val="none"/>
          <w:lang w:eastAsia="zh-CN"/>
        </w:rPr>
        <w:t>（</w:t>
      </w:r>
      <w:r>
        <w:rPr>
          <w:rFonts w:hint="eastAsia" w:ascii="Times New Roman" w:hAnsi="Times New Roman" w:eastAsia="宋体" w:cs="Times New Roman"/>
          <w:i/>
          <w:iCs/>
          <w:color w:val="auto"/>
          <w:highlight w:val="none"/>
          <w:lang w:val="en-US" w:eastAsia="zh-CN"/>
        </w:rPr>
        <w:t>应为点击单位名称后显示内容的网页打印件，企业资质应符合招标公告要求</w:t>
      </w:r>
      <w:r>
        <w:rPr>
          <w:rFonts w:hint="eastAsia" w:ascii="Times New Roman" w:hAnsi="Times New Roman" w:eastAsia="宋体" w:cs="Times New Roman"/>
          <w:i/>
          <w:iCs/>
          <w:color w:val="auto"/>
          <w:highlight w:val="none"/>
          <w:lang w:eastAsia="zh-CN"/>
        </w:rPr>
        <w:t>）</w:t>
      </w:r>
      <w:r>
        <w:rPr>
          <w:rFonts w:hint="eastAsia" w:ascii="Times New Roman" w:hAnsi="Times New Roman" w:eastAsia="宋体" w:cs="Times New Roman"/>
          <w:i/>
          <w:iCs/>
          <w:color w:val="auto"/>
          <w:highlight w:val="none"/>
        </w:rPr>
        <w:t>。</w:t>
      </w:r>
    </w:p>
    <w:p>
      <w:pPr>
        <w:spacing w:before="0" w:beforeLines="0" w:line="360" w:lineRule="auto"/>
        <w:ind w:firstLine="480" w:firstLineChars="200"/>
        <w:rPr>
          <w:rFonts w:hint="eastAsia" w:ascii="Times New Roman" w:hAnsi="Times New Roman"/>
          <w:i/>
          <w:iCs/>
          <w:color w:val="auto"/>
          <w:highlight w:val="none"/>
        </w:rPr>
      </w:pPr>
      <w:r>
        <w:rPr>
          <w:rFonts w:hint="eastAsia" w:ascii="Times New Roman" w:hAnsi="Times New Roman" w:cs="Times New Roman"/>
          <w:i/>
          <w:iCs/>
          <w:color w:val="auto"/>
          <w:highlight w:val="none"/>
          <w:lang w:eastAsia="zh-CN"/>
        </w:rPr>
        <w:t>（</w:t>
      </w:r>
      <w:r>
        <w:rPr>
          <w:rFonts w:hint="eastAsia" w:ascii="Times New Roman" w:hAnsi="Times New Roman" w:cs="Times New Roman"/>
          <w:i/>
          <w:iCs/>
          <w:color w:val="auto"/>
          <w:highlight w:val="none"/>
          <w:lang w:val="en-US" w:eastAsia="zh-CN"/>
        </w:rPr>
        <w:t>4</w:t>
      </w:r>
      <w:r>
        <w:rPr>
          <w:rFonts w:hint="eastAsia" w:ascii="Times New Roman" w:hAnsi="Times New Roman" w:cs="Times New Roman"/>
          <w:i/>
          <w:iCs/>
          <w:color w:val="auto"/>
          <w:highlight w:val="none"/>
          <w:lang w:eastAsia="zh-CN"/>
        </w:rPr>
        <w:t>）浙江省地矿中介服务机构信用评价：提供投标截止日前浙江省自然资源厅官方网站（</w:t>
      </w:r>
      <w:r>
        <w:rPr>
          <w:rFonts w:hint="eastAsia" w:ascii="Times New Roman" w:hAnsi="Times New Roman" w:cs="Times New Roman"/>
          <w:i/>
          <w:iCs/>
          <w:color w:val="auto"/>
          <w:highlight w:val="none"/>
          <w:lang w:val="en-US" w:eastAsia="zh-CN"/>
        </w:rPr>
        <w:fldChar w:fldCharType="begin"/>
      </w:r>
      <w:r>
        <w:rPr>
          <w:rFonts w:hint="eastAsia" w:ascii="Times New Roman" w:hAnsi="Times New Roman" w:cs="Times New Roman"/>
          <w:i/>
          <w:iCs/>
          <w:color w:val="auto"/>
          <w:highlight w:val="none"/>
          <w:lang w:val="en-US" w:eastAsia="zh-CN"/>
        </w:rPr>
        <w:instrText xml:space="preserve"> HYPERLINK "https://zrzyt.zj.gov.cn/index.html%EF%BC%89%E5%85%AC%E5%B8%83%E7%9A%84%E6%9C%80%E6%96%B0%E4%B8%80%E6%9C%9F%E4%BF%A1%E7%94%A8%E7%AD%89%E7%BA%A7%E7%BD%91%E9%A1%B5%E6%89%93%E5%8D%B0%E4%BB%B6%EF%BC%88%E3%80%8A%E6%B5%99%E6%B1%9F%E7%9C%81%E8%87%AA%E7%84%B6%E8%B5%84%E6%BA%90%E5%8E%85%E5%85%B3%E4%BA%8E%E5%85%AC%E5%B8%83XX%E5%B9%B4%E5%BA%A6%E6%B5%99%E6%B1%9F%E7%9C%81%E5%9C%B0%E7%9F%BF%E4%BF%A1%E7%94%A8%E7%AD%89%E7%BA%A7%E5%90%8D%E5%8D%95%E7%9A%84%E9%80%9A%E5%91%8A%E3%80%8B%EF%BC%88%E5%AF%B9%E5%BA%94%E5%9C%B0%E7%9F%BF%E4%B8%AD%E4%BB%8B%E6%9C%8D%E5%8A%A1%E6%9C%BA%E6%9E%84%EF%BC%89%EF%BC%89" \t "_blank" </w:instrText>
      </w:r>
      <w:r>
        <w:rPr>
          <w:rFonts w:hint="eastAsia" w:ascii="Times New Roman" w:hAnsi="Times New Roman" w:cs="Times New Roman"/>
          <w:i/>
          <w:iCs/>
          <w:color w:val="auto"/>
          <w:highlight w:val="none"/>
          <w:lang w:val="en-US" w:eastAsia="zh-CN"/>
        </w:rPr>
        <w:fldChar w:fldCharType="separate"/>
      </w:r>
      <w:r>
        <w:rPr>
          <w:rFonts w:hint="eastAsia" w:ascii="Times New Roman" w:hAnsi="Times New Roman" w:cs="Times New Roman"/>
          <w:i/>
          <w:iCs/>
          <w:color w:val="auto"/>
          <w:highlight w:val="none"/>
          <w:lang w:val="en-US" w:eastAsia="zh-CN"/>
        </w:rPr>
        <w:t>https://zrzyt.zj.gov.cn/index.html）公布的最新一期</w:t>
      </w:r>
      <w:r>
        <w:rPr>
          <w:rFonts w:hint="eastAsia" w:ascii="Times New Roman" w:hAnsi="Times New Roman" w:cs="Times New Roman"/>
          <w:i/>
          <w:iCs/>
          <w:color w:val="auto"/>
          <w:highlight w:val="none"/>
          <w:lang w:eastAsia="zh-CN"/>
        </w:rPr>
        <w:t>浙江省地矿</w:t>
      </w:r>
      <w:r>
        <w:rPr>
          <w:rFonts w:hint="eastAsia" w:ascii="Times New Roman" w:hAnsi="Times New Roman" w:cs="Times New Roman"/>
          <w:i/>
          <w:iCs/>
          <w:color w:val="auto"/>
          <w:highlight w:val="none"/>
          <w:lang w:val="en-US" w:eastAsia="zh-CN"/>
        </w:rPr>
        <w:t>信用等级网页打印件（《浙江省自然资源厅关于公布XX年度浙江省地矿信用等级名单的通告》）</w:t>
      </w:r>
      <w:r>
        <w:rPr>
          <w:rFonts w:hint="eastAsia" w:ascii="Times New Roman" w:hAnsi="Times New Roman" w:cs="Times New Roman"/>
          <w:i/>
          <w:iCs/>
          <w:color w:val="auto"/>
          <w:highlight w:val="none"/>
          <w:lang w:val="en-US" w:eastAsia="zh-CN"/>
        </w:rPr>
        <w:fldChar w:fldCharType="end"/>
      </w:r>
      <w:r>
        <w:rPr>
          <w:rFonts w:hint="eastAsia" w:ascii="Times New Roman" w:hAnsi="Times New Roman" w:cs="Times New Roman"/>
          <w:i/>
          <w:iCs/>
          <w:color w:val="auto"/>
          <w:highlight w:val="none"/>
          <w:lang w:eastAsia="zh-CN"/>
        </w:rPr>
        <w:t>。</w:t>
      </w:r>
      <w:r>
        <w:rPr>
          <w:rFonts w:hint="eastAsia" w:ascii="Times New Roman" w:hAnsi="Times New Roman" w:cs="Times New Roman"/>
          <w:i/>
          <w:iCs/>
          <w:color w:val="auto"/>
          <w:highlight w:val="none"/>
          <w:lang w:eastAsia="zh-CN"/>
        </w:rPr>
        <w:br w:type="textWrapping"/>
      </w:r>
      <w:r>
        <w:rPr>
          <w:rFonts w:hint="eastAsia" w:ascii="Times New Roman" w:hAnsi="Times New Roman" w:cs="Times New Roman"/>
          <w:color w:val="auto"/>
          <w:highlight w:val="none"/>
          <w:lang w:val="en-US" w:eastAsia="zh-CN"/>
        </w:rPr>
        <w:t xml:space="preserve">     </w:t>
      </w:r>
      <w:r>
        <w:rPr>
          <w:rFonts w:hint="eastAsia" w:ascii="Times New Roman" w:hAnsi="Times New Roman" w:eastAsia="宋体" w:cs="Times New Roman"/>
          <w:i/>
          <w:iCs/>
          <w:color w:val="auto"/>
          <w:highlight w:val="none"/>
        </w:rPr>
        <w:t>（</w:t>
      </w:r>
      <w:r>
        <w:rPr>
          <w:rFonts w:hint="eastAsia" w:ascii="Times New Roman" w:hAnsi="Times New Roman" w:cs="Times New Roman"/>
          <w:i/>
          <w:iCs/>
          <w:color w:val="auto"/>
          <w:highlight w:val="none"/>
          <w:lang w:val="en-US" w:eastAsia="zh-CN"/>
        </w:rPr>
        <w:t>5</w:t>
      </w:r>
      <w:r>
        <w:rPr>
          <w:rFonts w:hint="eastAsia" w:ascii="Times New Roman" w:hAnsi="Times New Roman" w:eastAsia="宋体" w:cs="Times New Roman"/>
          <w:i/>
          <w:iCs/>
          <w:color w:val="auto"/>
          <w:highlight w:val="none"/>
        </w:rPr>
        <w:t>）</w:t>
      </w:r>
      <w:r>
        <w:rPr>
          <w:rFonts w:hint="eastAsia" w:ascii="Times New Roman" w:hAnsi="Times New Roman"/>
          <w:i/>
          <w:iCs/>
          <w:color w:val="auto"/>
          <w:highlight w:val="none"/>
        </w:rPr>
        <w:t>其他行业有适用本项目的行业信用评价体系的，可参照上述行业的信用等级评分进行设置。</w:t>
      </w:r>
    </w:p>
    <w:p>
      <w:pPr>
        <w:spacing w:before="0" w:beforeLines="0" w:line="360" w:lineRule="auto"/>
        <w:ind w:firstLine="480" w:firstLineChars="200"/>
        <w:rPr>
          <w:rFonts w:hint="default" w:ascii="Times New Roman" w:hAnsi="Times New Roman" w:cs="Times New Roman"/>
          <w:i/>
          <w:iCs/>
          <w:color w:val="auto"/>
          <w:kern w:val="0"/>
          <w:szCs w:val="24"/>
          <w:highlight w:val="none"/>
          <w:lang w:val="en-US" w:eastAsia="zh-CN"/>
        </w:rPr>
      </w:pPr>
      <w:r>
        <w:rPr>
          <w:rFonts w:hint="eastAsia" w:ascii="Times New Roman" w:hAnsi="Times New Roman" w:cs="Times New Roman"/>
          <w:i/>
          <w:iCs/>
          <w:color w:val="auto"/>
          <w:kern w:val="0"/>
          <w:szCs w:val="24"/>
          <w:highlight w:val="none"/>
          <w:lang w:eastAsia="zh-CN"/>
        </w:rPr>
        <w:t>（</w:t>
      </w:r>
      <w:r>
        <w:rPr>
          <w:rFonts w:hint="eastAsia" w:ascii="Times New Roman" w:hAnsi="Times New Roman" w:cs="Times New Roman"/>
          <w:i/>
          <w:iCs/>
          <w:color w:val="auto"/>
          <w:kern w:val="0"/>
          <w:szCs w:val="24"/>
          <w:highlight w:val="none"/>
          <w:lang w:val="en-US" w:eastAsia="zh-CN"/>
        </w:rPr>
        <w:t>6）上述信用分使用时，招标人要根据行业信用分发布特点进一步明确如何获取等事项。可参考各行业已有范本的对信用分的表述。</w:t>
      </w:r>
    </w:p>
    <w:p>
      <w:pPr>
        <w:adjustRightInd/>
        <w:spacing w:line="360" w:lineRule="auto"/>
        <w:ind w:firstLine="480" w:firstLineChars="200"/>
        <w:jc w:val="both"/>
        <w:rPr>
          <w:rFonts w:ascii="Times New Roman" w:hAnsi="Times New Roman"/>
          <w:b/>
          <w:color w:val="auto"/>
          <w:highlight w:val="none"/>
        </w:rPr>
      </w:pPr>
      <w:r>
        <w:rPr>
          <w:rFonts w:hint="eastAsia" w:ascii="Times New Roman" w:hAnsi="Times New Roman" w:cs="宋体"/>
          <w:color w:val="auto"/>
          <w:highlight w:val="none"/>
        </w:rPr>
        <w:t>□</w:t>
      </w:r>
      <w:r>
        <w:rPr>
          <w:rFonts w:hint="eastAsia" w:ascii="Times New Roman" w:hAnsi="Times New Roman" w:eastAsia="宋体" w:cs="Times New Roman"/>
          <w:b/>
          <w:color w:val="auto"/>
          <w:highlight w:val="none"/>
          <w:lang w:eastAsia="zh-CN"/>
        </w:rPr>
        <w:t>八</w:t>
      </w:r>
      <w:r>
        <w:rPr>
          <w:rFonts w:hint="eastAsia" w:ascii="Times New Roman" w:hAnsi="Times New Roman"/>
          <w:b/>
          <w:color w:val="auto"/>
          <w:highlight w:val="none"/>
        </w:rPr>
        <w:t>、推荐中标候选人</w:t>
      </w:r>
    </w:p>
    <w:p>
      <w:pPr>
        <w:adjustRightInd/>
        <w:spacing w:line="360" w:lineRule="auto"/>
        <w:ind w:firstLine="480" w:firstLineChars="200"/>
        <w:jc w:val="both"/>
        <w:rPr>
          <w:rFonts w:ascii="Times New Roman" w:hAnsi="Times New Roman"/>
          <w:i/>
          <w:iCs/>
          <w:color w:val="auto"/>
          <w:highlight w:val="none"/>
        </w:rPr>
      </w:pPr>
      <w:r>
        <w:rPr>
          <w:rFonts w:hint="eastAsia" w:ascii="Times New Roman" w:hAnsi="Times New Roman"/>
          <w:color w:val="auto"/>
          <w:highlight w:val="none"/>
        </w:rPr>
        <w:t>评标委员会对投标人按总分从高到低进行排序，并按照排序推荐中标候选人。</w:t>
      </w:r>
      <w:r>
        <w:rPr>
          <w:rFonts w:ascii="Times New Roman" w:hAnsi="Times New Roman"/>
          <w:color w:val="auto"/>
          <w:highlight w:val="none"/>
        </w:rPr>
        <w:t>如</w:t>
      </w:r>
      <w:r>
        <w:rPr>
          <w:rFonts w:hint="eastAsia" w:ascii="Times New Roman" w:hAnsi="Times New Roman"/>
          <w:color w:val="auto"/>
          <w:highlight w:val="none"/>
        </w:rPr>
        <w:t>总</w:t>
      </w:r>
      <w:r>
        <w:rPr>
          <w:rFonts w:ascii="Times New Roman" w:hAnsi="Times New Roman"/>
          <w:color w:val="auto"/>
          <w:highlight w:val="none"/>
        </w:rPr>
        <w:t>分相同的，以投标报价低的</w:t>
      </w:r>
      <w:r>
        <w:rPr>
          <w:rFonts w:hint="eastAsia" w:ascii="Times New Roman" w:hAnsi="Times New Roman"/>
          <w:color w:val="auto"/>
          <w:highlight w:val="none"/>
        </w:rPr>
        <w:t>优先</w:t>
      </w:r>
      <w:r>
        <w:rPr>
          <w:rFonts w:ascii="Times New Roman" w:hAnsi="Times New Roman"/>
          <w:color w:val="auto"/>
          <w:highlight w:val="none"/>
        </w:rPr>
        <w:t>；上述均相同的</w:t>
      </w:r>
      <w:r>
        <w:rPr>
          <w:rFonts w:ascii="Times New Roman" w:hAnsi="Times New Roman"/>
          <w:color w:val="auto"/>
          <w:highlight w:val="none"/>
          <w:u w:val="single"/>
        </w:rPr>
        <w:t xml:space="preserve">  （</w:t>
      </w:r>
      <w:r>
        <w:rPr>
          <w:rFonts w:ascii="Times New Roman" w:hAnsi="Times New Roman"/>
          <w:i/>
          <w:iCs/>
          <w:color w:val="auto"/>
          <w:highlight w:val="none"/>
          <w:u w:val="single"/>
        </w:rPr>
        <w:t xml:space="preserve">在招标文件中明确确定方式）    </w:t>
      </w:r>
      <w:r>
        <w:rPr>
          <w:rFonts w:hint="eastAsia" w:ascii="Times New Roman" w:hAnsi="Times New Roman"/>
          <w:i/>
          <w:iCs/>
          <w:color w:val="auto"/>
          <w:highlight w:val="none"/>
        </w:rPr>
        <w:t>。</w:t>
      </w:r>
    </w:p>
    <w:p>
      <w:pPr>
        <w:adjustRightInd/>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当有效投标人</w:t>
      </w:r>
      <w:r>
        <w:rPr>
          <w:rFonts w:hint="eastAsia" w:ascii="Times New Roman" w:hAnsi="Times New Roman" w:cs="宋体"/>
          <w:color w:val="auto"/>
          <w:highlight w:val="none"/>
        </w:rPr>
        <w:t>＜</w:t>
      </w:r>
      <w:r>
        <w:rPr>
          <w:rFonts w:ascii="Times New Roman" w:hAnsi="Times New Roman"/>
          <w:color w:val="auto"/>
          <w:highlight w:val="none"/>
        </w:rPr>
        <w:t>3个时，评标委员会应判定本次投标是否具有竞争</w:t>
      </w:r>
      <w:r>
        <w:rPr>
          <w:rFonts w:hint="eastAsia" w:ascii="Times New Roman" w:hAnsi="Times New Roman"/>
          <w:color w:val="auto"/>
          <w:highlight w:val="none"/>
        </w:rPr>
        <w:t>性</w:t>
      </w:r>
      <w:r>
        <w:rPr>
          <w:rFonts w:ascii="Times New Roman" w:hAnsi="Times New Roman"/>
          <w:color w:val="auto"/>
          <w:highlight w:val="none"/>
        </w:rPr>
        <w:t>。若评标委员会认为本次投标明显缺乏竞争的，可以否决全部投标。</w:t>
      </w:r>
    </w:p>
    <w:p>
      <w:pPr>
        <w:adjustRightInd/>
        <w:spacing w:line="360" w:lineRule="auto"/>
        <w:ind w:left="480"/>
        <w:jc w:val="both"/>
        <w:rPr>
          <w:rFonts w:ascii="Times New Roman" w:hAnsi="Times New Roman"/>
          <w:b/>
          <w:i/>
          <w:iCs/>
          <w:color w:val="auto"/>
          <w:highlight w:val="none"/>
        </w:rPr>
      </w:pPr>
      <w:r>
        <w:rPr>
          <w:rFonts w:hint="eastAsia" w:ascii="Times New Roman" w:hAnsi="Times New Roman" w:cs="宋体"/>
          <w:color w:val="auto"/>
          <w:highlight w:val="none"/>
        </w:rPr>
        <w:t>□</w:t>
      </w:r>
      <w:r>
        <w:rPr>
          <w:rFonts w:hint="eastAsia" w:ascii="Times New Roman" w:hAnsi="Times New Roman"/>
          <w:b/>
          <w:color w:val="auto"/>
          <w:highlight w:val="none"/>
          <w:lang w:eastAsia="zh-CN"/>
        </w:rPr>
        <w:t>八</w:t>
      </w:r>
      <w:r>
        <w:rPr>
          <w:rFonts w:ascii="Times New Roman" w:hAnsi="Times New Roman"/>
          <w:b/>
          <w:color w:val="auto"/>
          <w:highlight w:val="none"/>
        </w:rPr>
        <w:t>、推荐中标候选人</w:t>
      </w:r>
      <w:r>
        <w:rPr>
          <w:rFonts w:hint="eastAsia" w:ascii="Times New Roman" w:hAnsi="Times New Roman"/>
          <w:b/>
          <w:color w:val="auto"/>
          <w:highlight w:val="none"/>
        </w:rPr>
        <w:t>（</w:t>
      </w:r>
      <w:r>
        <w:rPr>
          <w:rFonts w:ascii="Times New Roman" w:hAnsi="Times New Roman"/>
          <w:b/>
          <w:i/>
          <w:iCs/>
          <w:color w:val="auto"/>
          <w:highlight w:val="none"/>
        </w:rPr>
        <w:t>适用</w:t>
      </w:r>
      <w:r>
        <w:rPr>
          <w:rFonts w:hint="eastAsia" w:ascii="Times New Roman" w:hAnsi="Times New Roman"/>
          <w:b/>
          <w:i/>
          <w:iCs/>
          <w:color w:val="auto"/>
          <w:highlight w:val="none"/>
        </w:rPr>
        <w:t>于</w:t>
      </w:r>
      <w:r>
        <w:rPr>
          <w:rFonts w:ascii="Times New Roman" w:hAnsi="Times New Roman"/>
          <w:b/>
          <w:i/>
          <w:iCs/>
          <w:color w:val="auto"/>
          <w:highlight w:val="none"/>
        </w:rPr>
        <w:t>“评定分离”</w:t>
      </w:r>
      <w:r>
        <w:rPr>
          <w:rFonts w:hint="eastAsia" w:ascii="Times New Roman" w:hAnsi="Times New Roman"/>
          <w:b/>
          <w:i/>
          <w:iCs/>
          <w:color w:val="auto"/>
          <w:highlight w:val="none"/>
          <w:lang w:eastAsia="zh-CN"/>
        </w:rPr>
        <w:t>方法</w:t>
      </w:r>
      <w:r>
        <w:rPr>
          <w:rFonts w:hint="eastAsia" w:ascii="Times New Roman" w:hAnsi="Times New Roman"/>
          <w:b/>
          <w:i/>
          <w:iCs/>
          <w:color w:val="auto"/>
          <w:highlight w:val="none"/>
        </w:rPr>
        <w:t>）</w:t>
      </w:r>
    </w:p>
    <w:p>
      <w:pPr>
        <w:adjustRightInd/>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评标委员会对投标人按总分从高到低进行排序，并按照排序推荐中标候选人</w:t>
      </w:r>
      <w:r>
        <w:rPr>
          <w:rFonts w:hint="eastAsia" w:ascii="Times New Roman" w:hAnsi="Times New Roman"/>
          <w:color w:val="auto"/>
          <w:highlight w:val="none"/>
        </w:rPr>
        <w:t>，评标委员会</w:t>
      </w:r>
      <w:r>
        <w:rPr>
          <w:rFonts w:hint="eastAsia" w:ascii="Times New Roman" w:hAnsi="Times New Roman"/>
          <w:color w:val="auto"/>
          <w:highlight w:val="none"/>
          <w:lang w:eastAsia="zh-CN"/>
        </w:rPr>
        <w:t>最终</w:t>
      </w:r>
      <w:r>
        <w:rPr>
          <w:rFonts w:hint="eastAsia" w:ascii="Times New Roman" w:hAnsi="Times New Roman"/>
          <w:color w:val="auto"/>
          <w:highlight w:val="none"/>
        </w:rPr>
        <w:t>推荐的中标候选人不排名次。</w:t>
      </w:r>
      <w:r>
        <w:rPr>
          <w:rFonts w:ascii="Times New Roman" w:hAnsi="Times New Roman"/>
          <w:color w:val="auto"/>
          <w:highlight w:val="none"/>
        </w:rPr>
        <w:t>如总分相同的，以投标报价低的优先；投标报价仍相同的，以</w:t>
      </w:r>
      <w:r>
        <w:rPr>
          <w:rFonts w:hint="eastAsia" w:ascii="Times New Roman" w:hAnsi="Times New Roman"/>
          <w:color w:val="auto"/>
          <w:highlight w:val="none"/>
        </w:rPr>
        <w:t>信用评价得分</w:t>
      </w:r>
      <w:r>
        <w:rPr>
          <w:rFonts w:hint="eastAsia" w:ascii="Times New Roman" w:hAnsi="Times New Roman"/>
          <w:color w:val="auto"/>
          <w:highlight w:val="none"/>
          <w:lang w:eastAsia="zh-CN"/>
        </w:rPr>
        <w:t>（如有）</w:t>
      </w:r>
      <w:r>
        <w:rPr>
          <w:rFonts w:hint="eastAsia" w:ascii="Times New Roman" w:hAnsi="Times New Roman"/>
          <w:color w:val="auto"/>
          <w:highlight w:val="none"/>
        </w:rPr>
        <w:t>排名</w:t>
      </w:r>
      <w:r>
        <w:rPr>
          <w:rFonts w:ascii="Times New Roman" w:hAnsi="Times New Roman"/>
          <w:color w:val="auto"/>
          <w:highlight w:val="none"/>
        </w:rPr>
        <w:t>靠前的优先；上述均相同的</w:t>
      </w:r>
      <w:r>
        <w:rPr>
          <w:rFonts w:ascii="Times New Roman" w:hAnsi="Times New Roman"/>
          <w:color w:val="auto"/>
          <w:highlight w:val="none"/>
          <w:u w:val="single"/>
        </w:rPr>
        <w:t xml:space="preserve">  </w:t>
      </w:r>
      <w:r>
        <w:rPr>
          <w:rFonts w:ascii="Times New Roman" w:hAnsi="Times New Roman"/>
          <w:i/>
          <w:iCs/>
          <w:color w:val="auto"/>
          <w:highlight w:val="none"/>
          <w:u w:val="single"/>
        </w:rPr>
        <w:t xml:space="preserve">（在招标文件中明确确定方式）   </w:t>
      </w:r>
      <w:r>
        <w:rPr>
          <w:rFonts w:ascii="Times New Roman" w:hAnsi="Times New Roman"/>
          <w:color w:val="auto"/>
          <w:highlight w:val="none"/>
        </w:rPr>
        <w:t>。</w:t>
      </w:r>
    </w:p>
    <w:p>
      <w:pPr>
        <w:adjustRightInd/>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当有效投标人＜3个时，评标委员会应判定本次投标是否具有竞争</w:t>
      </w:r>
      <w:r>
        <w:rPr>
          <w:rFonts w:hint="eastAsia" w:ascii="Times New Roman" w:hAnsi="Times New Roman"/>
          <w:color w:val="auto"/>
          <w:highlight w:val="none"/>
        </w:rPr>
        <w:t>性</w:t>
      </w:r>
      <w:r>
        <w:rPr>
          <w:rFonts w:ascii="Times New Roman" w:hAnsi="Times New Roman"/>
          <w:color w:val="auto"/>
          <w:highlight w:val="none"/>
        </w:rPr>
        <w:t>。若评标委员会认为本次投标明显缺乏竞争的，可以否决全部投标。</w:t>
      </w:r>
    </w:p>
    <w:p>
      <w:pPr>
        <w:pStyle w:val="49"/>
        <w:widowControl w:val="0"/>
        <w:autoSpaceDE w:val="0"/>
        <w:autoSpaceDN w:val="0"/>
        <w:spacing w:line="360" w:lineRule="auto"/>
        <w:ind w:firstLine="480" w:firstLineChars="200"/>
        <w:jc w:val="both"/>
        <w:rPr>
          <w:rFonts w:ascii="Times New Roman" w:hAnsi="Times New Roman"/>
          <w:color w:val="auto"/>
          <w:szCs w:val="24"/>
          <w:highlight w:val="none"/>
        </w:rPr>
      </w:pPr>
      <w:r>
        <w:rPr>
          <w:rFonts w:ascii="Times New Roman" w:hAnsi="Times New Roman"/>
          <w:color w:val="auto"/>
          <w:highlight w:val="none"/>
        </w:rPr>
        <w:br w:type="page"/>
      </w:r>
    </w:p>
    <w:p>
      <w:pPr>
        <w:jc w:val="center"/>
        <w:rPr>
          <w:rFonts w:hint="eastAsia" w:ascii="Times New Roman" w:hAnsi="Times New Roman" w:eastAsia="黑体"/>
          <w:color w:val="auto"/>
          <w:sz w:val="28"/>
          <w:szCs w:val="28"/>
          <w:highlight w:val="none"/>
        </w:rPr>
      </w:pPr>
    </w:p>
    <w:p>
      <w:pPr>
        <w:rPr>
          <w:rFonts w:ascii="Times New Roman" w:hAnsi="Times New Roman" w:eastAsia="黑体"/>
          <w:color w:val="auto"/>
          <w:sz w:val="28"/>
          <w:szCs w:val="28"/>
          <w:highlight w:val="none"/>
        </w:rPr>
      </w:pPr>
      <w:r>
        <w:rPr>
          <w:rFonts w:ascii="Times New Roman" w:hAnsi="Times New Roman"/>
          <w:color w:val="auto"/>
          <w:sz w:val="28"/>
          <w:szCs w:val="28"/>
          <w:highlight w:val="none"/>
        </w:rPr>
        <w:t>□</w:t>
      </w:r>
      <w:r>
        <w:rPr>
          <w:rFonts w:hint="eastAsia" w:ascii="Times New Roman" w:hAnsi="Times New Roman"/>
          <w:b/>
          <w:color w:val="auto"/>
          <w:highlight w:val="none"/>
        </w:rPr>
        <w:t>评标办法（</w:t>
      </w:r>
      <w:r>
        <w:rPr>
          <w:rFonts w:hint="eastAsia" w:ascii="Times New Roman" w:hAnsi="Times New Roman"/>
          <w:b/>
          <w:color w:val="auto"/>
          <w:highlight w:val="none"/>
          <w:lang w:eastAsia="zh-CN"/>
        </w:rPr>
        <w:t>三</w:t>
      </w:r>
      <w:r>
        <w:rPr>
          <w:rFonts w:hint="eastAsia" w:ascii="Times New Roman" w:hAnsi="Times New Roman"/>
          <w:b/>
          <w:color w:val="auto"/>
          <w:highlight w:val="none"/>
        </w:rPr>
        <w:t>）</w:t>
      </w:r>
    </w:p>
    <w:p>
      <w:pPr>
        <w:jc w:val="center"/>
        <w:rPr>
          <w:rFonts w:hint="eastAsia" w:ascii="Times New Roman" w:hAnsi="Times New Roman" w:eastAsia="黑体"/>
          <w:color w:val="auto"/>
          <w:sz w:val="28"/>
          <w:szCs w:val="28"/>
          <w:highlight w:val="none"/>
        </w:rPr>
      </w:pPr>
    </w:p>
    <w:p>
      <w:pPr>
        <w:jc w:val="center"/>
        <w:rPr>
          <w:rFonts w:hint="eastAsia" w:ascii="Times New Roman" w:hAnsi="Times New Roman" w:eastAsia="黑体"/>
          <w:color w:val="auto"/>
          <w:sz w:val="28"/>
          <w:szCs w:val="28"/>
          <w:highlight w:val="none"/>
          <w:lang w:eastAsia="zh-CN"/>
        </w:rPr>
      </w:pPr>
      <w:r>
        <w:rPr>
          <w:rFonts w:hint="eastAsia" w:ascii="Times New Roman" w:hAnsi="Times New Roman" w:eastAsia="黑体"/>
          <w:color w:val="auto"/>
          <w:sz w:val="28"/>
          <w:szCs w:val="28"/>
          <w:highlight w:val="none"/>
        </w:rPr>
        <w:t>技术标打分制的综合评估法</w:t>
      </w:r>
    </w:p>
    <w:p>
      <w:pPr>
        <w:adjustRightInd/>
        <w:spacing w:line="360" w:lineRule="auto"/>
        <w:ind w:firstLine="480" w:firstLineChars="200"/>
        <w:jc w:val="both"/>
        <w:rPr>
          <w:rFonts w:ascii="Times New Roman" w:hAnsi="Times New Roman"/>
          <w:bCs/>
          <w:color w:val="auto"/>
          <w:highlight w:val="none"/>
        </w:rPr>
      </w:pPr>
      <w:r>
        <w:rPr>
          <w:rFonts w:hint="eastAsia" w:ascii="Times New Roman" w:hAnsi="Times New Roman"/>
          <w:bCs/>
          <w:color w:val="auto"/>
          <w:highlight w:val="none"/>
        </w:rPr>
        <w:t>评标应遵循公平、公正、科学、择优的原则。</w:t>
      </w:r>
    </w:p>
    <w:p>
      <w:pPr>
        <w:adjustRightInd/>
        <w:spacing w:line="360" w:lineRule="auto"/>
        <w:ind w:firstLine="480" w:firstLineChars="200"/>
        <w:jc w:val="both"/>
        <w:rPr>
          <w:rFonts w:ascii="Times New Roman" w:hAnsi="Times New Roman"/>
          <w:color w:val="auto"/>
          <w:highlight w:val="none"/>
        </w:rPr>
      </w:pPr>
      <w:r>
        <w:rPr>
          <w:rFonts w:ascii="Times New Roman" w:hAnsi="Times New Roman"/>
          <w:bCs/>
          <w:color w:val="auto"/>
          <w:highlight w:val="none"/>
        </w:rPr>
        <w:t>技术标打分制的综合评估法</w:t>
      </w:r>
      <w:r>
        <w:rPr>
          <w:rFonts w:hint="eastAsia" w:ascii="Times New Roman" w:hAnsi="Times New Roman"/>
          <w:bCs/>
          <w:color w:val="auto"/>
          <w:highlight w:val="none"/>
          <w:lang w:eastAsia="zh-CN"/>
        </w:rPr>
        <w:t>是指对</w:t>
      </w:r>
      <w:r>
        <w:rPr>
          <w:rFonts w:ascii="Times New Roman" w:hAnsi="Times New Roman"/>
          <w:color w:val="auto"/>
          <w:highlight w:val="none"/>
        </w:rPr>
        <w:t>投标人进行</w:t>
      </w:r>
      <w:r>
        <w:rPr>
          <w:rFonts w:hint="eastAsia" w:ascii="Times New Roman" w:hAnsi="Times New Roman"/>
          <w:color w:val="auto"/>
          <w:highlight w:val="none"/>
          <w:lang w:eastAsia="zh-CN"/>
        </w:rPr>
        <w:t>符合性审查</w:t>
      </w:r>
      <w:r>
        <w:rPr>
          <w:rFonts w:ascii="Times New Roman" w:hAnsi="Times New Roman"/>
          <w:color w:val="auto"/>
          <w:highlight w:val="none"/>
        </w:rPr>
        <w:t>，</w:t>
      </w:r>
      <w:r>
        <w:rPr>
          <w:rFonts w:ascii="Times New Roman" w:hAnsi="Times New Roman"/>
          <w:bCs/>
          <w:color w:val="auto"/>
          <w:highlight w:val="none"/>
        </w:rPr>
        <w:t>已通过</w:t>
      </w:r>
      <w:r>
        <w:rPr>
          <w:rFonts w:hint="eastAsia" w:ascii="Times New Roman" w:hAnsi="Times New Roman"/>
          <w:bCs/>
          <w:color w:val="auto"/>
          <w:highlight w:val="none"/>
          <w:lang w:eastAsia="zh-CN"/>
        </w:rPr>
        <w:t>符合性审查</w:t>
      </w:r>
      <w:r>
        <w:rPr>
          <w:rFonts w:hint="eastAsia" w:ascii="Times New Roman" w:hAnsi="Times New Roman"/>
          <w:bCs/>
          <w:color w:val="auto"/>
          <w:highlight w:val="none"/>
        </w:rPr>
        <w:t>的</w:t>
      </w:r>
      <w:r>
        <w:rPr>
          <w:rFonts w:ascii="Times New Roman" w:hAnsi="Times New Roman"/>
          <w:bCs/>
          <w:color w:val="auto"/>
          <w:highlight w:val="none"/>
        </w:rPr>
        <w:t>采用百分制记分法对投标人分别进行技术、资信、商务</w:t>
      </w:r>
      <w:r>
        <w:rPr>
          <w:rFonts w:hint="eastAsia" w:ascii="Times New Roman" w:hAnsi="Times New Roman"/>
          <w:bCs/>
          <w:color w:val="auto"/>
          <w:highlight w:val="none"/>
          <w:lang w:val="en-US" w:eastAsia="zh-CN"/>
        </w:rPr>
        <w:t>评标</w:t>
      </w:r>
      <w:r>
        <w:rPr>
          <w:rFonts w:ascii="Times New Roman" w:hAnsi="Times New Roman"/>
          <w:bCs/>
          <w:color w:val="auto"/>
          <w:highlight w:val="none"/>
        </w:rPr>
        <w:t>价评分，</w:t>
      </w:r>
      <w:r>
        <w:rPr>
          <w:rFonts w:hint="eastAsia" w:ascii="Times New Roman" w:hAnsi="Times New Roman"/>
          <w:bCs/>
          <w:color w:val="auto"/>
          <w:highlight w:val="none"/>
        </w:rPr>
        <w:t>按总分从高到低进行排序，并按照排序推荐中标候选人。</w:t>
      </w:r>
    </w:p>
    <w:p>
      <w:pPr>
        <w:pStyle w:val="49"/>
        <w:widowControl w:val="0"/>
        <w:autoSpaceDE w:val="0"/>
        <w:autoSpaceDN w:val="0"/>
        <w:spacing w:line="360" w:lineRule="auto"/>
        <w:ind w:firstLine="480" w:firstLineChars="200"/>
        <w:jc w:val="both"/>
        <w:rPr>
          <w:rFonts w:ascii="Times New Roman" w:hAnsi="Times New Roman" w:cs="宋体"/>
          <w:i/>
          <w:iCs/>
          <w:color w:val="auto"/>
          <w:szCs w:val="24"/>
          <w:highlight w:val="none"/>
        </w:rPr>
      </w:pPr>
      <w:r>
        <w:rPr>
          <w:rFonts w:hint="eastAsia" w:ascii="Times New Roman" w:hAnsi="Times New Roman" w:cs="宋体"/>
          <w:color w:val="auto"/>
          <w:szCs w:val="24"/>
          <w:highlight w:val="none"/>
        </w:rPr>
        <w:t>评标工作由招标人依法组建的评标委员会负责，评标委员会成员为</w:t>
      </w:r>
      <w:r>
        <w:rPr>
          <w:rFonts w:ascii="Times New Roman" w:hAnsi="Times New Roman" w:cs="宋体"/>
          <w:color w:val="auto"/>
          <w:szCs w:val="24"/>
          <w:highlight w:val="none"/>
          <w:u w:val="single"/>
        </w:rPr>
        <w:t xml:space="preserve"> </w:t>
      </w:r>
      <w:r>
        <w:rPr>
          <w:rFonts w:hint="eastAsia" w:ascii="Times New Roman" w:hAnsi="Times New Roman" w:cs="宋体"/>
          <w:i/>
          <w:iCs/>
          <w:color w:val="auto"/>
          <w:szCs w:val="24"/>
          <w:highlight w:val="none"/>
          <w:u w:val="single"/>
        </w:rPr>
        <w:t>（</w:t>
      </w:r>
      <w:r>
        <w:rPr>
          <w:rFonts w:hint="eastAsia" w:ascii="Times New Roman" w:hAnsi="Times New Roman" w:cs="宋体"/>
          <w:i/>
          <w:iCs/>
          <w:color w:val="auto"/>
          <w:szCs w:val="24"/>
          <w:highlight w:val="none"/>
          <w:u w:val="single"/>
          <w:lang w:val="en-US"/>
        </w:rPr>
        <w:t>应根据法律法规及相关文件要求填写</w:t>
      </w:r>
      <w:r>
        <w:rPr>
          <w:rFonts w:hint="eastAsia" w:ascii="Times New Roman" w:hAnsi="Times New Roman" w:cs="宋体"/>
          <w:i/>
          <w:iCs/>
          <w:color w:val="auto"/>
          <w:szCs w:val="24"/>
          <w:highlight w:val="none"/>
          <w:u w:val="single"/>
        </w:rPr>
        <w:t>）</w:t>
      </w:r>
      <w:r>
        <w:rPr>
          <w:rFonts w:hint="eastAsia" w:ascii="Times New Roman" w:hAnsi="Times New Roman" w:cs="宋体"/>
          <w:i/>
          <w:iCs/>
          <w:color w:val="auto"/>
          <w:szCs w:val="24"/>
          <w:highlight w:val="none"/>
          <w:u w:val="single"/>
          <w:lang w:val="en-US"/>
        </w:rPr>
        <w:t xml:space="preserve"> </w:t>
      </w:r>
      <w:r>
        <w:rPr>
          <w:rFonts w:hint="eastAsia" w:ascii="Times New Roman" w:hAnsi="Times New Roman" w:cs="宋体"/>
          <w:i/>
          <w:iCs/>
          <w:color w:val="auto"/>
          <w:szCs w:val="24"/>
          <w:highlight w:val="none"/>
        </w:rPr>
        <w:t>。</w:t>
      </w:r>
    </w:p>
    <w:p>
      <w:pPr>
        <w:pStyle w:val="49"/>
        <w:widowControl w:val="0"/>
        <w:tabs>
          <w:tab w:val="left" w:pos="9360"/>
        </w:tabs>
        <w:autoSpaceDE w:val="0"/>
        <w:autoSpaceDN w:val="0"/>
        <w:spacing w:line="360" w:lineRule="auto"/>
        <w:ind w:firstLine="480" w:firstLineChars="200"/>
        <w:jc w:val="both"/>
        <w:rPr>
          <w:rFonts w:ascii="Times New Roman" w:hAnsi="Times New Roman"/>
          <w:color w:val="auto"/>
          <w:highlight w:val="none"/>
        </w:rPr>
      </w:pPr>
      <w:r>
        <w:rPr>
          <w:rFonts w:hint="eastAsia" w:ascii="Times New Roman" w:hAnsi="Times New Roman" w:cs="宋体"/>
          <w:color w:val="auto"/>
          <w:szCs w:val="24"/>
          <w:highlight w:val="none"/>
        </w:rPr>
        <w:t>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pPr>
        <w:adjustRightInd/>
        <w:spacing w:line="360" w:lineRule="auto"/>
        <w:ind w:firstLine="482" w:firstLineChars="200"/>
        <w:jc w:val="both"/>
        <w:rPr>
          <w:rFonts w:ascii="Times New Roman" w:hAnsi="Times New Roman"/>
          <w:b/>
          <w:color w:val="auto"/>
          <w:highlight w:val="none"/>
        </w:rPr>
      </w:pPr>
      <w:r>
        <w:rPr>
          <w:rFonts w:ascii="Times New Roman" w:hAnsi="Times New Roman"/>
          <w:b/>
          <w:color w:val="auto"/>
          <w:highlight w:val="none"/>
        </w:rPr>
        <w:t>一、评标程序</w:t>
      </w:r>
    </w:p>
    <w:p>
      <w:pPr>
        <w:adjustRightInd/>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eastAsia="zh-CN"/>
        </w:rPr>
        <w:t>一</w:t>
      </w:r>
      <w:r>
        <w:rPr>
          <w:rFonts w:ascii="Times New Roman" w:hAnsi="Times New Roman"/>
          <w:color w:val="auto"/>
          <w:highlight w:val="none"/>
        </w:rPr>
        <w:t>）</w:t>
      </w:r>
      <w:r>
        <w:rPr>
          <w:rFonts w:hint="eastAsia" w:ascii="Times New Roman" w:hAnsi="Times New Roman"/>
          <w:color w:val="auto"/>
          <w:highlight w:val="none"/>
          <w:lang w:eastAsia="zh-CN"/>
        </w:rPr>
        <w:t>符合性</w:t>
      </w:r>
      <w:r>
        <w:rPr>
          <w:rFonts w:ascii="Times New Roman" w:hAnsi="Times New Roman"/>
          <w:color w:val="auto"/>
          <w:highlight w:val="none"/>
        </w:rPr>
        <w:t>审查</w:t>
      </w:r>
    </w:p>
    <w:p>
      <w:pPr>
        <w:adjustRightInd/>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eastAsia="zh-CN"/>
        </w:rPr>
        <w:t>二</w:t>
      </w:r>
      <w:r>
        <w:rPr>
          <w:rFonts w:ascii="Times New Roman" w:hAnsi="Times New Roman"/>
          <w:color w:val="auto"/>
          <w:highlight w:val="none"/>
        </w:rPr>
        <w:t>）</w:t>
      </w:r>
      <w:r>
        <w:rPr>
          <w:rFonts w:hint="eastAsia" w:ascii="Times New Roman" w:hAnsi="Times New Roman"/>
          <w:color w:val="auto"/>
          <w:highlight w:val="none"/>
        </w:rPr>
        <w:t>技术标</w:t>
      </w:r>
      <w:r>
        <w:rPr>
          <w:rFonts w:ascii="Times New Roman" w:hAnsi="Times New Roman"/>
          <w:color w:val="auto"/>
          <w:highlight w:val="none"/>
        </w:rPr>
        <w:t>评审</w:t>
      </w:r>
    </w:p>
    <w:p>
      <w:pPr>
        <w:adjustRightInd/>
        <w:spacing w:line="360" w:lineRule="auto"/>
        <w:ind w:firstLine="56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w:t>
      </w:r>
      <w:r>
        <w:rPr>
          <w:rFonts w:hint="eastAsia" w:ascii="Times New Roman" w:hAnsi="Times New Roman" w:cs="Times New Roman"/>
          <w:color w:val="auto"/>
          <w:highlight w:val="none"/>
          <w:lang w:val="en-US" w:eastAsia="zh-CN"/>
        </w:rPr>
        <w:t>三</w:t>
      </w:r>
      <w:r>
        <w:rPr>
          <w:rFonts w:hint="eastAsia" w:ascii="Times New Roman" w:hAnsi="Times New Roman" w:eastAsia="宋体" w:cs="Times New Roman"/>
          <w:color w:val="auto"/>
          <w:highlight w:val="none"/>
          <w:lang w:val="en-US" w:eastAsia="zh-CN"/>
        </w:rPr>
        <w:t>）资信评审</w:t>
      </w:r>
    </w:p>
    <w:p>
      <w:pPr>
        <w:adjustRightInd/>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四</w:t>
      </w:r>
      <w:r>
        <w:rPr>
          <w:rFonts w:hint="eastAsia" w:ascii="Times New Roman" w:hAnsi="Times New Roman"/>
          <w:color w:val="auto"/>
          <w:highlight w:val="none"/>
        </w:rPr>
        <w:t>）商务标评审</w:t>
      </w:r>
    </w:p>
    <w:p>
      <w:pPr>
        <w:adjustRightInd/>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val="en-US" w:eastAsia="zh-CN"/>
        </w:rPr>
        <w:t>五</w:t>
      </w:r>
      <w:r>
        <w:rPr>
          <w:rFonts w:ascii="Times New Roman" w:hAnsi="Times New Roman"/>
          <w:color w:val="auto"/>
          <w:highlight w:val="none"/>
        </w:rPr>
        <w:t>）推荐中标候选人</w:t>
      </w:r>
    </w:p>
    <w:p>
      <w:pPr>
        <w:adjustRightInd/>
        <w:spacing w:line="360" w:lineRule="auto"/>
        <w:ind w:firstLine="482" w:firstLineChars="200"/>
        <w:jc w:val="both"/>
        <w:rPr>
          <w:rFonts w:ascii="Times New Roman" w:hAnsi="Times New Roman"/>
          <w:b/>
          <w:color w:val="auto"/>
          <w:highlight w:val="none"/>
        </w:rPr>
      </w:pPr>
      <w:r>
        <w:rPr>
          <w:rFonts w:hint="eastAsia" w:ascii="Times New Roman" w:hAnsi="Times New Roman"/>
          <w:b/>
          <w:color w:val="auto"/>
          <w:highlight w:val="none"/>
          <w:lang w:eastAsia="zh-CN"/>
        </w:rPr>
        <w:t>二</w:t>
      </w:r>
      <w:r>
        <w:rPr>
          <w:rFonts w:hint="eastAsia" w:ascii="Times New Roman" w:hAnsi="Times New Roman"/>
          <w:b/>
          <w:color w:val="auto"/>
          <w:highlight w:val="none"/>
        </w:rPr>
        <w:t>、</w:t>
      </w:r>
      <w:r>
        <w:rPr>
          <w:rFonts w:hint="eastAsia" w:ascii="Times New Roman" w:hAnsi="Times New Roman"/>
          <w:b/>
          <w:color w:val="auto"/>
          <w:highlight w:val="none"/>
          <w:lang w:eastAsia="zh-CN"/>
        </w:rPr>
        <w:t>符合性</w:t>
      </w:r>
      <w:r>
        <w:rPr>
          <w:rFonts w:hint="eastAsia" w:ascii="Times New Roman" w:hAnsi="Times New Roman"/>
          <w:b/>
          <w:color w:val="auto"/>
          <w:highlight w:val="none"/>
        </w:rPr>
        <w:t>审查</w:t>
      </w:r>
    </w:p>
    <w:p>
      <w:pPr>
        <w:pStyle w:val="49"/>
        <w:widowControl w:val="0"/>
        <w:autoSpaceDE w:val="0"/>
        <w:autoSpaceDN w:val="0"/>
        <w:spacing w:line="360" w:lineRule="auto"/>
        <w:ind w:firstLine="480" w:firstLineChars="200"/>
        <w:jc w:val="both"/>
        <w:rPr>
          <w:rFonts w:ascii="Times New Roman" w:hAnsi="Times New Roman"/>
          <w:color w:val="auto"/>
          <w:szCs w:val="24"/>
          <w:highlight w:val="none"/>
        </w:rPr>
      </w:pPr>
      <w:r>
        <w:rPr>
          <w:rFonts w:ascii="Times New Roman" w:hAnsi="Times New Roman"/>
          <w:color w:val="auto"/>
          <w:szCs w:val="24"/>
          <w:highlight w:val="none"/>
        </w:rPr>
        <w:t>投标人存在</w:t>
      </w:r>
      <w:r>
        <w:rPr>
          <w:rFonts w:hint="eastAsia" w:ascii="Times New Roman" w:hAnsi="Times New Roman"/>
          <w:color w:val="auto"/>
          <w:highlight w:val="none"/>
          <w:lang w:val="en-US"/>
        </w:rPr>
        <w:t>投标人须知前附表10.1</w:t>
      </w:r>
      <w:r>
        <w:rPr>
          <w:rFonts w:ascii="Times New Roman" w:hAnsi="Times New Roman"/>
          <w:color w:val="auto"/>
          <w:highlight w:val="none"/>
        </w:rPr>
        <w:t>（</w:t>
      </w:r>
      <w:r>
        <w:rPr>
          <w:rFonts w:hint="eastAsia" w:ascii="Times New Roman" w:hAnsi="Times New Roman"/>
          <w:color w:val="auto"/>
          <w:highlight w:val="none"/>
          <w:lang w:val="en-US" w:eastAsia="zh-CN"/>
        </w:rPr>
        <w:t>1</w:t>
      </w:r>
      <w:r>
        <w:rPr>
          <w:rFonts w:ascii="Times New Roman" w:hAnsi="Times New Roman"/>
          <w:color w:val="auto"/>
          <w:highlight w:val="none"/>
        </w:rPr>
        <w:t>）</w:t>
      </w:r>
      <w:r>
        <w:rPr>
          <w:rFonts w:hint="eastAsia" w:ascii="Times New Roman" w:hAnsi="Times New Roman"/>
          <w:color w:val="auto"/>
          <w:highlight w:val="none"/>
          <w:lang w:eastAsia="zh-CN"/>
        </w:rPr>
        <w:t>符合性内容情形</w:t>
      </w:r>
      <w:r>
        <w:rPr>
          <w:rFonts w:ascii="Times New Roman" w:hAnsi="Times New Roman"/>
          <w:color w:val="auto"/>
          <w:szCs w:val="24"/>
          <w:highlight w:val="none"/>
        </w:rPr>
        <w:t>之一的，评标委员会否决其投标</w:t>
      </w:r>
      <w:r>
        <w:rPr>
          <w:rFonts w:hint="eastAsia" w:ascii="Times New Roman" w:hAnsi="Times New Roman"/>
          <w:color w:val="auto"/>
          <w:szCs w:val="24"/>
          <w:highlight w:val="none"/>
        </w:rPr>
        <w:t>（</w:t>
      </w:r>
      <w:r>
        <w:rPr>
          <w:rFonts w:hint="eastAsia" w:ascii="Times New Roman" w:hAnsi="Times New Roman" w:cs="宋体"/>
          <w:color w:val="auto"/>
          <w:sz w:val="28"/>
          <w:szCs w:val="28"/>
          <w:highlight w:val="none"/>
        </w:rPr>
        <w:t>□</w:t>
      </w:r>
      <w:r>
        <w:rPr>
          <w:rFonts w:ascii="Times New Roman" w:hAnsi="Times New Roman"/>
          <w:color w:val="auto"/>
          <w:szCs w:val="24"/>
          <w:highlight w:val="none"/>
        </w:rPr>
        <w:t>组织投标人询问核实后，情况属实的，资格审查不予通过，否决其投标</w:t>
      </w:r>
      <w:r>
        <w:rPr>
          <w:rFonts w:hint="eastAsia" w:ascii="Times New Roman" w:hAnsi="Times New Roman"/>
          <w:color w:val="auto"/>
          <w:szCs w:val="24"/>
          <w:highlight w:val="none"/>
        </w:rPr>
        <w:t>）</w:t>
      </w:r>
      <w:r>
        <w:rPr>
          <w:rFonts w:ascii="Times New Roman" w:hAnsi="Times New Roman"/>
          <w:color w:val="auto"/>
          <w:szCs w:val="24"/>
          <w:highlight w:val="none"/>
        </w:rPr>
        <w:t>。</w:t>
      </w:r>
    </w:p>
    <w:p>
      <w:pPr>
        <w:pStyle w:val="8"/>
        <w:tabs>
          <w:tab w:val="left" w:pos="1343"/>
          <w:tab w:val="left" w:pos="2697"/>
          <w:tab w:val="left" w:pos="3264"/>
          <w:tab w:val="left" w:pos="4896"/>
          <w:tab w:val="left" w:pos="6005"/>
          <w:tab w:val="left" w:pos="7085"/>
          <w:tab w:val="left" w:pos="7498"/>
        </w:tabs>
        <w:adjustRightInd/>
        <w:spacing w:line="360" w:lineRule="auto"/>
        <w:ind w:left="0" w:firstLine="480" w:firstLineChars="200"/>
        <w:jc w:val="both"/>
        <w:rPr>
          <w:rFonts w:ascii="Times New Roman" w:hAnsi="Times New Roman"/>
          <w:color w:val="auto"/>
          <w:highlight w:val="none"/>
        </w:rPr>
      </w:pPr>
      <w:r>
        <w:rPr>
          <w:rFonts w:hint="eastAsia" w:ascii="Times New Roman" w:hAnsi="Times New Roman"/>
          <w:color w:val="auto"/>
          <w:highlight w:val="none"/>
        </w:rPr>
        <w:t>评标委员会应审查投标人须知前附表3.5规定要求</w:t>
      </w:r>
      <w:r>
        <w:rPr>
          <w:rFonts w:hint="eastAsia" w:ascii="Times New Roman" w:hAnsi="Times New Roman"/>
          <w:color w:val="auto"/>
          <w:spacing w:val="-4"/>
          <w:highlight w:val="none"/>
        </w:rPr>
        <w:t>的“资质动态核查结果证明”</w:t>
      </w:r>
      <w:r>
        <w:rPr>
          <w:rFonts w:hint="eastAsia" w:ascii="Times New Roman" w:hAnsi="Times New Roman"/>
          <w:color w:val="auto"/>
          <w:highlight w:val="none"/>
        </w:rPr>
        <w:t>。</w:t>
      </w:r>
    </w:p>
    <w:p>
      <w:pPr>
        <w:adjustRightInd/>
        <w:spacing w:line="360" w:lineRule="auto"/>
        <w:ind w:firstLine="482" w:firstLineChars="200"/>
        <w:jc w:val="both"/>
        <w:rPr>
          <w:rFonts w:ascii="Times New Roman" w:hAnsi="Times New Roman"/>
          <w:b/>
          <w:color w:val="auto"/>
          <w:highlight w:val="none"/>
        </w:rPr>
      </w:pPr>
      <w:r>
        <w:rPr>
          <w:rFonts w:hint="eastAsia" w:ascii="Times New Roman" w:hAnsi="Times New Roman"/>
          <w:b/>
          <w:color w:val="auto"/>
          <w:highlight w:val="none"/>
          <w:lang w:eastAsia="zh-CN"/>
        </w:rPr>
        <w:t>三</w:t>
      </w:r>
      <w:r>
        <w:rPr>
          <w:rFonts w:hint="eastAsia" w:ascii="Times New Roman" w:hAnsi="Times New Roman"/>
          <w:b/>
          <w:color w:val="auto"/>
          <w:highlight w:val="none"/>
        </w:rPr>
        <w:t>、技术标评审</w:t>
      </w:r>
    </w:p>
    <w:p>
      <w:pPr>
        <w:pStyle w:val="53"/>
        <w:autoSpaceDE w:val="0"/>
        <w:autoSpaceDN w:val="0"/>
        <w:adjustRightInd/>
        <w:snapToGrid/>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评标委员</w:t>
      </w:r>
      <w:r>
        <w:rPr>
          <w:rFonts w:hint="eastAsia" w:ascii="Times New Roman" w:hAnsi="Times New Roman" w:eastAsia="宋体" w:cs="Times New Roman"/>
          <w:color w:val="auto"/>
          <w:sz w:val="24"/>
          <w:szCs w:val="24"/>
          <w:highlight w:val="none"/>
        </w:rPr>
        <w:t>会对通过</w:t>
      </w:r>
      <w:r>
        <w:rPr>
          <w:rFonts w:hint="eastAsia" w:ascii="Times New Roman" w:hAnsi="Times New Roman" w:cs="Times New Roman"/>
          <w:color w:val="auto"/>
          <w:sz w:val="24"/>
          <w:szCs w:val="24"/>
          <w:highlight w:val="none"/>
          <w:lang w:eastAsia="zh-CN"/>
        </w:rPr>
        <w:t>符合性</w:t>
      </w:r>
      <w:r>
        <w:rPr>
          <w:rFonts w:hint="eastAsia" w:ascii="Times New Roman" w:hAnsi="Times New Roman" w:eastAsia="宋体" w:cs="Times New Roman"/>
          <w:color w:val="auto"/>
          <w:sz w:val="24"/>
          <w:szCs w:val="24"/>
          <w:highlight w:val="none"/>
        </w:rPr>
        <w:t>评审的投标文件</w:t>
      </w:r>
      <w:r>
        <w:rPr>
          <w:rFonts w:hint="eastAsia" w:ascii="Times New Roman" w:hAnsi="Times New Roman"/>
          <w:color w:val="auto"/>
          <w:sz w:val="24"/>
          <w:szCs w:val="24"/>
          <w:highlight w:val="none"/>
        </w:rPr>
        <w:t>进行技术标评审</w:t>
      </w:r>
      <w:r>
        <w:rPr>
          <w:rFonts w:ascii="Times New Roman" w:hAnsi="Times New Roman"/>
          <w:color w:val="auto"/>
          <w:sz w:val="24"/>
          <w:szCs w:val="24"/>
          <w:highlight w:val="none"/>
        </w:rPr>
        <w:t>：</w:t>
      </w:r>
    </w:p>
    <w:p>
      <w:pPr>
        <w:numPr>
          <w:ilvl w:val="0"/>
          <w:numId w:val="0"/>
        </w:numPr>
        <w:adjustRightInd/>
        <w:spacing w:line="360" w:lineRule="auto"/>
        <w:ind w:firstLine="480" w:firstLineChars="200"/>
        <w:jc w:val="both"/>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一）</w:t>
      </w:r>
      <w:r>
        <w:rPr>
          <w:rFonts w:hint="eastAsia" w:ascii="Times New Roman" w:hAnsi="Times New Roman"/>
          <w:color w:val="auto"/>
          <w:highlight w:val="none"/>
        </w:rPr>
        <w:t>对通过</w:t>
      </w:r>
      <w:r>
        <w:rPr>
          <w:rFonts w:hint="eastAsia" w:ascii="Times New Roman" w:hAnsi="Times New Roman"/>
          <w:color w:val="auto"/>
          <w:highlight w:val="none"/>
          <w:lang w:eastAsia="zh-CN"/>
        </w:rPr>
        <w:t>符合性</w:t>
      </w:r>
      <w:r>
        <w:rPr>
          <w:rFonts w:hint="eastAsia" w:ascii="Times New Roman" w:hAnsi="Times New Roman"/>
          <w:color w:val="auto"/>
          <w:highlight w:val="none"/>
        </w:rPr>
        <w:t>评审的投标文件，</w:t>
      </w:r>
      <w:r>
        <w:rPr>
          <w:rFonts w:hint="eastAsia" w:ascii="Times New Roman" w:hAnsi="Times New Roman" w:cs="宋体"/>
          <w:color w:val="auto"/>
          <w:highlight w:val="none"/>
        </w:rPr>
        <w:t>投标人存在</w:t>
      </w:r>
      <w:r>
        <w:rPr>
          <w:rFonts w:hint="eastAsia" w:ascii="Times New Roman" w:hAnsi="Times New Roman"/>
          <w:color w:val="auto"/>
          <w:highlight w:val="none"/>
        </w:rPr>
        <w:t>投标人须知前附表10.1</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2）技术标评审内容</w:t>
      </w:r>
      <w:r>
        <w:rPr>
          <w:rFonts w:hint="eastAsia" w:ascii="Times New Roman" w:hAnsi="Times New Roman" w:cs="宋体"/>
          <w:color w:val="auto"/>
          <w:highlight w:val="none"/>
        </w:rPr>
        <w:t>情形之一的，评标委员会</w:t>
      </w:r>
      <w:r>
        <w:rPr>
          <w:rFonts w:hint="eastAsia" w:ascii="Times New Roman" w:hAnsi="Times New Roman"/>
          <w:color w:val="auto"/>
          <w:highlight w:val="none"/>
        </w:rPr>
        <w:t>否决其投标（</w:t>
      </w:r>
      <w:r>
        <w:rPr>
          <w:rFonts w:hint="eastAsia" w:ascii="Times New Roman" w:hAnsi="Times New Roman" w:cs="宋体"/>
          <w:color w:val="auto"/>
          <w:sz w:val="28"/>
          <w:szCs w:val="28"/>
          <w:highlight w:val="none"/>
        </w:rPr>
        <w:t>□</w:t>
      </w:r>
      <w:r>
        <w:rPr>
          <w:rFonts w:hint="eastAsia" w:ascii="Times New Roman" w:hAnsi="Times New Roman" w:cs="宋体"/>
          <w:color w:val="auto"/>
          <w:highlight w:val="none"/>
        </w:rPr>
        <w:t>组织投标人询问核实后，情况属实的，</w:t>
      </w:r>
      <w:r>
        <w:rPr>
          <w:rFonts w:hint="eastAsia" w:ascii="Times New Roman" w:hAnsi="Times New Roman"/>
          <w:color w:val="auto"/>
          <w:highlight w:val="none"/>
        </w:rPr>
        <w:t>技术标评审不予通过，否决其投标）。</w:t>
      </w:r>
    </w:p>
    <w:p>
      <w:pPr>
        <w:numPr>
          <w:ilvl w:val="0"/>
          <w:numId w:val="0"/>
        </w:numPr>
        <w:adjustRightInd/>
        <w:spacing w:line="360" w:lineRule="auto"/>
        <w:ind w:firstLine="480" w:firstLineChars="200"/>
        <w:jc w:val="both"/>
        <w:rPr>
          <w:rFonts w:hint="eastAsia" w:ascii="Times New Roman" w:hAnsi="Times New Roman"/>
          <w:color w:val="auto"/>
          <w:highlight w:val="none"/>
          <w:lang w:val="en-US"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二）技术标评分：</w:t>
      </w:r>
    </w:p>
    <w:p>
      <w:pPr>
        <w:numPr>
          <w:ilvl w:val="0"/>
          <w:numId w:val="0"/>
        </w:numPr>
        <w:adjustRightInd/>
        <w:spacing w:line="360" w:lineRule="auto"/>
        <w:ind w:firstLine="480" w:firstLineChars="200"/>
        <w:jc w:val="both"/>
        <w:rPr>
          <w:rFonts w:hint="default" w:ascii="Times New Roman" w:hAnsi="Times New Roman"/>
          <w:color w:val="auto"/>
          <w:highlight w:val="none"/>
        </w:rPr>
      </w:pPr>
      <w:r>
        <w:rPr>
          <w:rFonts w:hint="default" w:ascii="Times New Roman" w:hAnsi="Times New Roman"/>
          <w:color w:val="auto"/>
          <w:highlight w:val="none"/>
        </w:rPr>
        <w:t>评标专家对投标文件的技术部分进行详细评审后采用记名方式各自评分，技术评分为全体评标专家评分（扣除一个最高和一个最低分）的算术平均值（保留2位小数，四舍五入）。如某一份评分表的某一项评分，超过评分细则所规定的分值范围，则该份评分表无效。</w:t>
      </w:r>
      <w:r>
        <w:rPr>
          <w:rFonts w:hint="eastAsia" w:ascii="Times New Roman" w:hAnsi="Times New Roman"/>
          <w:bCs/>
          <w:color w:val="auto"/>
          <w:highlight w:val="none"/>
        </w:rPr>
        <w:t>技术标评分</w:t>
      </w:r>
      <w:r>
        <w:rPr>
          <w:rFonts w:hint="eastAsia" w:ascii="Times New Roman" w:hAnsi="Times New Roman"/>
          <w:bCs/>
          <w:color w:val="auto"/>
          <w:highlight w:val="none"/>
          <w:u w:val="single"/>
          <w:lang w:val="en-US" w:eastAsia="zh-CN"/>
        </w:rPr>
        <w:t xml:space="preserve">  </w:t>
      </w:r>
      <w:r>
        <w:rPr>
          <w:rFonts w:hint="eastAsia" w:ascii="Times New Roman" w:hAnsi="Times New Roman"/>
          <w:bCs/>
          <w:i/>
          <w:iCs/>
          <w:color w:val="auto"/>
          <w:highlight w:val="none"/>
          <w:u w:val="single"/>
        </w:rPr>
        <w:t>（</w:t>
      </w:r>
      <w:r>
        <w:rPr>
          <w:rFonts w:hint="eastAsia" w:ascii="Times New Roman" w:hAnsi="Times New Roman"/>
          <w:bCs/>
          <w:i/>
          <w:iCs/>
          <w:color w:val="auto"/>
          <w:highlight w:val="none"/>
          <w:u w:val="single"/>
          <w:lang w:val="en-US" w:eastAsia="zh-CN"/>
        </w:rPr>
        <w:t>建议</w:t>
      </w:r>
      <w:r>
        <w:rPr>
          <w:rFonts w:hint="eastAsia" w:ascii="Times New Roman" w:hAnsi="Times New Roman"/>
          <w:bCs/>
          <w:i/>
          <w:iCs/>
          <w:color w:val="auto"/>
          <w:highlight w:val="none"/>
          <w:u w:val="single"/>
        </w:rPr>
        <w:t>≤</w:t>
      </w:r>
      <w:r>
        <w:rPr>
          <w:rFonts w:hint="eastAsia" w:ascii="Times New Roman" w:hAnsi="Times New Roman"/>
          <w:bCs/>
          <w:i/>
          <w:iCs/>
          <w:color w:val="auto"/>
          <w:highlight w:val="none"/>
          <w:u w:val="single"/>
          <w:lang w:val="en-US" w:eastAsia="zh-CN"/>
        </w:rPr>
        <w:t>40分，由招标人根据项目实际情况确定</w:t>
      </w:r>
      <w:r>
        <w:rPr>
          <w:rFonts w:hint="eastAsia" w:ascii="Times New Roman" w:hAnsi="Times New Roman"/>
          <w:bCs/>
          <w:i/>
          <w:iCs/>
          <w:color w:val="auto"/>
          <w:highlight w:val="none"/>
          <w:u w:val="single"/>
        </w:rPr>
        <w:t>）</w:t>
      </w:r>
      <w:r>
        <w:rPr>
          <w:rFonts w:hint="eastAsia" w:ascii="Times New Roman" w:hAnsi="Times New Roman"/>
          <w:bCs/>
          <w:i/>
          <w:iCs/>
          <w:color w:val="auto"/>
          <w:highlight w:val="none"/>
          <w:u w:val="none"/>
          <w:lang w:val="en-US" w:eastAsia="zh-CN"/>
        </w:rPr>
        <w:t>分</w:t>
      </w:r>
      <w:r>
        <w:rPr>
          <w:rFonts w:hint="default" w:ascii="Times New Roman" w:hAnsi="Times New Roman"/>
          <w:color w:val="auto"/>
          <w:highlight w:val="none"/>
        </w:rPr>
        <w:t>（各分项最低得分不得低于分项最高得分的60%，缺项不受最低分限制按零分计）。</w:t>
      </w:r>
    </w:p>
    <w:p>
      <w:pPr>
        <w:pStyle w:val="11"/>
        <w:spacing w:line="360" w:lineRule="auto"/>
        <w:jc w:val="center"/>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技术评分标准表</w:t>
      </w:r>
    </w:p>
    <w:tbl>
      <w:tblPr>
        <w:tblStyle w:val="22"/>
        <w:tblW w:w="8759"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27"/>
        <w:gridCol w:w="5800"/>
        <w:gridCol w:w="1133"/>
        <w:gridCol w:w="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1" w:hRule="atLeast"/>
        </w:trPr>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主项</w:t>
            </w:r>
          </w:p>
        </w:tc>
        <w:tc>
          <w:tcPr>
            <w:tcW w:w="5800" w:type="dxa"/>
            <w:vMerge w:val="restart"/>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内  容  要  求</w:t>
            </w:r>
          </w:p>
        </w:tc>
        <w:tc>
          <w:tcPr>
            <w:tcW w:w="2132" w:type="dxa"/>
            <w:gridSpan w:val="2"/>
            <w:tcBorders>
              <w:top w:val="single" w:color="000000" w:sz="6" w:space="0"/>
              <w:left w:val="single" w:color="auto" w:sz="4"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得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1133" w:type="dxa"/>
            <w:tcBorders>
              <w:top w:val="single" w:color="000000" w:sz="2" w:space="0"/>
              <w:left w:val="single" w:color="auto" w:sz="4"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最高</w:t>
            </w: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rPr>
              <w:t>最低</w:t>
            </w:r>
            <w:r>
              <w:rPr>
                <w:rFonts w:hint="eastAsia" w:ascii="Times New Roman" w:hAnsi="Times New Roman" w:cs="宋体"/>
                <w:color w:val="auto"/>
                <w:sz w:val="24"/>
                <w:szCs w:val="24"/>
                <w:highlight w:val="none"/>
                <w:lang w:eastAsia="zh-CN"/>
              </w:rPr>
              <w:t>（不得低于最高得分</w:t>
            </w:r>
            <w:r>
              <w:rPr>
                <w:rFonts w:hint="eastAsia" w:ascii="Times New Roman" w:hAnsi="Times New Roman" w:cs="宋体"/>
                <w:color w:val="auto"/>
                <w:sz w:val="24"/>
                <w:szCs w:val="24"/>
                <w:highlight w:val="none"/>
                <w:lang w:val="en-US" w:eastAsia="zh-CN"/>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9" w:hRule="atLeast"/>
        </w:trPr>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r>
              <w:rPr>
                <w:rFonts w:hint="eastAsia" w:ascii="Times New Roman" w:hAnsi="Times New Roman" w:cs="宋体"/>
                <w:color w:val="auto"/>
                <w:sz w:val="24"/>
                <w:szCs w:val="24"/>
                <w:highlight w:val="none"/>
              </w:rPr>
              <w:t>总体项目管理方案</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suppressLineNumbers w:val="0"/>
              <w:spacing w:before="0" w:beforeAutospacing="0" w:after="0" w:afterAutospacing="0"/>
              <w:ind w:left="0" w:right="0"/>
              <w:jc w:val="left"/>
              <w:rPr>
                <w:rFonts w:hint="eastAsia" w:ascii="Times New Roman" w:hAnsi="Times New Roman" w:eastAsia="宋体" w:cs="宋体"/>
                <w:color w:val="auto"/>
                <w:sz w:val="24"/>
                <w:szCs w:val="24"/>
                <w:highlight w:val="none"/>
              </w:rPr>
            </w:pPr>
          </w:p>
        </w:tc>
        <w:tc>
          <w:tcPr>
            <w:tcW w:w="1133" w:type="dxa"/>
            <w:tcBorders>
              <w:top w:val="single" w:color="000000" w:sz="2" w:space="0"/>
              <w:left w:val="single" w:color="auto" w:sz="4"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92" w:hRule="atLeast"/>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suppressLineNumbers w:val="0"/>
              <w:spacing w:before="0" w:beforeAutospacing="0" w:after="0" w:afterAutospacing="0"/>
              <w:ind w:left="0" w:right="0"/>
              <w:jc w:val="left"/>
              <w:rPr>
                <w:rFonts w:hint="eastAsia" w:ascii="Times New Roman" w:hAnsi="Times New Roman" w:eastAsia="宋体" w:cs="宋体"/>
                <w:color w:val="auto"/>
                <w:sz w:val="24"/>
                <w:szCs w:val="24"/>
                <w:highlight w:val="none"/>
              </w:rPr>
            </w:pPr>
          </w:p>
        </w:tc>
        <w:tc>
          <w:tcPr>
            <w:tcW w:w="1133" w:type="dxa"/>
            <w:tcBorders>
              <w:top w:val="single" w:color="000000" w:sz="2" w:space="0"/>
              <w:left w:val="single" w:color="auto" w:sz="4"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restart"/>
            <w:tcBorders>
              <w:top w:val="single" w:color="auto" w:sz="4" w:space="0"/>
              <w:left w:val="single" w:color="000000" w:sz="6" w:space="0"/>
              <w:right w:val="single" w:color="000000" w:sz="2" w:space="0"/>
            </w:tcBorders>
            <w:noWrap w:val="0"/>
            <w:vAlign w:val="center"/>
          </w:tcPr>
          <w:p>
            <w:pPr>
              <w:spacing w:line="400" w:lineRule="exact"/>
              <w:jc w:val="center"/>
              <w:rPr>
                <w:rFonts w:hint="eastAsia" w:ascii="Times New Roman" w:hAnsi="Times New Roman" w:eastAsia="宋体" w:cs="宋体"/>
                <w:i w:val="0"/>
                <w:iCs w:val="0"/>
                <w:color w:val="auto"/>
                <w:sz w:val="24"/>
                <w:szCs w:val="24"/>
                <w:highlight w:val="none"/>
              </w:rPr>
            </w:pPr>
            <w:r>
              <w:rPr>
                <w:rFonts w:hint="eastAsia" w:ascii="Times New Roman" w:hAnsi="Times New Roman" w:eastAsia="宋体" w:cs="宋体"/>
                <w:i w:val="0"/>
                <w:iCs w:val="0"/>
                <w:color w:val="auto"/>
                <w:sz w:val="24"/>
                <w:szCs w:val="24"/>
                <w:highlight w:val="none"/>
              </w:rPr>
              <w:t>设计方案评审因素</w:t>
            </w:r>
          </w:p>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auto" w:sz="4" w:space="0"/>
              <w:left w:val="single" w:color="000000" w:sz="2" w:space="0"/>
              <w:bottom w:val="single" w:color="000000" w:sz="2" w:space="0"/>
              <w:right w:val="single" w:color="000000" w:sz="2" w:space="0"/>
            </w:tcBorders>
            <w:noWrap w:val="0"/>
            <w:vAlign w:val="center"/>
          </w:tcPr>
          <w:p>
            <w:pPr>
              <w:spacing w:line="400" w:lineRule="exact"/>
              <w:rPr>
                <w:rFonts w:hint="eastAsia" w:ascii="Times New Roman" w:hAnsi="Times New Roman" w:eastAsia="宋体" w:cs="宋体"/>
                <w:i w:val="0"/>
                <w:iCs w:val="0"/>
                <w:color w:val="auto"/>
                <w:sz w:val="24"/>
                <w:szCs w:val="24"/>
                <w:highlight w:val="none"/>
                <w:lang w:val="en-US" w:eastAsia="zh-CN" w:bidi="ar-SA"/>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9" w:hRule="atLeast"/>
        </w:trPr>
        <w:tc>
          <w:tcPr>
            <w:tcW w:w="827" w:type="dxa"/>
            <w:vMerge w:val="continue"/>
            <w:tcBorders>
              <w:left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hint="eastAsia" w:ascii="Times New Roman" w:hAnsi="Times New Roman" w:eastAsia="宋体" w:cs="宋体"/>
                <w:i w:val="0"/>
                <w:iCs w:val="0"/>
                <w:color w:val="auto"/>
                <w:sz w:val="24"/>
                <w:szCs w:val="24"/>
                <w:highlight w:val="none"/>
                <w:lang w:val="en-US" w:eastAsia="zh-CN" w:bidi="ar-SA"/>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continue"/>
            <w:tcBorders>
              <w:left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hint="eastAsia" w:ascii="Times New Roman" w:hAnsi="Times New Roman" w:eastAsia="宋体" w:cs="宋体"/>
                <w:i w:val="0"/>
                <w:iCs w:val="0"/>
                <w:color w:val="auto"/>
                <w:sz w:val="24"/>
                <w:szCs w:val="24"/>
                <w:highlight w:val="none"/>
                <w:lang w:val="en-US" w:eastAsia="zh-CN" w:bidi="ar-SA"/>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continue"/>
            <w:tcBorders>
              <w:left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hint="eastAsia" w:ascii="Times New Roman" w:hAnsi="Times New Roman" w:eastAsia="宋体" w:cs="宋体"/>
                <w:i w:val="0"/>
                <w:iCs w:val="0"/>
                <w:color w:val="auto"/>
                <w:sz w:val="24"/>
                <w:szCs w:val="24"/>
                <w:highlight w:val="none"/>
                <w:lang w:val="en-US" w:eastAsia="zh-CN" w:bidi="ar-SA"/>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9" w:hRule="atLeast"/>
        </w:trPr>
        <w:tc>
          <w:tcPr>
            <w:tcW w:w="827" w:type="dxa"/>
            <w:vMerge w:val="continue"/>
            <w:tcBorders>
              <w:left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hint="eastAsia" w:ascii="Times New Roman" w:hAnsi="Times New Roman" w:eastAsia="宋体" w:cs="宋体"/>
                <w:i w:val="0"/>
                <w:iCs w:val="0"/>
                <w:color w:val="auto"/>
                <w:sz w:val="24"/>
                <w:szCs w:val="24"/>
                <w:highlight w:val="none"/>
                <w:lang w:val="en-US" w:eastAsia="zh-CN" w:bidi="ar-SA"/>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continue"/>
            <w:tcBorders>
              <w:left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hint="eastAsia" w:ascii="Times New Roman" w:hAnsi="Times New Roman" w:eastAsia="宋体" w:cs="宋体"/>
                <w:i w:val="0"/>
                <w:iCs w:val="0"/>
                <w:color w:val="auto"/>
                <w:sz w:val="24"/>
                <w:szCs w:val="24"/>
                <w:highlight w:val="none"/>
                <w:lang w:val="en-US" w:eastAsia="zh-CN" w:bidi="ar-SA"/>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continue"/>
            <w:tcBorders>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rPr>
                <w:rFonts w:hint="eastAsia" w:ascii="Times New Roman" w:hAnsi="Times New Roman" w:eastAsia="宋体" w:cs="宋体"/>
                <w:i w:val="0"/>
                <w:iCs w:val="0"/>
                <w:color w:val="auto"/>
                <w:sz w:val="24"/>
                <w:szCs w:val="24"/>
                <w:highlight w:val="none"/>
                <w:lang w:val="en-US" w:eastAsia="zh-CN" w:bidi="ar-SA"/>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restart"/>
            <w:tcBorders>
              <w:top w:val="single" w:color="000000" w:sz="2" w:space="0"/>
              <w:left w:val="single" w:color="000000" w:sz="6" w:space="0"/>
              <w:right w:val="single" w:color="000000" w:sz="2" w:space="0"/>
            </w:tcBorders>
            <w:noWrap w:val="0"/>
            <w:vAlign w:val="center"/>
          </w:tcPr>
          <w:p>
            <w:pPr>
              <w:spacing w:line="400" w:lineRule="exact"/>
              <w:rPr>
                <w:rFonts w:hint="eastAsia" w:ascii="Times New Roman" w:hAnsi="Times New Roman" w:eastAsia="宋体" w:cs="宋体"/>
                <w:i w:val="0"/>
                <w:iCs w:val="0"/>
                <w:color w:val="auto"/>
                <w:sz w:val="24"/>
                <w:szCs w:val="24"/>
                <w:highlight w:val="none"/>
              </w:rPr>
            </w:pPr>
            <w:r>
              <w:rPr>
                <w:rFonts w:hint="eastAsia" w:ascii="Times New Roman" w:hAnsi="Times New Roman" w:eastAsia="宋体" w:cs="宋体"/>
                <w:i w:val="0"/>
                <w:iCs w:val="0"/>
                <w:color w:val="auto"/>
                <w:sz w:val="24"/>
                <w:szCs w:val="24"/>
                <w:highlight w:val="none"/>
              </w:rPr>
              <w:t>采购方案评审因素</w:t>
            </w:r>
          </w:p>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ind w:firstLine="0" w:firstLineChars="0"/>
              <w:jc w:val="both"/>
              <w:rPr>
                <w:rFonts w:hint="eastAsia" w:ascii="Times New Roman" w:hAnsi="Times New Roman" w:eastAsia="宋体" w:cs="宋体"/>
                <w:i w:val="0"/>
                <w:iCs w:val="0"/>
                <w:color w:val="auto"/>
                <w:sz w:val="24"/>
                <w:szCs w:val="24"/>
                <w:highlight w:val="none"/>
                <w:lang w:val="en-US" w:eastAsia="zh-CN" w:bidi="ar-SA"/>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continue"/>
            <w:tcBorders>
              <w:left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ind w:firstLine="0" w:firstLineChars="0"/>
              <w:jc w:val="both"/>
              <w:rPr>
                <w:rFonts w:hint="eastAsia" w:ascii="Times New Roman" w:hAnsi="Times New Roman" w:eastAsia="宋体" w:cs="宋体"/>
                <w:i w:val="0"/>
                <w:iCs w:val="0"/>
                <w:color w:val="auto"/>
                <w:sz w:val="24"/>
                <w:szCs w:val="24"/>
                <w:highlight w:val="none"/>
                <w:lang w:val="en-US" w:eastAsia="zh-CN" w:bidi="ar-SA"/>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continue"/>
            <w:tcBorders>
              <w:left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ind w:firstLine="0" w:firstLineChars="0"/>
              <w:jc w:val="both"/>
              <w:rPr>
                <w:rFonts w:hint="eastAsia" w:ascii="Times New Roman" w:hAnsi="Times New Roman" w:eastAsia="宋体" w:cs="宋体"/>
                <w:i w:val="0"/>
                <w:iCs w:val="0"/>
                <w:color w:val="auto"/>
                <w:sz w:val="24"/>
                <w:szCs w:val="24"/>
                <w:highlight w:val="none"/>
                <w:lang w:val="en-US" w:eastAsia="zh-CN" w:bidi="ar-SA"/>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continue"/>
            <w:tcBorders>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ind w:firstLine="0" w:firstLineChars="0"/>
              <w:jc w:val="both"/>
              <w:rPr>
                <w:rFonts w:hint="eastAsia" w:ascii="Times New Roman" w:hAnsi="Times New Roman" w:eastAsia="宋体" w:cs="宋体"/>
                <w:i w:val="0"/>
                <w:iCs w:val="0"/>
                <w:color w:val="auto"/>
                <w:sz w:val="24"/>
                <w:szCs w:val="24"/>
                <w:highlight w:val="none"/>
                <w:lang w:val="en-US" w:eastAsia="zh-CN" w:bidi="ar-SA"/>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restart"/>
            <w:tcBorders>
              <w:top w:val="single" w:color="000000" w:sz="2" w:space="0"/>
              <w:left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r>
              <w:rPr>
                <w:rFonts w:hint="eastAsia" w:ascii="Times New Roman" w:hAnsi="Times New Roman" w:cs="宋体"/>
                <w:color w:val="auto"/>
                <w:sz w:val="24"/>
                <w:szCs w:val="24"/>
                <w:highlight w:val="none"/>
              </w:rPr>
              <w:t>施工方案评审因素</w:t>
            </w: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left"/>
              <w:rPr>
                <w:rFonts w:hint="eastAsia" w:ascii="Times New Roman" w:hAnsi="Times New Roman" w:eastAsia="宋体" w:cs="宋体"/>
                <w:color w:val="auto"/>
                <w:sz w:val="24"/>
                <w:szCs w:val="24"/>
                <w:highlight w:val="none"/>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continue"/>
            <w:tcBorders>
              <w:left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left"/>
              <w:rPr>
                <w:rFonts w:hint="eastAsia" w:ascii="Times New Roman" w:hAnsi="Times New Roman" w:eastAsia="宋体" w:cs="宋体"/>
                <w:color w:val="auto"/>
                <w:sz w:val="24"/>
                <w:szCs w:val="24"/>
                <w:highlight w:val="none"/>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continue"/>
            <w:tcBorders>
              <w:left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left"/>
              <w:rPr>
                <w:rFonts w:hint="eastAsia" w:ascii="Times New Roman" w:hAnsi="Times New Roman" w:eastAsia="宋体" w:cs="宋体"/>
                <w:color w:val="auto"/>
                <w:sz w:val="24"/>
                <w:szCs w:val="24"/>
                <w:highlight w:val="none"/>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continue"/>
            <w:tcBorders>
              <w:left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left"/>
              <w:rPr>
                <w:rFonts w:hint="eastAsia" w:ascii="Times New Roman" w:hAnsi="Times New Roman" w:eastAsia="宋体" w:cs="宋体"/>
                <w:color w:val="auto"/>
                <w:sz w:val="24"/>
                <w:szCs w:val="24"/>
                <w:highlight w:val="none"/>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continue"/>
            <w:tcBorders>
              <w:left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left"/>
              <w:rPr>
                <w:rFonts w:hint="eastAsia" w:ascii="Times New Roman" w:hAnsi="Times New Roman" w:eastAsia="宋体" w:cs="宋体"/>
                <w:color w:val="auto"/>
                <w:sz w:val="24"/>
                <w:szCs w:val="24"/>
                <w:highlight w:val="none"/>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continue"/>
            <w:tcBorders>
              <w:left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left"/>
              <w:rPr>
                <w:rFonts w:hint="eastAsia" w:ascii="Times New Roman" w:hAnsi="Times New Roman" w:eastAsia="宋体" w:cs="宋体"/>
                <w:color w:val="auto"/>
                <w:sz w:val="24"/>
                <w:szCs w:val="24"/>
                <w:highlight w:val="none"/>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vMerge w:val="continue"/>
            <w:tcBorders>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left"/>
              <w:rPr>
                <w:rFonts w:hint="eastAsia" w:ascii="Times New Roman" w:hAnsi="Times New Roman" w:eastAsia="宋体" w:cs="宋体"/>
                <w:color w:val="auto"/>
                <w:sz w:val="24"/>
                <w:szCs w:val="24"/>
                <w:highlight w:val="none"/>
                <w:lang w:val="en-US" w:eastAsia="zh-CN"/>
              </w:rPr>
            </w:pP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其他</w:t>
            </w: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left"/>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其他</w:t>
            </w: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c>
          <w:tcPr>
            <w:tcW w:w="1133"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4" w:hRule="atLeast"/>
        </w:trPr>
        <w:tc>
          <w:tcPr>
            <w:tcW w:w="827" w:type="dxa"/>
            <w:tcBorders>
              <w:top w:val="single" w:color="000000" w:sz="2" w:space="0"/>
              <w:left w:val="single" w:color="000000" w:sz="6" w:space="0"/>
              <w:bottom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5800" w:type="dxa"/>
            <w:tcBorders>
              <w:top w:val="single" w:color="000000" w:sz="2" w:space="0"/>
              <w:left w:val="single" w:color="000000" w:sz="2" w:space="0"/>
              <w:bottom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  计</w:t>
            </w:r>
          </w:p>
        </w:tc>
        <w:tc>
          <w:tcPr>
            <w:tcW w:w="1133" w:type="dxa"/>
            <w:tcBorders>
              <w:top w:val="single" w:color="000000" w:sz="2" w:space="0"/>
              <w:left w:val="single" w:color="000000" w:sz="2" w:space="0"/>
              <w:bottom w:val="single" w:color="000000" w:sz="6"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c>
          <w:tcPr>
            <w:tcW w:w="999" w:type="dxa"/>
            <w:tcBorders>
              <w:top w:val="single" w:color="000000" w:sz="2" w:space="0"/>
              <w:left w:val="single" w:color="000000" w:sz="2" w:space="0"/>
              <w:bottom w:val="single" w:color="000000" w:sz="6"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p>
        </w:tc>
      </w:tr>
    </w:tbl>
    <w:p>
      <w:pPr>
        <w:numPr>
          <w:ilvl w:val="0"/>
          <w:numId w:val="0"/>
        </w:numPr>
        <w:adjustRightInd/>
        <w:spacing w:line="360" w:lineRule="auto"/>
        <w:ind w:firstLine="480" w:firstLineChars="200"/>
        <w:jc w:val="both"/>
        <w:rPr>
          <w:rFonts w:hint="default" w:ascii="Times New Roman" w:hAnsi="Times New Roman"/>
          <w:color w:val="auto"/>
          <w:highlight w:val="none"/>
          <w:lang w:val="en-US" w:eastAsia="zh-CN"/>
        </w:rPr>
      </w:pPr>
      <w:r>
        <w:rPr>
          <w:rFonts w:hint="eastAsia" w:ascii="Times New Roman" w:hAnsi="Times New Roman" w:cs="Times New Roman"/>
          <w:i/>
          <w:iCs/>
          <w:color w:val="auto"/>
          <w:highlight w:val="none"/>
        </w:rPr>
        <w:t>注：技术评审内容</w:t>
      </w:r>
      <w:r>
        <w:rPr>
          <w:rFonts w:hint="eastAsia" w:ascii="Times New Roman" w:hAnsi="Times New Roman" w:cs="Times New Roman"/>
          <w:i/>
          <w:iCs/>
          <w:color w:val="auto"/>
          <w:highlight w:val="none"/>
          <w:lang w:eastAsia="zh-CN"/>
        </w:rPr>
        <w:t>由招标人</w:t>
      </w:r>
      <w:r>
        <w:rPr>
          <w:rFonts w:hint="eastAsia" w:ascii="Times New Roman" w:hAnsi="Times New Roman" w:cs="Times New Roman"/>
          <w:i/>
          <w:iCs/>
          <w:color w:val="auto"/>
          <w:highlight w:val="none"/>
        </w:rPr>
        <w:t>根据项目实际情况进行</w:t>
      </w:r>
      <w:r>
        <w:rPr>
          <w:rFonts w:hint="eastAsia" w:ascii="Times New Roman" w:hAnsi="Times New Roman" w:cs="Times New Roman"/>
          <w:i/>
          <w:iCs/>
          <w:color w:val="auto"/>
          <w:highlight w:val="none"/>
          <w:lang w:eastAsia="zh-CN"/>
        </w:rPr>
        <w:t>编制</w:t>
      </w:r>
      <w:r>
        <w:rPr>
          <w:rFonts w:hint="eastAsia" w:ascii="Times New Roman" w:hAnsi="Times New Roman" w:cs="Times New Roman"/>
          <w:i/>
          <w:iCs/>
          <w:color w:val="auto"/>
          <w:highlight w:val="none"/>
        </w:rPr>
        <w:t>。</w:t>
      </w:r>
    </w:p>
    <w:p>
      <w:pPr>
        <w:adjustRightInd/>
        <w:spacing w:line="360" w:lineRule="auto"/>
        <w:ind w:firstLine="482" w:firstLineChars="200"/>
        <w:jc w:val="both"/>
        <w:rPr>
          <w:rFonts w:ascii="Times New Roman" w:hAnsi="Times New Roman"/>
          <w:b/>
          <w:color w:val="auto"/>
          <w:highlight w:val="none"/>
        </w:rPr>
      </w:pPr>
      <w:r>
        <w:rPr>
          <w:rFonts w:hint="eastAsia" w:ascii="Times New Roman" w:hAnsi="Times New Roman"/>
          <w:b/>
          <w:color w:val="auto"/>
          <w:highlight w:val="none"/>
          <w:lang w:val="en-US" w:eastAsia="zh-CN"/>
        </w:rPr>
        <w:t>四</w:t>
      </w:r>
      <w:r>
        <w:rPr>
          <w:rFonts w:hint="eastAsia" w:ascii="Times New Roman" w:hAnsi="Times New Roman"/>
          <w:b/>
          <w:color w:val="auto"/>
          <w:highlight w:val="none"/>
        </w:rPr>
        <w:t>、</w:t>
      </w:r>
      <w:r>
        <w:rPr>
          <w:rFonts w:hint="eastAsia" w:ascii="Times New Roman" w:hAnsi="Times New Roman"/>
          <w:b/>
          <w:color w:val="auto"/>
          <w:highlight w:val="none"/>
          <w:lang w:val="en-US" w:eastAsia="zh-CN"/>
        </w:rPr>
        <w:t>资信</w:t>
      </w:r>
      <w:r>
        <w:rPr>
          <w:rFonts w:hint="eastAsia" w:ascii="Times New Roman" w:hAnsi="Times New Roman"/>
          <w:b/>
          <w:color w:val="auto"/>
          <w:highlight w:val="none"/>
        </w:rPr>
        <w:t>标评审</w:t>
      </w:r>
    </w:p>
    <w:p>
      <w:pPr>
        <w:pStyle w:val="53"/>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auto"/>
        <w:rPr>
          <w:rFonts w:hint="eastAsia" w:ascii="Times New Roman" w:hAnsi="Times New Roman" w:eastAsia="宋体" w:cs="宋体"/>
          <w:color w:val="auto"/>
          <w:spacing w:val="-12"/>
          <w:sz w:val="24"/>
          <w:szCs w:val="24"/>
          <w:highlight w:val="none"/>
          <w:shd w:val="clear" w:color="auto" w:fill="auto"/>
          <w:lang w:eastAsia="zh-CN"/>
        </w:rPr>
      </w:pPr>
      <w:r>
        <w:rPr>
          <w:rFonts w:hint="eastAsia" w:ascii="Times New Roman" w:hAnsi="Times New Roman" w:eastAsia="宋体" w:cs="宋体"/>
          <w:color w:val="auto"/>
          <w:kern w:val="0"/>
          <w:sz w:val="24"/>
          <w:szCs w:val="24"/>
          <w:highlight w:val="none"/>
          <w:shd w:val="clear" w:color="auto" w:fill="auto"/>
        </w:rPr>
        <w:t>资信</w:t>
      </w:r>
      <w:r>
        <w:rPr>
          <w:rFonts w:hint="eastAsia" w:ascii="Times New Roman" w:hAnsi="Times New Roman" w:eastAsia="宋体" w:cs="宋体"/>
          <w:color w:val="auto"/>
          <w:kern w:val="0"/>
          <w:sz w:val="24"/>
          <w:szCs w:val="24"/>
          <w:highlight w:val="none"/>
          <w:shd w:val="clear" w:color="auto" w:fill="auto"/>
          <w:lang w:val="en-US" w:eastAsia="zh-CN"/>
        </w:rPr>
        <w:t>标评审</w:t>
      </w:r>
      <w:r>
        <w:rPr>
          <w:rFonts w:hint="eastAsia" w:ascii="Times New Roman" w:hAnsi="Times New Roman" w:eastAsia="宋体" w:cs="宋体"/>
          <w:color w:val="auto"/>
          <w:kern w:val="0"/>
          <w:sz w:val="24"/>
          <w:szCs w:val="24"/>
          <w:highlight w:val="none"/>
          <w:shd w:val="clear" w:color="auto" w:fill="auto"/>
        </w:rPr>
        <w:t>可根据投标</w:t>
      </w:r>
      <w:r>
        <w:rPr>
          <w:rFonts w:hint="eastAsia" w:ascii="Times New Roman" w:hAnsi="Times New Roman" w:eastAsia="宋体" w:cs="宋体"/>
          <w:color w:val="auto"/>
          <w:kern w:val="0"/>
          <w:sz w:val="24"/>
          <w:szCs w:val="24"/>
          <w:highlight w:val="none"/>
          <w:shd w:val="clear" w:color="auto" w:fill="auto"/>
          <w:lang w:val="en-US" w:eastAsia="zh-CN"/>
        </w:rPr>
        <w:t>人</w:t>
      </w:r>
      <w:r>
        <w:rPr>
          <w:rFonts w:hint="eastAsia" w:ascii="Times New Roman" w:hAnsi="Times New Roman" w:eastAsia="宋体" w:cs="宋体"/>
          <w:color w:val="auto"/>
          <w:kern w:val="0"/>
          <w:sz w:val="24"/>
          <w:szCs w:val="24"/>
          <w:highlight w:val="none"/>
          <w:shd w:val="clear" w:color="auto" w:fill="auto"/>
        </w:rPr>
        <w:t>的类似工程业绩、</w:t>
      </w:r>
      <w:r>
        <w:rPr>
          <w:rFonts w:hint="eastAsia" w:ascii="Times New Roman" w:hAnsi="Times New Roman" w:cs="宋体"/>
          <w:color w:val="auto"/>
          <w:kern w:val="0"/>
          <w:sz w:val="24"/>
          <w:szCs w:val="24"/>
          <w:highlight w:val="none"/>
          <w:shd w:val="clear" w:color="auto" w:fill="auto"/>
          <w:lang w:val="en-US" w:eastAsia="zh-CN"/>
        </w:rPr>
        <w:t>行业</w:t>
      </w:r>
      <w:r>
        <w:rPr>
          <w:rFonts w:hint="eastAsia" w:ascii="Times New Roman" w:hAnsi="Times New Roman" w:eastAsia="宋体" w:cs="宋体"/>
          <w:color w:val="auto"/>
          <w:kern w:val="0"/>
          <w:sz w:val="24"/>
          <w:szCs w:val="24"/>
          <w:highlight w:val="none"/>
          <w:shd w:val="clear" w:color="auto" w:fill="auto"/>
        </w:rPr>
        <w:t>主管部门的信用评价体系、项目负责人及项目班子人员能力等因素进行设置，具体内容和分值由招标人</w:t>
      </w:r>
      <w:r>
        <w:rPr>
          <w:rFonts w:hint="eastAsia" w:ascii="Times New Roman" w:hAnsi="Times New Roman" w:eastAsia="宋体" w:cs="宋体"/>
          <w:color w:val="auto"/>
          <w:kern w:val="0"/>
          <w:sz w:val="24"/>
          <w:szCs w:val="24"/>
          <w:highlight w:val="none"/>
          <w:shd w:val="clear" w:color="auto" w:fill="auto"/>
          <w:lang w:eastAsia="zh-CN"/>
        </w:rPr>
        <w:t>按资信评审因素表要求</w:t>
      </w:r>
      <w:r>
        <w:rPr>
          <w:rFonts w:hint="eastAsia" w:ascii="Times New Roman" w:hAnsi="Times New Roman" w:eastAsia="宋体" w:cs="宋体"/>
          <w:color w:val="auto"/>
          <w:kern w:val="0"/>
          <w:sz w:val="24"/>
          <w:szCs w:val="24"/>
          <w:highlight w:val="none"/>
          <w:shd w:val="clear" w:color="auto" w:fill="auto"/>
        </w:rPr>
        <w:t>自行确定</w:t>
      </w:r>
      <w:r>
        <w:rPr>
          <w:rFonts w:hint="eastAsia" w:ascii="Times New Roman" w:hAnsi="Times New Roman" w:eastAsia="宋体" w:cs="宋体"/>
          <w:color w:val="auto"/>
          <w:kern w:val="0"/>
          <w:sz w:val="24"/>
          <w:szCs w:val="24"/>
          <w:highlight w:val="none"/>
          <w:shd w:val="clear" w:color="auto" w:fill="auto"/>
          <w:lang w:eastAsia="zh-CN"/>
        </w:rPr>
        <w:t>，招标人可视情不设置某项评审因素，所有进入资信评审环节的投标人自动获得该项分值</w:t>
      </w:r>
      <w:r>
        <w:rPr>
          <w:rFonts w:hint="eastAsia" w:ascii="Times New Roman" w:hAnsi="Times New Roman" w:eastAsia="宋体" w:cs="宋体"/>
          <w:color w:val="auto"/>
          <w:spacing w:val="-12"/>
          <w:sz w:val="24"/>
          <w:szCs w:val="24"/>
          <w:highlight w:val="none"/>
          <w:shd w:val="clear" w:color="auto" w:fill="auto"/>
        </w:rPr>
        <w:t>。</w:t>
      </w:r>
    </w:p>
    <w:p>
      <w:pPr>
        <w:adjustRightInd/>
        <w:spacing w:line="360" w:lineRule="auto"/>
        <w:ind w:firstLine="480" w:firstLineChars="200"/>
        <w:jc w:val="both"/>
        <w:rPr>
          <w:rFonts w:hint="eastAsia" w:ascii="Times New Roman" w:hAnsi="Times New Roman"/>
          <w:color w:val="auto"/>
          <w:highlight w:val="none"/>
          <w:lang w:eastAsia="zh-CN"/>
        </w:rPr>
      </w:pPr>
      <w:r>
        <w:rPr>
          <w:rFonts w:hint="eastAsia" w:ascii="Times New Roman" w:hAnsi="Times New Roman" w:eastAsia="宋体" w:cs="宋体"/>
          <w:i w:val="0"/>
          <w:iCs w:val="0"/>
          <w:color w:val="auto"/>
          <w:sz w:val="24"/>
          <w:szCs w:val="24"/>
          <w:highlight w:val="none"/>
          <w:shd w:val="clear" w:color="auto" w:fill="auto"/>
        </w:rPr>
        <w:t>评标委员会对通过</w:t>
      </w:r>
      <w:r>
        <w:rPr>
          <w:rFonts w:hint="eastAsia" w:ascii="Times New Roman" w:hAnsi="Times New Roman" w:cs="宋体"/>
          <w:i w:val="0"/>
          <w:iCs w:val="0"/>
          <w:color w:val="auto"/>
          <w:sz w:val="24"/>
          <w:szCs w:val="24"/>
          <w:highlight w:val="none"/>
          <w:shd w:val="clear" w:color="auto" w:fill="auto"/>
          <w:lang w:eastAsia="zh-CN"/>
        </w:rPr>
        <w:t>符合性</w:t>
      </w:r>
      <w:r>
        <w:rPr>
          <w:rFonts w:hint="eastAsia" w:ascii="Times New Roman" w:hAnsi="Times New Roman" w:eastAsia="宋体" w:cs="宋体"/>
          <w:i w:val="0"/>
          <w:iCs w:val="0"/>
          <w:color w:val="auto"/>
          <w:sz w:val="24"/>
          <w:szCs w:val="24"/>
          <w:highlight w:val="none"/>
          <w:shd w:val="clear" w:color="auto" w:fill="auto"/>
        </w:rPr>
        <w:t>评审、技术标评审的投标文件进行</w:t>
      </w:r>
      <w:r>
        <w:rPr>
          <w:rFonts w:hint="eastAsia" w:ascii="Times New Roman" w:hAnsi="Times New Roman" w:eastAsia="宋体" w:cs="宋体"/>
          <w:i w:val="0"/>
          <w:iCs w:val="0"/>
          <w:color w:val="auto"/>
          <w:sz w:val="24"/>
          <w:szCs w:val="24"/>
          <w:highlight w:val="none"/>
          <w:shd w:val="clear" w:color="auto" w:fill="auto"/>
          <w:lang w:eastAsia="zh-CN"/>
        </w:rPr>
        <w:t>资信评审</w:t>
      </w:r>
      <w:r>
        <w:rPr>
          <w:rFonts w:hint="eastAsia" w:ascii="Times New Roman" w:hAnsi="Times New Roman" w:eastAsia="宋体" w:cs="宋体"/>
          <w:i w:val="0"/>
          <w:iCs w:val="0"/>
          <w:color w:val="auto"/>
          <w:sz w:val="24"/>
          <w:szCs w:val="24"/>
          <w:highlight w:val="none"/>
          <w:shd w:val="clear" w:color="auto" w:fill="auto"/>
        </w:rPr>
        <w:t>。</w:t>
      </w:r>
      <w:r>
        <w:rPr>
          <w:rFonts w:hint="eastAsia" w:ascii="Times New Roman" w:hAnsi="Times New Roman"/>
          <w:color w:val="auto"/>
          <w:highlight w:val="none"/>
          <w:lang w:eastAsia="zh-CN"/>
        </w:rPr>
        <w:t>（建议</w:t>
      </w:r>
      <w:r>
        <w:rPr>
          <w:rFonts w:hint="eastAsia" w:ascii="Times New Roman" w:hAnsi="Times New Roman"/>
          <w:color w:val="auto"/>
          <w:highlight w:val="none"/>
          <w:lang w:val="en-US" w:eastAsia="zh-CN"/>
        </w:rPr>
        <w:t>不超过10分，</w:t>
      </w:r>
      <w:r>
        <w:rPr>
          <w:rFonts w:hint="eastAsia" w:ascii="Times New Roman" w:hAnsi="Times New Roman" w:eastAsia="宋体" w:cs="Times New Roman"/>
          <w:b w:val="0"/>
          <w:i/>
          <w:iCs/>
          <w:color w:val="auto"/>
          <w:sz w:val="24"/>
          <w:szCs w:val="24"/>
          <w:highlight w:val="none"/>
          <w:shd w:val="clear" w:color="auto" w:fill="auto"/>
          <w:lang w:eastAsia="zh-CN"/>
        </w:rPr>
        <w:t>由招标人在招标文件编制时自行选择，</w:t>
      </w:r>
      <w:r>
        <w:rPr>
          <w:rFonts w:hint="eastAsia" w:ascii="Times New Roman" w:hAnsi="Times New Roman" w:eastAsia="宋体" w:cs="Times New Roman"/>
          <w:b w:val="0"/>
          <w:i/>
          <w:iCs/>
          <w:color w:val="auto"/>
          <w:sz w:val="24"/>
          <w:szCs w:val="24"/>
          <w:highlight w:val="none"/>
          <w:shd w:val="clear" w:color="auto" w:fill="auto"/>
          <w:lang w:val="en-US" w:eastAsia="zh-CN"/>
        </w:rPr>
        <w:t>不选择时将自动获得该项满分分值</w:t>
      </w:r>
      <w:r>
        <w:rPr>
          <w:rFonts w:hint="eastAsia" w:ascii="Times New Roman" w:hAnsi="Times New Roman"/>
          <w:color w:val="auto"/>
          <w:highlight w:val="none"/>
          <w:lang w:eastAsia="zh-CN"/>
        </w:rPr>
        <w:t>）</w:t>
      </w:r>
    </w:p>
    <w:tbl>
      <w:tblPr>
        <w:tblStyle w:val="22"/>
        <w:tblW w:w="8541"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27"/>
        <w:gridCol w:w="6941"/>
        <w:gridCol w:w="7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9" w:hRule="atLeast"/>
        </w:trPr>
        <w:tc>
          <w:tcPr>
            <w:tcW w:w="827" w:type="dxa"/>
            <w:tcBorders>
              <w:top w:val="single" w:color="000000" w:sz="6"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序号</w:t>
            </w:r>
          </w:p>
        </w:tc>
        <w:tc>
          <w:tcPr>
            <w:tcW w:w="6941" w:type="dxa"/>
            <w:tcBorders>
              <w:top w:val="single" w:color="000000" w:sz="6"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内    容</w:t>
            </w:r>
          </w:p>
        </w:tc>
        <w:tc>
          <w:tcPr>
            <w:tcW w:w="773" w:type="dxa"/>
            <w:tcBorders>
              <w:top w:val="single" w:color="000000" w:sz="6"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5"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w:t>
            </w: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类似工程业绩</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5"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r>
              <w:rPr>
                <w:rFonts w:hint="eastAsia" w:ascii="Times New Roman" w:hAnsi="Times New Roman"/>
                <w:color w:val="auto"/>
                <w:sz w:val="24"/>
                <w:szCs w:val="24"/>
                <w:highlight w:val="none"/>
              </w:rPr>
              <w:t>□</w:t>
            </w: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eastAsia" w:ascii="Times New Roman" w:hAnsi="Times New Roman" w:cs="Times New Roman"/>
                <w:color w:val="auto"/>
                <w:sz w:val="24"/>
                <w:szCs w:val="24"/>
                <w:highlight w:val="none"/>
              </w:rPr>
            </w:pPr>
            <w:r>
              <w:rPr>
                <w:rFonts w:hint="eastAsia" w:ascii="Times New Roman" w:hAnsi="Times New Roman" w:eastAsia="宋体" w:cs="宋体"/>
                <w:i w:val="0"/>
                <w:iCs w:val="0"/>
                <w:color w:val="auto"/>
                <w:spacing w:val="-12"/>
                <w:sz w:val="24"/>
                <w:szCs w:val="24"/>
                <w:highlight w:val="none"/>
                <w:shd w:val="clear" w:color="auto" w:fill="auto"/>
              </w:rPr>
              <w:t>企业业绩</w:t>
            </w:r>
            <w:r>
              <w:rPr>
                <w:rFonts w:hint="eastAsia" w:ascii="Times New Roman" w:hAnsi="Times New Roman" w:eastAsia="宋体" w:cs="宋体"/>
                <w:i/>
                <w:iCs/>
                <w:color w:val="auto"/>
                <w:spacing w:val="-12"/>
                <w:sz w:val="24"/>
                <w:szCs w:val="24"/>
                <w:highlight w:val="none"/>
                <w:shd w:val="clear" w:color="auto" w:fill="auto"/>
                <w:lang w:eastAsia="zh-CN"/>
              </w:rPr>
              <w:t>（由招标人结合招标工程情况和自身需求自行设置）</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lang w:val="en-US"/>
              </w:rPr>
            </w:pPr>
            <w:r>
              <w:rPr>
                <w:rFonts w:hint="eastAsia" w:ascii="Times New Roman" w:hAnsi="Times New Roman" w:cs="宋体"/>
                <w:b w:val="0"/>
                <w:bCs/>
                <w:i w:val="0"/>
                <w:iCs w:val="0"/>
                <w:color w:val="auto"/>
                <w:sz w:val="24"/>
                <w:szCs w:val="24"/>
                <w:highlight w:val="none"/>
                <w:shd w:val="clear" w:color="auto" w:fill="auto"/>
                <w:lang w:val="en-US"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5"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r>
              <w:rPr>
                <w:rFonts w:hint="eastAsia" w:ascii="Times New Roman" w:hAnsi="Times New Roman"/>
                <w:color w:val="auto"/>
                <w:sz w:val="24"/>
                <w:szCs w:val="24"/>
                <w:highlight w:val="none"/>
              </w:rPr>
              <w:t>□</w:t>
            </w: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eastAsia" w:ascii="Times New Roman" w:hAnsi="Times New Roman" w:cs="Times New Roman"/>
                <w:color w:val="auto"/>
                <w:sz w:val="24"/>
                <w:szCs w:val="24"/>
                <w:highlight w:val="none"/>
              </w:rPr>
            </w:pPr>
            <w:r>
              <w:rPr>
                <w:rFonts w:hint="eastAsia" w:ascii="Times New Roman" w:hAnsi="Times New Roman" w:eastAsia="宋体" w:cs="宋体"/>
                <w:i w:val="0"/>
                <w:iCs w:val="0"/>
                <w:color w:val="auto"/>
                <w:spacing w:val="-12"/>
                <w:sz w:val="24"/>
                <w:szCs w:val="24"/>
                <w:highlight w:val="none"/>
                <w:shd w:val="clear" w:color="auto" w:fill="auto"/>
              </w:rPr>
              <w:t>人员业绩</w:t>
            </w:r>
            <w:r>
              <w:rPr>
                <w:rFonts w:hint="eastAsia" w:ascii="Times New Roman" w:hAnsi="Times New Roman" w:eastAsia="宋体" w:cs="宋体"/>
                <w:i w:val="0"/>
                <w:iCs w:val="0"/>
                <w:color w:val="auto"/>
                <w:spacing w:val="-12"/>
                <w:sz w:val="24"/>
                <w:szCs w:val="24"/>
                <w:highlight w:val="none"/>
                <w:shd w:val="clear" w:color="auto" w:fill="auto"/>
                <w:lang w:eastAsia="zh-CN"/>
              </w:rPr>
              <w:t>（项目负责人、技术负责人等）</w:t>
            </w:r>
            <w:r>
              <w:rPr>
                <w:rFonts w:hint="eastAsia" w:ascii="Times New Roman" w:hAnsi="Times New Roman" w:eastAsia="宋体" w:cs="宋体"/>
                <w:i/>
                <w:iCs/>
                <w:color w:val="auto"/>
                <w:spacing w:val="-12"/>
                <w:sz w:val="24"/>
                <w:szCs w:val="24"/>
                <w:highlight w:val="none"/>
                <w:shd w:val="clear" w:color="auto" w:fill="auto"/>
                <w:lang w:eastAsia="zh-CN"/>
              </w:rPr>
              <w:t>（由招标人结合招标工程情况和自身需求自行设置）</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lang w:val="en-US"/>
              </w:rPr>
            </w:pPr>
            <w:r>
              <w:rPr>
                <w:rFonts w:hint="eastAsia" w:ascii="Times New Roman" w:hAnsi="Times New Roman" w:cs="宋体"/>
                <w:b w:val="0"/>
                <w:bCs/>
                <w:i w:val="0"/>
                <w:iCs w:val="0"/>
                <w:color w:val="auto"/>
                <w:sz w:val="24"/>
                <w:szCs w:val="24"/>
                <w:highlight w:val="none"/>
                <w:shd w:val="clear" w:color="auto" w:fill="auto"/>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5"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cs="Times New Roman"/>
                <w:b/>
                <w:bCs/>
                <w:color w:val="auto"/>
                <w:sz w:val="24"/>
                <w:szCs w:val="24"/>
                <w:highlight w:val="none"/>
                <w:lang w:val="en-US" w:eastAsia="zh-CN"/>
              </w:rPr>
              <w:t>2</w:t>
            </w: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企业信用等级</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eastAsia" w:ascii="Times New Roman" w:hAnsi="Times New Roman"/>
                <w:color w:val="auto"/>
                <w:sz w:val="24"/>
                <w:szCs w:val="24"/>
                <w:highlight w:val="none"/>
              </w:rPr>
              <w:t>□</w:t>
            </w: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浙江省水利建设市场信用评价等级（施工类</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与投标资质对应</w:t>
            </w:r>
            <w:r>
              <w:rPr>
                <w:rFonts w:hint="eastAsia" w:ascii="Times New Roman" w:hAnsi="Times New Roman" w:cs="Times New Roman"/>
                <w:color w:val="auto"/>
                <w:sz w:val="24"/>
                <w:szCs w:val="24"/>
                <w:highlight w:val="none"/>
              </w:rPr>
              <w:t>）</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省</w:t>
            </w:r>
            <w:r>
              <w:rPr>
                <w:rFonts w:hint="default" w:ascii="Times New Roman" w:hAnsi="Times New Roman" w:cs="Times New Roman"/>
                <w:color w:val="auto"/>
                <w:sz w:val="24"/>
                <w:szCs w:val="24"/>
                <w:highlight w:val="none"/>
              </w:rPr>
              <w:t>A</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省</w:t>
            </w:r>
            <w:r>
              <w:rPr>
                <w:rFonts w:hint="default" w:ascii="Times New Roman" w:hAnsi="Times New Roman" w:cs="Times New Roman"/>
                <w:color w:val="auto"/>
                <w:sz w:val="24"/>
                <w:szCs w:val="24"/>
                <w:highlight w:val="none"/>
              </w:rPr>
              <w:t>B</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省</w:t>
            </w:r>
            <w:r>
              <w:rPr>
                <w:rFonts w:hint="default" w:ascii="Times New Roman" w:hAnsi="Times New Roman" w:cs="Times New Roman"/>
                <w:color w:val="auto"/>
                <w:sz w:val="24"/>
                <w:szCs w:val="24"/>
                <w:highlight w:val="none"/>
              </w:rPr>
              <w:t>C</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省</w:t>
            </w:r>
            <w:r>
              <w:rPr>
                <w:rFonts w:hint="default" w:ascii="Times New Roman" w:hAnsi="Times New Roman" w:cs="Times New Roman"/>
                <w:color w:val="auto"/>
                <w:sz w:val="24"/>
                <w:szCs w:val="24"/>
                <w:highlight w:val="none"/>
              </w:rPr>
              <w:t>D</w:t>
            </w:r>
            <w:r>
              <w:rPr>
                <w:rFonts w:hint="eastAsia" w:ascii="Times New Roman" w:hAnsi="Times New Roman" w:cs="Times New Roman"/>
                <w:color w:val="auto"/>
                <w:sz w:val="24"/>
                <w:szCs w:val="24"/>
                <w:highlight w:val="none"/>
              </w:rPr>
              <w:t>及以下等级或无信用评价等级</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default" w:ascii="Times New Roman" w:hAnsi="Times New Roman"/>
                <w:color w:val="auto"/>
                <w:sz w:val="24"/>
                <w:szCs w:val="24"/>
                <w:highlight w:val="none"/>
              </w:rPr>
              <w:t>□</w:t>
            </w: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rPr>
                <w:rFonts w:hint="default" w:ascii="Times New Roman" w:hAnsi="Times New Roman"/>
                <w:color w:val="auto"/>
                <w:kern w:val="0"/>
                <w:sz w:val="24"/>
                <w:szCs w:val="24"/>
                <w:highlight w:val="none"/>
              </w:rPr>
            </w:pPr>
            <w:r>
              <w:rPr>
                <w:rFonts w:hint="eastAsia" w:ascii="Times New Roman" w:hAnsi="Times New Roman"/>
                <w:color w:val="auto"/>
                <w:sz w:val="24"/>
                <w:szCs w:val="24"/>
                <w:highlight w:val="none"/>
              </w:rPr>
              <w:t>浙江省建筑施工企业信用</w:t>
            </w:r>
            <w:r>
              <w:rPr>
                <w:rFonts w:hint="eastAsia" w:ascii="Times New Roman" w:hAnsi="Times New Roman"/>
                <w:color w:val="auto"/>
                <w:sz w:val="24"/>
                <w:szCs w:val="24"/>
                <w:highlight w:val="none"/>
                <w:lang w:val="en-US" w:eastAsia="zh-CN"/>
              </w:rPr>
              <w:t>评分</w:t>
            </w:r>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与投标资质对应</w:t>
            </w:r>
            <w:r>
              <w:rPr>
                <w:rFonts w:hint="eastAsia" w:ascii="Times New Roman" w:hAnsi="Times New Roman" w:cs="Times New Roman"/>
                <w:color w:val="auto"/>
                <w:sz w:val="24"/>
                <w:szCs w:val="24"/>
                <w:highlight w:val="none"/>
              </w:rPr>
              <w:t>）</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default" w:ascii="Times New Roman" w:hAnsi="Times New Roman"/>
                <w:color w:val="auto"/>
                <w:kern w:val="0"/>
                <w:sz w:val="24"/>
                <w:szCs w:val="24"/>
                <w:highlight w:val="none"/>
              </w:rPr>
            </w:pPr>
            <w:r>
              <w:rPr>
                <w:rFonts w:hint="eastAsia" w:ascii="Times New Roman" w:hAnsi="Times New Roman"/>
                <w:color w:val="auto"/>
                <w:kern w:val="0"/>
                <w:sz w:val="24"/>
                <w:szCs w:val="24"/>
                <w:highlight w:val="none"/>
                <w:lang w:val="en-US" w:eastAsia="zh-CN"/>
              </w:rPr>
              <w:t>A级</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default" w:ascii="Times New Roman" w:hAnsi="Times New Roman"/>
                <w:color w:val="auto"/>
                <w:kern w:val="0"/>
                <w:sz w:val="24"/>
                <w:szCs w:val="24"/>
                <w:highlight w:val="none"/>
              </w:rPr>
            </w:pPr>
            <w:r>
              <w:rPr>
                <w:rFonts w:hint="eastAsia" w:ascii="Times New Roman" w:hAnsi="Times New Roman"/>
                <w:color w:val="auto"/>
                <w:kern w:val="0"/>
                <w:sz w:val="24"/>
                <w:szCs w:val="24"/>
                <w:highlight w:val="none"/>
                <w:lang w:val="en-US" w:eastAsia="zh-CN"/>
              </w:rPr>
              <w:t>B级</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default" w:ascii="Times New Roman" w:hAnsi="Times New Roman"/>
                <w:color w:val="auto"/>
                <w:kern w:val="0"/>
                <w:sz w:val="24"/>
                <w:szCs w:val="24"/>
                <w:highlight w:val="none"/>
              </w:rPr>
            </w:pPr>
            <w:r>
              <w:rPr>
                <w:rFonts w:hint="eastAsia" w:ascii="Times New Roman" w:hAnsi="Times New Roman"/>
                <w:color w:val="auto"/>
                <w:kern w:val="0"/>
                <w:sz w:val="24"/>
                <w:szCs w:val="24"/>
                <w:highlight w:val="none"/>
                <w:lang w:val="en-US" w:eastAsia="zh-CN"/>
              </w:rPr>
              <w:t>C级</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default" w:ascii="Times New Roman" w:hAnsi="Times New Roman"/>
                <w:color w:val="auto"/>
                <w:kern w:val="0"/>
                <w:sz w:val="24"/>
                <w:szCs w:val="24"/>
                <w:highlight w:val="none"/>
              </w:rPr>
            </w:pPr>
            <w:r>
              <w:rPr>
                <w:rFonts w:hint="eastAsia" w:ascii="Times New Roman" w:hAnsi="Times New Roman" w:cs="Times New Roman"/>
                <w:color w:val="auto"/>
                <w:sz w:val="24"/>
                <w:szCs w:val="24"/>
                <w:highlight w:val="none"/>
                <w:lang w:val="en-US" w:eastAsia="zh-CN"/>
              </w:rPr>
              <w:t>D、E级或无信用评价等级</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olor w:val="auto"/>
                <w:sz w:val="24"/>
                <w:szCs w:val="24"/>
                <w:highlight w:val="none"/>
              </w:rPr>
              <w:t>□</w:t>
            </w: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kern w:val="0"/>
                <w:sz w:val="24"/>
                <w:szCs w:val="24"/>
                <w:highlight w:val="none"/>
              </w:rPr>
              <w:t>浙江省交通运输厅公路施工企业信用评价</w:t>
            </w:r>
            <w:r>
              <w:rPr>
                <w:rFonts w:hint="eastAsia" w:ascii="Times New Roman" w:hAnsi="Times New Roman"/>
                <w:color w:val="auto"/>
                <w:kern w:val="0"/>
                <w:sz w:val="24"/>
                <w:szCs w:val="24"/>
                <w:highlight w:val="none"/>
                <w:lang w:eastAsia="zh-CN"/>
              </w:rPr>
              <w:t>等级</w:t>
            </w:r>
            <w:r>
              <w:rPr>
                <w:rFonts w:hint="eastAsia" w:ascii="Times New Roman" w:hAnsi="Times New Roman" w:cs="Times New Roman"/>
                <w:color w:val="auto"/>
                <w:sz w:val="24"/>
                <w:szCs w:val="24"/>
                <w:highlight w:val="none"/>
              </w:rPr>
              <w:t>（施工类</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与投标资质对应</w:t>
            </w:r>
            <w:r>
              <w:rPr>
                <w:rFonts w:hint="eastAsia" w:ascii="Times New Roman" w:hAnsi="Times New Roman" w:cs="Times New Roman"/>
                <w:color w:val="auto"/>
                <w:sz w:val="24"/>
                <w:szCs w:val="24"/>
                <w:highlight w:val="none"/>
              </w:rPr>
              <w:t>）</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AA</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A</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B</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B及以下等级或无信用评价等级</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shd w:val="clear" w:color="auto" w:fill="auto"/>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olor w:val="auto"/>
                <w:sz w:val="24"/>
                <w:szCs w:val="24"/>
                <w:highlight w:val="none"/>
              </w:rPr>
              <w:t>□</w:t>
            </w:r>
          </w:p>
        </w:tc>
        <w:tc>
          <w:tcPr>
            <w:tcW w:w="6941"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i/>
                <w:iCs/>
                <w:color w:val="auto"/>
                <w:kern w:val="2"/>
                <w:sz w:val="24"/>
                <w:szCs w:val="24"/>
                <w:highlight w:val="none"/>
                <w:lang w:val="en-US" w:eastAsia="zh-CN" w:bidi="ar-SA"/>
              </w:rPr>
            </w:pPr>
            <w:r>
              <w:rPr>
                <w:rFonts w:hint="eastAsia" w:ascii="Times New Roman" w:hAnsi="Times New Roman"/>
                <w:i w:val="0"/>
                <w:iCs w:val="0"/>
                <w:color w:val="auto"/>
                <w:kern w:val="0"/>
                <w:sz w:val="24"/>
                <w:szCs w:val="24"/>
                <w:highlight w:val="none"/>
                <w:lang w:eastAsia="zh-CN"/>
              </w:rPr>
              <w:t>浙江省地矿信用评价等级（</w:t>
            </w:r>
            <w:r>
              <w:rPr>
                <w:rFonts w:hint="eastAsia" w:ascii="Times New Roman" w:hAnsi="Times New Roman"/>
                <w:i w:val="0"/>
                <w:iCs w:val="0"/>
                <w:color w:val="auto"/>
                <w:kern w:val="0"/>
                <w:sz w:val="24"/>
                <w:szCs w:val="24"/>
                <w:highlight w:val="none"/>
                <w:lang w:val="en-US" w:eastAsia="zh-CN"/>
              </w:rPr>
              <w:t>与投标资质对应</w:t>
            </w:r>
            <w:r>
              <w:rPr>
                <w:rFonts w:hint="eastAsia" w:ascii="Times New Roman" w:hAnsi="Times New Roman"/>
                <w:i w:val="0"/>
                <w:iCs w:val="0"/>
                <w:color w:val="auto"/>
                <w:kern w:val="0"/>
                <w:sz w:val="24"/>
                <w:szCs w:val="24"/>
                <w:highlight w:val="none"/>
                <w:lang w:eastAsia="zh-CN"/>
              </w:rPr>
              <w:t>）</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shd w:val="clear" w:color="auto" w:fill="auto"/>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color w:val="auto"/>
                <w:sz w:val="24"/>
                <w:szCs w:val="24"/>
                <w:highlight w:val="none"/>
              </w:rPr>
            </w:pPr>
          </w:p>
        </w:tc>
        <w:tc>
          <w:tcPr>
            <w:tcW w:w="6941"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shd w:val="clear" w:color="auto" w:fill="auto"/>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color w:val="auto"/>
                <w:sz w:val="24"/>
                <w:szCs w:val="24"/>
                <w:highlight w:val="none"/>
              </w:rPr>
            </w:pPr>
          </w:p>
        </w:tc>
        <w:tc>
          <w:tcPr>
            <w:tcW w:w="6941"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B</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bCs/>
                <w:color w:val="auto"/>
                <w:highlight w:val="none"/>
                <w:lang w:val="en-US" w:eastAsia="zh-CN"/>
              </w:rPr>
            </w:pPr>
          </w:p>
        </w:tc>
        <w:tc>
          <w:tcPr>
            <w:tcW w:w="6941"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C</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color w:val="auto"/>
                <w:sz w:val="24"/>
                <w:szCs w:val="24"/>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bCs/>
                <w:color w:val="auto"/>
                <w:highlight w:val="none"/>
                <w:lang w:val="en-US" w:eastAsia="zh-CN"/>
              </w:rPr>
            </w:pPr>
          </w:p>
        </w:tc>
        <w:tc>
          <w:tcPr>
            <w:tcW w:w="6941"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D、E或无信用评价等级</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color w:val="auto"/>
                <w:sz w:val="24"/>
                <w:szCs w:val="24"/>
                <w:highlight w:val="none"/>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4"/>
                <w:szCs w:val="24"/>
                <w:highlight w:val="none"/>
                <w:lang w:val="en-US" w:eastAsia="zh-CN" w:bidi="ar-SA"/>
              </w:rPr>
            </w:pPr>
            <w:r>
              <w:rPr>
                <w:rFonts w:hint="default" w:ascii="Times New Roman" w:hAnsi="Times New Roman"/>
                <w:color w:val="auto"/>
                <w:sz w:val="24"/>
                <w:szCs w:val="24"/>
                <w:highlight w:val="none"/>
              </w:rPr>
              <w:t>□</w:t>
            </w: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Times New Roman"/>
                <w:i/>
                <w:iCs/>
                <w:color w:val="auto"/>
                <w:kern w:val="0"/>
                <w:sz w:val="24"/>
                <w:szCs w:val="24"/>
                <w:highlight w:val="none"/>
                <w:lang w:val="en-US" w:eastAsia="zh-CN" w:bidi="ar-SA"/>
              </w:rPr>
            </w:pPr>
            <w:r>
              <w:rPr>
                <w:rFonts w:hint="eastAsia" w:ascii="Times New Roman" w:hAnsi="Times New Roman"/>
                <w:i/>
                <w:iCs/>
                <w:color w:val="auto"/>
                <w:kern w:val="0"/>
                <w:sz w:val="24"/>
                <w:szCs w:val="24"/>
                <w:highlight w:val="none"/>
                <w:lang w:eastAsia="zh-CN"/>
              </w:rPr>
              <w:t>其他行业</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color w:val="auto"/>
                <w:sz w:val="24"/>
                <w:szCs w:val="24"/>
                <w:highlight w:val="none"/>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i/>
                <w:iCs/>
                <w:color w:val="auto"/>
                <w:kern w:val="0"/>
                <w:sz w:val="24"/>
                <w:szCs w:val="24"/>
                <w:highlight w:val="none"/>
                <w:lang w:eastAsia="zh-CN"/>
              </w:rPr>
            </w:pP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color w:val="auto"/>
                <w:sz w:val="24"/>
                <w:szCs w:val="24"/>
                <w:highlight w:val="none"/>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i/>
                <w:iCs/>
                <w:color w:val="auto"/>
                <w:kern w:val="0"/>
                <w:sz w:val="24"/>
                <w:szCs w:val="24"/>
                <w:highlight w:val="none"/>
                <w:lang w:eastAsia="zh-CN"/>
              </w:rPr>
            </w:pP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color w:val="auto"/>
                <w:sz w:val="24"/>
                <w:szCs w:val="24"/>
                <w:highlight w:val="none"/>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i/>
                <w:iCs/>
                <w:color w:val="auto"/>
                <w:kern w:val="0"/>
                <w:sz w:val="24"/>
                <w:szCs w:val="24"/>
                <w:highlight w:val="none"/>
                <w:lang w:eastAsia="zh-CN"/>
              </w:rPr>
            </w:pP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color w:val="auto"/>
                <w:sz w:val="24"/>
                <w:szCs w:val="24"/>
                <w:highlight w:val="none"/>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i/>
                <w:iCs/>
                <w:color w:val="auto"/>
                <w:kern w:val="0"/>
                <w:sz w:val="24"/>
                <w:szCs w:val="24"/>
                <w:highlight w:val="none"/>
                <w:lang w:eastAsia="zh-CN"/>
              </w:rPr>
            </w:pP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sz w:val="20"/>
                <w:szCs w:val="20"/>
                <w:highlight w:val="none"/>
                <w:lang w:val="en-US" w:eastAsia="zh-CN" w:bidi="ar-SA"/>
              </w:rPr>
            </w:pPr>
            <w:r>
              <w:rPr>
                <w:rFonts w:hint="eastAsia" w:ascii="Times New Roman" w:hAnsi="Times New Roman" w:cs="Times New Roman"/>
                <w:b/>
                <w:bCs/>
                <w:color w:val="auto"/>
                <w:highlight w:val="none"/>
                <w:lang w:val="en-US" w:eastAsia="zh-CN"/>
              </w:rPr>
              <w:t>3</w:t>
            </w: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default" w:ascii="Times New Roman" w:hAnsi="Times New Roman" w:eastAsia="宋体" w:cs="Times New Roman"/>
                <w:b/>
                <w:bCs/>
                <w:color w:val="auto"/>
                <w:sz w:val="20"/>
                <w:szCs w:val="20"/>
                <w:highlight w:val="none"/>
                <w:lang w:val="en-US" w:eastAsia="zh-CN" w:bidi="ar-SA"/>
              </w:rPr>
            </w:pPr>
            <w:r>
              <w:rPr>
                <w:rFonts w:hint="eastAsia" w:ascii="Times New Roman" w:hAnsi="Times New Roman" w:eastAsia="宋体" w:cs="宋体"/>
                <w:b/>
                <w:bCs/>
                <w:i w:val="0"/>
                <w:iCs w:val="0"/>
                <w:color w:val="auto"/>
                <w:spacing w:val="-12"/>
                <w:sz w:val="24"/>
                <w:szCs w:val="24"/>
                <w:highlight w:val="none"/>
                <w:shd w:val="clear" w:color="auto" w:fill="auto"/>
              </w:rPr>
              <w:t>拟派项目负责人及项目管理班子人员能力</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color w:val="auto"/>
                <w:sz w:val="20"/>
                <w:szCs w:val="20"/>
                <w:highlight w:val="none"/>
                <w:lang w:val="en-US" w:eastAsia="zh-CN" w:bidi="ar-SA"/>
              </w:rPr>
            </w:pPr>
            <w:r>
              <w:rPr>
                <w:rFonts w:hint="eastAsia" w:ascii="Times New Roman" w:hAnsi="Times New Roman" w:eastAsia="宋体" w:cs="Times New Roman"/>
                <w:b/>
                <w:bCs/>
                <w:color w:val="auto"/>
                <w:sz w:val="24"/>
                <w:szCs w:val="24"/>
                <w:highlight w:val="none"/>
                <w:lang w:val="en-US"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highlight w:val="none"/>
                <w:lang w:val="en-US" w:eastAsia="zh-CN"/>
              </w:rPr>
            </w:pP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eastAsia="宋体" w:cs="宋体"/>
                <w:i w:val="0"/>
                <w:iCs w:val="0"/>
                <w:color w:val="auto"/>
                <w:spacing w:val="-12"/>
                <w:sz w:val="24"/>
                <w:szCs w:val="24"/>
                <w:highlight w:val="none"/>
                <w:shd w:val="clear" w:color="auto" w:fill="auto"/>
              </w:rPr>
            </w:pPr>
            <w:r>
              <w:rPr>
                <w:rFonts w:hint="eastAsia" w:ascii="Times New Roman" w:hAnsi="Times New Roman" w:cs="宋体"/>
                <w:color w:val="auto"/>
                <w:sz w:val="28"/>
                <w:szCs w:val="28"/>
                <w:highlight w:val="none"/>
              </w:rPr>
              <w:t>□</w:t>
            </w:r>
            <w:r>
              <w:rPr>
                <w:rFonts w:hint="eastAsia" w:ascii="Times New Roman" w:hAnsi="Times New Roman" w:eastAsia="宋体" w:cs="宋体"/>
                <w:i w:val="0"/>
                <w:iCs w:val="0"/>
                <w:color w:val="auto"/>
                <w:spacing w:val="-12"/>
                <w:sz w:val="24"/>
                <w:szCs w:val="24"/>
                <w:highlight w:val="none"/>
                <w:shd w:val="clear" w:color="auto" w:fill="auto"/>
              </w:rPr>
              <w:t>项目管理班子专业能力配备情况，</w:t>
            </w:r>
            <w:r>
              <w:rPr>
                <w:rFonts w:hint="eastAsia" w:ascii="Times New Roman" w:hAnsi="Times New Roman" w:eastAsia="宋体" w:cs="宋体"/>
                <w:i w:val="0"/>
                <w:iCs w:val="0"/>
                <w:color w:val="auto"/>
                <w:spacing w:val="-12"/>
                <w:sz w:val="24"/>
                <w:szCs w:val="24"/>
                <w:highlight w:val="none"/>
                <w:shd w:val="clear" w:color="auto" w:fill="auto"/>
                <w:lang w:eastAsia="zh-CN"/>
              </w:rPr>
              <w:t>可设置</w:t>
            </w:r>
            <w:r>
              <w:rPr>
                <w:rFonts w:hint="eastAsia" w:ascii="Times New Roman" w:hAnsi="Times New Roman" w:eastAsia="宋体" w:cs="宋体"/>
                <w:i w:val="0"/>
                <w:iCs w:val="0"/>
                <w:color w:val="auto"/>
                <w:spacing w:val="-12"/>
                <w:sz w:val="24"/>
                <w:szCs w:val="24"/>
                <w:highlight w:val="none"/>
                <w:shd w:val="clear" w:color="auto" w:fill="auto"/>
              </w:rPr>
              <w:t>项目负责人及各专业负责人执业资格、执业年限、职称</w:t>
            </w:r>
            <w:r>
              <w:rPr>
                <w:rFonts w:hint="eastAsia" w:ascii="Times New Roman" w:hAnsi="Times New Roman" w:eastAsia="宋体" w:cs="宋体"/>
                <w:i w:val="0"/>
                <w:iCs w:val="0"/>
                <w:color w:val="auto"/>
                <w:spacing w:val="-12"/>
                <w:sz w:val="24"/>
                <w:szCs w:val="24"/>
                <w:highlight w:val="none"/>
                <w:shd w:val="clear" w:color="auto" w:fill="auto"/>
                <w:lang w:eastAsia="zh-CN"/>
              </w:rPr>
              <w:t>等</w:t>
            </w:r>
            <w:r>
              <w:rPr>
                <w:rFonts w:hint="eastAsia" w:ascii="Times New Roman" w:hAnsi="Times New Roman" w:eastAsia="宋体" w:cs="宋体"/>
                <w:i w:val="0"/>
                <w:iCs w:val="0"/>
                <w:color w:val="auto"/>
                <w:spacing w:val="-12"/>
                <w:sz w:val="24"/>
                <w:szCs w:val="24"/>
                <w:highlight w:val="none"/>
                <w:shd w:val="clear" w:color="auto" w:fill="auto"/>
              </w:rPr>
              <w:t>，其他主要人员资格等综合情况要求</w:t>
            </w:r>
            <w:r>
              <w:rPr>
                <w:rFonts w:hint="eastAsia" w:ascii="Times New Roman" w:hAnsi="Times New Roman" w:eastAsia="宋体" w:cs="宋体"/>
                <w:i/>
                <w:iCs/>
                <w:color w:val="auto"/>
                <w:spacing w:val="-12"/>
                <w:sz w:val="24"/>
                <w:szCs w:val="24"/>
                <w:highlight w:val="none"/>
                <w:shd w:val="clear" w:color="auto" w:fill="auto"/>
                <w:lang w:eastAsia="zh-CN"/>
              </w:rPr>
              <w:t>（由招标人结合招标工程情况和自身需求自行设置）</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9" w:hRule="atLeast"/>
        </w:trPr>
        <w:tc>
          <w:tcPr>
            <w:tcW w:w="827" w:type="dxa"/>
            <w:tcBorders>
              <w:top w:val="single" w:color="000000" w:sz="2" w:space="0"/>
              <w:left w:val="single" w:color="000000" w:sz="6"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jc w:val="left"/>
              <w:rPr>
                <w:rFonts w:hint="eastAsia" w:ascii="Times New Roman" w:hAnsi="Times New Roman" w:cs="Times New Roman"/>
                <w:color w:val="auto"/>
                <w:highlight w:val="none"/>
                <w:lang w:val="en-US" w:eastAsia="zh-CN"/>
              </w:rPr>
            </w:pPr>
            <w:r>
              <w:rPr>
                <w:rFonts w:hint="eastAsia" w:ascii="Times New Roman" w:hAnsi="Times New Roman" w:eastAsia="宋体" w:cs="宋体"/>
                <w:b/>
                <w:bCs/>
                <w:color w:val="auto"/>
                <w:spacing w:val="-12"/>
                <w:sz w:val="24"/>
                <w:szCs w:val="24"/>
                <w:highlight w:val="none"/>
                <w:shd w:val="clear" w:color="auto" w:fill="auto"/>
                <w:lang w:val="en-US" w:eastAsia="zh-CN"/>
              </w:rPr>
              <w:t>4</w:t>
            </w:r>
          </w:p>
        </w:tc>
        <w:tc>
          <w:tcPr>
            <w:tcW w:w="6941" w:type="dxa"/>
            <w:tcBorders>
              <w:top w:val="single" w:color="000000" w:sz="2" w:space="0"/>
              <w:left w:val="single" w:color="000000" w:sz="2" w:space="0"/>
              <w:bottom w:val="single" w:color="000000" w:sz="2" w:space="0"/>
              <w:right w:val="single" w:color="000000" w:sz="2" w:space="0"/>
            </w:tcBorders>
            <w:noWrap w:val="0"/>
            <w:vAlign w:val="center"/>
          </w:tcPr>
          <w:p>
            <w:pPr>
              <w:pStyle w:val="11"/>
              <w:keepNext w:val="0"/>
              <w:keepLines w:val="0"/>
              <w:suppressLineNumbers w:val="0"/>
              <w:spacing w:before="0" w:beforeAutospacing="0" w:after="0" w:afterAutospacing="0"/>
              <w:ind w:left="0" w:leftChars="0" w:right="0" w:rightChars="0"/>
              <w:rPr>
                <w:rFonts w:hint="eastAsia" w:ascii="Times New Roman" w:hAnsi="Times New Roman" w:cs="宋体"/>
                <w:color w:val="auto"/>
                <w:sz w:val="28"/>
                <w:szCs w:val="28"/>
                <w:highlight w:val="none"/>
              </w:rPr>
            </w:pPr>
            <w:r>
              <w:rPr>
                <w:rFonts w:hint="eastAsia" w:ascii="Times New Roman" w:hAnsi="Times New Roman" w:eastAsia="宋体" w:cs="宋体"/>
                <w:b/>
                <w:bCs/>
                <w:color w:val="auto"/>
                <w:spacing w:val="-12"/>
                <w:sz w:val="24"/>
                <w:szCs w:val="24"/>
                <w:highlight w:val="none"/>
                <w:shd w:val="clear" w:color="auto" w:fill="auto"/>
              </w:rPr>
              <w:t>其他</w:t>
            </w:r>
            <w:r>
              <w:rPr>
                <w:rFonts w:hint="eastAsia" w:ascii="Times New Roman" w:hAnsi="Times New Roman" w:eastAsia="宋体" w:cs="宋体"/>
                <w:b/>
                <w:bCs/>
                <w:i w:val="0"/>
                <w:iCs w:val="0"/>
                <w:color w:val="auto"/>
                <w:spacing w:val="-12"/>
                <w:sz w:val="24"/>
                <w:szCs w:val="24"/>
                <w:highlight w:val="none"/>
                <w:shd w:val="clear" w:color="auto" w:fill="auto"/>
                <w:lang w:eastAsia="zh-CN"/>
              </w:rPr>
              <w:t>（</w:t>
            </w:r>
            <w:r>
              <w:rPr>
                <w:rFonts w:hint="eastAsia" w:ascii="Times New Roman" w:hAnsi="Times New Roman" w:eastAsia="宋体" w:cs="宋体"/>
                <w:b/>
                <w:bCs/>
                <w:i w:val="0"/>
                <w:iCs w:val="0"/>
                <w:color w:val="auto"/>
                <w:spacing w:val="-12"/>
                <w:sz w:val="24"/>
                <w:szCs w:val="24"/>
                <w:highlight w:val="none"/>
                <w:shd w:val="clear" w:color="auto" w:fill="auto"/>
                <w:lang w:val="en-US" w:eastAsia="zh-CN"/>
              </w:rPr>
              <w:t>如有，由招标人自行补充</w:t>
            </w:r>
            <w:r>
              <w:rPr>
                <w:rFonts w:hint="eastAsia" w:ascii="Times New Roman" w:hAnsi="Times New Roman" w:eastAsia="宋体" w:cs="宋体"/>
                <w:b/>
                <w:bCs/>
                <w:i w:val="0"/>
                <w:iCs w:val="0"/>
                <w:color w:val="auto"/>
                <w:spacing w:val="-12"/>
                <w:sz w:val="24"/>
                <w:szCs w:val="24"/>
                <w:highlight w:val="none"/>
                <w:shd w:val="clear" w:color="auto" w:fill="auto"/>
                <w:lang w:eastAsia="zh-CN"/>
              </w:rPr>
              <w:t>）</w:t>
            </w:r>
          </w:p>
        </w:tc>
        <w:tc>
          <w:tcPr>
            <w:tcW w:w="773" w:type="dxa"/>
            <w:tcBorders>
              <w:top w:val="single" w:color="000000" w:sz="2" w:space="0"/>
              <w:left w:val="single" w:color="000000" w:sz="2" w:space="0"/>
              <w:bottom w:val="single" w:color="000000" w:sz="2" w:space="0"/>
              <w:right w:val="single" w:color="000000" w:sz="6" w:space="0"/>
            </w:tcBorders>
            <w:noWrap w:val="0"/>
            <w:vAlign w:val="center"/>
          </w:tcPr>
          <w:p>
            <w:pPr>
              <w:pStyle w:val="11"/>
              <w:keepNext w:val="0"/>
              <w:keepLines w:val="0"/>
              <w:suppressLineNumbers w:val="0"/>
              <w:spacing w:before="0" w:beforeAutospacing="0" w:after="0" w:afterAutospacing="0"/>
              <w:ind w:left="0" w:leftChars="0" w:right="0" w:rightChars="0"/>
              <w:jc w:val="left"/>
              <w:rPr>
                <w:rFonts w:hint="default" w:ascii="Times New Roman" w:hAnsi="Times New Roman" w:cs="Times New Roman"/>
                <w:color w:val="auto"/>
                <w:highlight w:val="none"/>
              </w:rPr>
            </w:pPr>
            <w:r>
              <w:rPr>
                <w:rFonts w:hint="eastAsia" w:ascii="Times New Roman" w:hAnsi="Times New Roman" w:eastAsia="宋体" w:cs="宋体"/>
                <w:b/>
                <w:bCs/>
                <w:i w:val="0"/>
                <w:iCs w:val="0"/>
                <w:color w:val="auto"/>
                <w:spacing w:val="-12"/>
                <w:sz w:val="24"/>
                <w:szCs w:val="24"/>
                <w:highlight w:val="none"/>
                <w:shd w:val="clear" w:color="auto" w:fill="auto"/>
                <w:lang w:val="en-US" w:eastAsia="zh-CN"/>
              </w:rPr>
              <w:t>不超过2.0分</w:t>
            </w:r>
          </w:p>
        </w:tc>
      </w:tr>
    </w:tbl>
    <w:p>
      <w:pPr>
        <w:spacing w:before="120" w:beforeLines="50" w:line="360" w:lineRule="auto"/>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企业信用等级证明材料指：</w:t>
      </w:r>
    </w:p>
    <w:p>
      <w:pPr>
        <w:spacing w:before="0" w:beforeLines="0" w:line="360" w:lineRule="auto"/>
        <w:ind w:firstLine="480" w:firstLineChars="200"/>
        <w:rPr>
          <w:rFonts w:hint="eastAsia" w:ascii="Times New Roman" w:hAnsi="Times New Roman" w:eastAsia="宋体" w:cs="Times New Roman"/>
          <w:i/>
          <w:iCs/>
          <w:color w:val="auto"/>
          <w:highlight w:val="none"/>
        </w:rPr>
      </w:pPr>
      <w:r>
        <w:rPr>
          <w:rFonts w:hint="eastAsia" w:ascii="Times New Roman" w:hAnsi="Times New Roman" w:eastAsia="宋体" w:cs="Times New Roman"/>
          <w:i/>
          <w:iCs/>
          <w:color w:val="auto"/>
          <w:highlight w:val="none"/>
        </w:rPr>
        <w:t>（1）浙江省水利建设市场信用评价等级（施工类）：提供投标截止日前最新一期信用评价等级打印件（信用评价等级每周五下午17:00-24:00更新），打印件应含有“浙江水利透明工程”水印。</w:t>
      </w:r>
    </w:p>
    <w:p>
      <w:pPr>
        <w:spacing w:before="0" w:beforeLines="0" w:line="360" w:lineRule="auto"/>
        <w:ind w:firstLine="480" w:firstLineChars="200"/>
        <w:rPr>
          <w:rFonts w:hint="eastAsia" w:ascii="Times New Roman" w:hAnsi="Times New Roman" w:eastAsia="宋体" w:cs="Times New Roman"/>
          <w:i/>
          <w:iCs/>
          <w:color w:val="auto"/>
          <w:highlight w:val="none"/>
        </w:rPr>
      </w:pPr>
      <w:r>
        <w:rPr>
          <w:rFonts w:hint="eastAsia" w:ascii="Times New Roman" w:hAnsi="Times New Roman"/>
          <w:i/>
          <w:iCs/>
          <w:color w:val="auto"/>
          <w:highlight w:val="none"/>
        </w:rPr>
        <w:t>（2）浙江省建筑施工企业信用评价：执行《浙江省建筑施工企业信用评价的实施意见（修订）》《浙江省住房和城乡建设厅关于调整建筑施工企业信用评价有关内容的通知》，根据建设主管部门公布的建筑业企业信用评价结果（以投标截止时间上一旬有效的信用评价结果为准）。相关信用评价情况以交易系统自动抓取的为准，无需再另外提供截图。</w:t>
      </w:r>
    </w:p>
    <w:p>
      <w:pPr>
        <w:spacing w:before="0" w:beforeLines="0" w:line="360" w:lineRule="auto"/>
        <w:ind w:firstLine="480" w:firstLineChars="200"/>
        <w:rPr>
          <w:rFonts w:hint="eastAsia" w:ascii="Times New Roman" w:hAnsi="Times New Roman" w:eastAsia="宋体" w:cs="Times New Roman"/>
          <w:i/>
          <w:iCs/>
          <w:color w:val="auto"/>
          <w:highlight w:val="none"/>
        </w:rPr>
      </w:pPr>
      <w:r>
        <w:rPr>
          <w:rFonts w:hint="eastAsia" w:ascii="Times New Roman" w:hAnsi="Times New Roman" w:eastAsia="宋体" w:cs="Times New Roman"/>
          <w:i/>
          <w:iCs/>
          <w:color w:val="auto"/>
          <w:highlight w:val="none"/>
        </w:rPr>
        <w:t>（3）</w:t>
      </w:r>
      <w:r>
        <w:rPr>
          <w:rFonts w:hint="eastAsia" w:ascii="Times New Roman" w:hAnsi="Times New Roman" w:eastAsia="宋体" w:cs="Times New Roman"/>
          <w:i/>
          <w:iCs/>
          <w:color w:val="auto"/>
          <w:kern w:val="0"/>
          <w:szCs w:val="24"/>
          <w:highlight w:val="none"/>
        </w:rPr>
        <w:t>浙江省交通运输厅公路施工企业信用评价</w:t>
      </w:r>
      <w:r>
        <w:rPr>
          <w:rFonts w:hint="eastAsia" w:ascii="Times New Roman" w:hAnsi="Times New Roman" w:eastAsia="宋体" w:cs="Times New Roman"/>
          <w:i/>
          <w:iCs/>
          <w:color w:val="auto"/>
          <w:highlight w:val="none"/>
        </w:rPr>
        <w:t>（施工类）：提供投标截止日前</w:t>
      </w:r>
      <w:r>
        <w:rPr>
          <w:rFonts w:hint="eastAsia" w:ascii="Times New Roman" w:hAnsi="Times New Roman" w:eastAsia="宋体" w:cs="Times New Roman"/>
          <w:i/>
          <w:iCs/>
          <w:color w:val="auto"/>
          <w:highlight w:val="none"/>
          <w:lang w:eastAsia="zh-CN"/>
        </w:rPr>
        <w:t>“</w:t>
      </w:r>
      <w:r>
        <w:rPr>
          <w:rFonts w:hint="eastAsia" w:ascii="Times New Roman" w:hAnsi="Times New Roman" w:eastAsia="宋体" w:cs="Times New Roman"/>
          <w:i/>
          <w:iCs/>
          <w:color w:val="auto"/>
          <w:highlight w:val="none"/>
          <w:lang w:val="en-US" w:eastAsia="zh-CN"/>
        </w:rPr>
        <w:t>信用浙江•交通</w:t>
      </w:r>
      <w:r>
        <w:rPr>
          <w:rFonts w:hint="eastAsia" w:ascii="Times New Roman" w:hAnsi="Times New Roman" w:eastAsia="宋体" w:cs="Times New Roman"/>
          <w:i/>
          <w:iCs/>
          <w:color w:val="auto"/>
          <w:highlight w:val="none"/>
          <w:lang w:eastAsia="zh-CN"/>
        </w:rPr>
        <w:t>”（https://xyfw.jtyst.zj.gov.cn/）</w:t>
      </w:r>
      <w:r>
        <w:rPr>
          <w:rFonts w:hint="eastAsia" w:ascii="Times New Roman" w:hAnsi="Times New Roman" w:eastAsia="宋体" w:cs="Times New Roman"/>
          <w:i/>
          <w:iCs/>
          <w:color w:val="auto"/>
          <w:highlight w:val="none"/>
        </w:rPr>
        <w:t>公布的最新一期信用等级网页打印件</w:t>
      </w:r>
      <w:r>
        <w:rPr>
          <w:rFonts w:hint="eastAsia" w:ascii="Times New Roman" w:hAnsi="Times New Roman" w:eastAsia="宋体" w:cs="Times New Roman"/>
          <w:i/>
          <w:iCs/>
          <w:color w:val="auto"/>
          <w:highlight w:val="none"/>
          <w:lang w:eastAsia="zh-CN"/>
        </w:rPr>
        <w:t>（</w:t>
      </w:r>
      <w:r>
        <w:rPr>
          <w:rFonts w:hint="eastAsia" w:ascii="Times New Roman" w:hAnsi="Times New Roman" w:eastAsia="宋体" w:cs="Times New Roman"/>
          <w:i/>
          <w:iCs/>
          <w:color w:val="auto"/>
          <w:highlight w:val="none"/>
          <w:lang w:val="en-US" w:eastAsia="zh-CN"/>
        </w:rPr>
        <w:t>应为点击单位名称后显示内容的网页打印件，企业资质应符合招标公告要求</w:t>
      </w:r>
      <w:r>
        <w:rPr>
          <w:rFonts w:hint="eastAsia" w:ascii="Times New Roman" w:hAnsi="Times New Roman" w:eastAsia="宋体" w:cs="Times New Roman"/>
          <w:i/>
          <w:iCs/>
          <w:color w:val="auto"/>
          <w:highlight w:val="none"/>
          <w:lang w:eastAsia="zh-CN"/>
        </w:rPr>
        <w:t>）</w:t>
      </w:r>
      <w:r>
        <w:rPr>
          <w:rFonts w:hint="eastAsia" w:ascii="Times New Roman" w:hAnsi="Times New Roman" w:eastAsia="宋体" w:cs="Times New Roman"/>
          <w:i/>
          <w:iCs/>
          <w:color w:val="auto"/>
          <w:highlight w:val="none"/>
        </w:rPr>
        <w:t>。</w:t>
      </w:r>
    </w:p>
    <w:p>
      <w:pPr>
        <w:spacing w:before="0" w:beforeLines="0" w:line="360" w:lineRule="auto"/>
        <w:ind w:firstLine="480" w:firstLineChars="200"/>
        <w:rPr>
          <w:rFonts w:hint="eastAsia" w:ascii="Times New Roman" w:hAnsi="Times New Roman" w:cs="Times New Roman"/>
          <w:i/>
          <w:iCs/>
          <w:color w:val="auto"/>
          <w:kern w:val="0"/>
          <w:szCs w:val="24"/>
          <w:highlight w:val="none"/>
          <w:lang w:eastAsia="zh-CN"/>
        </w:rPr>
      </w:pPr>
      <w:r>
        <w:rPr>
          <w:rFonts w:hint="eastAsia" w:ascii="Times New Roman" w:hAnsi="Times New Roman" w:cs="Times New Roman"/>
          <w:i/>
          <w:iCs/>
          <w:color w:val="auto"/>
          <w:highlight w:val="none"/>
          <w:lang w:eastAsia="zh-CN"/>
        </w:rPr>
        <w:t>（</w:t>
      </w:r>
      <w:r>
        <w:rPr>
          <w:rFonts w:hint="eastAsia" w:ascii="Times New Roman" w:hAnsi="Times New Roman" w:cs="Times New Roman"/>
          <w:i/>
          <w:iCs/>
          <w:color w:val="auto"/>
          <w:highlight w:val="none"/>
          <w:lang w:val="en-US" w:eastAsia="zh-CN"/>
        </w:rPr>
        <w:t>4</w:t>
      </w:r>
      <w:r>
        <w:rPr>
          <w:rFonts w:hint="eastAsia" w:ascii="Times New Roman" w:hAnsi="Times New Roman" w:cs="Times New Roman"/>
          <w:i/>
          <w:iCs/>
          <w:color w:val="auto"/>
          <w:highlight w:val="none"/>
          <w:lang w:eastAsia="zh-CN"/>
        </w:rPr>
        <w:t>）浙江省地矿中介服务机构信用评价：提供投标截止日前浙江省自然资源厅官方网站（</w:t>
      </w:r>
      <w:r>
        <w:rPr>
          <w:rFonts w:hint="eastAsia" w:ascii="Times New Roman" w:hAnsi="Times New Roman" w:cs="Times New Roman"/>
          <w:i/>
          <w:iCs/>
          <w:color w:val="auto"/>
          <w:highlight w:val="none"/>
          <w:lang w:val="en-US" w:eastAsia="zh-CN"/>
        </w:rPr>
        <w:fldChar w:fldCharType="begin"/>
      </w:r>
      <w:r>
        <w:rPr>
          <w:rFonts w:hint="eastAsia" w:ascii="Times New Roman" w:hAnsi="Times New Roman" w:cs="Times New Roman"/>
          <w:i/>
          <w:iCs/>
          <w:color w:val="auto"/>
          <w:highlight w:val="none"/>
          <w:lang w:val="en-US" w:eastAsia="zh-CN"/>
        </w:rPr>
        <w:instrText xml:space="preserve"> HYPERLINK "https://zrzyt.zj.gov.cn/index.html%EF%BC%89%E5%85%AC%E5%B8%83%E7%9A%84%E6%9C%80%E6%96%B0%E4%B8%80%E6%9C%9F%E4%BF%A1%E7%94%A8%E7%AD%89%E7%BA%A7%E7%BD%91%E9%A1%B5%E6%89%93%E5%8D%B0%E4%BB%B6%EF%BC%88%E3%80%8A%E6%B5%99%E6%B1%9F%E7%9C%81%E8%87%AA%E7%84%B6%E8%B5%84%E6%BA%90%E5%8E%85%E5%85%B3%E4%BA%8E%E5%85%AC%E5%B8%83XX%E5%B9%B4%E5%BA%A6%E6%B5%99%E6%B1%9F%E7%9C%81%E5%9C%B0%E7%9F%BF%E4%BF%A1%E7%94%A8%E7%AD%89%E7%BA%A7%E5%90%8D%E5%8D%95%E7%9A%84%E9%80%9A%E5%91%8A%E3%80%8B%EF%BC%88%E5%AF%B9%E5%BA%94%E5%9C%B0%E7%9F%BF%E4%B8%AD%E4%BB%8B%E6%9C%8D%E5%8A%A1%E6%9C%BA%E6%9E%84%EF%BC%89%EF%BC%89" \t "_blank" </w:instrText>
      </w:r>
      <w:r>
        <w:rPr>
          <w:rFonts w:hint="eastAsia" w:ascii="Times New Roman" w:hAnsi="Times New Roman" w:cs="Times New Roman"/>
          <w:i/>
          <w:iCs/>
          <w:color w:val="auto"/>
          <w:highlight w:val="none"/>
          <w:lang w:val="en-US" w:eastAsia="zh-CN"/>
        </w:rPr>
        <w:fldChar w:fldCharType="separate"/>
      </w:r>
      <w:r>
        <w:rPr>
          <w:rFonts w:hint="eastAsia" w:ascii="Times New Roman" w:hAnsi="Times New Roman" w:cs="Times New Roman"/>
          <w:i/>
          <w:iCs/>
          <w:color w:val="auto"/>
          <w:highlight w:val="none"/>
          <w:lang w:val="en-US" w:eastAsia="zh-CN"/>
        </w:rPr>
        <w:t>https://zrzyt.zj.gov.cn/index.html）公布的最新一期</w:t>
      </w:r>
      <w:r>
        <w:rPr>
          <w:rFonts w:hint="eastAsia" w:ascii="Times New Roman" w:hAnsi="Times New Roman" w:cs="Times New Roman"/>
          <w:i/>
          <w:iCs/>
          <w:color w:val="auto"/>
          <w:highlight w:val="none"/>
          <w:lang w:eastAsia="zh-CN"/>
        </w:rPr>
        <w:t>浙江省地矿</w:t>
      </w:r>
      <w:r>
        <w:rPr>
          <w:rFonts w:hint="eastAsia" w:ascii="Times New Roman" w:hAnsi="Times New Roman" w:cs="Times New Roman"/>
          <w:i/>
          <w:iCs/>
          <w:color w:val="auto"/>
          <w:highlight w:val="none"/>
          <w:lang w:val="en-US" w:eastAsia="zh-CN"/>
        </w:rPr>
        <w:t>信用等级网页打印件（《浙江省自然资源厅关于公布XX年度浙江省地矿信用等级名单的通告》）</w:t>
      </w:r>
      <w:r>
        <w:rPr>
          <w:rFonts w:hint="eastAsia" w:ascii="Times New Roman" w:hAnsi="Times New Roman" w:cs="Times New Roman"/>
          <w:i/>
          <w:iCs/>
          <w:color w:val="auto"/>
          <w:highlight w:val="none"/>
          <w:lang w:val="en-US" w:eastAsia="zh-CN"/>
        </w:rPr>
        <w:fldChar w:fldCharType="end"/>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eastAsia="zh-CN"/>
        </w:rPr>
        <w:br w:type="textWrapping"/>
      </w:r>
      <w:r>
        <w:rPr>
          <w:rFonts w:hint="eastAsia" w:ascii="Times New Roman" w:hAnsi="Times New Roman" w:cs="Times New Roman"/>
          <w:color w:val="auto"/>
          <w:highlight w:val="none"/>
          <w:lang w:val="en-US" w:eastAsia="zh-CN"/>
        </w:rPr>
        <w:t xml:space="preserve">    </w:t>
      </w:r>
      <w:r>
        <w:rPr>
          <w:rFonts w:hint="eastAsia" w:ascii="Times New Roman" w:hAnsi="Times New Roman" w:eastAsia="宋体" w:cs="Times New Roman"/>
          <w:i/>
          <w:iCs/>
          <w:color w:val="auto"/>
          <w:highlight w:val="none"/>
        </w:rPr>
        <w:t>（</w:t>
      </w:r>
      <w:r>
        <w:rPr>
          <w:rFonts w:hint="eastAsia" w:ascii="Times New Roman" w:hAnsi="Times New Roman" w:cs="Times New Roman"/>
          <w:i/>
          <w:iCs/>
          <w:color w:val="auto"/>
          <w:highlight w:val="none"/>
          <w:lang w:val="en-US" w:eastAsia="zh-CN"/>
        </w:rPr>
        <w:t>5</w:t>
      </w:r>
      <w:r>
        <w:rPr>
          <w:rFonts w:hint="eastAsia" w:ascii="Times New Roman" w:hAnsi="Times New Roman" w:eastAsia="宋体" w:cs="Times New Roman"/>
          <w:i/>
          <w:iCs/>
          <w:color w:val="auto"/>
          <w:highlight w:val="none"/>
        </w:rPr>
        <w:t>）</w:t>
      </w:r>
      <w:r>
        <w:rPr>
          <w:rFonts w:hint="eastAsia" w:ascii="Times New Roman" w:hAnsi="Times New Roman" w:cs="Times New Roman"/>
          <w:i/>
          <w:iCs/>
          <w:color w:val="auto"/>
          <w:kern w:val="0"/>
          <w:szCs w:val="24"/>
          <w:highlight w:val="none"/>
          <w:lang w:eastAsia="zh-CN"/>
        </w:rPr>
        <w:t>其他行业有</w:t>
      </w:r>
      <w:r>
        <w:rPr>
          <w:rFonts w:hint="eastAsia" w:ascii="Times New Roman" w:hAnsi="Times New Roman" w:cs="Times New Roman"/>
          <w:i/>
          <w:iCs/>
          <w:color w:val="auto"/>
          <w:kern w:val="0"/>
          <w:szCs w:val="24"/>
          <w:highlight w:val="none"/>
          <w:lang w:val="en-US" w:eastAsia="zh-CN"/>
        </w:rPr>
        <w:t>适用本项目的</w:t>
      </w:r>
      <w:r>
        <w:rPr>
          <w:rFonts w:hint="eastAsia" w:ascii="Times New Roman" w:hAnsi="Times New Roman" w:cs="Times New Roman"/>
          <w:i/>
          <w:iCs/>
          <w:color w:val="auto"/>
          <w:kern w:val="0"/>
          <w:szCs w:val="24"/>
          <w:highlight w:val="none"/>
          <w:lang w:eastAsia="zh-CN"/>
        </w:rPr>
        <w:t>行业信用评价体系的，可参照上述行业的信用等级评分进行设置。</w:t>
      </w:r>
    </w:p>
    <w:p>
      <w:pPr>
        <w:spacing w:before="0" w:beforeLines="0" w:line="360" w:lineRule="auto"/>
        <w:ind w:firstLine="480" w:firstLineChars="200"/>
        <w:rPr>
          <w:rFonts w:hint="default" w:ascii="Times New Roman" w:hAnsi="Times New Roman" w:cs="Times New Roman"/>
          <w:i/>
          <w:iCs/>
          <w:color w:val="auto"/>
          <w:kern w:val="0"/>
          <w:szCs w:val="24"/>
          <w:highlight w:val="none"/>
          <w:lang w:val="en-US" w:eastAsia="zh-CN"/>
        </w:rPr>
      </w:pPr>
      <w:r>
        <w:rPr>
          <w:rFonts w:hint="eastAsia" w:ascii="Times New Roman" w:hAnsi="Times New Roman" w:cs="Times New Roman"/>
          <w:i/>
          <w:iCs/>
          <w:color w:val="auto"/>
          <w:kern w:val="0"/>
          <w:szCs w:val="24"/>
          <w:highlight w:val="none"/>
          <w:lang w:eastAsia="zh-CN"/>
        </w:rPr>
        <w:t>（</w:t>
      </w:r>
      <w:r>
        <w:rPr>
          <w:rFonts w:hint="eastAsia" w:ascii="Times New Roman" w:hAnsi="Times New Roman" w:cs="Times New Roman"/>
          <w:i/>
          <w:iCs/>
          <w:color w:val="auto"/>
          <w:kern w:val="0"/>
          <w:szCs w:val="24"/>
          <w:highlight w:val="none"/>
          <w:lang w:val="en-US" w:eastAsia="zh-CN"/>
        </w:rPr>
        <w:t>6）上述信用分使用时，招标人要根据行业信用分发布特点进一步明确如何获取等事项。可参考各行业已有范本的对信用分的表述。</w:t>
      </w:r>
    </w:p>
    <w:p>
      <w:pPr>
        <w:adjustRightInd/>
        <w:spacing w:line="360" w:lineRule="auto"/>
        <w:ind w:firstLine="482" w:firstLineChars="200"/>
        <w:jc w:val="both"/>
        <w:rPr>
          <w:rFonts w:ascii="Times New Roman" w:hAnsi="Times New Roman"/>
          <w:b/>
          <w:color w:val="auto"/>
          <w:highlight w:val="none"/>
        </w:rPr>
      </w:pPr>
      <w:r>
        <w:rPr>
          <w:rFonts w:hint="eastAsia" w:ascii="Times New Roman" w:hAnsi="Times New Roman"/>
          <w:b/>
          <w:color w:val="auto"/>
          <w:highlight w:val="none"/>
          <w:lang w:val="en-US" w:eastAsia="zh-CN"/>
        </w:rPr>
        <w:t>五</w:t>
      </w:r>
      <w:r>
        <w:rPr>
          <w:rFonts w:hint="eastAsia" w:ascii="Times New Roman" w:hAnsi="Times New Roman"/>
          <w:b/>
          <w:color w:val="auto"/>
          <w:highlight w:val="none"/>
        </w:rPr>
        <w:t>、商务标评审</w:t>
      </w:r>
    </w:p>
    <w:p>
      <w:pPr>
        <w:pStyle w:val="53"/>
        <w:autoSpaceDE w:val="0"/>
        <w:autoSpaceDN w:val="0"/>
        <w:adjustRightInd/>
        <w:snapToGrid/>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评标委员</w:t>
      </w:r>
      <w:r>
        <w:rPr>
          <w:rFonts w:hint="eastAsia" w:ascii="Times New Roman" w:hAnsi="Times New Roman" w:eastAsia="宋体" w:cs="Times New Roman"/>
          <w:color w:val="auto"/>
          <w:sz w:val="24"/>
          <w:szCs w:val="24"/>
          <w:highlight w:val="none"/>
        </w:rPr>
        <w:t>会对通过</w:t>
      </w:r>
      <w:r>
        <w:rPr>
          <w:rFonts w:hint="eastAsia" w:ascii="Times New Roman" w:hAnsi="Times New Roman" w:eastAsia="宋体" w:cs="Times New Roman"/>
          <w:color w:val="auto"/>
          <w:sz w:val="24"/>
          <w:szCs w:val="24"/>
          <w:highlight w:val="none"/>
          <w:lang w:val="en-US" w:eastAsia="zh-CN"/>
        </w:rPr>
        <w:t>资信</w:t>
      </w:r>
      <w:r>
        <w:rPr>
          <w:rFonts w:hint="eastAsia" w:ascii="Times New Roman" w:hAnsi="Times New Roman" w:eastAsia="宋体" w:cs="Times New Roman"/>
          <w:color w:val="auto"/>
          <w:sz w:val="24"/>
          <w:szCs w:val="24"/>
          <w:highlight w:val="none"/>
        </w:rPr>
        <w:t>评审的投标文件</w:t>
      </w:r>
      <w:r>
        <w:rPr>
          <w:rFonts w:hint="eastAsia" w:ascii="Times New Roman" w:hAnsi="Times New Roman"/>
          <w:color w:val="auto"/>
          <w:sz w:val="24"/>
          <w:szCs w:val="24"/>
          <w:highlight w:val="none"/>
        </w:rPr>
        <w:t>进行</w:t>
      </w:r>
      <w:r>
        <w:rPr>
          <w:rFonts w:hint="eastAsia" w:ascii="Times New Roman" w:hAnsi="Times New Roman"/>
          <w:color w:val="auto"/>
          <w:sz w:val="24"/>
          <w:szCs w:val="24"/>
          <w:highlight w:val="none"/>
          <w:lang w:val="en-US" w:eastAsia="zh-CN"/>
        </w:rPr>
        <w:t>商务</w:t>
      </w:r>
      <w:r>
        <w:rPr>
          <w:rFonts w:hint="eastAsia" w:ascii="Times New Roman" w:hAnsi="Times New Roman"/>
          <w:color w:val="auto"/>
          <w:sz w:val="24"/>
          <w:szCs w:val="24"/>
          <w:highlight w:val="none"/>
        </w:rPr>
        <w:t>标评审</w:t>
      </w:r>
      <w:r>
        <w:rPr>
          <w:rFonts w:ascii="Times New Roman" w:hAnsi="Times New Roman"/>
          <w:color w:val="auto"/>
          <w:sz w:val="24"/>
          <w:szCs w:val="24"/>
          <w:highlight w:val="none"/>
        </w:rPr>
        <w:t>：</w:t>
      </w:r>
    </w:p>
    <w:p>
      <w:pPr>
        <w:adjustRightInd/>
        <w:spacing w:line="360" w:lineRule="auto"/>
        <w:ind w:firstLine="480" w:firstLineChars="200"/>
        <w:jc w:val="both"/>
        <w:rPr>
          <w:rFonts w:ascii="Times New Roman" w:hAnsi="Times New Roman"/>
          <w:color w:val="auto"/>
          <w:highlight w:val="none"/>
        </w:rPr>
      </w:pPr>
      <w:r>
        <w:rPr>
          <w:rFonts w:hint="eastAsia" w:ascii="Times New Roman" w:hAnsi="Times New Roman" w:cs="宋体"/>
          <w:color w:val="auto"/>
          <w:highlight w:val="none"/>
          <w:lang w:eastAsia="zh-CN"/>
        </w:rPr>
        <w:t>（</w:t>
      </w:r>
      <w:r>
        <w:rPr>
          <w:rFonts w:hint="eastAsia" w:ascii="Times New Roman" w:hAnsi="Times New Roman" w:cs="宋体"/>
          <w:color w:val="auto"/>
          <w:highlight w:val="none"/>
          <w:lang w:val="en-US" w:eastAsia="zh-CN"/>
        </w:rPr>
        <w:t>一）</w:t>
      </w:r>
      <w:r>
        <w:rPr>
          <w:rFonts w:hint="eastAsia" w:ascii="Times New Roman" w:hAnsi="Times New Roman" w:cs="宋体"/>
          <w:color w:val="auto"/>
          <w:highlight w:val="none"/>
        </w:rPr>
        <w:t>商务标评审是对投标文件中工程量清单的范围、数量、报价进行全面审核和对比分析。投标人存在</w:t>
      </w:r>
      <w:r>
        <w:rPr>
          <w:rFonts w:hint="eastAsia" w:ascii="Times New Roman" w:hAnsi="Times New Roman"/>
          <w:color w:val="auto"/>
          <w:highlight w:val="none"/>
        </w:rPr>
        <w:t>投标人须知前附表10.1</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3）商务标评审内容</w:t>
      </w:r>
      <w:r>
        <w:rPr>
          <w:rFonts w:hint="eastAsia" w:ascii="Times New Roman" w:hAnsi="Times New Roman" w:cs="宋体"/>
          <w:color w:val="auto"/>
          <w:highlight w:val="none"/>
        </w:rPr>
        <w:t>情形之一的，评标委员会否决其投标（</w:t>
      </w:r>
      <w:r>
        <w:rPr>
          <w:rFonts w:hint="eastAsia" w:ascii="Times New Roman" w:hAnsi="Times New Roman" w:cs="宋体"/>
          <w:color w:val="auto"/>
          <w:sz w:val="28"/>
          <w:szCs w:val="28"/>
          <w:highlight w:val="none"/>
        </w:rPr>
        <w:t>□</w:t>
      </w:r>
      <w:r>
        <w:rPr>
          <w:rFonts w:hint="eastAsia" w:ascii="Times New Roman" w:hAnsi="Times New Roman" w:cs="宋体"/>
          <w:color w:val="auto"/>
          <w:highlight w:val="none"/>
        </w:rPr>
        <w:t>组织投标人询问核实后，情况属实的，商务标评审不予通过，否决其投标）</w:t>
      </w:r>
      <w:r>
        <w:rPr>
          <w:rFonts w:hint="eastAsia" w:ascii="Times New Roman" w:hAnsi="Times New Roman"/>
          <w:color w:val="auto"/>
          <w:highlight w:val="none"/>
        </w:rPr>
        <w:t>。</w:t>
      </w:r>
    </w:p>
    <w:p>
      <w:pPr>
        <w:keepNext w:val="0"/>
        <w:keepLines w:val="0"/>
        <w:pageBreakBefore w:val="0"/>
        <w:kinsoku/>
        <w:overflowPunct/>
        <w:bidi w:val="0"/>
        <w:adjustRightInd/>
        <w:snapToGrid/>
        <w:spacing w:line="360" w:lineRule="auto"/>
        <w:ind w:left="0" w:leftChars="0" w:firstLine="482" w:firstLineChars="200"/>
        <w:jc w:val="both"/>
        <w:textAlignment w:val="auto"/>
        <w:rPr>
          <w:rFonts w:hint="eastAsia" w:ascii="Times New Roman" w:hAnsi="Times New Roman" w:eastAsia="宋体" w:cs="Times New Roman"/>
          <w:b/>
          <w:bCs/>
          <w:i w:val="0"/>
          <w:iCs w:val="0"/>
          <w:color w:val="auto"/>
          <w:sz w:val="24"/>
          <w:szCs w:val="24"/>
          <w:highlight w:val="none"/>
          <w:shd w:val="clear" w:color="auto" w:fill="auto"/>
        </w:rPr>
      </w:pPr>
      <w:r>
        <w:rPr>
          <w:rFonts w:hint="eastAsia" w:ascii="Times New Roman" w:hAnsi="Times New Roman"/>
          <w:b/>
          <w:bCs/>
          <w:color w:val="auto"/>
          <w:highlight w:val="none"/>
        </w:rPr>
        <w:t>（</w:t>
      </w:r>
      <w:r>
        <w:rPr>
          <w:rFonts w:hint="eastAsia" w:ascii="Times New Roman" w:hAnsi="Times New Roman"/>
          <w:b/>
          <w:bCs/>
          <w:color w:val="auto"/>
          <w:highlight w:val="none"/>
          <w:lang w:val="en-US" w:eastAsia="zh-CN"/>
        </w:rPr>
        <w:t>二</w:t>
      </w:r>
      <w:r>
        <w:rPr>
          <w:rFonts w:hint="eastAsia" w:ascii="Times New Roman" w:hAnsi="Times New Roman"/>
          <w:b/>
          <w:bCs/>
          <w:color w:val="auto"/>
          <w:highlight w:val="none"/>
        </w:rPr>
        <w:t>）商务总</w:t>
      </w:r>
      <w:r>
        <w:rPr>
          <w:rFonts w:hint="eastAsia" w:ascii="Times New Roman" w:hAnsi="Times New Roman"/>
          <w:b/>
          <w:bCs/>
          <w:color w:val="auto"/>
          <w:highlight w:val="none"/>
          <w:lang w:val="en-US" w:eastAsia="zh-CN"/>
        </w:rPr>
        <w:t>评标</w:t>
      </w:r>
      <w:r>
        <w:rPr>
          <w:rFonts w:hint="eastAsia" w:ascii="Times New Roman" w:hAnsi="Times New Roman"/>
          <w:b/>
          <w:bCs/>
          <w:color w:val="auto"/>
          <w:highlight w:val="none"/>
        </w:rPr>
        <w:t>价评分</w:t>
      </w:r>
    </w:p>
    <w:p>
      <w:pPr>
        <w:autoSpaceDE w:val="0"/>
        <w:autoSpaceDN w:val="0"/>
        <w:adjustRightInd/>
        <w:spacing w:line="360" w:lineRule="auto"/>
        <w:ind w:firstLine="482" w:firstLineChars="200"/>
        <w:jc w:val="both"/>
        <w:rPr>
          <w:rFonts w:hint="eastAsia" w:ascii="Times New Roman" w:hAnsi="Times New Roman" w:eastAsia="宋体" w:cs="宋体"/>
          <w:b/>
          <w:bCs/>
          <w:color w:val="auto"/>
          <w:kern w:val="0"/>
          <w:sz w:val="24"/>
          <w:szCs w:val="24"/>
          <w:highlight w:val="none"/>
        </w:rPr>
      </w:pPr>
      <w:r>
        <w:rPr>
          <w:rFonts w:hint="eastAsia" w:ascii="Times New Roman" w:hAnsi="Times New Roman" w:eastAsia="宋体" w:cs="宋体"/>
          <w:b/>
          <w:bCs/>
          <w:color w:val="auto"/>
          <w:kern w:val="0"/>
          <w:sz w:val="24"/>
          <w:szCs w:val="24"/>
          <w:highlight w:val="none"/>
          <w:lang w:eastAsia="zh-CN"/>
        </w:rPr>
        <w:t>1</w:t>
      </w:r>
      <w:r>
        <w:rPr>
          <w:rFonts w:hint="eastAsia" w:ascii="Times New Roman" w:hAnsi="Times New Roman" w:eastAsia="宋体" w:cs="宋体"/>
          <w:b/>
          <w:bCs/>
          <w:color w:val="auto"/>
          <w:kern w:val="0"/>
          <w:sz w:val="24"/>
          <w:szCs w:val="24"/>
          <w:highlight w:val="none"/>
        </w:rPr>
        <w:t>、投标评</w:t>
      </w:r>
      <w:r>
        <w:rPr>
          <w:rFonts w:hint="eastAsia" w:ascii="Times New Roman" w:hAnsi="Times New Roman" w:eastAsia="宋体" w:cs="宋体"/>
          <w:b/>
          <w:bCs/>
          <w:color w:val="auto"/>
          <w:kern w:val="0"/>
          <w:sz w:val="24"/>
          <w:szCs w:val="24"/>
          <w:highlight w:val="none"/>
          <w:lang w:val="en-US" w:eastAsia="zh-CN"/>
        </w:rPr>
        <w:t>标</w:t>
      </w:r>
      <w:r>
        <w:rPr>
          <w:rFonts w:hint="eastAsia" w:ascii="Times New Roman" w:hAnsi="Times New Roman" w:eastAsia="宋体" w:cs="宋体"/>
          <w:b/>
          <w:bCs/>
          <w:color w:val="auto"/>
          <w:kern w:val="0"/>
          <w:sz w:val="24"/>
          <w:szCs w:val="24"/>
          <w:highlight w:val="none"/>
        </w:rPr>
        <w:t>价的确定</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投标评标价应在最终报价的基础上，按照招标文件约定的因素和方法进行计算。凡属招标文件的原因造成报价口径范围不一致的，应调整投标报价。其中算术错误的调整原则为：</w:t>
      </w:r>
    </w:p>
    <w:p>
      <w:pPr>
        <w:autoSpaceDE w:val="0"/>
        <w:autoSpaceDN w:val="0"/>
        <w:adjustRightInd/>
        <w:spacing w:line="360" w:lineRule="auto"/>
        <w:ind w:firstLine="480" w:firstLineChars="200"/>
        <w:jc w:val="both"/>
        <w:rPr>
          <w:rFonts w:hint="eastAsia" w:ascii="Times New Roman" w:hAnsi="Times New Roman" w:cs="宋体"/>
          <w:color w:val="auto"/>
          <w:highlight w:val="none"/>
        </w:rPr>
      </w:pPr>
      <w:r>
        <w:rPr>
          <w:rFonts w:hint="eastAsia" w:ascii="Times New Roman" w:hAnsi="Times New Roman" w:cs="宋体"/>
          <w:color w:val="auto"/>
          <w:highlight w:val="none"/>
        </w:rPr>
        <w:t>（1）大写金额和小写金额不一致，以大写金额为准；</w:t>
      </w:r>
    </w:p>
    <w:p>
      <w:pPr>
        <w:autoSpaceDE w:val="0"/>
        <w:autoSpaceDN w:val="0"/>
        <w:adjustRightInd/>
        <w:spacing w:line="360" w:lineRule="auto"/>
        <w:ind w:firstLine="480" w:firstLineChars="200"/>
        <w:jc w:val="both"/>
        <w:rPr>
          <w:rFonts w:hint="eastAsia" w:ascii="Times New Roman" w:hAnsi="Times New Roman" w:cs="宋体"/>
          <w:color w:val="auto"/>
          <w:highlight w:val="none"/>
        </w:rPr>
      </w:pPr>
      <w:r>
        <w:rPr>
          <w:rFonts w:hint="eastAsia" w:ascii="Times New Roman" w:hAnsi="Times New Roman" w:cs="宋体"/>
          <w:color w:val="auto"/>
          <w:highlight w:val="none"/>
        </w:rPr>
        <w:t>（2）合价金额与单价金额和工程量的乘积不一致的，以单价金额为准，但单价金额有明显错误的除外；</w:t>
      </w:r>
    </w:p>
    <w:p>
      <w:pPr>
        <w:autoSpaceDE w:val="0"/>
        <w:autoSpaceDN w:val="0"/>
        <w:adjustRightInd/>
        <w:spacing w:line="360" w:lineRule="auto"/>
        <w:ind w:firstLine="480" w:firstLineChars="200"/>
        <w:jc w:val="both"/>
        <w:rPr>
          <w:rFonts w:hint="eastAsia" w:ascii="Times New Roman" w:hAnsi="Times New Roman" w:eastAsia="宋体" w:cs="宋体"/>
          <w:b/>
          <w:bCs/>
          <w:color w:val="auto"/>
          <w:kern w:val="0"/>
          <w:sz w:val="24"/>
          <w:szCs w:val="24"/>
          <w:highlight w:val="none"/>
          <w:lang w:eastAsia="zh-CN"/>
        </w:rPr>
      </w:pPr>
      <w:r>
        <w:rPr>
          <w:rFonts w:hint="eastAsia" w:ascii="Times New Roman" w:hAnsi="Times New Roman" w:cs="宋体"/>
          <w:color w:val="auto"/>
          <w:highlight w:val="none"/>
        </w:rPr>
        <w:t>（3）合价累计金额与小计（合计）金额不一致的，以合价累计金额为准，并修改小计（合计）金额。</w:t>
      </w:r>
    </w:p>
    <w:p>
      <w:pPr>
        <w:numPr>
          <w:ilvl w:val="0"/>
          <w:numId w:val="0"/>
        </w:numPr>
        <w:autoSpaceDE w:val="0"/>
        <w:autoSpaceDN w:val="0"/>
        <w:adjustRightInd/>
        <w:spacing w:line="360" w:lineRule="auto"/>
        <w:ind w:firstLine="482" w:firstLineChars="200"/>
        <w:jc w:val="both"/>
        <w:rPr>
          <w:rFonts w:hint="eastAsia" w:ascii="Times New Roman" w:hAnsi="Times New Roman" w:eastAsia="宋体" w:cs="宋体"/>
          <w:b/>
          <w:bCs/>
          <w:color w:val="auto"/>
          <w:kern w:val="0"/>
          <w:sz w:val="24"/>
          <w:szCs w:val="24"/>
          <w:highlight w:val="none"/>
          <w:lang w:val="en-US" w:eastAsia="zh-CN"/>
        </w:rPr>
      </w:pPr>
      <w:r>
        <w:rPr>
          <w:rFonts w:hint="eastAsia" w:ascii="Times New Roman" w:hAnsi="Times New Roman" w:cs="宋体"/>
          <w:b/>
          <w:bCs/>
          <w:color w:val="auto"/>
          <w:kern w:val="0"/>
          <w:sz w:val="24"/>
          <w:szCs w:val="24"/>
          <w:highlight w:val="none"/>
          <w:lang w:val="en-US" w:eastAsia="zh-CN"/>
        </w:rPr>
        <w:t>2</w:t>
      </w:r>
      <w:r>
        <w:rPr>
          <w:rFonts w:hint="eastAsia" w:ascii="Times New Roman" w:hAnsi="Times New Roman" w:eastAsia="宋体" w:cs="宋体"/>
          <w:b/>
          <w:bCs/>
          <w:color w:val="auto"/>
          <w:kern w:val="0"/>
          <w:sz w:val="24"/>
          <w:szCs w:val="24"/>
          <w:highlight w:val="none"/>
          <w:lang w:val="en-US" w:eastAsia="zh-CN"/>
        </w:rPr>
        <w:t>、</w:t>
      </w:r>
      <w:r>
        <w:rPr>
          <w:rFonts w:hint="eastAsia" w:ascii="Times New Roman" w:hAnsi="Times New Roman" w:eastAsia="宋体" w:cs="宋体"/>
          <w:b/>
          <w:bCs/>
          <w:color w:val="auto"/>
          <w:kern w:val="0"/>
          <w:sz w:val="24"/>
          <w:szCs w:val="24"/>
          <w:highlight w:val="none"/>
        </w:rPr>
        <w:t>评标基准价计算</w:t>
      </w:r>
      <w:r>
        <w:rPr>
          <w:rFonts w:hint="eastAsia" w:ascii="Times New Roman" w:hAnsi="Times New Roman" w:eastAsia="宋体" w:cs="宋体"/>
          <w:b/>
          <w:bCs/>
          <w:color w:val="auto"/>
          <w:kern w:val="0"/>
          <w:sz w:val="24"/>
          <w:szCs w:val="24"/>
          <w:highlight w:val="none"/>
          <w:lang w:val="en-US" w:eastAsia="zh-CN"/>
        </w:rPr>
        <w:t>方法</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cs="宋体"/>
          <w:color w:val="auto"/>
          <w:sz w:val="24"/>
          <w:szCs w:val="24"/>
          <w:highlight w:val="none"/>
          <w:lang w:val="en-US" w:eastAsia="zh-CN"/>
        </w:rPr>
        <w:t>方式一</w:t>
      </w:r>
      <w:r>
        <w:rPr>
          <w:rFonts w:hint="eastAsia" w:ascii="Times New Roman" w:hAnsi="Times New Roman" w:eastAsia="宋体" w:cs="宋体"/>
          <w:color w:val="auto"/>
          <w:kern w:val="0"/>
          <w:sz w:val="24"/>
          <w:szCs w:val="24"/>
          <w:highlight w:val="none"/>
        </w:rPr>
        <w:t>：评标基准价＝</w:t>
      </w:r>
      <w:r>
        <w:rPr>
          <w:rFonts w:hint="eastAsia" w:ascii="Times New Roman" w:hAnsi="Times New Roman" w:eastAsia="宋体" w:cs="宋体"/>
          <w:color w:val="auto"/>
          <w:kern w:val="0"/>
          <w:sz w:val="24"/>
          <w:szCs w:val="24"/>
          <w:highlight w:val="none"/>
          <w:lang w:val="en-US" w:eastAsia="zh-CN"/>
        </w:rPr>
        <w:t>所有有效报价中的最低投标评标价；</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二</w:t>
      </w:r>
      <w:r>
        <w:rPr>
          <w:rFonts w:hint="eastAsia" w:ascii="Times New Roman" w:hAnsi="Times New Roman" w:eastAsia="宋体" w:cs="宋体"/>
          <w:color w:val="auto"/>
          <w:kern w:val="0"/>
          <w:sz w:val="24"/>
          <w:szCs w:val="24"/>
          <w:highlight w:val="none"/>
        </w:rPr>
        <w:t>：评标基准价＝（各投标评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价的算术平均值＋次低投标评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价）／2；</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三</w:t>
      </w:r>
      <w:r>
        <w:rPr>
          <w:rFonts w:hint="eastAsia" w:ascii="Times New Roman" w:hAnsi="Times New Roman" w:eastAsia="宋体" w:cs="宋体"/>
          <w:color w:val="auto"/>
          <w:kern w:val="0"/>
          <w:sz w:val="24"/>
          <w:szCs w:val="24"/>
          <w:highlight w:val="none"/>
        </w:rPr>
        <w:t>：评标基准价＝低于各投标评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价算术平均值的投标人的投标评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价的算术平均值；</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四：</w:t>
      </w:r>
      <w:r>
        <w:rPr>
          <w:rFonts w:hint="eastAsia" w:ascii="Times New Roman" w:hAnsi="Times New Roman" w:eastAsia="宋体" w:cs="宋体"/>
          <w:color w:val="auto"/>
          <w:kern w:val="0"/>
          <w:sz w:val="24"/>
          <w:szCs w:val="24"/>
          <w:highlight w:val="none"/>
        </w:rPr>
        <w:t>评标基准价＝各投标</w:t>
      </w:r>
      <w:r>
        <w:rPr>
          <w:rFonts w:hint="eastAsia" w:ascii="Times New Roman" w:hAnsi="Times New Roman" w:eastAsia="宋体" w:cs="宋体"/>
          <w:color w:val="auto"/>
          <w:kern w:val="0"/>
          <w:sz w:val="24"/>
          <w:szCs w:val="24"/>
          <w:highlight w:val="none"/>
          <w:lang w:val="en-US" w:eastAsia="zh-CN"/>
        </w:rPr>
        <w:t>评标</w:t>
      </w:r>
      <w:r>
        <w:rPr>
          <w:rFonts w:hint="eastAsia" w:ascii="Times New Roman" w:hAnsi="Times New Roman" w:eastAsia="宋体" w:cs="宋体"/>
          <w:color w:val="auto"/>
          <w:kern w:val="0"/>
          <w:sz w:val="24"/>
          <w:szCs w:val="24"/>
          <w:highlight w:val="none"/>
        </w:rPr>
        <w:t>价的算术平均值×权重B1＋次低投标评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价×权重B2＋</w:t>
      </w:r>
      <w:r>
        <w:rPr>
          <w:rFonts w:hint="eastAsia" w:ascii="Times New Roman" w:hAnsi="Times New Roman" w:eastAsia="宋体" w:cs="宋体"/>
          <w:color w:val="auto"/>
          <w:kern w:val="0"/>
          <w:sz w:val="24"/>
          <w:szCs w:val="24"/>
          <w:highlight w:val="none"/>
          <w:lang w:val="en-US" w:eastAsia="zh-CN"/>
        </w:rPr>
        <w:t>本次招标最高投标限价</w:t>
      </w:r>
      <w:r>
        <w:rPr>
          <w:rFonts w:hint="eastAsia" w:ascii="Times New Roman" w:hAnsi="Times New Roman" w:eastAsia="宋体" w:cs="宋体"/>
          <w:color w:val="auto"/>
          <w:kern w:val="0"/>
          <w:sz w:val="24"/>
          <w:szCs w:val="24"/>
          <w:highlight w:val="none"/>
        </w:rPr>
        <w:t>A×（1－权重B1－权重B2）；</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lang w:val="en-US" w:eastAsia="zh-CN"/>
        </w:rPr>
        <w:t>方式五</w:t>
      </w:r>
      <w:r>
        <w:rPr>
          <w:rFonts w:hint="eastAsia" w:ascii="Times New Roman" w:hAnsi="Times New Roman" w:eastAsia="宋体" w:cs="宋体"/>
          <w:color w:val="auto"/>
          <w:kern w:val="0"/>
          <w:sz w:val="24"/>
          <w:szCs w:val="24"/>
          <w:highlight w:val="none"/>
        </w:rPr>
        <w:t>：评标基准价＝各投标</w:t>
      </w:r>
      <w:r>
        <w:rPr>
          <w:rFonts w:hint="eastAsia" w:ascii="Times New Roman" w:hAnsi="Times New Roman" w:eastAsia="宋体" w:cs="宋体"/>
          <w:color w:val="auto"/>
          <w:kern w:val="0"/>
          <w:sz w:val="24"/>
          <w:szCs w:val="24"/>
          <w:highlight w:val="none"/>
          <w:lang w:val="en-US" w:eastAsia="zh-CN"/>
        </w:rPr>
        <w:t>评标</w:t>
      </w:r>
      <w:r>
        <w:rPr>
          <w:rFonts w:hint="eastAsia" w:ascii="Times New Roman" w:hAnsi="Times New Roman" w:eastAsia="宋体" w:cs="宋体"/>
          <w:color w:val="auto"/>
          <w:kern w:val="0"/>
          <w:sz w:val="24"/>
          <w:szCs w:val="24"/>
          <w:highlight w:val="none"/>
        </w:rPr>
        <w:t>价的算术平均值×（1－权重B）＋</w:t>
      </w:r>
      <w:r>
        <w:rPr>
          <w:rFonts w:hint="eastAsia" w:ascii="Times New Roman" w:hAnsi="Times New Roman" w:eastAsia="宋体" w:cs="宋体"/>
          <w:color w:val="auto"/>
          <w:kern w:val="0"/>
          <w:sz w:val="24"/>
          <w:szCs w:val="24"/>
          <w:highlight w:val="none"/>
          <w:lang w:val="en-US" w:eastAsia="zh-CN"/>
        </w:rPr>
        <w:t>本次招标最高投标限价</w:t>
      </w:r>
      <w:r>
        <w:rPr>
          <w:rFonts w:hint="eastAsia" w:ascii="Times New Roman" w:hAnsi="Times New Roman" w:eastAsia="宋体" w:cs="宋体"/>
          <w:color w:val="auto"/>
          <w:kern w:val="0"/>
          <w:sz w:val="24"/>
          <w:szCs w:val="24"/>
          <w:highlight w:val="none"/>
        </w:rPr>
        <w:t>A×权重B</w:t>
      </w:r>
      <w:r>
        <w:rPr>
          <w:rFonts w:hint="eastAsia" w:ascii="Times New Roman" w:hAnsi="Times New Roman" w:eastAsia="宋体" w:cs="宋体"/>
          <w:strike w:val="0"/>
          <w:color w:val="auto"/>
          <w:kern w:val="0"/>
          <w:sz w:val="24"/>
          <w:szCs w:val="24"/>
          <w:highlight w:val="none"/>
        </w:rPr>
        <w:t>×</w:t>
      </w:r>
      <w:r>
        <w:rPr>
          <w:rFonts w:hint="eastAsia" w:ascii="Times New Roman" w:hAnsi="Times New Roman" w:eastAsia="宋体" w:cs="宋体"/>
          <w:strike w:val="0"/>
          <w:color w:val="auto"/>
          <w:kern w:val="0"/>
          <w:sz w:val="24"/>
          <w:szCs w:val="24"/>
          <w:highlight w:val="none"/>
          <w:lang w:eastAsia="zh-CN"/>
        </w:rPr>
        <w:t>（</w:t>
      </w:r>
      <w:r>
        <w:rPr>
          <w:rFonts w:hint="eastAsia" w:ascii="Times New Roman" w:hAnsi="Times New Roman" w:eastAsia="宋体" w:cs="宋体"/>
          <w:strike w:val="0"/>
          <w:color w:val="auto"/>
          <w:kern w:val="0"/>
          <w:sz w:val="24"/>
          <w:szCs w:val="24"/>
          <w:highlight w:val="none"/>
          <w:lang w:val="en-US" w:eastAsia="zh-CN"/>
        </w:rPr>
        <w:t>1-C）</w:t>
      </w:r>
      <w:r>
        <w:rPr>
          <w:rFonts w:hint="eastAsia" w:ascii="Times New Roman" w:hAnsi="Times New Roman" w:eastAsia="宋体" w:cs="宋体"/>
          <w:color w:val="auto"/>
          <w:kern w:val="0"/>
          <w:sz w:val="24"/>
          <w:szCs w:val="24"/>
          <w:highlight w:val="none"/>
        </w:rPr>
        <w:t>；</w:t>
      </w:r>
    </w:p>
    <w:p>
      <w:pPr>
        <w:autoSpaceDE w:val="0"/>
        <w:autoSpaceDN w:val="0"/>
        <w:adjustRightInd/>
        <w:spacing w:line="360" w:lineRule="auto"/>
        <w:ind w:firstLine="480" w:firstLineChars="200"/>
        <w:jc w:val="both"/>
        <w:rPr>
          <w:rFonts w:hint="eastAsia" w:ascii="Times New Roman" w:hAnsi="Times New Roman" w:cs="宋体"/>
          <w:color w:val="auto"/>
          <w:highlight w:val="none"/>
        </w:rPr>
      </w:pPr>
      <w:r>
        <w:rPr>
          <w:rFonts w:hint="eastAsia" w:ascii="Times New Roman" w:hAnsi="Times New Roman" w:cs="宋体"/>
          <w:color w:val="auto"/>
          <w:highlight w:val="none"/>
        </w:rPr>
        <w:t>权重B：从30%、32%、34%、36%、38%、40%、42%、44%、46%、48%、50%中随机确定；</w:t>
      </w:r>
    </w:p>
    <w:p>
      <w:pPr>
        <w:autoSpaceDE w:val="0"/>
        <w:autoSpaceDN w:val="0"/>
        <w:adjustRightInd/>
        <w:spacing w:line="360" w:lineRule="auto"/>
        <w:ind w:firstLine="480" w:firstLineChars="200"/>
        <w:jc w:val="both"/>
        <w:rPr>
          <w:rFonts w:hint="eastAsia" w:ascii="Times New Roman" w:hAnsi="Times New Roman" w:cs="宋体"/>
          <w:color w:val="auto"/>
          <w:highlight w:val="none"/>
        </w:rPr>
      </w:pPr>
      <w:r>
        <w:rPr>
          <w:rFonts w:hint="eastAsia" w:ascii="Times New Roman" w:hAnsi="Times New Roman" w:cs="宋体"/>
          <w:color w:val="auto"/>
          <w:highlight w:val="none"/>
        </w:rPr>
        <w:t>权重B1、权重B2：从25%、26%、27%、28%、29%、30%、31%、32%、33%、34%、35%中随机确定；</w:t>
      </w:r>
    </w:p>
    <w:p>
      <w:pPr>
        <w:pStyle w:val="30"/>
        <w:adjustRightInd/>
        <w:spacing w:line="360" w:lineRule="auto"/>
        <w:jc w:val="both"/>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rPr>
        <w:t>C为下浮系数：由招标人根据项目实际情况在开标会议上从5%、6%、7%、8%、9%、10%、11%、12%、13%、15%中随机抽取确定；</w:t>
      </w:r>
    </w:p>
    <w:p>
      <w:pPr>
        <w:pStyle w:val="30"/>
        <w:adjustRightInd/>
        <w:spacing w:line="360" w:lineRule="auto"/>
        <w:jc w:val="both"/>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kern w:val="0"/>
          <w:sz w:val="24"/>
          <w:szCs w:val="24"/>
          <w:highlight w:val="none"/>
        </w:rPr>
        <w:t>各投标评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价的算术平均值</w:t>
      </w:r>
      <w:r>
        <w:rPr>
          <w:rFonts w:hint="eastAsia" w:ascii="Times New Roman" w:hAnsi="Times New Roman" w:eastAsia="宋体" w:cs="宋体"/>
          <w:color w:val="auto"/>
          <w:kern w:val="0"/>
          <w:sz w:val="24"/>
          <w:szCs w:val="24"/>
          <w:highlight w:val="none"/>
          <w:lang w:eastAsia="zh-CN"/>
        </w:rPr>
        <w:t>：投标评标价在5个至9个时，去除一个最高价和一个最低价；投标评标价在10个及以上时，去除一个最高、次高价和一个最低、次低价；当投标评标价在4家及以下时，则为全部投标评标价的平均值；</w:t>
      </w:r>
      <w:r>
        <w:rPr>
          <w:rFonts w:hint="eastAsia" w:ascii="Times New Roman" w:hAnsi="Times New Roman" w:eastAsia="宋体" w:cs="宋体"/>
          <w:color w:val="auto"/>
          <w:kern w:val="0"/>
          <w:sz w:val="24"/>
          <w:szCs w:val="24"/>
          <w:highlight w:val="none"/>
          <w:lang w:val="en-US" w:eastAsia="zh-CN"/>
        </w:rPr>
        <w:t xml:space="preserve"> </w:t>
      </w:r>
    </w:p>
    <w:p>
      <w:pPr>
        <w:autoSpaceDE w:val="0"/>
        <w:autoSpaceDN w:val="0"/>
        <w:adjustRightInd/>
        <w:spacing w:line="360" w:lineRule="auto"/>
        <w:ind w:firstLine="480" w:firstLineChars="200"/>
        <w:jc w:val="both"/>
        <w:rPr>
          <w:rFonts w:hint="default"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rPr>
        <w:t>次低投标评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价：指从低到高的第二个投标评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价，当出现投标评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价相同时，相同的投标评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价仅计取1次参与排序，若投标评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价均相同时，次低投标评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价即为该投标评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w:t>
      </w:r>
      <w:r>
        <w:rPr>
          <w:rFonts w:hint="eastAsia" w:ascii="Times New Roman" w:hAnsi="Times New Roman" w:eastAsia="宋体" w:cs="宋体"/>
          <w:color w:val="auto"/>
          <w:kern w:val="0"/>
          <w:sz w:val="24"/>
          <w:szCs w:val="24"/>
          <w:highlight w:val="none"/>
          <w:lang w:eastAsia="zh-CN"/>
        </w:rPr>
        <w:t>当投标评标价在</w:t>
      </w:r>
      <w:r>
        <w:rPr>
          <w:rFonts w:hint="eastAsia" w:ascii="Times New Roman" w:hAnsi="Times New Roman" w:eastAsia="宋体" w:cs="宋体"/>
          <w:color w:val="auto"/>
          <w:kern w:val="0"/>
          <w:sz w:val="24"/>
          <w:szCs w:val="24"/>
          <w:highlight w:val="none"/>
          <w:lang w:val="en-US" w:eastAsia="zh-CN"/>
        </w:rPr>
        <w:t>2家及以下时，则为所有有效报价中的最低投标评标价。</w:t>
      </w:r>
    </w:p>
    <w:p>
      <w:pPr>
        <w:pStyle w:val="30"/>
        <w:autoSpaceDE/>
        <w:autoSpaceDN/>
        <w:adjustRightInd/>
        <w:ind w:firstLineChars="200"/>
        <w:jc w:val="both"/>
        <w:rPr>
          <w:rFonts w:hint="eastAsia" w:ascii="Times New Roman" w:hAnsi="Times New Roman" w:eastAsia="宋体" w:cs="宋体"/>
          <w:b w:val="0"/>
          <w:bCs w:val="0"/>
          <w:color w:val="auto"/>
          <w:kern w:val="0"/>
          <w:sz w:val="24"/>
          <w:szCs w:val="24"/>
          <w:highlight w:val="none"/>
          <w:lang w:eastAsia="zh-CN"/>
        </w:rPr>
      </w:pPr>
      <w:r>
        <w:rPr>
          <w:rFonts w:hint="eastAsia" w:ascii="Times New Roman" w:hAnsi="Times New Roman" w:eastAsia="宋体" w:cs="宋体"/>
          <w:i w:val="0"/>
          <w:iCs w:val="0"/>
          <w:color w:val="auto"/>
          <w:sz w:val="24"/>
          <w:szCs w:val="24"/>
          <w:highlight w:val="none"/>
          <w:shd w:val="clear" w:color="auto" w:fill="auto"/>
        </w:rPr>
        <w:t>评标基准价计算精度</w:t>
      </w:r>
      <w:r>
        <w:rPr>
          <w:rFonts w:hint="eastAsia" w:ascii="Times New Roman" w:hAnsi="Times New Roman" w:eastAsia="宋体" w:cs="宋体"/>
          <w:i w:val="0"/>
          <w:iCs w:val="0"/>
          <w:color w:val="auto"/>
          <w:sz w:val="24"/>
          <w:szCs w:val="24"/>
          <w:highlight w:val="none"/>
          <w:shd w:val="clear" w:color="auto" w:fill="auto"/>
          <w:lang w:eastAsia="zh-CN"/>
        </w:rPr>
        <w:t>四舍五入</w:t>
      </w:r>
      <w:r>
        <w:rPr>
          <w:rFonts w:hint="eastAsia" w:ascii="Times New Roman" w:hAnsi="Times New Roman" w:eastAsia="宋体" w:cs="宋体"/>
          <w:i w:val="0"/>
          <w:iCs w:val="0"/>
          <w:color w:val="auto"/>
          <w:sz w:val="24"/>
          <w:szCs w:val="24"/>
          <w:highlight w:val="none"/>
          <w:shd w:val="clear" w:color="auto" w:fill="auto"/>
        </w:rPr>
        <w:t>保留</w:t>
      </w:r>
      <w:r>
        <w:rPr>
          <w:rFonts w:hint="eastAsia" w:ascii="Times New Roman" w:hAnsi="Times New Roman" w:eastAsia="宋体" w:cs="宋体"/>
          <w:i w:val="0"/>
          <w:iCs w:val="0"/>
          <w:color w:val="auto"/>
          <w:sz w:val="24"/>
          <w:szCs w:val="24"/>
          <w:highlight w:val="none"/>
          <w:shd w:val="clear" w:color="auto" w:fill="auto"/>
          <w:lang w:eastAsia="zh-CN"/>
        </w:rPr>
        <w:t>两位小数。</w:t>
      </w:r>
    </w:p>
    <w:p>
      <w:pPr>
        <w:numPr>
          <w:ilvl w:val="0"/>
          <w:numId w:val="0"/>
        </w:numPr>
        <w:autoSpaceDE w:val="0"/>
        <w:autoSpaceDN w:val="0"/>
        <w:adjustRightInd/>
        <w:spacing w:line="360" w:lineRule="auto"/>
        <w:ind w:firstLine="482" w:firstLineChars="200"/>
        <w:jc w:val="both"/>
        <w:rPr>
          <w:rFonts w:hint="eastAsia" w:ascii="Times New Roman" w:hAnsi="Times New Roman" w:eastAsia="宋体" w:cs="宋体"/>
          <w:b/>
          <w:bCs/>
          <w:color w:val="auto"/>
          <w:kern w:val="0"/>
          <w:sz w:val="24"/>
          <w:szCs w:val="24"/>
          <w:highlight w:val="none"/>
        </w:rPr>
      </w:pPr>
      <w:r>
        <w:rPr>
          <w:rFonts w:hint="eastAsia" w:ascii="Times New Roman" w:hAnsi="Times New Roman" w:cs="宋体"/>
          <w:b/>
          <w:bCs/>
          <w:color w:val="auto"/>
          <w:kern w:val="0"/>
          <w:sz w:val="24"/>
          <w:szCs w:val="24"/>
          <w:highlight w:val="none"/>
          <w:lang w:val="en-US" w:eastAsia="zh-CN"/>
        </w:rPr>
        <w:t>3</w:t>
      </w:r>
      <w:r>
        <w:rPr>
          <w:rFonts w:hint="eastAsia" w:ascii="Times New Roman" w:hAnsi="Times New Roman" w:eastAsia="宋体" w:cs="宋体"/>
          <w:b/>
          <w:bCs/>
          <w:color w:val="auto"/>
          <w:kern w:val="0"/>
          <w:sz w:val="24"/>
          <w:szCs w:val="24"/>
          <w:highlight w:val="none"/>
          <w:lang w:eastAsia="zh-CN"/>
        </w:rPr>
        <w:t>、</w:t>
      </w:r>
      <w:r>
        <w:rPr>
          <w:rFonts w:hint="eastAsia" w:ascii="Times New Roman" w:hAnsi="Times New Roman" w:eastAsia="宋体" w:cs="宋体"/>
          <w:b/>
          <w:bCs/>
          <w:color w:val="auto"/>
          <w:kern w:val="0"/>
          <w:sz w:val="24"/>
          <w:szCs w:val="24"/>
          <w:highlight w:val="none"/>
        </w:rPr>
        <w:t>评标基准价计算</w:t>
      </w:r>
      <w:r>
        <w:rPr>
          <w:rFonts w:hint="eastAsia" w:ascii="Times New Roman" w:hAnsi="Times New Roman" w:eastAsia="宋体" w:cs="宋体"/>
          <w:b/>
          <w:bCs/>
          <w:color w:val="auto"/>
          <w:kern w:val="0"/>
          <w:sz w:val="24"/>
          <w:szCs w:val="24"/>
          <w:highlight w:val="none"/>
          <w:lang w:val="en-US" w:eastAsia="zh-CN"/>
        </w:rPr>
        <w:t>方</w:t>
      </w:r>
      <w:r>
        <w:rPr>
          <w:rFonts w:hint="eastAsia" w:ascii="Times New Roman" w:hAnsi="Times New Roman" w:eastAsia="宋体" w:cs="宋体"/>
          <w:b/>
          <w:bCs/>
          <w:color w:val="auto"/>
          <w:kern w:val="0"/>
          <w:sz w:val="24"/>
          <w:szCs w:val="24"/>
          <w:highlight w:val="none"/>
        </w:rPr>
        <w:t>式的</w:t>
      </w:r>
      <w:r>
        <w:rPr>
          <w:rFonts w:hint="eastAsia" w:ascii="Times New Roman" w:hAnsi="Times New Roman" w:eastAsia="宋体" w:cs="宋体"/>
          <w:b/>
          <w:bCs/>
          <w:color w:val="auto"/>
          <w:kern w:val="0"/>
          <w:sz w:val="24"/>
          <w:szCs w:val="24"/>
          <w:highlight w:val="none"/>
          <w:lang w:val="en-US" w:eastAsia="zh-CN"/>
        </w:rPr>
        <w:t>选择</w:t>
      </w:r>
    </w:p>
    <w:p>
      <w:pPr>
        <w:autoSpaceDE w:val="0"/>
        <w:autoSpaceDN w:val="0"/>
        <w:adjustRightInd/>
        <w:spacing w:line="360" w:lineRule="auto"/>
        <w:ind w:firstLine="480" w:firstLineChars="200"/>
        <w:jc w:val="both"/>
        <w:rPr>
          <w:rFonts w:hint="eastAsia" w:ascii="Times New Roman" w:hAnsi="Times New Roman" w:cs="宋体"/>
          <w:color w:val="auto"/>
          <w:kern w:val="0"/>
          <w:sz w:val="24"/>
          <w:szCs w:val="24"/>
          <w:highlight w:val="none"/>
          <w:lang w:eastAsia="zh-CN"/>
        </w:rPr>
      </w:pPr>
      <w:r>
        <w:rPr>
          <w:rFonts w:hint="eastAsia" w:ascii="Times New Roman" w:hAnsi="Times New Roman" w:eastAsia="宋体" w:cs="宋体"/>
          <w:color w:val="auto"/>
          <w:kern w:val="0"/>
          <w:sz w:val="24"/>
          <w:szCs w:val="24"/>
          <w:highlight w:val="none"/>
        </w:rPr>
        <w:t>当投标人的数量＜</w:t>
      </w:r>
      <w:r>
        <w:rPr>
          <w:rFonts w:hint="eastAsia" w:ascii="Times New Roman" w:hAnsi="Times New Roman" w:cs="宋体"/>
          <w:color w:val="auto"/>
          <w:kern w:val="0"/>
          <w:sz w:val="24"/>
          <w:szCs w:val="24"/>
          <w:highlight w:val="none"/>
          <w:lang w:val="en-US" w:eastAsia="zh-CN"/>
        </w:rPr>
        <w:t>n</w:t>
      </w:r>
      <w:r>
        <w:rPr>
          <w:rFonts w:hint="eastAsia" w:ascii="Times New Roman" w:hAnsi="Times New Roman" w:eastAsia="宋体" w:cs="宋体"/>
          <w:color w:val="auto"/>
          <w:kern w:val="0"/>
          <w:sz w:val="24"/>
          <w:szCs w:val="24"/>
          <w:highlight w:val="none"/>
        </w:rPr>
        <w:t>家时</w:t>
      </w:r>
      <w:r>
        <w:rPr>
          <w:rFonts w:hint="eastAsia" w:ascii="Times New Roman" w:hAnsi="Times New Roman" w:eastAsia="宋体" w:cs="宋体"/>
          <w:color w:val="auto"/>
          <w:kern w:val="0"/>
          <w:sz w:val="24"/>
          <w:szCs w:val="24"/>
          <w:highlight w:val="none"/>
          <w:lang w:eastAsia="zh-CN"/>
        </w:rPr>
        <w:t>，</w:t>
      </w:r>
      <w:r>
        <w:rPr>
          <w:rFonts w:hint="eastAsia" w:ascii="Times New Roman" w:hAnsi="Times New Roman" w:cs="宋体"/>
          <w:color w:val="auto"/>
          <w:kern w:val="0"/>
          <w:sz w:val="24"/>
          <w:szCs w:val="24"/>
          <w:highlight w:val="none"/>
          <w:lang w:val="en-US" w:eastAsia="zh-CN"/>
        </w:rPr>
        <w:t>n</w:t>
      </w:r>
      <w:r>
        <w:rPr>
          <w:rFonts w:hint="eastAsia" w:ascii="Times New Roman" w:hAnsi="Times New Roman" w:eastAsia="宋体" w:cs="宋体"/>
          <w:color w:val="auto"/>
          <w:kern w:val="0"/>
          <w:sz w:val="24"/>
          <w:szCs w:val="24"/>
          <w:highlight w:val="none"/>
          <w:lang w:val="en-US" w:eastAsia="zh-CN"/>
        </w:rPr>
        <w:t>=</w:t>
      </w:r>
      <w:r>
        <w:rPr>
          <w:rFonts w:hint="eastAsia" w:ascii="Times New Roman" w:hAnsi="Times New Roman" w:eastAsia="宋体" w:cs="宋体"/>
          <w:color w:val="auto"/>
          <w:kern w:val="0"/>
          <w:sz w:val="24"/>
          <w:szCs w:val="24"/>
          <w:highlight w:val="none"/>
          <w:u w:val="single"/>
          <w:lang w:val="en-US" w:eastAsia="zh-CN"/>
        </w:rPr>
        <w:t xml:space="preserve">    </w:t>
      </w:r>
      <w:r>
        <w:rPr>
          <w:rFonts w:hint="eastAsia" w:ascii="Times New Roman" w:hAnsi="Times New Roman" w:eastAsia="宋体" w:cs="宋体"/>
          <w:color w:val="auto"/>
          <w:kern w:val="0"/>
          <w:sz w:val="24"/>
          <w:szCs w:val="24"/>
          <w:highlight w:val="none"/>
        </w:rPr>
        <w:t>（</w:t>
      </w:r>
      <w:r>
        <w:rPr>
          <w:rFonts w:hint="eastAsia" w:ascii="Times New Roman" w:hAnsi="Times New Roman" w:cs="宋体"/>
          <w:color w:val="auto"/>
          <w:kern w:val="0"/>
          <w:sz w:val="24"/>
          <w:szCs w:val="24"/>
          <w:highlight w:val="none"/>
          <w:lang w:val="en-US" w:eastAsia="zh-CN"/>
        </w:rPr>
        <w:t>n</w:t>
      </w:r>
      <w:r>
        <w:rPr>
          <w:rFonts w:hint="eastAsia" w:ascii="Times New Roman" w:hAnsi="Times New Roman" w:eastAsia="宋体" w:cs="宋体"/>
          <w:color w:val="auto"/>
          <w:kern w:val="0"/>
          <w:sz w:val="24"/>
          <w:szCs w:val="24"/>
          <w:highlight w:val="none"/>
        </w:rPr>
        <w:t>由招标人根据项目特点及市场情况合理确定，并在招标文件中明确），招标人可选择其中一种或多种计算</w:t>
      </w:r>
      <w:r>
        <w:rPr>
          <w:rFonts w:hint="eastAsia" w:ascii="Times New Roman" w:hAnsi="Times New Roman" w:eastAsia="宋体" w:cs="宋体"/>
          <w:color w:val="auto"/>
          <w:kern w:val="0"/>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cs="宋体"/>
          <w:color w:val="auto"/>
          <w:kern w:val="0"/>
          <w:sz w:val="24"/>
          <w:szCs w:val="24"/>
          <w:highlight w:val="none"/>
          <w:lang w:eastAsia="zh-CN"/>
        </w:rPr>
        <w:t>：</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方式一；</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二；</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三；</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四；</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五。</w:t>
      </w:r>
    </w:p>
    <w:p>
      <w:pPr>
        <w:autoSpaceDE w:val="0"/>
        <w:autoSpaceDN w:val="0"/>
        <w:adjustRightInd/>
        <w:spacing w:line="360" w:lineRule="auto"/>
        <w:ind w:firstLine="480" w:firstLineChars="200"/>
        <w:jc w:val="both"/>
        <w:rPr>
          <w:rFonts w:hint="eastAsia" w:ascii="Times New Roman" w:hAnsi="Times New Roman" w:cs="宋体"/>
          <w:color w:val="auto"/>
          <w:kern w:val="0"/>
          <w:sz w:val="24"/>
          <w:szCs w:val="24"/>
          <w:highlight w:val="none"/>
          <w:lang w:eastAsia="zh-CN"/>
        </w:rPr>
      </w:pPr>
      <w:r>
        <w:rPr>
          <w:rFonts w:hint="eastAsia" w:ascii="Times New Roman" w:hAnsi="Times New Roman" w:eastAsia="宋体" w:cs="宋体"/>
          <w:color w:val="auto"/>
          <w:kern w:val="0"/>
          <w:sz w:val="24"/>
          <w:szCs w:val="24"/>
          <w:highlight w:val="none"/>
        </w:rPr>
        <w:t>当投标人的数量≥</w:t>
      </w:r>
      <w:r>
        <w:rPr>
          <w:rFonts w:hint="eastAsia" w:ascii="Times New Roman" w:hAnsi="Times New Roman" w:cs="宋体"/>
          <w:color w:val="auto"/>
          <w:kern w:val="0"/>
          <w:sz w:val="24"/>
          <w:szCs w:val="24"/>
          <w:highlight w:val="none"/>
          <w:lang w:val="en-US" w:eastAsia="zh-CN"/>
        </w:rPr>
        <w:t>n</w:t>
      </w:r>
      <w:r>
        <w:rPr>
          <w:rFonts w:hint="eastAsia" w:ascii="Times New Roman" w:hAnsi="Times New Roman" w:eastAsia="宋体" w:cs="宋体"/>
          <w:color w:val="auto"/>
          <w:kern w:val="0"/>
          <w:sz w:val="24"/>
          <w:szCs w:val="24"/>
          <w:highlight w:val="none"/>
        </w:rPr>
        <w:t>家时，招标人应选择不少于三种计算</w:t>
      </w:r>
      <w:r>
        <w:rPr>
          <w:rFonts w:hint="eastAsia" w:ascii="Times New Roman" w:hAnsi="Times New Roman" w:eastAsia="宋体" w:cs="宋体"/>
          <w:color w:val="auto"/>
          <w:kern w:val="0"/>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cs="宋体"/>
          <w:color w:val="auto"/>
          <w:kern w:val="0"/>
          <w:sz w:val="24"/>
          <w:szCs w:val="24"/>
          <w:highlight w:val="none"/>
          <w:lang w:eastAsia="zh-CN"/>
        </w:rPr>
        <w:t>：</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方式一；</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二；</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三；</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四；</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五。</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若选择多种计算</w:t>
      </w:r>
      <w:r>
        <w:rPr>
          <w:rFonts w:hint="eastAsia" w:ascii="Times New Roman" w:hAnsi="Times New Roman" w:eastAsia="宋体" w:cs="宋体"/>
          <w:color w:val="auto"/>
          <w:kern w:val="0"/>
          <w:sz w:val="24"/>
          <w:szCs w:val="24"/>
          <w:highlight w:val="none"/>
          <w:lang w:val="en-US" w:eastAsia="zh-CN"/>
        </w:rPr>
        <w:t>方</w:t>
      </w:r>
      <w:r>
        <w:rPr>
          <w:rFonts w:hint="eastAsia" w:ascii="Times New Roman" w:hAnsi="Times New Roman" w:eastAsia="宋体" w:cs="宋体"/>
          <w:color w:val="auto"/>
          <w:kern w:val="0"/>
          <w:sz w:val="24"/>
          <w:szCs w:val="24"/>
          <w:highlight w:val="none"/>
        </w:rPr>
        <w:t>式的，由招标人在开标现场从选择的计算</w:t>
      </w:r>
      <w:r>
        <w:rPr>
          <w:rFonts w:hint="eastAsia" w:ascii="Times New Roman" w:hAnsi="Times New Roman" w:eastAsia="宋体" w:cs="宋体"/>
          <w:color w:val="auto"/>
          <w:kern w:val="0"/>
          <w:sz w:val="24"/>
          <w:szCs w:val="24"/>
          <w:highlight w:val="none"/>
          <w:lang w:val="en-US" w:eastAsia="zh-CN"/>
        </w:rPr>
        <w:t>方</w:t>
      </w:r>
      <w:r>
        <w:rPr>
          <w:rFonts w:hint="eastAsia" w:ascii="Times New Roman" w:hAnsi="Times New Roman" w:eastAsia="宋体" w:cs="宋体"/>
          <w:color w:val="auto"/>
          <w:kern w:val="0"/>
          <w:sz w:val="24"/>
          <w:szCs w:val="24"/>
          <w:highlight w:val="none"/>
        </w:rPr>
        <w:t>式中随机确定一种；</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若招标人选择</w:t>
      </w:r>
      <w:r>
        <w:rPr>
          <w:rFonts w:hint="eastAsia" w:ascii="Times New Roman" w:hAnsi="Times New Roman" w:eastAsia="宋体" w:cs="宋体"/>
          <w:color w:val="auto"/>
          <w:kern w:val="0"/>
          <w:sz w:val="24"/>
          <w:szCs w:val="24"/>
          <w:highlight w:val="none"/>
          <w:lang w:val="en-US" w:eastAsia="zh-CN"/>
        </w:rPr>
        <w:t>方</w:t>
      </w:r>
      <w:r>
        <w:rPr>
          <w:rFonts w:hint="eastAsia" w:ascii="Times New Roman" w:hAnsi="Times New Roman" w:eastAsia="宋体" w:cs="宋体"/>
          <w:color w:val="auto"/>
          <w:kern w:val="0"/>
          <w:sz w:val="24"/>
          <w:szCs w:val="24"/>
          <w:highlight w:val="none"/>
        </w:rPr>
        <w:t>式</w:t>
      </w:r>
      <w:r>
        <w:rPr>
          <w:rFonts w:hint="eastAsia" w:ascii="Times New Roman" w:hAnsi="Times New Roman" w:eastAsia="宋体" w:cs="宋体"/>
          <w:color w:val="auto"/>
          <w:kern w:val="0"/>
          <w:sz w:val="24"/>
          <w:szCs w:val="24"/>
          <w:highlight w:val="none"/>
          <w:lang w:val="en-US" w:eastAsia="zh-CN"/>
        </w:rPr>
        <w:t>一</w:t>
      </w:r>
      <w:r>
        <w:rPr>
          <w:rFonts w:hint="eastAsia" w:ascii="Times New Roman" w:hAnsi="Times New Roman" w:eastAsia="宋体" w:cs="宋体"/>
          <w:color w:val="auto"/>
          <w:kern w:val="0"/>
          <w:sz w:val="24"/>
          <w:szCs w:val="24"/>
          <w:highlight w:val="none"/>
        </w:rPr>
        <w:t>作为唯一的计算</w:t>
      </w:r>
      <w:r>
        <w:rPr>
          <w:rFonts w:hint="eastAsia" w:ascii="Times New Roman" w:hAnsi="Times New Roman" w:eastAsia="宋体" w:cs="宋体"/>
          <w:color w:val="auto"/>
          <w:kern w:val="0"/>
          <w:sz w:val="24"/>
          <w:szCs w:val="24"/>
          <w:highlight w:val="none"/>
          <w:lang w:val="en-US" w:eastAsia="zh-CN"/>
        </w:rPr>
        <w:t>方</w:t>
      </w:r>
      <w:r>
        <w:rPr>
          <w:rFonts w:hint="eastAsia" w:ascii="Times New Roman" w:hAnsi="Times New Roman" w:eastAsia="宋体" w:cs="宋体"/>
          <w:color w:val="auto"/>
          <w:kern w:val="0"/>
          <w:sz w:val="24"/>
          <w:szCs w:val="24"/>
          <w:highlight w:val="none"/>
        </w:rPr>
        <w:t>式的，可不受前述投标人数量的限制。</w:t>
      </w:r>
    </w:p>
    <w:p>
      <w:pPr>
        <w:autoSpaceDE w:val="0"/>
        <w:autoSpaceDN w:val="0"/>
        <w:adjustRightInd/>
        <w:spacing w:line="360" w:lineRule="auto"/>
        <w:ind w:firstLine="482" w:firstLineChars="200"/>
        <w:jc w:val="both"/>
        <w:rPr>
          <w:rFonts w:hint="eastAsia" w:ascii="Times New Roman" w:hAnsi="Times New Roman" w:eastAsia="宋体" w:cs="宋体"/>
          <w:b/>
          <w:bCs/>
          <w:color w:val="auto"/>
          <w:kern w:val="0"/>
          <w:sz w:val="24"/>
          <w:szCs w:val="24"/>
          <w:highlight w:val="none"/>
        </w:rPr>
      </w:pPr>
      <w:r>
        <w:rPr>
          <w:rFonts w:hint="eastAsia" w:ascii="Times New Roman" w:hAnsi="Times New Roman" w:cs="宋体"/>
          <w:b/>
          <w:bCs/>
          <w:color w:val="auto"/>
          <w:kern w:val="0"/>
          <w:sz w:val="24"/>
          <w:szCs w:val="24"/>
          <w:highlight w:val="none"/>
          <w:lang w:val="en-US" w:eastAsia="zh-CN"/>
        </w:rPr>
        <w:t>4</w:t>
      </w:r>
      <w:r>
        <w:rPr>
          <w:rFonts w:hint="eastAsia" w:ascii="Times New Roman" w:hAnsi="Times New Roman" w:eastAsia="宋体" w:cs="宋体"/>
          <w:b/>
          <w:bCs/>
          <w:color w:val="auto"/>
          <w:kern w:val="0"/>
          <w:sz w:val="24"/>
          <w:szCs w:val="24"/>
          <w:highlight w:val="none"/>
        </w:rPr>
        <w:t>、</w:t>
      </w:r>
      <w:r>
        <w:rPr>
          <w:rFonts w:hint="eastAsia" w:ascii="Times New Roman" w:hAnsi="Times New Roman" w:cs="宋体"/>
          <w:b/>
          <w:bCs/>
          <w:color w:val="auto"/>
          <w:kern w:val="0"/>
          <w:sz w:val="24"/>
          <w:szCs w:val="24"/>
          <w:highlight w:val="none"/>
          <w:lang w:val="en-US" w:eastAsia="zh-CN"/>
        </w:rPr>
        <w:t>商务标评审</w:t>
      </w:r>
      <w:r>
        <w:rPr>
          <w:rFonts w:hint="eastAsia" w:ascii="Times New Roman" w:hAnsi="Times New Roman" w:eastAsia="宋体" w:cs="宋体"/>
          <w:b/>
          <w:bCs/>
          <w:color w:val="auto"/>
          <w:kern w:val="0"/>
          <w:sz w:val="24"/>
          <w:szCs w:val="24"/>
          <w:highlight w:val="none"/>
        </w:rPr>
        <w:t>得分计算</w:t>
      </w:r>
      <w:r>
        <w:rPr>
          <w:rFonts w:hint="eastAsia" w:ascii="Times New Roman" w:hAnsi="Times New Roman" w:cs="宋体"/>
          <w:b/>
          <w:bCs/>
          <w:color w:val="auto"/>
          <w:highlight w:val="none"/>
        </w:rPr>
        <w:t>（商务标满分=100-技术标分值-资信标分值）</w:t>
      </w:r>
    </w:p>
    <w:p>
      <w:pPr>
        <w:autoSpaceDE w:val="0"/>
        <w:autoSpaceDN w:val="0"/>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价等于评标基准价时，</w:t>
      </w:r>
      <w:r>
        <w:rPr>
          <w:rFonts w:hint="eastAsia" w:ascii="Times New Roman" w:hAnsi="Times New Roman" w:cs="宋体"/>
          <w:color w:val="auto"/>
          <w:kern w:val="0"/>
          <w:sz w:val="24"/>
          <w:szCs w:val="24"/>
          <w:highlight w:val="none"/>
          <w:lang w:val="en-US" w:eastAsia="zh-CN"/>
        </w:rPr>
        <w:t>商务标评审</w:t>
      </w:r>
      <w:r>
        <w:rPr>
          <w:rFonts w:hint="eastAsia" w:ascii="Times New Roman" w:hAnsi="Times New Roman" w:eastAsia="宋体" w:cs="宋体"/>
          <w:color w:val="auto"/>
          <w:kern w:val="0"/>
          <w:sz w:val="24"/>
          <w:szCs w:val="24"/>
          <w:highlight w:val="none"/>
        </w:rPr>
        <w:t>得满分。投标评</w:t>
      </w:r>
      <w:r>
        <w:rPr>
          <w:rFonts w:hint="eastAsia" w:ascii="Times New Roman" w:hAnsi="Times New Roman" w:eastAsia="宋体" w:cs="宋体"/>
          <w:color w:val="auto"/>
          <w:kern w:val="0"/>
          <w:sz w:val="24"/>
          <w:szCs w:val="24"/>
          <w:highlight w:val="none"/>
          <w:lang w:val="en-US" w:eastAsia="zh-CN"/>
        </w:rPr>
        <w:t>标</w:t>
      </w:r>
      <w:r>
        <w:rPr>
          <w:rFonts w:hint="eastAsia" w:ascii="Times New Roman" w:hAnsi="Times New Roman" w:eastAsia="宋体" w:cs="宋体"/>
          <w:color w:val="auto"/>
          <w:kern w:val="0"/>
          <w:sz w:val="24"/>
          <w:szCs w:val="24"/>
          <w:highlight w:val="none"/>
        </w:rPr>
        <w:t>价每高于评标基准价1%扣</w:t>
      </w:r>
      <w:r>
        <w:rPr>
          <w:rFonts w:hint="eastAsia" w:ascii="Times New Roman" w:hAnsi="Times New Roman" w:eastAsia="宋体" w:cs="宋体"/>
          <w:color w:val="auto"/>
          <w:kern w:val="0"/>
          <w:sz w:val="24"/>
          <w:szCs w:val="24"/>
          <w:highlight w:val="none"/>
          <w:lang w:eastAsia="zh-CN"/>
        </w:rPr>
        <w:t>1</w:t>
      </w:r>
      <w:r>
        <w:rPr>
          <w:rFonts w:hint="default" w:ascii="Arial" w:hAnsi="Arial" w:eastAsia="宋体" w:cs="Arial"/>
          <w:color w:val="auto"/>
          <w:kern w:val="0"/>
          <w:sz w:val="24"/>
          <w:szCs w:val="24"/>
          <w:highlight w:val="none"/>
          <w:lang w:eastAsia="zh-CN"/>
        </w:rPr>
        <w:t>×</w:t>
      </w:r>
      <w:r>
        <w:rPr>
          <w:rFonts w:hint="eastAsia" w:ascii="Times New Roman" w:hAnsi="Times New Roman" w:eastAsia="宋体" w:cs="宋体"/>
          <w:color w:val="auto"/>
          <w:kern w:val="0"/>
          <w:sz w:val="24"/>
          <w:szCs w:val="24"/>
          <w:highlight w:val="none"/>
        </w:rPr>
        <w:t>E分，每低于评标基准价1%扣</w:t>
      </w:r>
      <w:r>
        <w:rPr>
          <w:rFonts w:hint="eastAsia" w:ascii="Times New Roman" w:hAnsi="Times New Roman" w:eastAsia="宋体" w:cs="宋体"/>
          <w:color w:val="auto"/>
          <w:kern w:val="0"/>
          <w:sz w:val="24"/>
          <w:szCs w:val="24"/>
          <w:highlight w:val="none"/>
          <w:lang w:val="en-US" w:eastAsia="zh-CN"/>
        </w:rPr>
        <w:t>0.5</w:t>
      </w:r>
      <w:r>
        <w:rPr>
          <w:rFonts w:hint="default" w:ascii="Arial" w:hAnsi="Arial" w:eastAsia="宋体" w:cs="Arial"/>
          <w:color w:val="auto"/>
          <w:kern w:val="0"/>
          <w:sz w:val="24"/>
          <w:szCs w:val="24"/>
          <w:highlight w:val="none"/>
          <w:lang w:eastAsia="zh-CN"/>
        </w:rPr>
        <w:t>×</w:t>
      </w:r>
      <w:r>
        <w:rPr>
          <w:rFonts w:hint="eastAsia" w:ascii="Times New Roman" w:hAnsi="Times New Roman" w:eastAsia="宋体" w:cs="宋体"/>
          <w:color w:val="auto"/>
          <w:kern w:val="0"/>
          <w:sz w:val="24"/>
          <w:szCs w:val="24"/>
          <w:highlight w:val="none"/>
        </w:rPr>
        <w:t>E分，不足1%的按直线插入法计算。E为正整数</w:t>
      </w:r>
      <w:r>
        <w:rPr>
          <w:rFonts w:hint="eastAsia" w:ascii="Times New Roman" w:hAnsi="Times New Roman" w:eastAsia="宋体" w:cs="宋体"/>
          <w:color w:val="auto"/>
          <w:kern w:val="0"/>
          <w:sz w:val="24"/>
          <w:szCs w:val="24"/>
          <w:highlight w:val="none"/>
          <w:lang w:eastAsia="zh-CN"/>
        </w:rPr>
        <w:t>，</w:t>
      </w:r>
      <w:r>
        <w:rPr>
          <w:rFonts w:hint="eastAsia" w:ascii="Times New Roman" w:hAnsi="Times New Roman" w:eastAsia="宋体" w:cs="宋体"/>
          <w:color w:val="auto"/>
          <w:kern w:val="0"/>
          <w:sz w:val="24"/>
          <w:szCs w:val="24"/>
          <w:highlight w:val="none"/>
          <w:lang w:val="en-US" w:eastAsia="zh-CN"/>
        </w:rPr>
        <w:t>E=</w:t>
      </w:r>
      <w:r>
        <w:rPr>
          <w:rFonts w:hint="eastAsia" w:ascii="Times New Roman" w:hAnsi="Times New Roman" w:eastAsia="宋体" w:cs="宋体"/>
          <w:color w:val="auto"/>
          <w:kern w:val="0"/>
          <w:sz w:val="24"/>
          <w:szCs w:val="24"/>
          <w:highlight w:val="none"/>
          <w:u w:val="single"/>
          <w:lang w:val="en-US" w:eastAsia="zh-CN"/>
        </w:rPr>
        <w:t xml:space="preserve">     </w:t>
      </w:r>
      <w:r>
        <w:rPr>
          <w:rFonts w:hint="eastAsia" w:ascii="Times New Roman" w:hAnsi="Times New Roman" w:eastAsia="宋体" w:cs="宋体"/>
          <w:color w:val="auto"/>
          <w:kern w:val="0"/>
          <w:sz w:val="24"/>
          <w:szCs w:val="24"/>
          <w:highlight w:val="none"/>
          <w:u w:val="none"/>
          <w:lang w:val="en-US" w:eastAsia="zh-CN"/>
        </w:rPr>
        <w:t>（E</w:t>
      </w:r>
      <w:r>
        <w:rPr>
          <w:rFonts w:hint="eastAsia" w:ascii="Times New Roman" w:hAnsi="Times New Roman" w:eastAsia="宋体" w:cs="宋体"/>
          <w:color w:val="auto"/>
          <w:kern w:val="0"/>
          <w:sz w:val="24"/>
          <w:szCs w:val="24"/>
          <w:highlight w:val="none"/>
        </w:rPr>
        <w:t>由招标人在招标文件中明确</w:t>
      </w:r>
      <w:r>
        <w:rPr>
          <w:rFonts w:hint="eastAsia" w:ascii="Times New Roman" w:hAnsi="Times New Roman" w:eastAsia="宋体" w:cs="宋体"/>
          <w:color w:val="auto"/>
          <w:kern w:val="0"/>
          <w:sz w:val="24"/>
          <w:szCs w:val="24"/>
          <w:highlight w:val="none"/>
          <w:lang w:eastAsia="zh-CN"/>
        </w:rPr>
        <w:t>）</w:t>
      </w:r>
      <w:r>
        <w:rPr>
          <w:rFonts w:hint="eastAsia" w:ascii="Times New Roman" w:hAnsi="Times New Roman" w:eastAsia="宋体" w:cs="宋体"/>
          <w:color w:val="auto"/>
          <w:kern w:val="0"/>
          <w:sz w:val="24"/>
          <w:szCs w:val="24"/>
          <w:highlight w:val="none"/>
        </w:rPr>
        <w:t>。</w:t>
      </w:r>
    </w:p>
    <w:p>
      <w:pPr>
        <w:autoSpaceDE/>
        <w:autoSpaceDN/>
        <w:adjustRightInd/>
        <w:spacing w:line="360" w:lineRule="auto"/>
        <w:ind w:firstLine="480" w:firstLineChars="200"/>
        <w:jc w:val="both"/>
        <w:rPr>
          <w:rFonts w:hint="eastAsia" w:ascii="Times New Roman" w:hAnsi="Times New Roman" w:eastAsia="宋体" w:cs="宋体"/>
          <w:color w:val="auto"/>
          <w:kern w:val="0"/>
          <w:sz w:val="24"/>
          <w:szCs w:val="24"/>
          <w:highlight w:val="none"/>
        </w:rPr>
      </w:pPr>
      <w:r>
        <w:rPr>
          <w:rFonts w:hint="eastAsia" w:ascii="Times New Roman" w:hAnsi="Times New Roman" w:cs="宋体"/>
          <w:color w:val="auto"/>
          <w:kern w:val="0"/>
          <w:sz w:val="24"/>
          <w:szCs w:val="24"/>
          <w:highlight w:val="none"/>
          <w:lang w:val="en-US" w:eastAsia="zh-CN"/>
        </w:rPr>
        <w:t>商务标评审</w:t>
      </w:r>
      <w:r>
        <w:rPr>
          <w:rFonts w:hint="eastAsia" w:ascii="Times New Roman" w:hAnsi="Times New Roman" w:eastAsia="宋体" w:cs="宋体"/>
          <w:color w:val="auto"/>
          <w:kern w:val="0"/>
          <w:sz w:val="24"/>
          <w:szCs w:val="24"/>
          <w:highlight w:val="none"/>
        </w:rPr>
        <w:t>得分最低为</w:t>
      </w:r>
      <w:r>
        <w:rPr>
          <w:rFonts w:hint="eastAsia" w:ascii="Times New Roman" w:hAnsi="Times New Roman" w:eastAsia="宋体" w:cs="宋体"/>
          <w:color w:val="auto"/>
          <w:kern w:val="0"/>
          <w:sz w:val="24"/>
          <w:szCs w:val="24"/>
          <w:highlight w:val="none"/>
          <w:lang w:val="en-US" w:eastAsia="zh-CN"/>
        </w:rPr>
        <w:t>0</w:t>
      </w:r>
      <w:r>
        <w:rPr>
          <w:rFonts w:hint="eastAsia" w:ascii="Times New Roman" w:hAnsi="Times New Roman" w:eastAsia="宋体" w:cs="宋体"/>
          <w:color w:val="auto"/>
          <w:kern w:val="0"/>
          <w:sz w:val="24"/>
          <w:szCs w:val="24"/>
          <w:highlight w:val="none"/>
        </w:rPr>
        <w:t>分。</w:t>
      </w:r>
      <w:r>
        <w:rPr>
          <w:rFonts w:hint="eastAsia" w:ascii="Times New Roman" w:hAnsi="Times New Roman" w:eastAsia="宋体" w:cs="Times New Roman"/>
          <w:i w:val="0"/>
          <w:iCs w:val="0"/>
          <w:color w:val="auto"/>
          <w:sz w:val="24"/>
          <w:szCs w:val="24"/>
          <w:highlight w:val="none"/>
          <w:shd w:val="clear" w:color="auto" w:fill="auto"/>
        </w:rPr>
        <w:t>计算精度</w:t>
      </w:r>
      <w:r>
        <w:rPr>
          <w:rFonts w:hint="eastAsia" w:ascii="Times New Roman" w:hAnsi="Times New Roman" w:eastAsia="宋体" w:cs="Times New Roman"/>
          <w:i w:val="0"/>
          <w:iCs w:val="0"/>
          <w:color w:val="auto"/>
          <w:sz w:val="24"/>
          <w:szCs w:val="24"/>
          <w:highlight w:val="none"/>
          <w:shd w:val="clear" w:color="auto" w:fill="auto"/>
          <w:lang w:eastAsia="zh-CN"/>
        </w:rPr>
        <w:t>四舍五入</w:t>
      </w:r>
      <w:r>
        <w:rPr>
          <w:rFonts w:hint="eastAsia" w:ascii="Times New Roman" w:hAnsi="Times New Roman" w:eastAsia="宋体" w:cs="Times New Roman"/>
          <w:i w:val="0"/>
          <w:iCs w:val="0"/>
          <w:color w:val="auto"/>
          <w:sz w:val="24"/>
          <w:szCs w:val="24"/>
          <w:highlight w:val="none"/>
          <w:shd w:val="clear" w:color="auto" w:fill="auto"/>
        </w:rPr>
        <w:t>保留</w:t>
      </w:r>
      <w:r>
        <w:rPr>
          <w:rFonts w:hint="eastAsia" w:ascii="Times New Roman" w:hAnsi="Times New Roman" w:eastAsia="宋体" w:cs="Times New Roman"/>
          <w:i w:val="0"/>
          <w:iCs w:val="0"/>
          <w:color w:val="auto"/>
          <w:sz w:val="24"/>
          <w:szCs w:val="24"/>
          <w:highlight w:val="none"/>
          <w:shd w:val="clear" w:color="auto" w:fill="auto"/>
          <w:lang w:eastAsia="zh-CN"/>
        </w:rPr>
        <w:t>两位小数。</w:t>
      </w:r>
    </w:p>
    <w:p>
      <w:pPr>
        <w:adjustRightInd/>
        <w:spacing w:line="360" w:lineRule="auto"/>
        <w:ind w:firstLine="480" w:firstLineChars="200"/>
        <w:jc w:val="both"/>
        <w:rPr>
          <w:rFonts w:ascii="Times New Roman" w:hAnsi="Times New Roman"/>
          <w:b/>
          <w:color w:val="auto"/>
          <w:highlight w:val="none"/>
        </w:rPr>
      </w:pPr>
      <w:r>
        <w:rPr>
          <w:rFonts w:hint="eastAsia" w:ascii="Times New Roman" w:hAnsi="Times New Roman" w:cs="宋体"/>
          <w:color w:val="auto"/>
          <w:highlight w:val="none"/>
        </w:rPr>
        <w:t>□</w:t>
      </w:r>
      <w:r>
        <w:rPr>
          <w:rFonts w:hint="eastAsia" w:ascii="Times New Roman" w:hAnsi="Times New Roman" w:eastAsia="宋体" w:cs="宋体"/>
          <w:b/>
          <w:bCs/>
          <w:color w:val="auto"/>
          <w:highlight w:val="none"/>
          <w:lang w:val="en-US" w:eastAsia="zh-CN"/>
        </w:rPr>
        <w:t>七</w:t>
      </w:r>
      <w:r>
        <w:rPr>
          <w:rFonts w:hint="eastAsia" w:ascii="Times New Roman" w:hAnsi="Times New Roman" w:eastAsia="宋体" w:cs="宋体"/>
          <w:b/>
          <w:bCs/>
          <w:color w:val="auto"/>
          <w:highlight w:val="none"/>
        </w:rPr>
        <w:t>、推荐中</w:t>
      </w:r>
      <w:r>
        <w:rPr>
          <w:rFonts w:hint="eastAsia" w:ascii="Times New Roman" w:hAnsi="Times New Roman"/>
          <w:b/>
          <w:color w:val="auto"/>
          <w:highlight w:val="none"/>
        </w:rPr>
        <w:t>标候选人</w:t>
      </w:r>
    </w:p>
    <w:p>
      <w:pPr>
        <w:adjustRightInd/>
        <w:spacing w:line="360" w:lineRule="auto"/>
        <w:ind w:firstLine="480" w:firstLineChars="200"/>
        <w:jc w:val="both"/>
        <w:rPr>
          <w:rFonts w:ascii="Times New Roman" w:hAnsi="Times New Roman"/>
          <w:i/>
          <w:iCs/>
          <w:color w:val="auto"/>
          <w:highlight w:val="none"/>
        </w:rPr>
      </w:pPr>
      <w:r>
        <w:rPr>
          <w:rFonts w:hint="eastAsia" w:ascii="Times New Roman" w:hAnsi="Times New Roman"/>
          <w:color w:val="auto"/>
          <w:highlight w:val="none"/>
        </w:rPr>
        <w:t>评标委员会对投标人按总分从高到低进行排序，并按照排序推荐中标候选人。</w:t>
      </w:r>
      <w:r>
        <w:rPr>
          <w:rFonts w:ascii="Times New Roman" w:hAnsi="Times New Roman"/>
          <w:color w:val="auto"/>
          <w:highlight w:val="none"/>
        </w:rPr>
        <w:t>如</w:t>
      </w:r>
      <w:r>
        <w:rPr>
          <w:rFonts w:hint="eastAsia" w:ascii="Times New Roman" w:hAnsi="Times New Roman"/>
          <w:color w:val="auto"/>
          <w:highlight w:val="none"/>
        </w:rPr>
        <w:t>总</w:t>
      </w:r>
      <w:r>
        <w:rPr>
          <w:rFonts w:ascii="Times New Roman" w:hAnsi="Times New Roman"/>
          <w:color w:val="auto"/>
          <w:highlight w:val="none"/>
        </w:rPr>
        <w:t>分相同的，以投标报价低的</w:t>
      </w:r>
      <w:r>
        <w:rPr>
          <w:rFonts w:hint="eastAsia" w:ascii="Times New Roman" w:hAnsi="Times New Roman"/>
          <w:color w:val="auto"/>
          <w:highlight w:val="none"/>
        </w:rPr>
        <w:t>优先</w:t>
      </w:r>
      <w:r>
        <w:rPr>
          <w:rFonts w:ascii="Times New Roman" w:hAnsi="Times New Roman"/>
          <w:color w:val="auto"/>
          <w:highlight w:val="none"/>
        </w:rPr>
        <w:t>；上述均相同的</w:t>
      </w:r>
      <w:r>
        <w:rPr>
          <w:rFonts w:ascii="Times New Roman" w:hAnsi="Times New Roman"/>
          <w:color w:val="auto"/>
          <w:highlight w:val="none"/>
          <w:u w:val="single"/>
        </w:rPr>
        <w:t xml:space="preserve">  （</w:t>
      </w:r>
      <w:r>
        <w:rPr>
          <w:rFonts w:ascii="Times New Roman" w:hAnsi="Times New Roman"/>
          <w:i/>
          <w:iCs/>
          <w:color w:val="auto"/>
          <w:highlight w:val="none"/>
          <w:u w:val="single"/>
        </w:rPr>
        <w:t xml:space="preserve">在招标文件中明确确定方式）    </w:t>
      </w:r>
      <w:r>
        <w:rPr>
          <w:rFonts w:hint="eastAsia" w:ascii="Times New Roman" w:hAnsi="Times New Roman"/>
          <w:i/>
          <w:iCs/>
          <w:color w:val="auto"/>
          <w:highlight w:val="none"/>
        </w:rPr>
        <w:t>。</w:t>
      </w:r>
    </w:p>
    <w:p>
      <w:pPr>
        <w:adjustRightInd/>
        <w:spacing w:line="360" w:lineRule="auto"/>
        <w:ind w:firstLine="480" w:firstLineChars="200"/>
        <w:jc w:val="both"/>
        <w:rPr>
          <w:rFonts w:ascii="Times New Roman" w:hAnsi="Times New Roman"/>
          <w:color w:val="auto"/>
          <w:highlight w:val="none"/>
        </w:rPr>
      </w:pPr>
      <w:r>
        <w:rPr>
          <w:rFonts w:hint="eastAsia" w:ascii="Times New Roman" w:hAnsi="Times New Roman"/>
          <w:color w:val="auto"/>
          <w:highlight w:val="none"/>
        </w:rPr>
        <w:t>当有效投标人</w:t>
      </w:r>
      <w:r>
        <w:rPr>
          <w:rFonts w:hint="eastAsia" w:ascii="Times New Roman" w:hAnsi="Times New Roman" w:cs="宋体"/>
          <w:color w:val="auto"/>
          <w:highlight w:val="none"/>
        </w:rPr>
        <w:t>＜</w:t>
      </w:r>
      <w:r>
        <w:rPr>
          <w:rFonts w:ascii="Times New Roman" w:hAnsi="Times New Roman"/>
          <w:color w:val="auto"/>
          <w:highlight w:val="none"/>
        </w:rPr>
        <w:t>3个时，评标委员会应判定本次投标是否具有竞争</w:t>
      </w:r>
      <w:r>
        <w:rPr>
          <w:rFonts w:hint="eastAsia" w:ascii="Times New Roman" w:hAnsi="Times New Roman"/>
          <w:color w:val="auto"/>
          <w:highlight w:val="none"/>
        </w:rPr>
        <w:t>性</w:t>
      </w:r>
      <w:r>
        <w:rPr>
          <w:rFonts w:ascii="Times New Roman" w:hAnsi="Times New Roman"/>
          <w:color w:val="auto"/>
          <w:highlight w:val="none"/>
        </w:rPr>
        <w:t>。若评标委员会认为本次投标明显缺乏竞争的，可以否决全部投标。</w:t>
      </w:r>
    </w:p>
    <w:p>
      <w:pPr>
        <w:adjustRightInd/>
        <w:spacing w:line="360" w:lineRule="auto"/>
        <w:ind w:left="480"/>
        <w:jc w:val="both"/>
        <w:rPr>
          <w:rFonts w:ascii="Times New Roman" w:hAnsi="Times New Roman"/>
          <w:b/>
          <w:i/>
          <w:iCs/>
          <w:color w:val="auto"/>
          <w:highlight w:val="none"/>
        </w:rPr>
      </w:pPr>
      <w:r>
        <w:rPr>
          <w:rFonts w:hint="eastAsia" w:ascii="Times New Roman" w:hAnsi="Times New Roman" w:cs="宋体"/>
          <w:color w:val="auto"/>
          <w:highlight w:val="none"/>
        </w:rPr>
        <w:t>□</w:t>
      </w:r>
      <w:r>
        <w:rPr>
          <w:rFonts w:hint="eastAsia" w:ascii="Times New Roman" w:hAnsi="Times New Roman"/>
          <w:b/>
          <w:color w:val="auto"/>
          <w:highlight w:val="none"/>
          <w:lang w:eastAsia="zh-CN"/>
        </w:rPr>
        <w:t>八</w:t>
      </w:r>
      <w:r>
        <w:rPr>
          <w:rFonts w:ascii="Times New Roman" w:hAnsi="Times New Roman"/>
          <w:b/>
          <w:color w:val="auto"/>
          <w:highlight w:val="none"/>
        </w:rPr>
        <w:t>、推荐中标候选人</w:t>
      </w:r>
      <w:r>
        <w:rPr>
          <w:rFonts w:hint="eastAsia" w:ascii="Times New Roman" w:hAnsi="Times New Roman"/>
          <w:b/>
          <w:color w:val="auto"/>
          <w:highlight w:val="none"/>
        </w:rPr>
        <w:t>（</w:t>
      </w:r>
      <w:r>
        <w:rPr>
          <w:rFonts w:ascii="Times New Roman" w:hAnsi="Times New Roman"/>
          <w:b/>
          <w:i/>
          <w:iCs/>
          <w:color w:val="auto"/>
          <w:highlight w:val="none"/>
        </w:rPr>
        <w:t>适用</w:t>
      </w:r>
      <w:r>
        <w:rPr>
          <w:rFonts w:hint="eastAsia" w:ascii="Times New Roman" w:hAnsi="Times New Roman"/>
          <w:b/>
          <w:i/>
          <w:iCs/>
          <w:color w:val="auto"/>
          <w:highlight w:val="none"/>
        </w:rPr>
        <w:t>于</w:t>
      </w:r>
      <w:r>
        <w:rPr>
          <w:rFonts w:ascii="Times New Roman" w:hAnsi="Times New Roman"/>
          <w:b/>
          <w:i/>
          <w:iCs/>
          <w:color w:val="auto"/>
          <w:highlight w:val="none"/>
        </w:rPr>
        <w:t>“评定分离”</w:t>
      </w:r>
      <w:r>
        <w:rPr>
          <w:rFonts w:hint="eastAsia" w:ascii="Times New Roman" w:hAnsi="Times New Roman"/>
          <w:b/>
          <w:i/>
          <w:iCs/>
          <w:color w:val="auto"/>
          <w:highlight w:val="none"/>
          <w:lang w:eastAsia="zh-CN"/>
        </w:rPr>
        <w:t>方法</w:t>
      </w:r>
      <w:r>
        <w:rPr>
          <w:rFonts w:hint="eastAsia" w:ascii="Times New Roman" w:hAnsi="Times New Roman"/>
          <w:b/>
          <w:i/>
          <w:iCs/>
          <w:color w:val="auto"/>
          <w:highlight w:val="none"/>
        </w:rPr>
        <w:t>）</w:t>
      </w:r>
    </w:p>
    <w:p>
      <w:pPr>
        <w:adjustRightInd/>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评标委员会对投标人按总分从高到低进行排序，并按照排序推荐中标候选人</w:t>
      </w:r>
      <w:r>
        <w:rPr>
          <w:rFonts w:hint="eastAsia" w:ascii="Times New Roman" w:hAnsi="Times New Roman"/>
          <w:color w:val="auto"/>
          <w:highlight w:val="none"/>
        </w:rPr>
        <w:t>，评标委员会</w:t>
      </w:r>
      <w:r>
        <w:rPr>
          <w:rFonts w:hint="eastAsia" w:ascii="Times New Roman" w:hAnsi="Times New Roman"/>
          <w:color w:val="auto"/>
          <w:highlight w:val="none"/>
          <w:lang w:eastAsia="zh-CN"/>
        </w:rPr>
        <w:t>最终</w:t>
      </w:r>
      <w:r>
        <w:rPr>
          <w:rFonts w:hint="eastAsia" w:ascii="Times New Roman" w:hAnsi="Times New Roman"/>
          <w:color w:val="auto"/>
          <w:highlight w:val="none"/>
        </w:rPr>
        <w:t>推荐的中标候选人不排名次。</w:t>
      </w:r>
      <w:r>
        <w:rPr>
          <w:rFonts w:ascii="Times New Roman" w:hAnsi="Times New Roman"/>
          <w:color w:val="auto"/>
          <w:highlight w:val="none"/>
        </w:rPr>
        <w:t>如总分相同的，以投标报价低的优先；投标报价仍相同的，以</w:t>
      </w:r>
      <w:r>
        <w:rPr>
          <w:rFonts w:hint="eastAsia" w:ascii="Times New Roman" w:hAnsi="Times New Roman"/>
          <w:color w:val="auto"/>
          <w:highlight w:val="none"/>
        </w:rPr>
        <w:t>信用评价得分</w:t>
      </w:r>
      <w:r>
        <w:rPr>
          <w:rFonts w:hint="eastAsia" w:ascii="Times New Roman" w:hAnsi="Times New Roman"/>
          <w:color w:val="auto"/>
          <w:highlight w:val="none"/>
          <w:lang w:eastAsia="zh-CN"/>
        </w:rPr>
        <w:t>（如有）</w:t>
      </w:r>
      <w:r>
        <w:rPr>
          <w:rFonts w:hint="eastAsia" w:ascii="Times New Roman" w:hAnsi="Times New Roman"/>
          <w:color w:val="auto"/>
          <w:highlight w:val="none"/>
        </w:rPr>
        <w:t>排名</w:t>
      </w:r>
      <w:r>
        <w:rPr>
          <w:rFonts w:ascii="Times New Roman" w:hAnsi="Times New Roman"/>
          <w:color w:val="auto"/>
          <w:highlight w:val="none"/>
        </w:rPr>
        <w:t>靠前的优先；上述均相同的</w:t>
      </w:r>
      <w:r>
        <w:rPr>
          <w:rFonts w:ascii="Times New Roman" w:hAnsi="Times New Roman"/>
          <w:color w:val="auto"/>
          <w:highlight w:val="none"/>
          <w:u w:val="single"/>
        </w:rPr>
        <w:t xml:space="preserve">  </w:t>
      </w:r>
      <w:r>
        <w:rPr>
          <w:rFonts w:ascii="Times New Roman" w:hAnsi="Times New Roman"/>
          <w:i/>
          <w:iCs/>
          <w:color w:val="auto"/>
          <w:highlight w:val="none"/>
          <w:u w:val="single"/>
        </w:rPr>
        <w:t xml:space="preserve">（在招标文件中明确确定方式）   </w:t>
      </w:r>
      <w:r>
        <w:rPr>
          <w:rFonts w:ascii="Times New Roman" w:hAnsi="Times New Roman"/>
          <w:color w:val="auto"/>
          <w:highlight w:val="none"/>
        </w:rPr>
        <w:t>。</w:t>
      </w:r>
    </w:p>
    <w:p>
      <w:pPr>
        <w:adjustRightInd/>
        <w:spacing w:line="360" w:lineRule="auto"/>
        <w:ind w:firstLine="480" w:firstLineChars="200"/>
        <w:jc w:val="both"/>
        <w:rPr>
          <w:rFonts w:ascii="Times New Roman" w:hAnsi="Times New Roman"/>
          <w:color w:val="auto"/>
          <w:highlight w:val="none"/>
        </w:rPr>
      </w:pPr>
      <w:r>
        <w:rPr>
          <w:rFonts w:ascii="Times New Roman" w:hAnsi="Times New Roman"/>
          <w:color w:val="auto"/>
          <w:highlight w:val="none"/>
        </w:rPr>
        <w:t>当有效投标人＜3个时，评标委员会应判定本次投标是否具有竞争</w:t>
      </w:r>
      <w:r>
        <w:rPr>
          <w:rFonts w:hint="eastAsia" w:ascii="Times New Roman" w:hAnsi="Times New Roman"/>
          <w:color w:val="auto"/>
          <w:highlight w:val="none"/>
        </w:rPr>
        <w:t>性</w:t>
      </w:r>
      <w:r>
        <w:rPr>
          <w:rFonts w:ascii="Times New Roman" w:hAnsi="Times New Roman"/>
          <w:color w:val="auto"/>
          <w:highlight w:val="none"/>
        </w:rPr>
        <w:t>。若评标委员会认为本次投标明显缺乏竞争的，可以否决全部投标。</w:t>
      </w:r>
    </w:p>
    <w:p>
      <w:pPr>
        <w:pStyle w:val="3"/>
        <w:keepNext w:val="0"/>
        <w:keepLines w:val="0"/>
        <w:pageBreakBefore w:val="0"/>
        <w:widowControl w:val="0"/>
        <w:kinsoku/>
        <w:wordWrap/>
        <w:overflowPunct/>
        <w:topLinePunct w:val="0"/>
        <w:bidi w:val="0"/>
        <w:spacing w:line="240" w:lineRule="auto"/>
        <w:ind w:left="0" w:firstLine="241"/>
        <w:jc w:val="center"/>
        <w:textAlignment w:val="auto"/>
        <w:rPr>
          <w:rFonts w:hint="eastAsia" w:ascii="Times New Roman" w:hAnsi="Times New Roman" w:eastAsia="宋体"/>
          <w:color w:val="auto"/>
          <w:sz w:val="24"/>
          <w:szCs w:val="24"/>
          <w:highlight w:val="none"/>
          <w:lang w:eastAsia="zh-CN"/>
        </w:rPr>
      </w:pPr>
      <w:r>
        <w:rPr>
          <w:rFonts w:ascii="Times New Roman" w:hAnsi="Times New Roman"/>
          <w:color w:val="auto"/>
          <w:sz w:val="28"/>
          <w:szCs w:val="28"/>
          <w:highlight w:val="none"/>
        </w:rPr>
        <w:br w:type="page"/>
      </w:r>
      <w:bookmarkStart w:id="118" w:name="_Toc493511449"/>
      <w:bookmarkStart w:id="119" w:name="_Toc20545"/>
      <w:r>
        <w:rPr>
          <w:rFonts w:hint="default" w:ascii="Times New Roman" w:hAnsi="Times New Roman" w:eastAsia="宋体" w:cs="Times New Roman"/>
          <w:color w:val="auto"/>
          <w:sz w:val="32"/>
          <w:szCs w:val="32"/>
          <w:highlight w:val="none"/>
          <w:lang w:val="en-US" w:eastAsia="zh-CN" w:bidi="ar-SA"/>
        </w:rPr>
        <w:t>□</w:t>
      </w:r>
      <w:r>
        <w:rPr>
          <w:rFonts w:ascii="Times New Roman" w:hAnsi="Times New Roman" w:eastAsia="宋体"/>
          <w:color w:val="auto"/>
          <w:sz w:val="32"/>
          <w:szCs w:val="32"/>
          <w:highlight w:val="none"/>
        </w:rPr>
        <w:t>第二节 定标办法</w:t>
      </w:r>
      <w:r>
        <w:rPr>
          <w:rFonts w:hint="default" w:ascii="Times New Roman" w:hAnsi="Times New Roman" w:eastAsia="宋体"/>
          <w:i w:val="0"/>
          <w:iCs w:val="0"/>
          <w:color w:val="auto"/>
          <w:sz w:val="32"/>
          <w:szCs w:val="32"/>
          <w:highlight w:val="none"/>
          <w:lang w:eastAsia="zh-CN"/>
        </w:rPr>
        <w:t>（</w:t>
      </w:r>
      <w:r>
        <w:rPr>
          <w:rFonts w:hint="default" w:ascii="Times New Roman" w:hAnsi="Times New Roman" w:eastAsia="宋体"/>
          <w:i w:val="0"/>
          <w:iCs w:val="0"/>
          <w:color w:val="auto"/>
          <w:sz w:val="32"/>
          <w:szCs w:val="32"/>
          <w:highlight w:val="none"/>
          <w:lang w:val="en-US" w:eastAsia="zh-CN"/>
        </w:rPr>
        <w:t>适用于“评定分离”项目）</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一、定标原则</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定标应遵循</w:t>
      </w:r>
      <w:r>
        <w:rPr>
          <w:rFonts w:hint="eastAsia" w:ascii="Times New Roman" w:hAnsi="Times New Roman"/>
          <w:color w:val="auto"/>
          <w:sz w:val="24"/>
          <w:szCs w:val="24"/>
          <w:highlight w:val="none"/>
        </w:rPr>
        <w:t>招标人负责制</w:t>
      </w:r>
      <w:r>
        <w:rPr>
          <w:rFonts w:ascii="Times New Roman" w:hAnsi="Times New Roman"/>
          <w:color w:val="auto"/>
          <w:sz w:val="24"/>
          <w:szCs w:val="24"/>
          <w:highlight w:val="none"/>
        </w:rPr>
        <w:t>、公开透明、诚信守约的原则。</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二、定标组织</w:t>
      </w:r>
    </w:p>
    <w:p>
      <w:pPr>
        <w:spacing w:line="360" w:lineRule="auto"/>
        <w:ind w:firstLine="480" w:firstLineChars="20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（一）</w:t>
      </w:r>
      <w:r>
        <w:rPr>
          <w:rFonts w:hint="default" w:ascii="Times New Roman" w:hAnsi="Times New Roman"/>
          <w:color w:val="auto"/>
          <w:sz w:val="24"/>
          <w:szCs w:val="24"/>
          <w:highlight w:val="none"/>
          <w:lang w:val="en-US" w:eastAsia="zh-CN"/>
        </w:rPr>
        <w:t>定标工作由招标人组建的定标委员会负责，定标委员会的组建</w:t>
      </w:r>
      <w:r>
        <w:rPr>
          <w:rFonts w:hint="eastAsia" w:ascii="Times New Roman" w:hAnsi="Times New Roman"/>
          <w:color w:val="auto"/>
          <w:sz w:val="24"/>
          <w:szCs w:val="24"/>
          <w:highlight w:val="none"/>
          <w:lang w:val="en-US" w:eastAsia="zh-CN"/>
        </w:rPr>
        <w:t>：</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1.</w:t>
      </w:r>
      <w:r>
        <w:rPr>
          <w:rFonts w:hint="default" w:ascii="Times New Roman" w:hAnsi="Times New Roman"/>
          <w:color w:val="auto"/>
          <w:sz w:val="24"/>
          <w:szCs w:val="24"/>
          <w:highlight w:val="none"/>
          <w:lang w:val="en-US" w:eastAsia="zh-CN"/>
        </w:rPr>
        <w:t>定标委员会</w:t>
      </w:r>
      <w:r>
        <w:rPr>
          <w:rFonts w:hint="eastAsia" w:ascii="Times New Roman" w:hAnsi="Times New Roman"/>
          <w:color w:val="auto"/>
          <w:sz w:val="24"/>
          <w:szCs w:val="24"/>
          <w:highlight w:val="none"/>
          <w:lang w:val="en-US" w:eastAsia="zh-CN"/>
        </w:rPr>
        <w:t>组建人数</w:t>
      </w:r>
      <w:r>
        <w:rPr>
          <w:rFonts w:hint="default" w:ascii="Times New Roman" w:hAnsi="Times New Roman"/>
          <w:color w:val="auto"/>
          <w:sz w:val="24"/>
          <w:szCs w:val="24"/>
          <w:highlight w:val="none"/>
          <w:lang w:val="en-US" w:eastAsia="zh-CN"/>
        </w:rPr>
        <w:t>见投标人须知前附表</w:t>
      </w:r>
      <w:r>
        <w:rPr>
          <w:rFonts w:hint="eastAsia" w:ascii="Times New Roman" w:hAnsi="Times New Roman"/>
          <w:color w:val="auto"/>
          <w:sz w:val="24"/>
          <w:szCs w:val="24"/>
          <w:highlight w:val="none"/>
          <w:lang w:val="en-US" w:eastAsia="zh-CN"/>
        </w:rPr>
        <w:t>。</w:t>
      </w:r>
    </w:p>
    <w:p>
      <w:pPr>
        <w:spacing w:line="360" w:lineRule="auto"/>
        <w:ind w:firstLine="480" w:firstLineChars="20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2.</w:t>
      </w:r>
      <w:r>
        <w:rPr>
          <w:rFonts w:hint="default" w:ascii="Times New Roman" w:hAnsi="Times New Roman"/>
          <w:color w:val="auto"/>
          <w:sz w:val="24"/>
          <w:szCs w:val="24"/>
          <w:highlight w:val="none"/>
          <w:lang w:val="en-US" w:eastAsia="zh-CN"/>
        </w:rPr>
        <w:t>定标委员会成员一般由招标人代表、项目业主代表和项目使用单位代表组成。确有需要的，招标人可邀请外部专家担任定标委员会成员，但邀请的外部成员人数不得超过定标委员会成员总人数的二分之一。评标委员会成员原则上不得担任定标委员会成员。</w:t>
      </w:r>
    </w:p>
    <w:p>
      <w:pPr>
        <w:spacing w:line="360" w:lineRule="auto"/>
        <w:ind w:firstLine="480" w:firstLineChars="20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3.</w:t>
      </w:r>
      <w:r>
        <w:rPr>
          <w:rFonts w:hint="default" w:ascii="Times New Roman" w:hAnsi="Times New Roman"/>
          <w:color w:val="auto"/>
          <w:sz w:val="24"/>
          <w:szCs w:val="24"/>
          <w:highlight w:val="none"/>
          <w:lang w:val="en-US" w:eastAsia="zh-CN"/>
        </w:rPr>
        <w:t>招标人的法定代表人或主要负责人或分管负责人应进入定标委员会，并担任组长，主持定标会议。招标人的法定代表人、主要负责人、分管负责人均进入定标委员会的，或其中两人进入定标委员会的，应从其中推选一人担任组长。</w:t>
      </w:r>
    </w:p>
    <w:p>
      <w:pPr>
        <w:spacing w:line="360" w:lineRule="auto"/>
        <w:ind w:firstLine="480" w:firstLineChars="20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4.</w:t>
      </w:r>
      <w:r>
        <w:rPr>
          <w:rFonts w:hint="default" w:ascii="Times New Roman" w:hAnsi="Times New Roman"/>
          <w:color w:val="auto"/>
          <w:sz w:val="24"/>
          <w:szCs w:val="24"/>
          <w:highlight w:val="none"/>
          <w:lang w:val="en-US" w:eastAsia="zh-CN"/>
        </w:rPr>
        <w:t>定标委员会成员与中标候选人有利害关系的应主动说明并申请回避。</w:t>
      </w:r>
    </w:p>
    <w:p>
      <w:pPr>
        <w:spacing w:line="360" w:lineRule="auto"/>
        <w:ind w:firstLine="480" w:firstLineChars="20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5.</w:t>
      </w:r>
      <w:r>
        <w:rPr>
          <w:rFonts w:hint="default" w:ascii="Times New Roman" w:hAnsi="Times New Roman"/>
          <w:color w:val="auto"/>
          <w:sz w:val="24"/>
          <w:szCs w:val="24"/>
          <w:highlight w:val="none"/>
          <w:lang w:val="en-US" w:eastAsia="zh-CN"/>
        </w:rPr>
        <w:t>定标委员会名单在中标结果确定前应保密。</w:t>
      </w:r>
    </w:p>
    <w:p>
      <w:pPr>
        <w:spacing w:line="360" w:lineRule="auto"/>
        <w:ind w:firstLine="480" w:firstLineChars="20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（二）</w:t>
      </w:r>
      <w:r>
        <w:rPr>
          <w:rFonts w:hint="default" w:ascii="Times New Roman" w:hAnsi="Times New Roman"/>
          <w:color w:val="auto"/>
          <w:sz w:val="24"/>
          <w:szCs w:val="24"/>
          <w:highlight w:val="none"/>
          <w:lang w:val="en-US" w:eastAsia="zh-CN"/>
        </w:rPr>
        <w:t>定标委员会应当按照招标文件确定的定标标准和方法，客观、公正定标，招标文件没有规定的定标标准和方法不得作为定标的依据。</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三、定标</w:t>
      </w:r>
      <w:r>
        <w:rPr>
          <w:rFonts w:hint="default" w:ascii="Times New Roman" w:hAnsi="Times New Roman"/>
          <w:color w:val="auto"/>
          <w:sz w:val="24"/>
          <w:szCs w:val="24"/>
          <w:highlight w:val="none"/>
          <w:lang w:val="en-US" w:eastAsia="zh-CN"/>
        </w:rPr>
        <w:t>方法</w:t>
      </w:r>
    </w:p>
    <w:p>
      <w:pPr>
        <w:spacing w:line="360" w:lineRule="auto"/>
        <w:ind w:firstLine="480" w:firstLineChars="200"/>
        <w:rPr>
          <w:rFonts w:hint="eastAsia" w:ascii="Times New Roman" w:hAnsi="Times New Roman"/>
          <w:color w:val="auto"/>
          <w:sz w:val="24"/>
          <w:szCs w:val="24"/>
          <w:highlight w:val="none"/>
          <w:lang w:val="en-US" w:eastAsia="zh-CN"/>
        </w:rPr>
      </w:pPr>
      <w:r>
        <w:rPr>
          <w:rFonts w:hint="default" w:ascii="Times New Roman" w:hAnsi="Times New Roman"/>
          <w:color w:val="auto"/>
          <w:sz w:val="24"/>
          <w:szCs w:val="24"/>
          <w:highlight w:val="none"/>
          <w:lang w:val="en-US" w:eastAsia="zh-CN"/>
        </w:rPr>
        <w:t>定标委员会按</w:t>
      </w:r>
      <w:r>
        <w:rPr>
          <w:rFonts w:hint="eastAsia" w:ascii="Times New Roman" w:hAnsi="Times New Roman"/>
          <w:color w:val="auto"/>
          <w:sz w:val="24"/>
          <w:szCs w:val="24"/>
          <w:highlight w:val="none"/>
          <w:lang w:val="en-US" w:eastAsia="zh-CN"/>
        </w:rPr>
        <w:t>下列</w:t>
      </w:r>
      <w:r>
        <w:rPr>
          <w:rFonts w:hint="default" w:ascii="Times New Roman" w:hAnsi="Times New Roman"/>
          <w:color w:val="auto"/>
          <w:sz w:val="24"/>
          <w:szCs w:val="24"/>
          <w:highlight w:val="none"/>
          <w:lang w:val="en-US" w:eastAsia="zh-CN"/>
        </w:rPr>
        <w:t>方法确定中标人</w:t>
      </w:r>
      <w:r>
        <w:rPr>
          <w:rFonts w:hint="eastAsia" w:ascii="Times New Roman" w:hAnsi="Times New Roman"/>
          <w:color w:val="auto"/>
          <w:sz w:val="24"/>
          <w:szCs w:val="24"/>
          <w:highlight w:val="none"/>
          <w:lang w:val="en-US" w:eastAsia="zh-CN"/>
        </w:rPr>
        <w:t>：</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□票决法。由定标委员会以直接票决或者逐轮票决的方式确定中标人。</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□直接票决法：</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□直接票决法一：定标委员会在进入投票范围的中标候选人中，以每人投票支持一个中标候选人的方式，得票最多且过半数的中标候选人为中标人。</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当没有中标候选人得票超过半数时，选择得票较多的2个中标候选人（按上一轮得票多少的顺序选择，在选择第2个中标候选人时出现同票的中标候选人时，□抽签抽取中标候选人□报价低者（报价相同时抽签抽取1个中标候选人）□由招标人法定代表人或其委托代表直接确定1个中标候选人作为二次投票的范围，直至出现得票过半数的中标候选人为止。</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□直接票决法二：定标委员会在进入投票范围的中标候选人中，以每人投票支持</w:t>
      </w:r>
      <w:r>
        <w:rPr>
          <w:rFonts w:hint="eastAsia" w:ascii="Times New Roman" w:hAnsi="Times New Roman"/>
          <w:i/>
          <w:iCs/>
          <w:color w:val="auto"/>
          <w:sz w:val="24"/>
          <w:szCs w:val="24"/>
          <w:highlight w:val="none"/>
          <w:u w:val="single"/>
          <w:lang w:val="en-US" w:eastAsia="zh-CN"/>
        </w:rPr>
        <w:t xml:space="preserve"> N </w:t>
      </w:r>
      <w:r>
        <w:rPr>
          <w:rFonts w:hint="eastAsia" w:ascii="Times New Roman" w:hAnsi="Times New Roman"/>
          <w:color w:val="auto"/>
          <w:sz w:val="24"/>
          <w:szCs w:val="24"/>
          <w:highlight w:val="none"/>
          <w:lang w:val="en-US" w:eastAsia="zh-CN"/>
        </w:rPr>
        <w:t>（N不得超过中标候选人数）个中标候选人的方式，得票最多且过半数的中标候选人为中标人。</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当没有中标候选人得票超过半数时，选择得票较多的2个中标候选人（按上一轮得票多少的顺序选择，在选择第2个中标候选人时出现同票的中标候选人时，□抽签抽取中标候选人□报价低者（报价相同时抽签抽取1个中标候选人）□由招标人法定代表人或其委托代表直接确定1个中标候选人作为二次投票的范围，直至出现得票过半数的中标候选人为止。</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□直接票决法三：定标委员会在进入投票范围的中标候选人中，以每人投票支持N （N不得超过中标候选人数）个中标候选人的方式，得票最多的中标候选人为中标人。</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当得票最多的中标候选人出现多个时，采用□抽签抽取 □报价低者（报价相同时抽签抽取1个中标候选人）</w:t>
      </w:r>
      <w:r>
        <w:rPr>
          <w:rFonts w:hint="eastAsia" w:ascii="Times New Roman" w:hAnsi="Times New Roman"/>
          <w:color w:val="auto"/>
          <w:sz w:val="24"/>
          <w:szCs w:val="24"/>
          <w:highlight w:val="none"/>
          <w:lang w:val="en-US" w:eastAsia="zh-CN"/>
        </w:rPr>
        <w:sym w:font="Wingdings 2" w:char="00A3"/>
      </w:r>
      <w:r>
        <w:rPr>
          <w:rFonts w:hint="eastAsia" w:ascii="Times New Roman" w:hAnsi="Times New Roman"/>
          <w:color w:val="auto"/>
          <w:sz w:val="24"/>
          <w:szCs w:val="24"/>
          <w:highlight w:val="none"/>
          <w:lang w:val="en-US" w:eastAsia="zh-CN"/>
        </w:rPr>
        <w:t xml:space="preserve">由招标人法定代表人或其委托代表直接确定1个中标候选人作为中标人。         </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□逐轮票决法：</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□逐轮票决法一：定标委员会在进入投票范围的中标候选人中，以每人投票支持</w:t>
      </w:r>
      <w:r>
        <w:rPr>
          <w:rFonts w:hint="eastAsia" w:ascii="Times New Roman" w:hAnsi="Times New Roman"/>
          <w:i/>
          <w:iCs/>
          <w:color w:val="auto"/>
          <w:sz w:val="24"/>
          <w:szCs w:val="24"/>
          <w:highlight w:val="none"/>
          <w:u w:val="single"/>
          <w:lang w:val="en-US" w:eastAsia="zh-CN"/>
        </w:rPr>
        <w:t xml:space="preserve">N </w:t>
      </w:r>
      <w:r>
        <w:rPr>
          <w:rFonts w:hint="eastAsia" w:ascii="Times New Roman" w:hAnsi="Times New Roman"/>
          <w:color w:val="auto"/>
          <w:sz w:val="24"/>
          <w:szCs w:val="24"/>
          <w:highlight w:val="none"/>
          <w:lang w:val="en-US" w:eastAsia="zh-CN"/>
        </w:rPr>
        <w:t>(N≥3)个中标候选人的方式，得票最多的N个中标候选人进入下一轮的淘汰投票。在确定第N个中标候选人时如果出现同票的，则采用□抽签抽取或报价低者（报价相同时抽签抽取1个中标候选人）□由招标人法定代表人或其委托代表直接确定1个中标候选人进入下一轮的淘汰投票。</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对进入淘汰投票的中标候选人逐轮进行淘汰，原则上每轮淘汰1名中标候选人。各轮投票时，每人投1个淘汰单位，该轮得票最多的中标候选人被淘汰。得票最多的中标候选人不止1个时，一并加以淘汰，但必须确保第一次淘汰之后剩余的中标候选人不少于2名，否则在得票最多的N个中标候选人中按前述规则进行二次淘汰，剩余的中标候选人进入下一轮淘汰投票。根据前述规则，直至剩余1名中标候选人为中标人。</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逐轮票决法二：定标委员会对全部中标候选人采取多轮逆淘汰方式表决。原则上逐轮淘汰1名中标候选人。各轮投票时，每人投1个淘汰单位，该轮得票最多的中标候选人被淘汰。得票最多的中标候选人不止1个时，一并加以淘汰，但必须确保存在中标人，剩余的中标候选人进入下一轮淘汰投票，最终确定中标人。在确定最终中标人时如果出现同票的，则采用□抽签抽取或报价低者（报价相同时抽签抽取1个中标候选人）□由招标人法定代表人或其委托代表直接确定最终的中标人。</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□票决抽签法：</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□票决抽签法一：定标委员会在进入投票范围的中标候选人中，以每人投票支持</w:t>
      </w:r>
      <w:r>
        <w:rPr>
          <w:rFonts w:hint="eastAsia" w:ascii="Times New Roman" w:hAnsi="Times New Roman"/>
          <w:i/>
          <w:iCs/>
          <w:color w:val="auto"/>
          <w:sz w:val="24"/>
          <w:szCs w:val="24"/>
          <w:highlight w:val="none"/>
          <w:u w:val="single"/>
          <w:lang w:val="en-US" w:eastAsia="zh-CN"/>
        </w:rPr>
        <w:t>N</w:t>
      </w:r>
      <w:r>
        <w:rPr>
          <w:rFonts w:hint="eastAsia" w:ascii="Times New Roman" w:hAnsi="Times New Roman"/>
          <w:color w:val="auto"/>
          <w:sz w:val="24"/>
          <w:szCs w:val="24"/>
          <w:highlight w:val="none"/>
          <w:lang w:val="en-US" w:eastAsia="zh-CN"/>
        </w:rPr>
        <w:t xml:space="preserve"> (N≥3)个中标候选人的方式，得票较多的N个中标候选人（最终得票均须超过半数）进入抽签环节，中标候选人数量不足时全部进入。投票过程中出现票数相同时，则采用□抽签抽取 □报价低者（报价相同时抽签抽取1个中标候选人） □由招标人法定代表人或其委托代表直接确定1个中标候选人的方式确定进入抽签范围的中标候选人。</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当得票超过半数的中标候选人数量不足</w:t>
      </w:r>
      <w:r>
        <w:rPr>
          <w:rFonts w:hint="eastAsia" w:ascii="Times New Roman" w:hAnsi="Times New Roman"/>
          <w:i/>
          <w:iCs/>
          <w:color w:val="auto"/>
          <w:sz w:val="24"/>
          <w:szCs w:val="24"/>
          <w:highlight w:val="none"/>
          <w:u w:val="single"/>
          <w:lang w:val="en-US" w:eastAsia="zh-CN"/>
        </w:rPr>
        <w:t>N</w:t>
      </w:r>
      <w:r>
        <w:rPr>
          <w:rFonts w:hint="eastAsia" w:ascii="Times New Roman" w:hAnsi="Times New Roman"/>
          <w:color w:val="auto"/>
          <w:sz w:val="24"/>
          <w:szCs w:val="24"/>
          <w:highlight w:val="none"/>
          <w:lang w:val="en-US" w:eastAsia="zh-CN"/>
        </w:rPr>
        <w:t>时（假设此时得票超过半数中标候选人数量为n），按照前一轮得票数量由多到少的顺序，在得票未过半数的中标候选人中，取“N-n+2”个中标候选人进行二次投票（在取第“N-n+2”个中标候选人时出现同票的，一并进入二次投票），以每人投票支持“N-n”个中标候选人，直至确定</w:t>
      </w:r>
      <w:r>
        <w:rPr>
          <w:rFonts w:hint="eastAsia" w:ascii="Times New Roman" w:hAnsi="Times New Roman"/>
          <w:i/>
          <w:iCs/>
          <w:color w:val="auto"/>
          <w:sz w:val="24"/>
          <w:szCs w:val="24"/>
          <w:highlight w:val="none"/>
          <w:u w:val="single"/>
          <w:lang w:val="en-US" w:eastAsia="zh-CN"/>
        </w:rPr>
        <w:t>N</w:t>
      </w:r>
      <w:r>
        <w:rPr>
          <w:rFonts w:hint="eastAsia" w:ascii="Times New Roman" w:hAnsi="Times New Roman"/>
          <w:color w:val="auto"/>
          <w:sz w:val="24"/>
          <w:szCs w:val="24"/>
          <w:highlight w:val="none"/>
          <w:lang w:val="en-US" w:eastAsia="zh-CN"/>
        </w:rPr>
        <w:t>个得票超过半数的中标候选人为止。定标委员会在上述</w:t>
      </w:r>
      <w:r>
        <w:rPr>
          <w:rFonts w:hint="eastAsia" w:ascii="Times New Roman" w:hAnsi="Times New Roman"/>
          <w:i/>
          <w:iCs/>
          <w:color w:val="auto"/>
          <w:sz w:val="24"/>
          <w:szCs w:val="24"/>
          <w:highlight w:val="none"/>
          <w:u w:val="single"/>
          <w:lang w:val="en-US" w:eastAsia="zh-CN"/>
        </w:rPr>
        <w:t>N</w:t>
      </w:r>
      <w:r>
        <w:rPr>
          <w:rFonts w:hint="eastAsia" w:ascii="Times New Roman" w:hAnsi="Times New Roman"/>
          <w:color w:val="auto"/>
          <w:sz w:val="24"/>
          <w:szCs w:val="24"/>
          <w:highlight w:val="none"/>
          <w:lang w:val="en-US" w:eastAsia="zh-CN"/>
        </w:rPr>
        <w:t>个中标候选人中随机抽签确定中标人。</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票决抽签法二：定标委员会对全部中标候选人采取逐轮逆淘汰方式表决。原则上逐轮淘汰1名中标候选人。各轮投票时，每人投1个淘汰单位，该轮得票最多的中标候选人被淘汰。得票最多的中标候选人不止1个时，一并加以淘汰，但必须确保N个中标候选人，剩余的中标候选人进入下一轮淘汰投票，最终确定N个中标候选人。在最终确定第N个中标候选人时如果出现同票的，则采用□抽签抽取 □报价低者（报价相同时抽签抽取1个中标候选人） □由招标人法定代表人或其委托代表直接确定进入抽签环节的中标候选人。定标委员会在上述</w:t>
      </w:r>
      <w:r>
        <w:rPr>
          <w:rFonts w:hint="eastAsia" w:ascii="Times New Roman" w:hAnsi="Times New Roman"/>
          <w:i/>
          <w:iCs/>
          <w:color w:val="auto"/>
          <w:sz w:val="24"/>
          <w:szCs w:val="24"/>
          <w:highlight w:val="none"/>
          <w:u w:val="single"/>
          <w:lang w:val="en-US" w:eastAsia="zh-CN"/>
        </w:rPr>
        <w:t>N</w:t>
      </w:r>
      <w:r>
        <w:rPr>
          <w:rFonts w:hint="eastAsia" w:ascii="Times New Roman" w:hAnsi="Times New Roman"/>
          <w:color w:val="auto"/>
          <w:sz w:val="24"/>
          <w:szCs w:val="24"/>
          <w:highlight w:val="none"/>
          <w:lang w:val="en-US" w:eastAsia="zh-CN"/>
        </w:rPr>
        <w:t>个中标候选人中随机抽签确定中标人。</w:t>
      </w:r>
    </w:p>
    <w:p>
      <w:pPr>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□集体议事法。由定标委员会进行集体商议，定标委员会成员各自发表意见，由定标委员会组长最终确定中标人。所有参加会议的定标委员会成员的意见应当作书面记录，并由定标委员会成员签字确认。</w:t>
      </w:r>
    </w:p>
    <w:p>
      <w:pPr>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w:t>
      </w:r>
      <w:r>
        <w:rPr>
          <w:rFonts w:hint="eastAsia" w:ascii="Times New Roman" w:hAnsi="Times New Roman"/>
          <w:color w:val="auto"/>
          <w:sz w:val="24"/>
          <w:szCs w:val="24"/>
          <w:highlight w:val="none"/>
          <w:lang w:eastAsia="zh-CN"/>
        </w:rPr>
        <w:t>摇号定标法</w:t>
      </w:r>
      <w:r>
        <w:rPr>
          <w:rFonts w:hint="eastAsia" w:ascii="Times New Roman" w:hAnsi="Times New Roman"/>
          <w:color w:val="auto"/>
          <w:sz w:val="24"/>
          <w:szCs w:val="24"/>
          <w:highlight w:val="none"/>
        </w:rPr>
        <w:t>。</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（一）摇号前准备</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1.制定摇号方案。招标人制定摇号工作方案，方案应明确时间地点、参与人员、摇号规则、应急处理预案、纪律要求等事项。招标人应在招标文件中载明摇号的主要程序和重点事项。</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2.邀请公证机构（如有）。招标人决定摇号现场公证的，应提前向具有资质的公证机构申请。</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3.通知相关方。招标人应书面通知参与人员摇号的时间、地点、规则及需携带的资料。招标人可根据需要邀请入围定标的中标候选人投标授权代表或社会公众见证。</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4.场地与设备。摇号场所应设置清晰的摇号区、监督席、见证席，配备符合要求的摇号设备、显示设备、录音录像设备，并确保网络通畅。</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（二）摇号</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1.签到与身份核验。</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2.宣布纪律与摇号规则。</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3.检查与启封摇号器具。</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4.摇号抽取。</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5.抽取结果展示。</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6.结果确认。</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现场应不间断录音录像，完整记录摇号全过程，录音录像应清晰捕捉关键环节。</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（三）摇号后程序</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1.出具公证书（如有）。现场公证的公证机构根据现场监督情况，依法出具《公证书》。</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2.结果公告。招标人在法定媒介和公共资源交易平台公告摇号确定的中标人结果，公告内容应包括中标人名称、摇号时间、地点、过程概述、监督情况等内容。</w:t>
      </w:r>
    </w:p>
    <w:p>
      <w:pPr>
        <w:autoSpaceDE/>
        <w:autoSpaceDN/>
        <w:spacing w:line="360" w:lineRule="auto"/>
        <w:ind w:firstLine="480" w:firstLineChars="200"/>
        <w:jc w:val="both"/>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3.资料归档。招标人将完整的定标过程资料归档，包括但不限于中标候选人名单及公示材料、《摇号实施方案》、摇号通知及送达记录、签到表、《摇号结果确认记录》（各方签字原件）、公证处出具的《公证书》（如有）、现场全程录音录像资料、中标结果公告材料等。</w:t>
      </w:r>
    </w:p>
    <w:p>
      <w:pPr>
        <w:spacing w:line="360" w:lineRule="auto"/>
        <w:ind w:firstLine="480" w:firstLineChars="200"/>
        <w:rPr>
          <w:rFonts w:hint="eastAsia" w:ascii="Times New Roman" w:hAnsi="Times New Roman"/>
          <w:color w:val="auto"/>
          <w:sz w:val="24"/>
          <w:szCs w:val="24"/>
          <w:highlight w:val="none"/>
        </w:rPr>
      </w:pPr>
    </w:p>
    <w:p>
      <w:pPr>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□其他定标办法</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u w:val="single"/>
          <w:lang w:val="en-US" w:eastAsia="zh-CN"/>
        </w:rPr>
        <w:t xml:space="preserve">                  </w:t>
      </w:r>
      <w:r>
        <w:rPr>
          <w:rFonts w:hint="eastAsia" w:ascii="Times New Roman" w:hAnsi="Times New Roman"/>
          <w:color w:val="auto"/>
          <w:sz w:val="24"/>
          <w:szCs w:val="24"/>
          <w:highlight w:val="none"/>
        </w:rPr>
        <w:t xml:space="preserve">。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四、定标报告</w:t>
      </w:r>
    </w:p>
    <w:p>
      <w:pPr>
        <w:spacing w:line="360" w:lineRule="auto"/>
        <w:ind w:firstLine="480" w:firstLineChars="200"/>
        <w:rPr>
          <w:rFonts w:hint="eastAsia" w:ascii="Times New Roman" w:hAnsi="Times New Roman"/>
          <w:color w:val="auto"/>
          <w:sz w:val="24"/>
          <w:szCs w:val="24"/>
          <w:highlight w:val="none"/>
          <w:lang w:val="en-US" w:eastAsia="zh-CN"/>
        </w:rPr>
      </w:pPr>
      <w:r>
        <w:rPr>
          <w:rFonts w:ascii="Times New Roman" w:hAnsi="Times New Roman"/>
          <w:color w:val="auto"/>
          <w:sz w:val="24"/>
          <w:szCs w:val="24"/>
          <w:highlight w:val="none"/>
        </w:rPr>
        <w:t>（一）定标委员会应当向招标人提交书面定标报告。</w:t>
      </w:r>
      <w:r>
        <w:rPr>
          <w:rFonts w:hint="eastAsia" w:ascii="Times New Roman" w:hAnsi="Times New Roman"/>
          <w:color w:val="auto"/>
          <w:sz w:val="24"/>
          <w:szCs w:val="24"/>
          <w:highlight w:val="none"/>
          <w:lang w:val="en-US" w:eastAsia="zh-CN"/>
        </w:rPr>
        <w:t>定标报告由定标委员会全体成员签字。对定标结果有不同意见的定标委员会成员应当以书面形式说明其不同意见和理由，定标报告应当注明该不同意见。定标委员会成员拒绝在定标报告上签字又不书面说明其不同意见和理由的，视为同意定标结果。</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（二）定标报告应包括以下内容：</w:t>
      </w:r>
    </w:p>
    <w:p>
      <w:pPr>
        <w:spacing w:line="360" w:lineRule="auto"/>
        <w:ind w:firstLine="480" w:firstLineChars="20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1</w:t>
      </w:r>
      <w:r>
        <w:rPr>
          <w:rFonts w:hint="default" w:ascii="Times New Roman" w:hAnsi="Times New Roman"/>
          <w:color w:val="auto"/>
          <w:sz w:val="24"/>
          <w:szCs w:val="24"/>
          <w:highlight w:val="none"/>
          <w:lang w:val="en-US" w:eastAsia="zh-CN"/>
        </w:rPr>
        <w:t>.定标程序；</w:t>
      </w:r>
    </w:p>
    <w:p>
      <w:pPr>
        <w:spacing w:line="360" w:lineRule="auto"/>
        <w:ind w:firstLine="480" w:firstLineChars="200"/>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val="en-US" w:eastAsia="zh-CN"/>
        </w:rPr>
        <w:t>2</w:t>
      </w:r>
      <w:r>
        <w:rPr>
          <w:rFonts w:hint="default" w:ascii="Times New Roman" w:hAnsi="Times New Roman"/>
          <w:color w:val="auto"/>
          <w:sz w:val="24"/>
          <w:szCs w:val="24"/>
          <w:highlight w:val="none"/>
        </w:rPr>
        <w:t>.定标委员名单</w:t>
      </w:r>
      <w:r>
        <w:rPr>
          <w:rFonts w:hint="eastAsia" w:ascii="Times New Roman" w:hAnsi="Times New Roman"/>
          <w:color w:val="auto"/>
          <w:sz w:val="24"/>
          <w:szCs w:val="24"/>
          <w:highlight w:val="none"/>
          <w:lang w:eastAsia="zh-CN"/>
        </w:rPr>
        <w:t>；</w:t>
      </w:r>
    </w:p>
    <w:p>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3.定标要素；</w:t>
      </w:r>
    </w:p>
    <w:p>
      <w:pPr>
        <w:spacing w:line="360" w:lineRule="auto"/>
        <w:ind w:firstLine="480" w:firstLineChars="200"/>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4.定标办法；</w:t>
      </w:r>
    </w:p>
    <w:p>
      <w:pPr>
        <w:spacing w:line="360" w:lineRule="auto"/>
        <w:ind w:firstLine="480" w:firstLineChars="200"/>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val="en-US" w:eastAsia="zh-CN"/>
        </w:rPr>
        <w:t>5</w:t>
      </w:r>
      <w:r>
        <w:rPr>
          <w:rFonts w:hint="default" w:ascii="Times New Roman" w:hAnsi="Times New Roman"/>
          <w:color w:val="auto"/>
          <w:sz w:val="24"/>
          <w:szCs w:val="24"/>
          <w:highlight w:val="none"/>
        </w:rPr>
        <w:t>.定标结果</w:t>
      </w:r>
      <w:r>
        <w:rPr>
          <w:rFonts w:hint="eastAsia" w:ascii="Times New Roman" w:hAnsi="Times New Roman"/>
          <w:color w:val="auto"/>
          <w:sz w:val="24"/>
          <w:szCs w:val="24"/>
          <w:highlight w:val="none"/>
          <w:lang w:eastAsia="zh-CN"/>
        </w:rPr>
        <w:t>。</w:t>
      </w:r>
    </w:p>
    <w:bookmarkEnd w:id="118"/>
    <w:bookmarkEnd w:id="119"/>
    <w:p>
      <w:pPr>
        <w:adjustRightInd/>
        <w:snapToGrid/>
        <w:spacing w:line="360" w:lineRule="auto"/>
        <w:ind w:firstLine="480" w:firstLineChars="200"/>
        <w:rPr>
          <w:rFonts w:ascii="Times New Roman" w:hAnsi="Times New Roman"/>
          <w:color w:val="auto"/>
          <w:sz w:val="24"/>
          <w:szCs w:val="24"/>
          <w:highlight w:val="none"/>
        </w:rPr>
      </w:pPr>
    </w:p>
    <w:p>
      <w:pPr>
        <w:spacing w:line="360" w:lineRule="auto"/>
        <w:ind w:firstLine="476" w:firstLineChars="200"/>
        <w:rPr>
          <w:rFonts w:hint="eastAsia" w:ascii="Times New Roman" w:hAnsi="Times New Roman"/>
          <w:i/>
          <w:iCs/>
          <w:color w:val="auto"/>
          <w:spacing w:val="-1"/>
          <w:szCs w:val="21"/>
          <w:highlight w:val="none"/>
        </w:rPr>
      </w:pPr>
    </w:p>
    <w:p>
      <w:pPr>
        <w:adjustRightInd/>
        <w:snapToGrid/>
        <w:spacing w:line="360" w:lineRule="auto"/>
        <w:ind w:firstLine="480" w:firstLineChars="200"/>
        <w:jc w:val="both"/>
        <w:rPr>
          <w:rFonts w:ascii="Times New Roman" w:hAnsi="Times New Roman"/>
          <w:color w:val="auto"/>
          <w:highlight w:val="none"/>
        </w:rPr>
      </w:pPr>
    </w:p>
    <w:p>
      <w:pPr>
        <w:spacing w:line="360" w:lineRule="auto"/>
        <w:ind w:firstLine="480" w:firstLineChars="200"/>
        <w:rPr>
          <w:rFonts w:hint="eastAsia" w:ascii="Times New Roman" w:hAnsi="Times New Roman" w:eastAsia="宋体" w:cs="宋体"/>
          <w:color w:val="auto"/>
          <w:highlight w:val="none"/>
        </w:rPr>
      </w:pPr>
    </w:p>
    <w:p>
      <w:pPr>
        <w:spacing w:line="360" w:lineRule="auto"/>
        <w:jc w:val="center"/>
        <w:rPr>
          <w:rFonts w:ascii="Times New Roman" w:hAnsi="Times New Roman" w:cs="宋体"/>
          <w:b/>
          <w:bCs/>
          <w:color w:val="auto"/>
          <w:sz w:val="32"/>
          <w:szCs w:val="32"/>
          <w:highlight w:val="none"/>
        </w:rPr>
      </w:pPr>
    </w:p>
    <w:p>
      <w:pPr>
        <w:pStyle w:val="16"/>
        <w:rPr>
          <w:rFonts w:ascii="Times New Roman" w:hAnsi="Times New Roman"/>
          <w:color w:val="auto"/>
          <w:highlight w:val="none"/>
        </w:rPr>
      </w:pPr>
    </w:p>
    <w:p>
      <w:pPr>
        <w:rPr>
          <w:rFonts w:ascii="Times New Roman" w:hAnsi="Times New Roman"/>
          <w:color w:val="auto"/>
          <w:highlight w:val="none"/>
        </w:rPr>
      </w:pPr>
    </w:p>
    <w:bookmarkEnd w:id="114"/>
    <w:bookmarkEnd w:id="115"/>
    <w:p>
      <w:pPr>
        <w:pStyle w:val="16"/>
        <w:rPr>
          <w:rFonts w:ascii="Times New Roman" w:hAnsi="Times New Roman"/>
          <w:color w:val="auto"/>
          <w:highlight w:val="none"/>
        </w:rPr>
      </w:pPr>
    </w:p>
    <w:p>
      <w:pPr>
        <w:rPr>
          <w:rFonts w:ascii="Times New Roman" w:hAnsi="Times New Roman"/>
          <w:color w:val="auto"/>
          <w:highlight w:val="none"/>
        </w:rPr>
      </w:pPr>
      <w:r>
        <w:rPr>
          <w:rFonts w:ascii="Times New Roman" w:hAnsi="Times New Roman"/>
          <w:color w:val="auto"/>
          <w:highlight w:val="none"/>
        </w:rPr>
        <w:br w:type="page"/>
      </w:r>
    </w:p>
    <w:p>
      <w:pPr>
        <w:widowControl/>
        <w:numPr>
          <w:ilvl w:val="0"/>
          <w:numId w:val="0"/>
        </w:numPr>
        <w:kinsoku/>
        <w:overflowPunct/>
        <w:autoSpaceDE/>
        <w:autoSpaceDN/>
        <w:adjustRightInd/>
        <w:spacing w:line="360" w:lineRule="auto"/>
        <w:ind w:firstLine="0" w:firstLineChars="0"/>
        <w:jc w:val="center"/>
        <w:outlineLvl w:val="0"/>
        <w:rPr>
          <w:rFonts w:hint="eastAsia" w:ascii="Times New Roman" w:hAnsi="Times New Roman" w:eastAsia="黑体" w:cs="Times New Roman"/>
          <w:b w:val="0"/>
          <w:bCs/>
          <w:color w:val="auto"/>
          <w:kern w:val="44"/>
          <w:sz w:val="44"/>
          <w:szCs w:val="44"/>
          <w:highlight w:val="none"/>
        </w:rPr>
      </w:pPr>
      <w:bookmarkStart w:id="120" w:name="_Toc5974"/>
      <w:r>
        <w:rPr>
          <w:rFonts w:hint="eastAsia" w:ascii="Times New Roman" w:hAnsi="Times New Roman" w:eastAsia="黑体" w:cs="Times New Roman"/>
          <w:b w:val="0"/>
          <w:bCs/>
          <w:color w:val="auto"/>
          <w:kern w:val="44"/>
          <w:sz w:val="44"/>
          <w:szCs w:val="44"/>
          <w:highlight w:val="none"/>
          <w:lang w:val="en-US" w:eastAsia="zh-CN" w:bidi="ar-SA"/>
        </w:rPr>
        <w:t xml:space="preserve">第四章 </w:t>
      </w:r>
      <w:r>
        <w:rPr>
          <w:rFonts w:hint="eastAsia" w:ascii="Times New Roman" w:hAnsi="Times New Roman" w:eastAsia="黑体" w:cs="Times New Roman"/>
          <w:b w:val="0"/>
          <w:bCs/>
          <w:color w:val="auto"/>
          <w:kern w:val="44"/>
          <w:sz w:val="44"/>
          <w:szCs w:val="44"/>
          <w:highlight w:val="none"/>
        </w:rPr>
        <w:t>合同条款及格式</w:t>
      </w:r>
      <w:bookmarkEnd w:id="70"/>
      <w:bookmarkEnd w:id="71"/>
      <w:bookmarkEnd w:id="72"/>
      <w:bookmarkEnd w:id="120"/>
    </w:p>
    <w:p>
      <w:pPr>
        <w:pStyle w:val="8"/>
        <w:kinsoku w:val="0"/>
        <w:overflowPunct w:val="0"/>
        <w:adjustRightInd/>
        <w:spacing w:before="3"/>
        <w:ind w:firstLine="640" w:firstLineChars="200"/>
        <w:jc w:val="both"/>
        <w:rPr>
          <w:rFonts w:hint="eastAsia" w:ascii="Times New Roman" w:hAnsi="Times New Roman" w:eastAsia="宋体" w:cs="宋体"/>
          <w:i/>
          <w:iCs/>
          <w:color w:val="auto"/>
          <w:sz w:val="32"/>
          <w:highlight w:val="none"/>
          <w:lang w:val="en-US" w:eastAsia="zh-CN"/>
        </w:rPr>
      </w:pPr>
      <w:bookmarkStart w:id="121" w:name="bookmark180"/>
      <w:bookmarkEnd w:id="121"/>
      <w:r>
        <w:rPr>
          <w:rFonts w:hint="eastAsia" w:ascii="Times New Roman" w:hAnsi="Times New Roman" w:cs="宋体"/>
          <w:i/>
          <w:iCs/>
          <w:color w:val="auto"/>
          <w:sz w:val="32"/>
          <w:highlight w:val="none"/>
        </w:rPr>
        <w:t>合同条款及格式的协议书、通用合同条款，</w:t>
      </w:r>
      <w:r>
        <w:rPr>
          <w:rFonts w:hint="eastAsia" w:ascii="Times New Roman" w:hAnsi="Times New Roman" w:cs="宋体"/>
          <w:i/>
          <w:iCs/>
          <w:color w:val="auto"/>
          <w:sz w:val="32"/>
          <w:highlight w:val="none"/>
          <w:lang w:val="en-US" w:eastAsia="zh-CN"/>
        </w:rPr>
        <w:t>可参考</w:t>
      </w:r>
      <w:r>
        <w:rPr>
          <w:rFonts w:hint="eastAsia" w:ascii="Times New Roman" w:hAnsi="Times New Roman" w:cs="宋体"/>
          <w:i/>
          <w:iCs/>
          <w:color w:val="auto"/>
          <w:sz w:val="32"/>
          <w:highlight w:val="none"/>
        </w:rPr>
        <w:t>住房和城乡建设部、工商行政管理总局使用住房和城乡建设部、市场监管总局制定的《建设项目工程总承包合同（示范文本）》（GF-2020-0216），专</w:t>
      </w:r>
      <w:r>
        <w:rPr>
          <w:rFonts w:hint="eastAsia" w:ascii="Times New Roman" w:hAnsi="Times New Roman" w:cs="宋体"/>
          <w:i/>
          <w:iCs/>
          <w:color w:val="auto"/>
          <w:sz w:val="32"/>
          <w:highlight w:val="none"/>
          <w:lang w:eastAsia="zh-CN"/>
        </w:rPr>
        <w:t>用合同</w:t>
      </w:r>
      <w:r>
        <w:rPr>
          <w:rFonts w:hint="eastAsia" w:ascii="Times New Roman" w:hAnsi="Times New Roman" w:cs="宋体"/>
          <w:i/>
          <w:iCs/>
          <w:color w:val="auto"/>
          <w:sz w:val="32"/>
          <w:highlight w:val="none"/>
        </w:rPr>
        <w:t>条款系对通用合同条款进行补充、细化，招标人可根据工程实际情况由各招标人自行编制。招标人也可以根据项目特点另行编制、使用更贴合项目需求的合同模板，但不得违反法律、行政法规的有关规定和平等、自愿、公平以及诚实信用原则。</w:t>
      </w:r>
    </w:p>
    <w:p>
      <w:pPr>
        <w:pStyle w:val="8"/>
        <w:kinsoku w:val="0"/>
        <w:wordWrap/>
        <w:overflowPunct w:val="0"/>
        <w:topLinePunct w:val="0"/>
        <w:spacing w:before="3" w:after="0" w:afterLines="0"/>
        <w:ind w:firstLine="640" w:firstLineChars="200"/>
        <w:rPr>
          <w:rFonts w:hint="eastAsia" w:ascii="Times New Roman" w:hAnsi="Times New Roman" w:cs="宋体"/>
          <w:i/>
          <w:iCs/>
          <w:color w:val="auto"/>
          <w:sz w:val="32"/>
          <w:highlight w:val="none"/>
        </w:rPr>
        <w:sectPr>
          <w:headerReference r:id="rId12" w:type="first"/>
          <w:footerReference r:id="rId14" w:type="first"/>
          <w:headerReference r:id="rId11" w:type="default"/>
          <w:footerReference r:id="rId13" w:type="default"/>
          <w:pgSz w:w="11906" w:h="16838"/>
          <w:pgMar w:top="1440" w:right="1800" w:bottom="1440" w:left="1800" w:header="720" w:footer="998" w:gutter="0"/>
          <w:cols w:space="720" w:num="1"/>
          <w:docGrid w:linePitch="326" w:charSpace="0"/>
        </w:sectPr>
      </w:pPr>
    </w:p>
    <w:p>
      <w:pPr>
        <w:wordWrap/>
        <w:topLinePunct w:val="0"/>
        <w:rPr>
          <w:rFonts w:ascii="Times New Roman" w:hAnsi="Times New Roman"/>
          <w:color w:val="auto"/>
          <w:highlight w:val="none"/>
        </w:rPr>
        <w:sectPr>
          <w:pgSz w:w="11906" w:h="16838"/>
          <w:pgMar w:top="1440" w:right="1800" w:bottom="1440" w:left="1800" w:header="720" w:footer="998" w:gutter="0"/>
          <w:cols w:space="720" w:num="2"/>
        </w:sectPr>
      </w:pPr>
    </w:p>
    <w:p>
      <w:pPr>
        <w:keepNext w:val="0"/>
        <w:keepLines w:val="0"/>
        <w:widowControl/>
        <w:numPr>
          <w:ilvl w:val="0"/>
          <w:numId w:val="0"/>
        </w:numPr>
        <w:kinsoku w:val="0"/>
        <w:overflowPunct w:val="0"/>
        <w:adjustRightInd w:val="0"/>
        <w:snapToGrid w:val="0"/>
        <w:spacing w:before="0" w:after="50"/>
        <w:jc w:val="center"/>
        <w:outlineLvl w:val="0"/>
        <w:rPr>
          <w:rFonts w:hint="eastAsia" w:ascii="Times New Roman" w:hAnsi="Times New Roman" w:eastAsia="宋体" w:cs="宋体"/>
          <w:b/>
          <w:bCs/>
          <w:color w:val="auto"/>
          <w:kern w:val="44"/>
          <w:sz w:val="44"/>
          <w:szCs w:val="44"/>
          <w:highlight w:val="none"/>
        </w:rPr>
      </w:pPr>
      <w:bookmarkStart w:id="122" w:name="_Toc16300"/>
      <w:bookmarkStart w:id="123" w:name="_Toc54862164"/>
      <w:r>
        <w:rPr>
          <w:rFonts w:hint="eastAsia" w:ascii="Times New Roman" w:hAnsi="Times New Roman" w:eastAsia="宋体" w:cs="宋体"/>
          <w:b/>
          <w:bCs/>
          <w:color w:val="auto"/>
          <w:kern w:val="44"/>
          <w:sz w:val="44"/>
          <w:szCs w:val="44"/>
          <w:highlight w:val="none"/>
        </w:rPr>
        <w:t>第一部分 合同协议书</w:t>
      </w:r>
      <w:bookmarkEnd w:id="122"/>
      <w:bookmarkEnd w:id="123"/>
    </w:p>
    <w:p>
      <w:pPr>
        <w:wordWrap/>
        <w:topLinePunct w:val="0"/>
        <w:ind w:firstLine="600"/>
        <w:rPr>
          <w:rFonts w:hint="eastAsia"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发包人（全称）：</w:t>
      </w:r>
      <w:r>
        <w:rPr>
          <w:rFonts w:hint="eastAsia" w:ascii="Times New Roman" w:hAnsi="Times New Roman" w:eastAsia="宋体" w:cs="宋体"/>
          <w:color w:val="auto"/>
          <w:sz w:val="24"/>
          <w:szCs w:val="24"/>
          <w:highlight w:val="none"/>
          <w:u w:val="single"/>
        </w:rPr>
        <w:t xml:space="preserve">                                    </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承包人（全称）：</w:t>
      </w:r>
      <w:r>
        <w:rPr>
          <w:rFonts w:hint="eastAsia" w:ascii="Times New Roman" w:hAnsi="Times New Roman" w:eastAsia="宋体" w:cs="宋体"/>
          <w:color w:val="auto"/>
          <w:sz w:val="24"/>
          <w:szCs w:val="24"/>
          <w:highlight w:val="none"/>
          <w:u w:val="single"/>
        </w:rPr>
        <w:t xml:space="preserve">                                    </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根据《中华人民共和国民法典》、《中华人民共和国建筑法》及有关法律规定，遵循平等、自愿、公平和诚实信用的原则，双方就</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项目的工程总承包及有关事项协商一致，共同达成如下协议：</w:t>
      </w:r>
    </w:p>
    <w:p>
      <w:pPr>
        <w:pStyle w:val="61"/>
        <w:numPr>
          <w:ilvl w:val="0"/>
          <w:numId w:val="0"/>
        </w:numPr>
        <w:wordWrap/>
        <w:topLinePunct w:val="0"/>
        <w:rPr>
          <w:rFonts w:hint="eastAsia" w:ascii="Times New Roman" w:hAnsi="Times New Roman" w:eastAsia="宋体" w:cs="宋体"/>
          <w:b w:val="0"/>
          <w:bCs/>
          <w:color w:val="auto"/>
          <w:sz w:val="24"/>
          <w:szCs w:val="24"/>
          <w:highlight w:val="none"/>
        </w:rPr>
      </w:pPr>
      <w:bookmarkStart w:id="124" w:name="_Toc54862165"/>
      <w:r>
        <w:rPr>
          <w:rFonts w:hint="eastAsia" w:ascii="Times New Roman" w:hAnsi="Times New Roman" w:eastAsia="宋体" w:cs="宋体"/>
          <w:b w:val="0"/>
          <w:bCs/>
          <w:color w:val="auto"/>
          <w:sz w:val="24"/>
          <w:szCs w:val="24"/>
          <w:highlight w:val="none"/>
        </w:rPr>
        <w:t>一、工程概况</w:t>
      </w:r>
      <w:bookmarkEnd w:id="124"/>
    </w:p>
    <w:p>
      <w:pPr>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 工程名称：</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pPr>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 工程地点：</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pPr>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 工程审批、核准或备案文号：</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pPr>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 资金来源：</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pPr>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 工程内容及规模：</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pPr>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 工程承包范围：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pPr>
        <w:pStyle w:val="61"/>
        <w:numPr>
          <w:ilvl w:val="0"/>
          <w:numId w:val="0"/>
        </w:numPr>
        <w:wordWrap/>
        <w:topLinePunct w:val="0"/>
        <w:rPr>
          <w:rFonts w:hint="eastAsia" w:ascii="Times New Roman" w:hAnsi="Times New Roman" w:eastAsia="宋体" w:cs="宋体"/>
          <w:b w:val="0"/>
          <w:bCs/>
          <w:color w:val="auto"/>
          <w:sz w:val="24"/>
          <w:szCs w:val="24"/>
          <w:highlight w:val="none"/>
        </w:rPr>
      </w:pPr>
      <w:bookmarkStart w:id="125" w:name="_Toc54862166"/>
      <w:r>
        <w:rPr>
          <w:rFonts w:hint="eastAsia" w:ascii="Times New Roman" w:hAnsi="Times New Roman" w:eastAsia="宋体" w:cs="宋体"/>
          <w:b w:val="0"/>
          <w:bCs/>
          <w:color w:val="auto"/>
          <w:sz w:val="24"/>
          <w:szCs w:val="24"/>
          <w:highlight w:val="none"/>
        </w:rPr>
        <w:t>二、合同工期</w:t>
      </w:r>
      <w:bookmarkEnd w:id="125"/>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计划开始工作日期：</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计划开始现场施工日期：</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计划竣工日期：</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工期总日历天数：</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天，工期总日历天数与根据前述计划日期计算的工期天数不一致的，以工期总日历天数为准。</w:t>
      </w:r>
    </w:p>
    <w:p>
      <w:pPr>
        <w:pStyle w:val="61"/>
        <w:numPr>
          <w:ilvl w:val="0"/>
          <w:numId w:val="0"/>
        </w:numPr>
        <w:wordWrap/>
        <w:topLinePunct w:val="0"/>
        <w:rPr>
          <w:rFonts w:hint="eastAsia" w:ascii="Times New Roman" w:hAnsi="Times New Roman" w:eastAsia="宋体" w:cs="宋体"/>
          <w:b w:val="0"/>
          <w:bCs/>
          <w:color w:val="auto"/>
          <w:sz w:val="24"/>
          <w:szCs w:val="24"/>
          <w:highlight w:val="none"/>
        </w:rPr>
      </w:pPr>
      <w:bookmarkStart w:id="126" w:name="_Toc54862167"/>
      <w:r>
        <w:rPr>
          <w:rFonts w:hint="eastAsia" w:ascii="Times New Roman" w:hAnsi="Times New Roman" w:eastAsia="宋体" w:cs="宋体"/>
          <w:b w:val="0"/>
          <w:bCs/>
          <w:color w:val="auto"/>
          <w:sz w:val="24"/>
          <w:szCs w:val="24"/>
          <w:highlight w:val="none"/>
        </w:rPr>
        <w:t>三、质量标准</w:t>
      </w:r>
      <w:bookmarkEnd w:id="126"/>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工程质量标准：</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pPr>
        <w:pStyle w:val="61"/>
        <w:numPr>
          <w:ilvl w:val="0"/>
          <w:numId w:val="0"/>
        </w:numPr>
        <w:wordWrap/>
        <w:topLinePunct w:val="0"/>
        <w:rPr>
          <w:rFonts w:hint="eastAsia" w:ascii="Times New Roman" w:hAnsi="Times New Roman" w:eastAsia="宋体" w:cs="宋体"/>
          <w:b w:val="0"/>
          <w:bCs/>
          <w:color w:val="auto"/>
          <w:sz w:val="24"/>
          <w:szCs w:val="24"/>
          <w:highlight w:val="none"/>
        </w:rPr>
      </w:pPr>
      <w:bookmarkStart w:id="127" w:name="_Toc54862168"/>
      <w:r>
        <w:rPr>
          <w:rFonts w:hint="eastAsia" w:ascii="Times New Roman" w:hAnsi="Times New Roman" w:eastAsia="宋体" w:cs="宋体"/>
          <w:b w:val="0"/>
          <w:bCs/>
          <w:color w:val="auto"/>
          <w:sz w:val="24"/>
          <w:szCs w:val="24"/>
          <w:highlight w:val="none"/>
        </w:rPr>
        <w:t>四、签约合同价与合同价格形式</w:t>
      </w:r>
      <w:bookmarkEnd w:id="127"/>
    </w:p>
    <w:p>
      <w:pPr>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 签约合同价（含税）为：</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人民币（大写) </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元）。</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具体构成详见价格清单。其中： </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 设计费（含税）：</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人民币（大写) </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元）；适用税率：</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%，税金为人民币（大写)</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 xml:space="preserve">元）； </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 设备购置费（含税）：</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人民币（大写) </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元）；适用税率：</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%，税金为人民币（大写)</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 xml:space="preserve">元）； </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 建筑安装工程费（含税）：</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人民币（大写)</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元）；适用税率：</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%，税金为人民币（大写)</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 xml:space="preserve">元）； </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 暂估价（含税）：</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人民币（大写)</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元）。</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 暂列金额（含税）：</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人民币（大写)</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元）。</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 双方约定的其他费用（含税）：</w:t>
      </w:r>
    </w:p>
    <w:p>
      <w:pPr>
        <w:wordWrap/>
        <w:topLinePunct w:val="0"/>
        <w:ind w:firstLine="600"/>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人民币（大写)</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元）；适用税率：</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%，税金为人民币（大写)</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元）。</w:t>
      </w:r>
    </w:p>
    <w:p>
      <w:pPr>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 合同价格形式：</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合同价格形式为总价合同，除根据合同约定的在工程实施过程中需进行增减的款项外，合同价格不予调整，但合同当事人另有约定的除外。</w:t>
      </w:r>
    </w:p>
    <w:p>
      <w:pPr>
        <w:kinsoku w:val="0"/>
        <w:wordWrap/>
        <w:topLinePunct w:val="0"/>
        <w:ind w:left="300" w:leftChars="125" w:firstLine="240" w:firstLineChars="100"/>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合同当事人对合同价格形式的其他约定：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pPr>
        <w:pStyle w:val="61"/>
        <w:numPr>
          <w:ilvl w:val="0"/>
          <w:numId w:val="0"/>
        </w:numPr>
        <w:wordWrap/>
        <w:topLinePunct w:val="0"/>
        <w:rPr>
          <w:rFonts w:hint="eastAsia" w:ascii="Times New Roman" w:hAnsi="Times New Roman" w:eastAsia="宋体" w:cs="宋体"/>
          <w:b w:val="0"/>
          <w:bCs/>
          <w:color w:val="auto"/>
          <w:sz w:val="24"/>
          <w:szCs w:val="24"/>
          <w:highlight w:val="none"/>
        </w:rPr>
      </w:pPr>
      <w:bookmarkStart w:id="128" w:name="_Toc54862169"/>
      <w:r>
        <w:rPr>
          <w:rFonts w:hint="eastAsia" w:ascii="Times New Roman" w:hAnsi="Times New Roman" w:eastAsia="宋体" w:cs="宋体"/>
          <w:b w:val="0"/>
          <w:bCs/>
          <w:color w:val="auto"/>
          <w:sz w:val="24"/>
          <w:szCs w:val="24"/>
          <w:highlight w:val="none"/>
        </w:rPr>
        <w:t>五、工程总承包项目经理</w:t>
      </w:r>
      <w:bookmarkEnd w:id="128"/>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工程总承包项目经理：</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pPr>
        <w:pStyle w:val="61"/>
        <w:numPr>
          <w:ilvl w:val="0"/>
          <w:numId w:val="0"/>
        </w:numPr>
        <w:wordWrap/>
        <w:topLinePunct w:val="0"/>
        <w:rPr>
          <w:rFonts w:hint="eastAsia" w:ascii="Times New Roman" w:hAnsi="Times New Roman" w:eastAsia="宋体" w:cs="宋体"/>
          <w:b w:val="0"/>
          <w:bCs/>
          <w:color w:val="auto"/>
          <w:sz w:val="24"/>
          <w:szCs w:val="24"/>
          <w:highlight w:val="none"/>
        </w:rPr>
      </w:pPr>
      <w:bookmarkStart w:id="129" w:name="_Toc54862170"/>
      <w:r>
        <w:rPr>
          <w:rFonts w:hint="eastAsia" w:ascii="Times New Roman" w:hAnsi="Times New Roman" w:eastAsia="宋体" w:cs="宋体"/>
          <w:b w:val="0"/>
          <w:bCs/>
          <w:color w:val="auto"/>
          <w:sz w:val="24"/>
          <w:szCs w:val="24"/>
          <w:highlight w:val="none"/>
        </w:rPr>
        <w:t>六、合同文件构成</w:t>
      </w:r>
      <w:bookmarkEnd w:id="129"/>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本协议书与下列文件一起构成合同文件： </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 中标通知书（如果有）；</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 投标函及投标函附录（如果有）；</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 专用合同条件及《发包人要求》等附件；</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 通用合同条件；</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（5） 承包人建议书； </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 价格清单；</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 双方约定的其他合同文件。</w:t>
      </w:r>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上述各项合同文件包括双方就该项合同文件所作出的补充和修改，属于同一类内容的合同文件应以最新签署的为准。专用合同条件及其附件须经合同当事人签字或盖章。</w:t>
      </w:r>
    </w:p>
    <w:p>
      <w:pPr>
        <w:pStyle w:val="61"/>
        <w:numPr>
          <w:ilvl w:val="0"/>
          <w:numId w:val="0"/>
        </w:numPr>
        <w:wordWrap/>
        <w:topLinePunct w:val="0"/>
        <w:rPr>
          <w:rFonts w:hint="eastAsia" w:ascii="Times New Roman" w:hAnsi="Times New Roman" w:eastAsia="宋体" w:cs="宋体"/>
          <w:b w:val="0"/>
          <w:bCs/>
          <w:color w:val="auto"/>
          <w:sz w:val="24"/>
          <w:szCs w:val="24"/>
          <w:highlight w:val="none"/>
        </w:rPr>
      </w:pPr>
      <w:bookmarkStart w:id="130" w:name="_Toc54862171"/>
      <w:r>
        <w:rPr>
          <w:rFonts w:hint="eastAsia" w:ascii="Times New Roman" w:hAnsi="Times New Roman" w:eastAsia="宋体" w:cs="宋体"/>
          <w:b w:val="0"/>
          <w:bCs/>
          <w:color w:val="auto"/>
          <w:sz w:val="24"/>
          <w:szCs w:val="24"/>
          <w:highlight w:val="none"/>
        </w:rPr>
        <w:t>七、承诺</w:t>
      </w:r>
      <w:bookmarkEnd w:id="130"/>
    </w:p>
    <w:p>
      <w:pPr>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 发包人承诺按照法律规定履行项目审批手续、筹集工程建设资金并按照合同约定的期限和方式支付合同价款。</w:t>
      </w:r>
    </w:p>
    <w:p>
      <w:pPr>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 承包人承诺按照法律规定及合同约定组织完成工程的设计、采购和施工等工作，确保工程质量和安全，不进行转包及违法分包，并在缺陷责任期及保修期内承担相应的工程维修责任。</w:t>
      </w:r>
    </w:p>
    <w:p>
      <w:pPr>
        <w:pStyle w:val="61"/>
        <w:numPr>
          <w:ilvl w:val="0"/>
          <w:numId w:val="0"/>
        </w:numPr>
        <w:wordWrap/>
        <w:topLinePunct w:val="0"/>
        <w:rPr>
          <w:rFonts w:hint="eastAsia" w:ascii="Times New Roman" w:hAnsi="Times New Roman" w:eastAsia="宋体" w:cs="宋体"/>
          <w:b w:val="0"/>
          <w:bCs/>
          <w:color w:val="auto"/>
          <w:sz w:val="24"/>
          <w:szCs w:val="24"/>
          <w:highlight w:val="none"/>
        </w:rPr>
      </w:pPr>
      <w:bookmarkStart w:id="131" w:name="_Toc54862172"/>
      <w:r>
        <w:rPr>
          <w:rFonts w:hint="eastAsia" w:ascii="Times New Roman" w:hAnsi="Times New Roman" w:eastAsia="宋体" w:cs="宋体"/>
          <w:b w:val="0"/>
          <w:bCs/>
          <w:color w:val="auto"/>
          <w:sz w:val="24"/>
          <w:szCs w:val="24"/>
          <w:highlight w:val="none"/>
        </w:rPr>
        <w:t>八、订立时间</w:t>
      </w:r>
      <w:bookmarkEnd w:id="131"/>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本合同于</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日订立。</w:t>
      </w:r>
    </w:p>
    <w:p>
      <w:pPr>
        <w:pStyle w:val="61"/>
        <w:numPr>
          <w:ilvl w:val="0"/>
          <w:numId w:val="0"/>
        </w:numPr>
        <w:wordWrap/>
        <w:topLinePunct w:val="0"/>
        <w:rPr>
          <w:rFonts w:hint="eastAsia" w:ascii="Times New Roman" w:hAnsi="Times New Roman" w:eastAsia="宋体" w:cs="宋体"/>
          <w:b w:val="0"/>
          <w:bCs/>
          <w:color w:val="auto"/>
          <w:sz w:val="24"/>
          <w:szCs w:val="24"/>
          <w:highlight w:val="none"/>
        </w:rPr>
      </w:pPr>
      <w:bookmarkStart w:id="132" w:name="_Toc54862173"/>
      <w:r>
        <w:rPr>
          <w:rFonts w:hint="eastAsia" w:ascii="Times New Roman" w:hAnsi="Times New Roman" w:eastAsia="宋体" w:cs="宋体"/>
          <w:b w:val="0"/>
          <w:bCs/>
          <w:color w:val="auto"/>
          <w:sz w:val="24"/>
          <w:szCs w:val="24"/>
          <w:highlight w:val="none"/>
        </w:rPr>
        <w:t>九、订立地点</w:t>
      </w:r>
      <w:bookmarkEnd w:id="132"/>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本合同在</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订立。</w:t>
      </w:r>
    </w:p>
    <w:p>
      <w:pPr>
        <w:pStyle w:val="61"/>
        <w:numPr>
          <w:ilvl w:val="0"/>
          <w:numId w:val="0"/>
        </w:numPr>
        <w:wordWrap/>
        <w:topLinePunct w:val="0"/>
        <w:rPr>
          <w:rFonts w:hint="eastAsia" w:ascii="Times New Roman" w:hAnsi="Times New Roman" w:eastAsia="宋体" w:cs="宋体"/>
          <w:b w:val="0"/>
          <w:bCs/>
          <w:color w:val="auto"/>
          <w:sz w:val="24"/>
          <w:szCs w:val="24"/>
          <w:highlight w:val="none"/>
        </w:rPr>
      </w:pPr>
      <w:bookmarkStart w:id="133" w:name="_Toc54862174"/>
      <w:r>
        <w:rPr>
          <w:rFonts w:hint="eastAsia" w:ascii="Times New Roman" w:hAnsi="Times New Roman" w:eastAsia="宋体" w:cs="宋体"/>
          <w:b w:val="0"/>
          <w:bCs/>
          <w:color w:val="auto"/>
          <w:sz w:val="24"/>
          <w:szCs w:val="24"/>
          <w:highlight w:val="none"/>
        </w:rPr>
        <w:t>十、合同生效</w:t>
      </w:r>
      <w:bookmarkEnd w:id="133"/>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本合同经双方签字或盖章后成立，并自</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生效。</w:t>
      </w:r>
    </w:p>
    <w:p>
      <w:pPr>
        <w:pStyle w:val="61"/>
        <w:numPr>
          <w:ilvl w:val="0"/>
          <w:numId w:val="0"/>
        </w:numPr>
        <w:wordWrap/>
        <w:topLinePunct w:val="0"/>
        <w:rPr>
          <w:rFonts w:hint="eastAsia" w:ascii="Times New Roman" w:hAnsi="Times New Roman" w:eastAsia="宋体" w:cs="宋体"/>
          <w:b w:val="0"/>
          <w:bCs/>
          <w:color w:val="auto"/>
          <w:sz w:val="24"/>
          <w:szCs w:val="24"/>
          <w:highlight w:val="none"/>
        </w:rPr>
      </w:pPr>
      <w:bookmarkStart w:id="134" w:name="_Toc54862175"/>
      <w:r>
        <w:rPr>
          <w:rFonts w:hint="eastAsia" w:ascii="Times New Roman" w:hAnsi="Times New Roman" w:eastAsia="宋体" w:cs="宋体"/>
          <w:b w:val="0"/>
          <w:bCs/>
          <w:color w:val="auto"/>
          <w:sz w:val="24"/>
          <w:szCs w:val="24"/>
          <w:highlight w:val="none"/>
        </w:rPr>
        <w:t>十一、合同份数</w:t>
      </w:r>
      <w:bookmarkEnd w:id="134"/>
    </w:p>
    <w:p>
      <w:pPr>
        <w:wordWrap/>
        <w:topLinePunct w:val="0"/>
        <w:ind w:firstLine="6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本合同一式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份，均具有同等法律效力，发包人执</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份，承包人执</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份。</w:t>
      </w:r>
    </w:p>
    <w:p>
      <w:pPr>
        <w:wordWrap/>
        <w:topLinePunct w:val="0"/>
        <w:ind w:firstLine="600"/>
        <w:rPr>
          <w:rFonts w:hint="eastAsia" w:ascii="Times New Roman" w:hAnsi="Times New Roman" w:eastAsia="宋体" w:cs="宋体"/>
          <w:color w:val="auto"/>
          <w:sz w:val="24"/>
          <w:szCs w:val="24"/>
          <w:highlight w:val="none"/>
        </w:rPr>
      </w:pPr>
    </w:p>
    <w:p>
      <w:pPr>
        <w:wordWrap/>
        <w:topLinePunct w:val="0"/>
        <w:ind w:firstLine="600"/>
        <w:rPr>
          <w:rFonts w:hint="eastAsia" w:ascii="Times New Roman" w:hAnsi="Times New Roman" w:eastAsia="宋体" w:cs="宋体"/>
          <w:color w:val="auto"/>
          <w:sz w:val="24"/>
          <w:szCs w:val="24"/>
          <w:highlight w:val="none"/>
        </w:rPr>
      </w:pPr>
    </w:p>
    <w:tbl>
      <w:tblPr>
        <w:tblStyle w:val="22"/>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noWrap w:val="0"/>
            <w:vAlign w:val="top"/>
          </w:tcPr>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发包人：（公章）</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p>
        </w:tc>
        <w:tc>
          <w:tcPr>
            <w:tcW w:w="4565" w:type="dxa"/>
            <w:noWrap w:val="0"/>
            <w:vAlign w:val="top"/>
          </w:tcPr>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承包人：（公章）</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c>
          <w:tcPr>
            <w:tcW w:w="4507" w:type="dxa"/>
            <w:noWrap w:val="0"/>
            <w:vAlign w:val="top"/>
          </w:tcPr>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法定代表人或其委托代理人：</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（签字）</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p>
        </w:tc>
        <w:tc>
          <w:tcPr>
            <w:tcW w:w="4565" w:type="dxa"/>
            <w:noWrap w:val="0"/>
            <w:vAlign w:val="top"/>
          </w:tcPr>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法定代表人或其委托代理人：</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（签字）</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p>
        </w:tc>
      </w:tr>
      <w:tr>
        <w:tblPrEx>
          <w:tblCellMar>
            <w:top w:w="0" w:type="dxa"/>
            <w:left w:w="108" w:type="dxa"/>
            <w:bottom w:w="0" w:type="dxa"/>
            <w:right w:w="108" w:type="dxa"/>
          </w:tblCellMar>
        </w:tblPrEx>
        <w:tc>
          <w:tcPr>
            <w:tcW w:w="4507" w:type="dxa"/>
            <w:noWrap w:val="0"/>
            <w:vAlign w:val="top"/>
          </w:tcPr>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统一社会信用代码：</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地址：</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邮政编码：</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委托代理人：</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电话：</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传真： </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电子信箱：</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开户银行：</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账号：</w:t>
            </w:r>
            <w:r>
              <w:rPr>
                <w:rFonts w:hint="eastAsia" w:ascii="Times New Roman" w:hAnsi="Times New Roman" w:eastAsia="宋体" w:cs="宋体"/>
                <w:color w:val="auto"/>
                <w:kern w:val="0"/>
                <w:sz w:val="24"/>
                <w:szCs w:val="24"/>
                <w:highlight w:val="none"/>
                <w:u w:val="single"/>
              </w:rPr>
              <w:t xml:space="preserve">                       </w:t>
            </w:r>
          </w:p>
        </w:tc>
        <w:tc>
          <w:tcPr>
            <w:tcW w:w="4565" w:type="dxa"/>
            <w:noWrap w:val="0"/>
            <w:vAlign w:val="top"/>
          </w:tcPr>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统一社会信用代码：</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地址：</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邮政编码：</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委托代理人：</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电话：</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传真：</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电子信箱：</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开户银行：</w:t>
            </w:r>
            <w:r>
              <w:rPr>
                <w:rFonts w:hint="eastAsia" w:ascii="Times New Roman" w:hAnsi="Times New Roman" w:eastAsia="宋体" w:cs="宋体"/>
                <w:color w:val="auto"/>
                <w:kern w:val="0"/>
                <w:sz w:val="24"/>
                <w:szCs w:val="24"/>
                <w:highlight w:val="none"/>
                <w:u w:val="single"/>
              </w:rPr>
              <w:t xml:space="preserve">                   </w:t>
            </w:r>
          </w:p>
          <w:p>
            <w:pPr>
              <w:pStyle w:val="62"/>
              <w:framePr w:hSpace="0" w:wrap="auto" w:vAnchor="margin" w:hAnchor="text" w:yAlign="inline"/>
              <w:spacing w:after="50"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账号：</w:t>
            </w:r>
            <w:r>
              <w:rPr>
                <w:rFonts w:hint="eastAsia" w:ascii="Times New Roman" w:hAnsi="Times New Roman" w:eastAsia="宋体" w:cs="宋体"/>
                <w:color w:val="auto"/>
                <w:sz w:val="24"/>
                <w:szCs w:val="24"/>
                <w:highlight w:val="none"/>
                <w:u w:val="single"/>
              </w:rPr>
              <w:t xml:space="preserve">                       </w:t>
            </w:r>
          </w:p>
        </w:tc>
      </w:tr>
    </w:tbl>
    <w:p>
      <w:pPr>
        <w:wordWrap/>
        <w:topLinePunct w:val="0"/>
        <w:rPr>
          <w:rFonts w:hint="eastAsia" w:ascii="Times New Roman" w:hAnsi="Times New Roman" w:cs="宋体"/>
          <w:color w:val="auto"/>
          <w:highlight w:val="none"/>
        </w:rPr>
        <w:sectPr>
          <w:type w:val="continuous"/>
          <w:pgSz w:w="11906" w:h="16838"/>
          <w:pgMar w:top="1440" w:right="1800" w:bottom="1440" w:left="1800" w:header="720" w:footer="850" w:gutter="0"/>
          <w:cols w:space="720" w:num="1"/>
          <w:docGrid w:linePitch="326" w:charSpace="0"/>
        </w:sectPr>
      </w:pPr>
      <w:r>
        <w:rPr>
          <w:rFonts w:hint="eastAsia" w:ascii="Times New Roman" w:hAnsi="Times New Roman" w:cs="宋体"/>
          <w:color w:val="auto"/>
          <w:highlight w:val="none"/>
        </w:rPr>
        <w:tab/>
      </w:r>
    </w:p>
    <w:p>
      <w:pPr>
        <w:keepNext w:val="0"/>
        <w:keepLines w:val="0"/>
        <w:widowControl/>
        <w:numPr>
          <w:ilvl w:val="0"/>
          <w:numId w:val="0"/>
        </w:numPr>
        <w:kinsoku w:val="0"/>
        <w:overflowPunct w:val="0"/>
        <w:adjustRightInd w:val="0"/>
        <w:snapToGrid w:val="0"/>
        <w:spacing w:before="0" w:after="50"/>
        <w:jc w:val="center"/>
        <w:outlineLvl w:val="0"/>
        <w:rPr>
          <w:rFonts w:hint="eastAsia" w:ascii="Times New Roman" w:hAnsi="Times New Roman" w:eastAsia="宋体" w:cs="宋体"/>
          <w:b/>
          <w:bCs/>
          <w:color w:val="auto"/>
          <w:kern w:val="44"/>
          <w:sz w:val="44"/>
          <w:szCs w:val="44"/>
          <w:highlight w:val="none"/>
        </w:rPr>
      </w:pPr>
      <w:bookmarkStart w:id="135" w:name="_Toc54862176"/>
      <w:bookmarkStart w:id="136" w:name="_Toc12379"/>
      <w:r>
        <w:rPr>
          <w:rFonts w:hint="eastAsia" w:ascii="Times New Roman" w:hAnsi="Times New Roman" w:eastAsia="宋体" w:cs="宋体"/>
          <w:b/>
          <w:bCs/>
          <w:color w:val="auto"/>
          <w:kern w:val="44"/>
          <w:sz w:val="44"/>
          <w:szCs w:val="44"/>
          <w:highlight w:val="none"/>
        </w:rPr>
        <w:t>第二部分 通用合同条件</w:t>
      </w:r>
      <w:bookmarkEnd w:id="135"/>
      <w:bookmarkEnd w:id="136"/>
    </w:p>
    <w:p>
      <w:pPr>
        <w:pStyle w:val="63"/>
        <w:numPr>
          <w:ilvl w:val="0"/>
          <w:numId w:val="0"/>
        </w:numPr>
        <w:wordWrap/>
        <w:topLinePunct w:val="0"/>
        <w:rPr>
          <w:rFonts w:ascii="Times New Roman" w:hAnsi="Times New Roman"/>
          <w:b w:val="0"/>
          <w:bCs/>
          <w:color w:val="auto"/>
          <w:sz w:val="24"/>
          <w:szCs w:val="24"/>
          <w:highlight w:val="none"/>
        </w:rPr>
      </w:pPr>
      <w:bookmarkStart w:id="137" w:name="_Toc54862177"/>
      <w:bookmarkStart w:id="138" w:name="_Ref508893699"/>
      <w:bookmarkStart w:id="139" w:name="_Ref509040826"/>
      <w:bookmarkStart w:id="140" w:name="_Ref509040831"/>
      <w:r>
        <w:rPr>
          <w:rFonts w:hint="eastAsia" w:ascii="Times New Roman" w:hAnsi="Times New Roman"/>
          <w:b w:val="0"/>
          <w:bCs/>
          <w:color w:val="auto"/>
          <w:sz w:val="24"/>
          <w:szCs w:val="24"/>
          <w:highlight w:val="none"/>
        </w:rPr>
        <w:t xml:space="preserve">第1条 </w:t>
      </w:r>
      <w:r>
        <w:rPr>
          <w:rFonts w:ascii="Times New Roman" w:hAnsi="Times New Roman"/>
          <w:b w:val="0"/>
          <w:bCs/>
          <w:color w:val="auto"/>
          <w:sz w:val="24"/>
          <w:szCs w:val="24"/>
          <w:highlight w:val="none"/>
        </w:rPr>
        <w:t>一般</w:t>
      </w:r>
      <w:r>
        <w:rPr>
          <w:rFonts w:hint="eastAsia" w:ascii="Times New Roman" w:hAnsi="Times New Roman"/>
          <w:b w:val="0"/>
          <w:bCs/>
          <w:color w:val="auto"/>
          <w:sz w:val="24"/>
          <w:szCs w:val="24"/>
          <w:highlight w:val="none"/>
        </w:rPr>
        <w:t>约</w:t>
      </w:r>
      <w:r>
        <w:rPr>
          <w:rFonts w:ascii="Times New Roman" w:hAnsi="Times New Roman"/>
          <w:b w:val="0"/>
          <w:bCs/>
          <w:color w:val="auto"/>
          <w:sz w:val="24"/>
          <w:szCs w:val="24"/>
          <w:highlight w:val="none"/>
        </w:rPr>
        <w:t>定</w:t>
      </w:r>
      <w:bookmarkEnd w:id="137"/>
      <w:bookmarkEnd w:id="138"/>
    </w:p>
    <w:p>
      <w:pPr>
        <w:pStyle w:val="64"/>
        <w:widowControl/>
        <w:numPr>
          <w:ilvl w:val="0"/>
          <w:numId w:val="0"/>
        </w:numPr>
        <w:rPr>
          <w:rFonts w:ascii="Times New Roman" w:hAnsi="Times New Roman"/>
          <w:b w:val="0"/>
          <w:bCs/>
          <w:color w:val="auto"/>
          <w:sz w:val="24"/>
          <w:szCs w:val="24"/>
          <w:highlight w:val="none"/>
        </w:rPr>
      </w:pPr>
      <w:bookmarkStart w:id="141" w:name="_Ref523741471"/>
      <w:bookmarkStart w:id="142" w:name="_Ref523741474"/>
      <w:bookmarkStart w:id="143" w:name="_Toc54862178"/>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.1 </w:t>
      </w:r>
      <w:r>
        <w:rPr>
          <w:rFonts w:hint="eastAsia" w:ascii="Times New Roman" w:hAnsi="Times New Roman"/>
          <w:b w:val="0"/>
          <w:bCs/>
          <w:color w:val="auto"/>
          <w:sz w:val="24"/>
          <w:szCs w:val="24"/>
          <w:highlight w:val="none"/>
        </w:rPr>
        <w:t>词语定义和解释</w:t>
      </w:r>
      <w:bookmarkEnd w:id="139"/>
      <w:bookmarkEnd w:id="140"/>
      <w:bookmarkEnd w:id="141"/>
      <w:bookmarkEnd w:id="142"/>
      <w:bookmarkEnd w:id="14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合同协议书、通用合同条件、专用合同条件中的下列词语应具有本款所赋予的含义：</w:t>
      </w:r>
    </w:p>
    <w:p>
      <w:pPr>
        <w:pStyle w:val="65"/>
        <w:numPr>
          <w:ilvl w:val="0"/>
          <w:numId w:val="0"/>
        </w:numPr>
        <w:rPr>
          <w:rFonts w:ascii="Times New Roman" w:hAnsi="Times New Roman" w:eastAsia="仿宋_GB2312"/>
          <w:color w:val="auto"/>
          <w:sz w:val="24"/>
          <w:szCs w:val="24"/>
          <w:highlight w:val="none"/>
        </w:rPr>
      </w:pPr>
      <w:bookmarkStart w:id="144" w:name="_Ref4757289"/>
      <w:bookmarkStart w:id="145" w:name="_Ref521288340"/>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.1.1 </w:t>
      </w:r>
      <w:r>
        <w:rPr>
          <w:rFonts w:hint="eastAsia" w:ascii="Times New Roman" w:hAnsi="Times New Roman" w:eastAsia="仿宋_GB2312"/>
          <w:color w:val="auto"/>
          <w:sz w:val="24"/>
          <w:szCs w:val="24"/>
          <w:highlight w:val="none"/>
        </w:rPr>
        <w:t>合同</w:t>
      </w:r>
      <w:bookmarkEnd w:id="144"/>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.1.1.1 </w:t>
      </w:r>
      <w:r>
        <w:rPr>
          <w:rFonts w:hint="eastAsia" w:ascii="Times New Roman" w:hAnsi="Times New Roman" w:eastAsia="仿宋_GB2312"/>
          <w:color w:val="auto"/>
          <w:sz w:val="24"/>
          <w:szCs w:val="24"/>
          <w:highlight w:val="none"/>
        </w:rPr>
        <w:t>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.1.1.2 </w:t>
      </w:r>
      <w:r>
        <w:rPr>
          <w:rFonts w:hint="eastAsia" w:ascii="Times New Roman" w:hAnsi="Times New Roman" w:eastAsia="仿宋_GB2312"/>
          <w:color w:val="auto"/>
          <w:sz w:val="24"/>
          <w:szCs w:val="24"/>
          <w:highlight w:val="none"/>
        </w:rPr>
        <w:t>合同协议书：是指构成合同的由发包人和承包人共同签署的称为“合同协议书”的书面文件。</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.1.1.3 </w:t>
      </w:r>
      <w:r>
        <w:rPr>
          <w:rFonts w:hint="eastAsia" w:ascii="Times New Roman" w:hAnsi="Times New Roman" w:eastAsia="仿宋_GB2312"/>
          <w:color w:val="auto"/>
          <w:sz w:val="24"/>
          <w:szCs w:val="24"/>
          <w:highlight w:val="none"/>
        </w:rPr>
        <w:t>中标通知书：是指构成合同的由发包人通知承包人中标的书面文件。中标通知书随附的澄清、说明、补正事项纪要等，是中标通知书的组成部分。</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.1.1.4 </w:t>
      </w:r>
      <w:r>
        <w:rPr>
          <w:rFonts w:hint="eastAsia" w:ascii="Times New Roman" w:hAnsi="Times New Roman" w:eastAsia="仿宋_GB2312"/>
          <w:color w:val="auto"/>
          <w:sz w:val="24"/>
          <w:szCs w:val="24"/>
          <w:highlight w:val="none"/>
        </w:rPr>
        <w:t>投标函：是指构成合同的由承包人填写并签署的用于投标的称为“投标函”的文件。</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.1.1.5 </w:t>
      </w:r>
      <w:r>
        <w:rPr>
          <w:rFonts w:hint="eastAsia" w:ascii="Times New Roman" w:hAnsi="Times New Roman" w:eastAsia="仿宋_GB2312"/>
          <w:color w:val="auto"/>
          <w:sz w:val="24"/>
          <w:szCs w:val="24"/>
          <w:highlight w:val="none"/>
        </w:rPr>
        <w:t>投标函附录：是指构成合同的附在投标函后的称为“投标函附录”的文件。</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.1.1.6 </w:t>
      </w:r>
      <w:r>
        <w:rPr>
          <w:rFonts w:hint="eastAsia" w:ascii="Times New Roman" w:hAnsi="Times New Roman" w:eastAsia="仿宋_GB2312"/>
          <w:color w:val="auto"/>
          <w:sz w:val="24"/>
          <w:szCs w:val="24"/>
          <w:highlight w:val="none"/>
        </w:rPr>
        <w:t>《发包人要求》：指构成合同文件组成部分的名为《发包人要求》的文件，其中列明工程的目的、范围、设计与其他技术标准和要求，以及合同双方当事人约定对其所作的修改或补充。</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.1.1.7 </w:t>
      </w:r>
      <w:r>
        <w:rPr>
          <w:rFonts w:hint="eastAsia" w:ascii="Times New Roman" w:hAnsi="Times New Roman" w:eastAsia="仿宋_GB2312"/>
          <w:color w:val="auto"/>
          <w:sz w:val="24"/>
          <w:szCs w:val="24"/>
          <w:highlight w:val="none"/>
        </w:rPr>
        <w:t>项目清单：是指发包人提供的载明工程总承包项目勘察费（如果有）、设计费、建筑安装工程费、设备购置费、暂估价、暂列金额和双方约定的其他费用的名称和相应数量等内容的项目明细。</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.1.1.8 </w:t>
      </w:r>
      <w:r>
        <w:rPr>
          <w:rFonts w:hint="eastAsia" w:ascii="Times New Roman" w:hAnsi="Times New Roman" w:eastAsia="仿宋_GB2312"/>
          <w:color w:val="auto"/>
          <w:sz w:val="24"/>
          <w:szCs w:val="24"/>
          <w:highlight w:val="none"/>
        </w:rPr>
        <w:t>价格清单：指构成合同文件组成部分的由承包人按发包人提供的项目清单规定的格式和要求填写并标明价格的清单。</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.1.1.9 </w:t>
      </w:r>
      <w:r>
        <w:rPr>
          <w:rFonts w:hint="eastAsia" w:ascii="Times New Roman" w:hAnsi="Times New Roman" w:eastAsia="仿宋_GB2312"/>
          <w:color w:val="auto"/>
          <w:sz w:val="24"/>
          <w:szCs w:val="24"/>
          <w:highlight w:val="none"/>
        </w:rPr>
        <w:t>承包人建议书：指构成合同文件组成部分的名为承包人建议书的文件。承包人建议书由承包人随投标函一起提交。</w:t>
      </w:r>
    </w:p>
    <w:p>
      <w:pPr>
        <w:pStyle w:val="66"/>
        <w:numPr>
          <w:ilvl w:val="0"/>
          <w:numId w:val="0"/>
        </w:numPr>
        <w:rPr>
          <w:rFonts w:ascii="Times New Roman" w:hAnsi="Times New Roman" w:eastAsia="仿宋_GB2312"/>
          <w:color w:val="auto"/>
          <w:sz w:val="24"/>
          <w:szCs w:val="24"/>
          <w:highlight w:val="none"/>
        </w:rPr>
      </w:pPr>
      <w:bookmarkStart w:id="146" w:name="_Ref4415300"/>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.1.1.1</w:t>
      </w:r>
      <w:r>
        <w:rPr>
          <w:rFonts w:hint="eastAsia" w:ascii="Times New Roman" w:hAnsi="Times New Roman" w:eastAsia="仿宋_GB2312"/>
          <w:color w:val="auto"/>
          <w:sz w:val="24"/>
          <w:szCs w:val="24"/>
          <w:highlight w:val="none"/>
        </w:rPr>
        <w:t>0</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其他合同文件：是指经合同当事人约定的与工程实施有关的具有合同约束力的文件或书面协议。合同当事人可以在专用合同条件中进行约定。</w:t>
      </w:r>
      <w:bookmarkEnd w:id="146"/>
    </w:p>
    <w:p>
      <w:pPr>
        <w:pStyle w:val="65"/>
        <w:numPr>
          <w:ilvl w:val="0"/>
          <w:numId w:val="0"/>
        </w:numPr>
        <w:rPr>
          <w:rFonts w:ascii="Times New Roman" w:hAnsi="Times New Roman" w:eastAsia="仿宋_GB2312"/>
          <w:color w:val="auto"/>
          <w:sz w:val="24"/>
          <w:szCs w:val="24"/>
          <w:highlight w:val="none"/>
        </w:rPr>
      </w:pPr>
      <w:bookmarkStart w:id="147" w:name="_Ref4757418"/>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.1.2 </w:t>
      </w:r>
      <w:r>
        <w:rPr>
          <w:rFonts w:hint="eastAsia" w:ascii="Times New Roman" w:hAnsi="Times New Roman" w:eastAsia="仿宋_GB2312"/>
          <w:color w:val="auto"/>
          <w:sz w:val="24"/>
          <w:szCs w:val="24"/>
          <w:highlight w:val="none"/>
        </w:rPr>
        <w:t>合同当事人及其他相关方</w:t>
      </w:r>
      <w:bookmarkEnd w:id="147"/>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.1.2.1 </w:t>
      </w:r>
      <w:r>
        <w:rPr>
          <w:rFonts w:hint="eastAsia" w:ascii="Times New Roman" w:hAnsi="Times New Roman" w:eastAsia="仿宋_GB2312"/>
          <w:color w:val="auto"/>
          <w:sz w:val="24"/>
          <w:szCs w:val="24"/>
          <w:highlight w:val="none"/>
        </w:rPr>
        <w:t>合同当事人：是指发包人和（或）承包人。</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.1.2.2 </w:t>
      </w:r>
      <w:r>
        <w:rPr>
          <w:rFonts w:hint="eastAsia" w:ascii="Times New Roman" w:hAnsi="Times New Roman" w:eastAsia="仿宋_GB2312"/>
          <w:color w:val="auto"/>
          <w:sz w:val="24"/>
          <w:szCs w:val="24"/>
          <w:highlight w:val="none"/>
        </w:rPr>
        <w:t>发包人：是指与承包人订立合同协议书的当事人及取得该当事人资格的合法继受人。本合同中“因发包人原因”里的“发包人”包括发包人及所有发包人人员。</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.1.2.3 </w:t>
      </w:r>
      <w:r>
        <w:rPr>
          <w:rFonts w:hint="eastAsia" w:ascii="Times New Roman" w:hAnsi="Times New Roman" w:eastAsia="仿宋_GB2312"/>
          <w:color w:val="auto"/>
          <w:sz w:val="24"/>
          <w:szCs w:val="24"/>
          <w:highlight w:val="none"/>
        </w:rPr>
        <w:t>承包人：是指与发包人订立合同协议书的当事人及取得该当事人资格的合法继受人。</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.1.2.4 </w:t>
      </w:r>
      <w:r>
        <w:rPr>
          <w:rFonts w:hint="eastAsia" w:ascii="Times New Roman" w:hAnsi="Times New Roman" w:eastAsia="仿宋_GB2312"/>
          <w:color w:val="auto"/>
          <w:sz w:val="24"/>
          <w:szCs w:val="24"/>
          <w:highlight w:val="none"/>
        </w:rPr>
        <w:t>联合体：是指经发包人同意由两个或两个以上法人或者其他组织组成的，作为承包人的临时机构。</w:t>
      </w:r>
    </w:p>
    <w:p>
      <w:pPr>
        <w:pStyle w:val="66"/>
        <w:numPr>
          <w:ilvl w:val="0"/>
          <w:numId w:val="0"/>
        </w:numPr>
        <w:rPr>
          <w:rFonts w:ascii="Times New Roman" w:hAnsi="Times New Roman" w:eastAsia="仿宋_GB2312"/>
          <w:color w:val="auto"/>
          <w:sz w:val="24"/>
          <w:szCs w:val="24"/>
          <w:highlight w:val="none"/>
        </w:rPr>
      </w:pPr>
      <w:bookmarkStart w:id="148" w:name="_Ref4420046"/>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.1.2.5 </w:t>
      </w:r>
      <w:r>
        <w:rPr>
          <w:rFonts w:hint="eastAsia" w:ascii="Times New Roman" w:hAnsi="Times New Roman" w:eastAsia="仿宋_GB2312"/>
          <w:color w:val="auto"/>
          <w:sz w:val="24"/>
          <w:szCs w:val="24"/>
          <w:highlight w:val="none"/>
        </w:rPr>
        <w:t>发包人代表：是指由发包人任命并派驻工作现场，在发包人授权范围内行使发包人权利和履行发包人义务的人。</w:t>
      </w:r>
    </w:p>
    <w:p>
      <w:pPr>
        <w:pStyle w:val="66"/>
        <w:numPr>
          <w:ilvl w:val="0"/>
          <w:numId w:val="0"/>
        </w:numPr>
        <w:rPr>
          <w:rFonts w:ascii="Times New Roman" w:hAnsi="Times New Roman" w:eastAsia="仿宋_GB2312"/>
          <w:color w:val="auto"/>
          <w:sz w:val="24"/>
          <w:szCs w:val="24"/>
          <w:highlight w:val="none"/>
        </w:rPr>
      </w:pPr>
      <w:bookmarkStart w:id="149" w:name="_Ref4756982"/>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.1.2.6 </w:t>
      </w:r>
      <w:r>
        <w:rPr>
          <w:rFonts w:hint="eastAsia" w:ascii="Times New Roman" w:hAnsi="Times New Roman" w:eastAsia="仿宋_GB2312"/>
          <w:color w:val="auto"/>
          <w:sz w:val="24"/>
          <w:szCs w:val="24"/>
          <w:highlight w:val="none"/>
        </w:rPr>
        <w:t>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148"/>
      <w:bookmarkEnd w:id="149"/>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.1.2.7 </w:t>
      </w:r>
      <w:r>
        <w:rPr>
          <w:rFonts w:hint="eastAsia" w:ascii="Times New Roman" w:hAnsi="Times New Roman" w:eastAsia="仿宋_GB2312"/>
          <w:color w:val="auto"/>
          <w:sz w:val="24"/>
          <w:szCs w:val="24"/>
          <w:highlight w:val="none"/>
        </w:rPr>
        <w:t>工程总承包项目经理：是指由承包人任命的，在承包人授权范围内负责合同履行的管理，且按照法律规定具有相应资格的项目负责人。</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.1.2.8 </w:t>
      </w:r>
      <w:r>
        <w:rPr>
          <w:rFonts w:hint="eastAsia" w:ascii="Times New Roman" w:hAnsi="Times New Roman" w:eastAsia="仿宋_GB2312"/>
          <w:color w:val="auto"/>
          <w:sz w:val="24"/>
          <w:szCs w:val="24"/>
          <w:highlight w:val="none"/>
        </w:rPr>
        <w:t>设计负责人：是指承包人指定负责组织、指导、协调设计工作并具有相应资格的人员。</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.1.2.9 </w:t>
      </w:r>
      <w:r>
        <w:rPr>
          <w:rFonts w:hint="eastAsia" w:ascii="Times New Roman" w:hAnsi="Times New Roman" w:eastAsia="仿宋_GB2312"/>
          <w:color w:val="auto"/>
          <w:sz w:val="24"/>
          <w:szCs w:val="24"/>
          <w:highlight w:val="none"/>
        </w:rPr>
        <w:t>采购负责人：是指承包人指定负责组织、指导、协调采购工作的人员。</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.1.2.10 </w:t>
      </w:r>
      <w:r>
        <w:rPr>
          <w:rFonts w:hint="eastAsia" w:ascii="Times New Roman" w:hAnsi="Times New Roman" w:eastAsia="仿宋_GB2312"/>
          <w:color w:val="auto"/>
          <w:sz w:val="24"/>
          <w:szCs w:val="24"/>
          <w:highlight w:val="none"/>
        </w:rPr>
        <w:t>施工负责人：是指承包人指定负责组织、指导、协调施工工作并具有相应资格的人员。</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.1.2.11 </w:t>
      </w:r>
      <w:r>
        <w:rPr>
          <w:rFonts w:hint="eastAsia" w:ascii="Times New Roman" w:hAnsi="Times New Roman" w:eastAsia="仿宋_GB2312"/>
          <w:color w:val="auto"/>
          <w:sz w:val="24"/>
          <w:szCs w:val="24"/>
          <w:highlight w:val="none"/>
        </w:rPr>
        <w:t>分包人：是指按照法律规定和合同约定，分包部分工程或工作，并与承包人订立分包合同的具有相应资质或资格的法人或其他组织。</w:t>
      </w:r>
    </w:p>
    <w:p>
      <w:pPr>
        <w:pStyle w:val="65"/>
        <w:numPr>
          <w:ilvl w:val="0"/>
          <w:numId w:val="0"/>
        </w:numPr>
        <w:rPr>
          <w:rFonts w:ascii="Times New Roman" w:hAnsi="Times New Roman" w:eastAsia="仿宋_GB2312"/>
          <w:color w:val="auto"/>
          <w:sz w:val="24"/>
          <w:szCs w:val="24"/>
          <w:highlight w:val="none"/>
        </w:rPr>
      </w:pPr>
      <w:bookmarkStart w:id="150" w:name="_Ref4758319"/>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 </w:t>
      </w:r>
      <w:r>
        <w:rPr>
          <w:rFonts w:hint="eastAsia" w:ascii="Times New Roman" w:hAnsi="Times New Roman" w:eastAsia="仿宋_GB2312"/>
          <w:color w:val="auto"/>
          <w:sz w:val="24"/>
          <w:szCs w:val="24"/>
          <w:highlight w:val="none"/>
        </w:rPr>
        <w:t>工程和设备</w:t>
      </w:r>
      <w:bookmarkEnd w:id="150"/>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.1.3.1 </w:t>
      </w:r>
      <w:r>
        <w:rPr>
          <w:rFonts w:hint="eastAsia" w:ascii="Times New Roman" w:hAnsi="Times New Roman" w:eastAsia="仿宋_GB2312"/>
          <w:color w:val="auto"/>
          <w:sz w:val="24"/>
          <w:szCs w:val="24"/>
          <w:highlight w:val="none"/>
        </w:rPr>
        <w:t>工程：是指与合同协议书中工程承包范围对应的永久工程和（或）临时工程。</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.1.3.2 </w:t>
      </w:r>
      <w:r>
        <w:rPr>
          <w:rFonts w:hint="eastAsia" w:ascii="Times New Roman" w:hAnsi="Times New Roman" w:eastAsia="仿宋_GB2312"/>
          <w:color w:val="auto"/>
          <w:sz w:val="24"/>
          <w:szCs w:val="24"/>
          <w:highlight w:val="none"/>
        </w:rPr>
        <w:t>工程实施：是指进行工程的设计、采购、施工和竣工以及对工程任何缺陷的修复。</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.1.3.3 </w:t>
      </w:r>
      <w:r>
        <w:rPr>
          <w:rFonts w:hint="eastAsia" w:ascii="Times New Roman" w:hAnsi="Times New Roman" w:eastAsia="仿宋_GB2312"/>
          <w:color w:val="auto"/>
          <w:sz w:val="24"/>
          <w:szCs w:val="24"/>
          <w:highlight w:val="none"/>
        </w:rPr>
        <w:t>永久工程：是指按合同约定建造并移交给发包人的工程，包括工程设备。</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.1.3.4 </w:t>
      </w:r>
      <w:r>
        <w:rPr>
          <w:rFonts w:hint="eastAsia" w:ascii="Times New Roman" w:hAnsi="Times New Roman" w:eastAsia="仿宋_GB2312"/>
          <w:color w:val="auto"/>
          <w:sz w:val="24"/>
          <w:szCs w:val="24"/>
          <w:highlight w:val="none"/>
        </w:rPr>
        <w:t>临时工程：是指为完成合同约定的永久工程所修建的各类临时性工程，不包括施工设备。</w:t>
      </w:r>
    </w:p>
    <w:p>
      <w:pPr>
        <w:pStyle w:val="66"/>
        <w:numPr>
          <w:ilvl w:val="0"/>
          <w:numId w:val="0"/>
        </w:numPr>
        <w:rPr>
          <w:rFonts w:ascii="Times New Roman" w:hAnsi="Times New Roman" w:eastAsia="仿宋_GB2312"/>
          <w:color w:val="auto"/>
          <w:sz w:val="24"/>
          <w:szCs w:val="24"/>
          <w:highlight w:val="none"/>
        </w:rPr>
      </w:pPr>
      <w:bookmarkStart w:id="151" w:name="_Ref4419825"/>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.1.3.5 </w:t>
      </w:r>
      <w:r>
        <w:rPr>
          <w:rFonts w:hint="eastAsia" w:ascii="Times New Roman" w:hAnsi="Times New Roman" w:eastAsia="仿宋_GB2312"/>
          <w:color w:val="auto"/>
          <w:sz w:val="24"/>
          <w:szCs w:val="24"/>
          <w:highlight w:val="none"/>
        </w:rPr>
        <w:t>单位/区段工程：是指在专用合同条件中指明特定范围的，能单独接收并使用的永久工程。</w:t>
      </w:r>
      <w:bookmarkEnd w:id="151"/>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.1.3.6 </w:t>
      </w:r>
      <w:r>
        <w:rPr>
          <w:rFonts w:hint="eastAsia" w:ascii="Times New Roman" w:hAnsi="Times New Roman" w:eastAsia="仿宋_GB2312"/>
          <w:color w:val="auto"/>
          <w:sz w:val="24"/>
          <w:szCs w:val="24"/>
          <w:highlight w:val="none"/>
        </w:rPr>
        <w:t>工程设备：指构成永久工程的机电设备、仪器装置、运载工具及其他类似的设备和装置，包括其配件及备品、备件、易损易耗件等。</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.1.3.7 </w:t>
      </w:r>
      <w:r>
        <w:rPr>
          <w:rFonts w:hint="eastAsia" w:ascii="Times New Roman" w:hAnsi="Times New Roman" w:eastAsia="仿宋_GB2312"/>
          <w:color w:val="auto"/>
          <w:sz w:val="24"/>
          <w:szCs w:val="24"/>
          <w:highlight w:val="none"/>
        </w:rPr>
        <w:t>施工设备：指为完成合同约定的各项工作所需的设备、器具和其他物品，不包括工程设备、临时工程和材料。</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.1.3.8 </w:t>
      </w:r>
      <w:r>
        <w:rPr>
          <w:rFonts w:hint="eastAsia" w:ascii="Times New Roman" w:hAnsi="Times New Roman" w:eastAsia="仿宋_GB2312"/>
          <w:color w:val="auto"/>
          <w:sz w:val="24"/>
          <w:szCs w:val="24"/>
          <w:highlight w:val="none"/>
        </w:rPr>
        <w:t>临时设施：指为完成合同约定的各项工作所服务的临时性生产和生活设施。</w:t>
      </w:r>
    </w:p>
    <w:p>
      <w:pPr>
        <w:pStyle w:val="66"/>
        <w:numPr>
          <w:ilvl w:val="0"/>
          <w:numId w:val="0"/>
        </w:numPr>
        <w:rPr>
          <w:rFonts w:ascii="Times New Roman" w:hAnsi="Times New Roman" w:eastAsia="仿宋_GB2312"/>
          <w:color w:val="auto"/>
          <w:sz w:val="24"/>
          <w:szCs w:val="24"/>
          <w:highlight w:val="none"/>
        </w:rPr>
      </w:pPr>
      <w:bookmarkStart w:id="152" w:name="_Ref4420577"/>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.1.3.9 </w:t>
      </w:r>
      <w:r>
        <w:rPr>
          <w:rFonts w:hint="eastAsia" w:ascii="Times New Roman" w:hAnsi="Times New Roman" w:eastAsia="仿宋_GB2312"/>
          <w:color w:val="auto"/>
          <w:sz w:val="24"/>
          <w:szCs w:val="24"/>
          <w:highlight w:val="none"/>
        </w:rPr>
        <w:t>施工现场：是指用于工程施工的场所，以及在专用合同条件中指明作为施工场所组成部分的其他场所，包括永久占地和临时占地。</w:t>
      </w:r>
      <w:bookmarkEnd w:id="152"/>
    </w:p>
    <w:p>
      <w:pPr>
        <w:pStyle w:val="66"/>
        <w:numPr>
          <w:ilvl w:val="0"/>
          <w:numId w:val="0"/>
        </w:numPr>
        <w:rPr>
          <w:rFonts w:ascii="Times New Roman" w:hAnsi="Times New Roman" w:eastAsia="仿宋_GB2312"/>
          <w:color w:val="auto"/>
          <w:sz w:val="24"/>
          <w:szCs w:val="24"/>
          <w:highlight w:val="none"/>
        </w:rPr>
      </w:pPr>
      <w:bookmarkStart w:id="153" w:name="_Ref4420746"/>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.1.3.10 </w:t>
      </w:r>
      <w:r>
        <w:rPr>
          <w:rFonts w:hint="eastAsia" w:ascii="Times New Roman" w:hAnsi="Times New Roman" w:eastAsia="仿宋_GB2312"/>
          <w:color w:val="auto"/>
          <w:sz w:val="24"/>
          <w:szCs w:val="24"/>
          <w:highlight w:val="none"/>
        </w:rPr>
        <w:t>永久占地：是指专用合同条件中指明为实施工程需永久占用的土地。</w:t>
      </w:r>
      <w:bookmarkEnd w:id="153"/>
    </w:p>
    <w:p>
      <w:pPr>
        <w:pStyle w:val="66"/>
        <w:numPr>
          <w:ilvl w:val="0"/>
          <w:numId w:val="0"/>
        </w:numPr>
        <w:rPr>
          <w:rFonts w:ascii="Times New Roman" w:hAnsi="Times New Roman" w:eastAsia="仿宋_GB2312"/>
          <w:color w:val="auto"/>
          <w:sz w:val="24"/>
          <w:szCs w:val="24"/>
          <w:highlight w:val="none"/>
        </w:rPr>
      </w:pPr>
      <w:bookmarkStart w:id="154" w:name="_Ref4420821"/>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.1.3.11 </w:t>
      </w:r>
      <w:r>
        <w:rPr>
          <w:rFonts w:hint="eastAsia" w:ascii="Times New Roman" w:hAnsi="Times New Roman" w:eastAsia="仿宋_GB2312"/>
          <w:color w:val="auto"/>
          <w:sz w:val="24"/>
          <w:szCs w:val="24"/>
          <w:highlight w:val="none"/>
        </w:rPr>
        <w:t>临时占地：是指专用合同条件中指明为实施工程需临时占用的土地。</w:t>
      </w:r>
      <w:bookmarkEnd w:id="154"/>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.1.4 </w:t>
      </w:r>
      <w:r>
        <w:rPr>
          <w:rFonts w:hint="eastAsia" w:ascii="Times New Roman" w:hAnsi="Times New Roman" w:eastAsia="仿宋_GB2312"/>
          <w:color w:val="auto"/>
          <w:sz w:val="24"/>
          <w:szCs w:val="24"/>
          <w:highlight w:val="none"/>
        </w:rPr>
        <w:t>日期和期限</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.1.4.1 </w:t>
      </w:r>
      <w:r>
        <w:rPr>
          <w:rFonts w:hint="eastAsia" w:ascii="Times New Roman" w:hAnsi="Times New Roman" w:eastAsia="仿宋_GB2312"/>
          <w:color w:val="auto"/>
          <w:sz w:val="24"/>
          <w:szCs w:val="24"/>
          <w:highlight w:val="none"/>
        </w:rPr>
        <w:t>开始工作通知：指工程师按第</w:t>
      </w:r>
      <w:r>
        <w:rPr>
          <w:rFonts w:ascii="Times New Roman" w:hAnsi="Times New Roman" w:eastAsia="仿宋_GB2312"/>
          <w:color w:val="auto"/>
          <w:sz w:val="24"/>
          <w:szCs w:val="24"/>
          <w:highlight w:val="none"/>
        </w:rPr>
        <w:t>8.1.2</w:t>
      </w:r>
      <w:r>
        <w:rPr>
          <w:rFonts w:hint="eastAsia" w:ascii="Times New Roman" w:hAnsi="Times New Roman" w:eastAsia="仿宋_GB2312"/>
          <w:color w:val="auto"/>
          <w:sz w:val="24"/>
          <w:szCs w:val="24"/>
          <w:highlight w:val="none"/>
        </w:rPr>
        <w:t>项[开始工作通知]的约定通知承包人开始工作的函件。</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.1.4.2 </w:t>
      </w:r>
      <w:r>
        <w:rPr>
          <w:rFonts w:hint="eastAsia" w:ascii="Times New Roman" w:hAnsi="Times New Roman" w:eastAsia="仿宋_GB2312"/>
          <w:color w:val="auto"/>
          <w:sz w:val="24"/>
          <w:szCs w:val="24"/>
          <w:highlight w:val="none"/>
        </w:rPr>
        <w:t>开始工作日期：包括计划开始工作日期和实际开始工作日期。计划开始工作日期是指合同协议书约定的开始工作日期；实际开始工作日期是指工程师按照第</w:t>
      </w:r>
      <w:r>
        <w:rPr>
          <w:rFonts w:ascii="Times New Roman" w:hAnsi="Times New Roman" w:eastAsia="仿宋_GB2312"/>
          <w:color w:val="auto"/>
          <w:sz w:val="24"/>
          <w:szCs w:val="24"/>
          <w:highlight w:val="none"/>
        </w:rPr>
        <w:t>8.1</w:t>
      </w:r>
      <w:r>
        <w:rPr>
          <w:rFonts w:hint="eastAsia" w:ascii="Times New Roman" w:hAnsi="Times New Roman" w:eastAsia="仿宋_GB2312"/>
          <w:color w:val="auto"/>
          <w:sz w:val="24"/>
          <w:szCs w:val="24"/>
          <w:highlight w:val="none"/>
        </w:rPr>
        <w:t>款[开始工作]约定发出的符合法律规定的开始工作通知中载明的开始工作日期。</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.1.4.3 </w:t>
      </w:r>
      <w:r>
        <w:rPr>
          <w:rFonts w:hint="eastAsia" w:ascii="Times New Roman" w:hAnsi="Times New Roman" w:eastAsia="仿宋_GB2312"/>
          <w:color w:val="auto"/>
          <w:sz w:val="24"/>
          <w:szCs w:val="24"/>
          <w:highlight w:val="none"/>
        </w:rPr>
        <w:t>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.1.4.4 </w:t>
      </w:r>
      <w:r>
        <w:rPr>
          <w:rFonts w:hint="eastAsia" w:ascii="Times New Roman" w:hAnsi="Times New Roman" w:eastAsia="仿宋_GB2312"/>
          <w:color w:val="auto"/>
          <w:sz w:val="24"/>
          <w:szCs w:val="24"/>
          <w:highlight w:val="none"/>
        </w:rPr>
        <w:t>竣工日期：包括计划竣工日期和实际竣工日期。计划竣工日期是指合同协议书约定的竣工日期；实际竣工日期按照第</w:t>
      </w:r>
      <w:r>
        <w:rPr>
          <w:rFonts w:ascii="Times New Roman" w:hAnsi="Times New Roman" w:eastAsia="仿宋_GB2312"/>
          <w:color w:val="auto"/>
          <w:sz w:val="24"/>
          <w:szCs w:val="24"/>
          <w:highlight w:val="none"/>
        </w:rPr>
        <w:t>8.2</w:t>
      </w:r>
      <w:r>
        <w:rPr>
          <w:rFonts w:hint="eastAsia" w:ascii="Times New Roman" w:hAnsi="Times New Roman" w:eastAsia="仿宋_GB2312"/>
          <w:color w:val="auto"/>
          <w:sz w:val="24"/>
          <w:szCs w:val="24"/>
          <w:highlight w:val="none"/>
        </w:rPr>
        <w:t>款[竣工日期]的约定确定。</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.1.4.5 </w:t>
      </w:r>
      <w:r>
        <w:rPr>
          <w:rFonts w:hint="eastAsia" w:ascii="Times New Roman" w:hAnsi="Times New Roman" w:eastAsia="仿宋_GB2312"/>
          <w:color w:val="auto"/>
          <w:sz w:val="24"/>
          <w:szCs w:val="24"/>
          <w:highlight w:val="none"/>
        </w:rPr>
        <w:t>工期：是指在合同协议书约定的承包人完成合同工作所需的期限，包括按照合同约定所作的期限变更及按合同约定承包人有权取得的工期延长。</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.1.4.6 </w:t>
      </w:r>
      <w:r>
        <w:rPr>
          <w:rFonts w:hint="eastAsia" w:ascii="Times New Roman" w:hAnsi="Times New Roman" w:eastAsia="仿宋_GB2312"/>
          <w:color w:val="auto"/>
          <w:sz w:val="24"/>
          <w:szCs w:val="24"/>
          <w:highlight w:val="none"/>
        </w:rPr>
        <w:t>缺陷责任期：是指发包人预留工程质量保证金以保证承包人履行第</w:t>
      </w:r>
      <w:r>
        <w:rPr>
          <w:rFonts w:ascii="Times New Roman" w:hAnsi="Times New Roman" w:eastAsia="仿宋_GB2312"/>
          <w:color w:val="auto"/>
          <w:sz w:val="24"/>
          <w:szCs w:val="24"/>
          <w:highlight w:val="none"/>
        </w:rPr>
        <w:t>11.3</w:t>
      </w:r>
      <w:r>
        <w:rPr>
          <w:rFonts w:hint="eastAsia" w:ascii="Times New Roman" w:hAnsi="Times New Roman" w:eastAsia="仿宋_GB2312"/>
          <w:color w:val="auto"/>
          <w:sz w:val="24"/>
          <w:szCs w:val="24"/>
          <w:highlight w:val="none"/>
        </w:rPr>
        <w:t>款[缺陷调查]</w:t>
      </w:r>
      <w:r>
        <w:rPr>
          <w:rFonts w:ascii="Times New Roman" w:hAnsi="Times New Roman" w:eastAsia="仿宋_GB2312"/>
          <w:color w:val="auto"/>
          <w:sz w:val="24"/>
          <w:szCs w:val="24"/>
          <w:highlight w:val="none"/>
        </w:rPr>
        <w:t>下质量缺陷责任的期限</w:t>
      </w:r>
      <w:r>
        <w:rPr>
          <w:rFonts w:hint="eastAsia" w:ascii="Times New Roman" w:hAnsi="Times New Roman" w:eastAsia="仿宋_GB2312"/>
          <w:color w:val="auto"/>
          <w:sz w:val="24"/>
          <w:szCs w:val="24"/>
          <w:highlight w:val="none"/>
        </w:rPr>
        <w:t>。</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.1.4.7 </w:t>
      </w:r>
      <w:r>
        <w:rPr>
          <w:rFonts w:hint="eastAsia" w:ascii="Times New Roman" w:hAnsi="Times New Roman" w:eastAsia="仿宋_GB2312"/>
          <w:color w:val="auto"/>
          <w:sz w:val="24"/>
          <w:szCs w:val="24"/>
          <w:highlight w:val="none"/>
        </w:rPr>
        <w:t>保修期：是指承包人按照合同约定和法律规定对工程质量承担保修责任的期限，该期限自缺陷责任期起算之日起计算。</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.1.4.8 </w:t>
      </w:r>
      <w:r>
        <w:rPr>
          <w:rFonts w:hint="eastAsia" w:ascii="Times New Roman" w:hAnsi="Times New Roman" w:eastAsia="仿宋_GB2312"/>
          <w:color w:val="auto"/>
          <w:sz w:val="24"/>
          <w:szCs w:val="24"/>
          <w:highlight w:val="none"/>
        </w:rPr>
        <w:t>基准日期：招标发包的工程以投标截止日前28天的日期为基准日期，直接发包的工程以合同订立日前28天的日期为基准日期。</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.1.4.9 </w:t>
      </w:r>
      <w:r>
        <w:rPr>
          <w:rFonts w:hint="eastAsia" w:ascii="Times New Roman" w:hAnsi="Times New Roman" w:eastAsia="仿宋_GB2312"/>
          <w:color w:val="auto"/>
          <w:sz w:val="24"/>
          <w:szCs w:val="24"/>
          <w:highlight w:val="none"/>
        </w:rPr>
        <w:t>天：除特别指明外，均指日历天。合同中按天计算时间的，开始当天不计入，从次日开始计算。期限最后一天的截止时间为当天24:00。</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.1.4.10 </w:t>
      </w:r>
      <w:r>
        <w:rPr>
          <w:rFonts w:hint="eastAsia" w:ascii="Times New Roman" w:hAnsi="Times New Roman" w:eastAsia="仿宋_GB2312"/>
          <w:color w:val="auto"/>
          <w:sz w:val="24"/>
          <w:szCs w:val="24"/>
          <w:highlight w:val="none"/>
        </w:rPr>
        <w:t>竣工试验：是指在工程竣工验收前，根据第</w:t>
      </w:r>
      <w:r>
        <w:rPr>
          <w:rFonts w:ascii="Times New Roman" w:hAnsi="Times New Roman" w:eastAsia="仿宋_GB2312"/>
          <w:color w:val="auto"/>
          <w:sz w:val="24"/>
          <w:szCs w:val="24"/>
          <w:highlight w:val="none"/>
        </w:rPr>
        <w:t>9条</w:t>
      </w:r>
      <w:r>
        <w:rPr>
          <w:rFonts w:hint="eastAsia" w:ascii="Times New Roman" w:hAnsi="Times New Roman" w:eastAsia="仿宋_GB2312"/>
          <w:color w:val="auto"/>
          <w:sz w:val="24"/>
          <w:szCs w:val="24"/>
          <w:highlight w:val="none"/>
        </w:rPr>
        <w:t>[竣工试验]要求进行的试验。</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.1.4.11 </w:t>
      </w:r>
      <w:r>
        <w:rPr>
          <w:rFonts w:hint="eastAsia" w:ascii="Times New Roman" w:hAnsi="Times New Roman" w:eastAsia="仿宋_GB2312"/>
          <w:color w:val="auto"/>
          <w:sz w:val="24"/>
          <w:szCs w:val="24"/>
          <w:highlight w:val="none"/>
        </w:rPr>
        <w:t>竣工验收：是指承包人完成了合同约定的各项内容后，发包人按合同要求进行的验收。</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.1.4.12 </w:t>
      </w:r>
      <w:r>
        <w:rPr>
          <w:rFonts w:hint="eastAsia" w:ascii="Times New Roman" w:hAnsi="Times New Roman" w:eastAsia="仿宋_GB2312"/>
          <w:color w:val="auto"/>
          <w:sz w:val="24"/>
          <w:szCs w:val="24"/>
          <w:highlight w:val="none"/>
        </w:rPr>
        <w:t>竣工后试验：是指在工程竣工验收后，根据第</w:t>
      </w:r>
      <w:r>
        <w:rPr>
          <w:rFonts w:ascii="Times New Roman" w:hAnsi="Times New Roman" w:eastAsia="仿宋_GB2312"/>
          <w:color w:val="auto"/>
          <w:sz w:val="24"/>
          <w:szCs w:val="24"/>
          <w:highlight w:val="none"/>
        </w:rPr>
        <w:t>12条</w:t>
      </w:r>
      <w:r>
        <w:rPr>
          <w:rFonts w:hint="eastAsia" w:ascii="Times New Roman" w:hAnsi="Times New Roman" w:eastAsia="仿宋_GB2312"/>
          <w:color w:val="auto"/>
          <w:sz w:val="24"/>
          <w:szCs w:val="24"/>
          <w:highlight w:val="none"/>
        </w:rPr>
        <w:t>[竣工后试验]约定进行的试验。</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.1.5 </w:t>
      </w:r>
      <w:r>
        <w:rPr>
          <w:rFonts w:hint="eastAsia" w:ascii="Times New Roman" w:hAnsi="Times New Roman" w:eastAsia="仿宋_GB2312"/>
          <w:color w:val="auto"/>
          <w:sz w:val="24"/>
          <w:szCs w:val="24"/>
          <w:highlight w:val="none"/>
        </w:rPr>
        <w:t>合同价格和费用</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.1.5.1 </w:t>
      </w:r>
      <w:r>
        <w:rPr>
          <w:rFonts w:hint="eastAsia" w:ascii="Times New Roman" w:hAnsi="Times New Roman" w:eastAsia="仿宋_GB2312"/>
          <w:color w:val="auto"/>
          <w:sz w:val="24"/>
          <w:szCs w:val="24"/>
          <w:highlight w:val="none"/>
        </w:rPr>
        <w:t>签约合同价：是指发包人和承包人在合同协议书中确定的总金额，包括暂估价及暂列金额等。</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.1.5.2 </w:t>
      </w:r>
      <w:r>
        <w:rPr>
          <w:rFonts w:hint="eastAsia" w:ascii="Times New Roman" w:hAnsi="Times New Roman" w:eastAsia="仿宋_GB2312"/>
          <w:color w:val="auto"/>
          <w:sz w:val="24"/>
          <w:szCs w:val="24"/>
          <w:highlight w:val="none"/>
        </w:rPr>
        <w:t>合同价格：是指发包人用于支付承包人按照合同约定完成承包范围内全部工作的金额，包括合同履行过程中按合同约定发生的价格变化。</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.1.5.3 </w:t>
      </w:r>
      <w:r>
        <w:rPr>
          <w:rFonts w:hint="eastAsia" w:ascii="Times New Roman" w:hAnsi="Times New Roman" w:eastAsia="仿宋_GB2312"/>
          <w:color w:val="auto"/>
          <w:sz w:val="24"/>
          <w:szCs w:val="24"/>
          <w:highlight w:val="none"/>
        </w:rPr>
        <w:t>费用：是指为履行合同所发生的或将要发生的所有合理开支，包括管理费和应分摊的其他费用，但不包括利润。</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.1.5.4 </w:t>
      </w:r>
      <w:r>
        <w:rPr>
          <w:rFonts w:hint="eastAsia" w:ascii="Times New Roman" w:hAnsi="Times New Roman" w:eastAsia="仿宋_GB2312"/>
          <w:color w:val="auto"/>
          <w:sz w:val="24"/>
          <w:szCs w:val="24"/>
          <w:highlight w:val="none"/>
        </w:rPr>
        <w:t>人工费：是指支付给直接从事建筑安装工程施工作业的建筑工人的各项费用。</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.1.5.5 </w:t>
      </w:r>
      <w:r>
        <w:rPr>
          <w:rFonts w:hint="eastAsia" w:ascii="Times New Roman" w:hAnsi="Times New Roman" w:eastAsia="仿宋_GB2312"/>
          <w:color w:val="auto"/>
          <w:sz w:val="24"/>
          <w:szCs w:val="24"/>
          <w:highlight w:val="none"/>
        </w:rPr>
        <w:t>暂估价：</w:t>
      </w:r>
      <w:bookmarkStart w:id="155" w:name="_Hlk18973781"/>
      <w:r>
        <w:rPr>
          <w:rFonts w:hint="eastAsia" w:ascii="Times New Roman" w:hAnsi="Times New Roman" w:eastAsia="仿宋_GB2312"/>
          <w:color w:val="auto"/>
          <w:sz w:val="24"/>
          <w:szCs w:val="24"/>
          <w:highlight w:val="none"/>
        </w:rPr>
        <w:t>是指发包人在项目清单中给定的，用于支付必然发生但暂时不能确定价格的专业服务、材料、设备、专业工程的金额。</w:t>
      </w:r>
      <w:bookmarkEnd w:id="155"/>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.1.5.6 </w:t>
      </w:r>
      <w:r>
        <w:rPr>
          <w:rFonts w:hint="eastAsia" w:ascii="Times New Roman" w:hAnsi="Times New Roman" w:eastAsia="仿宋_GB2312"/>
          <w:color w:val="auto"/>
          <w:sz w:val="24"/>
          <w:szCs w:val="24"/>
          <w:highlight w:val="none"/>
        </w:rPr>
        <w:t>暂列金额：是指发包人在项目清单中给定的，用于在订立协议书时尚未确定或不可预见变更的设计、施工及其所需材料、工程设备、服务等的金额，包括以计日工方式支付的金额。</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.1.5.7 </w:t>
      </w:r>
      <w:r>
        <w:rPr>
          <w:rFonts w:hint="eastAsia" w:ascii="Times New Roman" w:hAnsi="Times New Roman" w:eastAsia="仿宋_GB2312"/>
          <w:color w:val="auto"/>
          <w:sz w:val="24"/>
          <w:szCs w:val="24"/>
          <w:highlight w:val="none"/>
        </w:rPr>
        <w:t>计日工：是指合同履行过程中，承包人完成发包人提出的零星工作或需要采用计日工计价的变更工作时，按合同中约定的单价计价的一种方式。</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.1.5.8 </w:t>
      </w:r>
      <w:r>
        <w:rPr>
          <w:rFonts w:hint="eastAsia" w:ascii="Times New Roman" w:hAnsi="Times New Roman" w:eastAsia="仿宋_GB2312"/>
          <w:color w:val="auto"/>
          <w:sz w:val="24"/>
          <w:szCs w:val="24"/>
          <w:highlight w:val="none"/>
        </w:rPr>
        <w:t>质量保证金：是指按第</w:t>
      </w:r>
      <w:r>
        <w:rPr>
          <w:rFonts w:ascii="Times New Roman" w:hAnsi="Times New Roman" w:eastAsia="仿宋_GB2312"/>
          <w:color w:val="auto"/>
          <w:sz w:val="24"/>
          <w:szCs w:val="24"/>
          <w:highlight w:val="none"/>
        </w:rPr>
        <w:t>14.6</w:t>
      </w:r>
      <w:r>
        <w:rPr>
          <w:rFonts w:hint="eastAsia" w:ascii="Times New Roman" w:hAnsi="Times New Roman" w:eastAsia="仿宋_GB2312"/>
          <w:color w:val="auto"/>
          <w:sz w:val="24"/>
          <w:szCs w:val="24"/>
          <w:highlight w:val="none"/>
        </w:rPr>
        <w:t>款[质量保证金]约定承包人用于保证其在缺陷责任期内履行缺陷修复义务的担保。</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.1.6 </w:t>
      </w:r>
      <w:r>
        <w:rPr>
          <w:rFonts w:hint="eastAsia" w:ascii="Times New Roman" w:hAnsi="Times New Roman" w:eastAsia="仿宋_GB2312"/>
          <w:color w:val="auto"/>
          <w:sz w:val="24"/>
          <w:szCs w:val="24"/>
          <w:highlight w:val="none"/>
        </w:rPr>
        <w:t>其他</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.1.6.1 </w:t>
      </w:r>
      <w:r>
        <w:rPr>
          <w:rFonts w:hint="eastAsia" w:ascii="Times New Roman" w:hAnsi="Times New Roman" w:eastAsia="仿宋_GB2312"/>
          <w:color w:val="auto"/>
          <w:sz w:val="24"/>
          <w:szCs w:val="24"/>
          <w:highlight w:val="none"/>
        </w:rPr>
        <w:t>书面形式：指合同文件、信函、电报、传真、数据电文、电子邮件、会议纪要等可以有形地表现所载内容的形式。</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.1.6.2 </w:t>
      </w:r>
      <w:r>
        <w:rPr>
          <w:rFonts w:hint="eastAsia" w:ascii="Times New Roman" w:hAnsi="Times New Roman" w:eastAsia="仿宋_GB2312"/>
          <w:color w:val="auto"/>
          <w:sz w:val="24"/>
          <w:szCs w:val="24"/>
          <w:highlight w:val="none"/>
        </w:rPr>
        <w:t>承包人文件：指由承包人根据合同约定应提交的所有图纸、手册、模型、计算书、软件、函件、洽商性文件和其他技术性文件。</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.1.6.3 </w:t>
      </w:r>
      <w:r>
        <w:rPr>
          <w:rFonts w:hint="eastAsia" w:ascii="Times New Roman" w:hAnsi="Times New Roman" w:eastAsia="仿宋_GB2312"/>
          <w:color w:val="auto"/>
          <w:sz w:val="24"/>
          <w:szCs w:val="24"/>
          <w:highlight w:val="none"/>
        </w:rPr>
        <w:t>变更：指根据第</w:t>
      </w:r>
      <w:r>
        <w:rPr>
          <w:rFonts w:ascii="Times New Roman" w:hAnsi="Times New Roman" w:eastAsia="仿宋_GB2312"/>
          <w:color w:val="auto"/>
          <w:sz w:val="24"/>
          <w:szCs w:val="24"/>
          <w:highlight w:val="none"/>
        </w:rPr>
        <w:t>13条</w:t>
      </w:r>
      <w:r>
        <w:rPr>
          <w:rFonts w:hint="eastAsia" w:ascii="Times New Roman" w:hAnsi="Times New Roman" w:eastAsia="仿宋_GB2312"/>
          <w:color w:val="auto"/>
          <w:sz w:val="24"/>
          <w:szCs w:val="24"/>
          <w:highlight w:val="none"/>
        </w:rPr>
        <w:t>[变更与调整]的约定，经指示或批准对《发包人要求》或工程所做的改变。</w:t>
      </w:r>
    </w:p>
    <w:bookmarkEnd w:id="145"/>
    <w:p>
      <w:pPr>
        <w:pStyle w:val="64"/>
        <w:widowControl/>
        <w:numPr>
          <w:ilvl w:val="0"/>
          <w:numId w:val="0"/>
        </w:numPr>
        <w:rPr>
          <w:rFonts w:ascii="Times New Roman" w:hAnsi="Times New Roman"/>
          <w:b w:val="0"/>
          <w:bCs/>
          <w:color w:val="auto"/>
          <w:sz w:val="24"/>
          <w:szCs w:val="24"/>
          <w:highlight w:val="none"/>
        </w:rPr>
      </w:pPr>
      <w:bookmarkStart w:id="156" w:name="_Toc54862179"/>
      <w:bookmarkStart w:id="157" w:name="_Ref509042101"/>
      <w:bookmarkStart w:id="158" w:name="_Ref509042104"/>
      <w:bookmarkStart w:id="159" w:name="_Ref522730353"/>
      <w:bookmarkStart w:id="160" w:name="_Ref522730349"/>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.2 语言文字</w:t>
      </w:r>
      <w:bookmarkEnd w:id="156"/>
      <w:bookmarkEnd w:id="157"/>
      <w:bookmarkEnd w:id="15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合同文件以中国的汉语简体语言文字编写、解释和说明。专用术语使用外文的，应附有中文注释。合同当事人在专用合同条件约定使用两种及以上语言时，汉语为优先解释和说明合同的语言。</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与合同有关的联络应使用专用合同条件约定的语言。如没有约定，则应使用中国的汉语简体语言文字。</w:t>
      </w:r>
    </w:p>
    <w:p>
      <w:pPr>
        <w:pStyle w:val="64"/>
        <w:widowControl/>
        <w:numPr>
          <w:ilvl w:val="0"/>
          <w:numId w:val="0"/>
        </w:numPr>
        <w:rPr>
          <w:rFonts w:ascii="Times New Roman" w:hAnsi="Times New Roman"/>
          <w:b w:val="0"/>
          <w:bCs/>
          <w:color w:val="auto"/>
          <w:sz w:val="24"/>
          <w:szCs w:val="24"/>
          <w:highlight w:val="none"/>
        </w:rPr>
      </w:pPr>
      <w:bookmarkStart w:id="161" w:name="_Ref531949543"/>
      <w:bookmarkStart w:id="162" w:name="_Toc54862180"/>
      <w:bookmarkStart w:id="163" w:name="_Ref531949539"/>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.3 </w:t>
      </w:r>
      <w:r>
        <w:rPr>
          <w:rFonts w:hint="eastAsia" w:ascii="Times New Roman" w:hAnsi="Times New Roman"/>
          <w:b w:val="0"/>
          <w:bCs/>
          <w:color w:val="auto"/>
          <w:sz w:val="24"/>
          <w:szCs w:val="24"/>
          <w:highlight w:val="none"/>
        </w:rPr>
        <w:t>法律</w:t>
      </w:r>
      <w:bookmarkEnd w:id="161"/>
      <w:bookmarkEnd w:id="162"/>
      <w:bookmarkEnd w:id="16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合同所称法律是指</w:t>
      </w:r>
      <w:r>
        <w:rPr>
          <w:rFonts w:ascii="Times New Roman" w:hAnsi="Times New Roman" w:eastAsia="仿宋_GB2312"/>
          <w:color w:val="auto"/>
          <w:sz w:val="24"/>
          <w:szCs w:val="24"/>
          <w:highlight w:val="none"/>
        </w:rPr>
        <w:t>中华人民共和国法律、行政法规、部门规章</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以及工程所在地的地方法规、自治条例、单行条例和地方政府规章</w:t>
      </w:r>
      <w:r>
        <w:rPr>
          <w:rFonts w:hint="eastAsia" w:ascii="Times New Roman" w:hAnsi="Times New Roman" w:eastAsia="仿宋_GB2312"/>
          <w:color w:val="auto"/>
          <w:sz w:val="24"/>
          <w:szCs w:val="24"/>
          <w:highlight w:val="none"/>
        </w:rPr>
        <w:t>等。</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合同当事人可以在专用合同条件中约定合同适用的其他规范性文件</w:t>
      </w:r>
      <w:r>
        <w:rPr>
          <w:rFonts w:hint="eastAsia" w:ascii="Times New Roman" w:hAnsi="Times New Roman" w:eastAsia="仿宋_GB2312"/>
          <w:color w:val="auto"/>
          <w:sz w:val="24"/>
          <w:szCs w:val="24"/>
          <w:highlight w:val="none"/>
        </w:rPr>
        <w:t>。</w:t>
      </w:r>
    </w:p>
    <w:p>
      <w:pPr>
        <w:pStyle w:val="64"/>
        <w:widowControl/>
        <w:numPr>
          <w:ilvl w:val="0"/>
          <w:numId w:val="0"/>
        </w:numPr>
        <w:rPr>
          <w:rFonts w:ascii="Times New Roman" w:hAnsi="Times New Roman"/>
          <w:b w:val="0"/>
          <w:bCs/>
          <w:color w:val="auto"/>
          <w:sz w:val="24"/>
          <w:szCs w:val="24"/>
          <w:highlight w:val="none"/>
        </w:rPr>
      </w:pPr>
      <w:bookmarkStart w:id="164" w:name="_Ref531949589"/>
      <w:bookmarkStart w:id="165" w:name="_Toc54862181"/>
      <w:bookmarkStart w:id="166" w:name="_Ref531949594"/>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.4 </w:t>
      </w:r>
      <w:r>
        <w:rPr>
          <w:rFonts w:hint="eastAsia" w:ascii="Times New Roman" w:hAnsi="Times New Roman"/>
          <w:b w:val="0"/>
          <w:bCs/>
          <w:color w:val="auto"/>
          <w:sz w:val="24"/>
          <w:szCs w:val="24"/>
          <w:highlight w:val="none"/>
        </w:rPr>
        <w:t>标准和规范</w:t>
      </w:r>
      <w:bookmarkEnd w:id="164"/>
      <w:bookmarkEnd w:id="165"/>
      <w:bookmarkEnd w:id="166"/>
    </w:p>
    <w:p>
      <w:pPr>
        <w:pStyle w:val="65"/>
        <w:numPr>
          <w:ilvl w:val="0"/>
          <w:numId w:val="0"/>
        </w:numPr>
        <w:rPr>
          <w:rFonts w:ascii="Times New Roman" w:hAnsi="Times New Roman" w:eastAsia="仿宋_GB2312"/>
          <w:color w:val="auto"/>
          <w:sz w:val="24"/>
          <w:szCs w:val="24"/>
          <w:highlight w:val="none"/>
        </w:rPr>
      </w:pPr>
      <w:bookmarkStart w:id="167" w:name="_Ref4420991"/>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.4.1 </w:t>
      </w:r>
      <w:r>
        <w:rPr>
          <w:rFonts w:hint="eastAsia" w:ascii="Times New Roman" w:hAnsi="Times New Roman" w:eastAsia="仿宋_GB2312"/>
          <w:color w:val="auto"/>
          <w:sz w:val="24"/>
          <w:szCs w:val="24"/>
          <w:highlight w:val="none"/>
        </w:rPr>
        <w:t>适用于工程的国家标准、行业标准、工程所在地的地方性标准，以及相应的规范、规程等，合同当事人有特别要求的，应在专用合同条件中约定。</w:t>
      </w:r>
      <w:bookmarkEnd w:id="167"/>
    </w:p>
    <w:p>
      <w:pPr>
        <w:pStyle w:val="65"/>
        <w:numPr>
          <w:ilvl w:val="0"/>
          <w:numId w:val="0"/>
        </w:numPr>
        <w:rPr>
          <w:rFonts w:ascii="Times New Roman" w:hAnsi="Times New Roman" w:eastAsia="仿宋_GB2312"/>
          <w:color w:val="auto"/>
          <w:sz w:val="24"/>
          <w:szCs w:val="24"/>
          <w:highlight w:val="none"/>
        </w:rPr>
      </w:pPr>
      <w:bookmarkStart w:id="168" w:name="_Ref531949642"/>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.4.2 </w:t>
      </w:r>
      <w:r>
        <w:rPr>
          <w:rFonts w:hint="eastAsia" w:ascii="Times New Roman" w:hAnsi="Times New Roman" w:eastAsia="仿宋_GB2312"/>
          <w:color w:val="auto"/>
          <w:sz w:val="24"/>
          <w:szCs w:val="24"/>
          <w:highlight w:val="none"/>
        </w:rPr>
        <w:t>发包人要求使用国外标准、规范的，发包人负责提供原文版本和中文译本，并在专用合同条件中约定提供标准规范的名称、份数和时间。</w:t>
      </w:r>
      <w:bookmarkEnd w:id="168"/>
    </w:p>
    <w:p>
      <w:pPr>
        <w:pStyle w:val="65"/>
        <w:numPr>
          <w:ilvl w:val="0"/>
          <w:numId w:val="0"/>
        </w:numPr>
        <w:rPr>
          <w:rFonts w:ascii="Times New Roman" w:hAnsi="Times New Roman" w:eastAsia="仿宋_GB2312"/>
          <w:color w:val="auto"/>
          <w:sz w:val="24"/>
          <w:szCs w:val="24"/>
          <w:highlight w:val="none"/>
        </w:rPr>
      </w:pPr>
      <w:bookmarkStart w:id="169" w:name="_Ref531949657"/>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.4.3 </w:t>
      </w:r>
      <w:r>
        <w:rPr>
          <w:rFonts w:hint="eastAsia" w:ascii="Times New Roman" w:hAnsi="Times New Roman" w:eastAsia="仿宋_GB2312"/>
          <w:color w:val="auto"/>
          <w:sz w:val="24"/>
          <w:szCs w:val="24"/>
          <w:highlight w:val="none"/>
        </w:rPr>
        <w:t>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169"/>
    </w:p>
    <w:p>
      <w:pPr>
        <w:pStyle w:val="65"/>
        <w:numPr>
          <w:ilvl w:val="0"/>
          <w:numId w:val="0"/>
        </w:numPr>
        <w:rPr>
          <w:rFonts w:ascii="Times New Roman" w:hAnsi="Times New Roman" w:eastAsia="仿宋_GB2312"/>
          <w:color w:val="auto"/>
          <w:sz w:val="24"/>
          <w:szCs w:val="24"/>
          <w:highlight w:val="none"/>
        </w:rPr>
      </w:pPr>
      <w:bookmarkStart w:id="170" w:name="_Ref4421272"/>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.4.4 </w:t>
      </w:r>
      <w:r>
        <w:rPr>
          <w:rFonts w:hint="eastAsia" w:ascii="Times New Roman" w:hAnsi="Times New Roman" w:eastAsia="仿宋_GB2312"/>
          <w:color w:val="auto"/>
          <w:sz w:val="24"/>
          <w:szCs w:val="24"/>
          <w:highlight w:val="none"/>
        </w:rPr>
        <w:t>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170"/>
    </w:p>
    <w:p>
      <w:pPr>
        <w:pStyle w:val="64"/>
        <w:widowControl/>
        <w:numPr>
          <w:ilvl w:val="0"/>
          <w:numId w:val="0"/>
        </w:numPr>
        <w:rPr>
          <w:rFonts w:ascii="Times New Roman" w:hAnsi="Times New Roman"/>
          <w:b w:val="0"/>
          <w:bCs/>
          <w:color w:val="auto"/>
          <w:sz w:val="24"/>
          <w:szCs w:val="24"/>
          <w:highlight w:val="none"/>
        </w:rPr>
      </w:pPr>
      <w:bookmarkStart w:id="171" w:name="_Toc54862182"/>
      <w:bookmarkStart w:id="172" w:name="_Ref4421717"/>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.5 </w:t>
      </w:r>
      <w:r>
        <w:rPr>
          <w:rFonts w:hint="eastAsia" w:ascii="Times New Roman" w:hAnsi="Times New Roman"/>
          <w:b w:val="0"/>
          <w:bCs/>
          <w:color w:val="auto"/>
          <w:sz w:val="24"/>
          <w:szCs w:val="24"/>
          <w:highlight w:val="none"/>
        </w:rPr>
        <w:t>合同文件的优先顺序</w:t>
      </w:r>
      <w:bookmarkEnd w:id="159"/>
      <w:bookmarkEnd w:id="160"/>
      <w:bookmarkEnd w:id="171"/>
      <w:bookmarkEnd w:id="172"/>
    </w:p>
    <w:p>
      <w:pPr>
        <w:wordWrap/>
        <w:topLinePunct w:val="0"/>
        <w:ind w:firstLine="600"/>
        <w:rPr>
          <w:rFonts w:ascii="Times New Roman" w:hAnsi="Times New Roman" w:eastAsia="仿宋_GB2312"/>
          <w:color w:val="auto"/>
          <w:sz w:val="24"/>
          <w:szCs w:val="24"/>
          <w:highlight w:val="none"/>
        </w:rPr>
      </w:pPr>
      <w:bookmarkStart w:id="173" w:name="_Ref531948776"/>
      <w:r>
        <w:rPr>
          <w:rFonts w:hint="eastAsia" w:ascii="Times New Roman" w:hAnsi="Times New Roman" w:eastAsia="仿宋_GB2312"/>
          <w:color w:val="auto"/>
          <w:sz w:val="24"/>
          <w:szCs w:val="24"/>
          <w:highlight w:val="none"/>
        </w:rPr>
        <w:t>组成合同的各项文件应互相解释，互为说明。除专用合同条件另有约定外，</w:t>
      </w:r>
      <w:bookmarkEnd w:id="173"/>
      <w:r>
        <w:rPr>
          <w:rFonts w:hint="eastAsia" w:ascii="Times New Roman" w:hAnsi="Times New Roman" w:eastAsia="仿宋_GB2312"/>
          <w:color w:val="auto"/>
          <w:sz w:val="24"/>
          <w:szCs w:val="24"/>
          <w:highlight w:val="none"/>
        </w:rPr>
        <w:t>解释合同文件的优先顺序如下：</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合同协议书；</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中标通知书（如果有）；</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投标函及投标函附录（如果有）；</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专用合同条件及《发包人要求》等附件；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通用合同条件；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（6） 承包人建议书；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 价格清单；</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 双方约定的其他合同文件。</w:t>
      </w:r>
    </w:p>
    <w:p>
      <w:pPr>
        <w:wordWrap/>
        <w:topLinePunct w:val="0"/>
        <w:ind w:firstLine="600"/>
        <w:rPr>
          <w:rFonts w:ascii="Times New Roman" w:hAnsi="Times New Roman" w:eastAsia="仿宋_GB2312"/>
          <w:color w:val="auto"/>
          <w:sz w:val="24"/>
          <w:szCs w:val="24"/>
          <w:highlight w:val="none"/>
        </w:rPr>
      </w:pPr>
      <w:bookmarkStart w:id="174" w:name="_Hlk18951547"/>
      <w:r>
        <w:rPr>
          <w:rFonts w:hint="eastAsia" w:ascii="Times New Roman" w:hAnsi="Times New Roman" w:eastAsia="仿宋_GB2312"/>
          <w:color w:val="auto"/>
          <w:sz w:val="24"/>
          <w:szCs w:val="24"/>
          <w:highlight w:val="none"/>
        </w:rPr>
        <w:t>上述各项合同文件包括合同当事人就该项合同文件所作出的补充和修改，属于同一类内容的文件，应以最新签署的为准</w:t>
      </w:r>
      <w:bookmarkEnd w:id="174"/>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在合同订立及履行过程中形成的与合同有关的文件均构成合同文件组成部分，并根据其性质确定优先解释顺序。</w:t>
      </w:r>
    </w:p>
    <w:p>
      <w:pPr>
        <w:pStyle w:val="64"/>
        <w:widowControl/>
        <w:numPr>
          <w:ilvl w:val="0"/>
          <w:numId w:val="0"/>
        </w:numPr>
        <w:rPr>
          <w:rFonts w:ascii="Times New Roman" w:hAnsi="Times New Roman"/>
          <w:b w:val="0"/>
          <w:bCs/>
          <w:color w:val="auto"/>
          <w:sz w:val="24"/>
          <w:szCs w:val="24"/>
          <w:highlight w:val="none"/>
        </w:rPr>
      </w:pPr>
      <w:bookmarkStart w:id="175" w:name="_Ref4422060"/>
      <w:bookmarkStart w:id="176" w:name="_Ref11917818"/>
      <w:bookmarkStart w:id="177" w:name="_Toc54862183"/>
      <w:bookmarkStart w:id="178" w:name="_Ref531949822"/>
      <w:bookmarkStart w:id="179" w:name="_Ref531949807"/>
      <w:bookmarkStart w:id="180" w:name="_Ref531949803"/>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.6 </w:t>
      </w:r>
      <w:r>
        <w:rPr>
          <w:rFonts w:hint="eastAsia" w:ascii="Times New Roman" w:hAnsi="Times New Roman"/>
          <w:b w:val="0"/>
          <w:bCs/>
          <w:color w:val="auto"/>
          <w:sz w:val="24"/>
          <w:szCs w:val="24"/>
          <w:highlight w:val="none"/>
        </w:rPr>
        <w:t>文件的提供和</w:t>
      </w:r>
      <w:bookmarkEnd w:id="175"/>
      <w:r>
        <w:rPr>
          <w:rFonts w:hint="eastAsia" w:ascii="Times New Roman" w:hAnsi="Times New Roman"/>
          <w:b w:val="0"/>
          <w:bCs/>
          <w:color w:val="auto"/>
          <w:sz w:val="24"/>
          <w:szCs w:val="24"/>
          <w:highlight w:val="none"/>
        </w:rPr>
        <w:t>照管</w:t>
      </w:r>
      <w:bookmarkEnd w:id="176"/>
      <w:bookmarkEnd w:id="177"/>
    </w:p>
    <w:p>
      <w:pPr>
        <w:pStyle w:val="65"/>
        <w:numPr>
          <w:ilvl w:val="0"/>
          <w:numId w:val="0"/>
        </w:numPr>
        <w:rPr>
          <w:rFonts w:ascii="Times New Roman" w:hAnsi="Times New Roman" w:eastAsia="仿宋_GB2312"/>
          <w:color w:val="auto"/>
          <w:sz w:val="24"/>
          <w:szCs w:val="24"/>
          <w:highlight w:val="none"/>
        </w:rPr>
      </w:pPr>
      <w:bookmarkStart w:id="181" w:name="_Ref4421991"/>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.6.1 </w:t>
      </w:r>
      <w:r>
        <w:rPr>
          <w:rFonts w:hint="eastAsia" w:ascii="Times New Roman" w:hAnsi="Times New Roman" w:eastAsia="仿宋_GB2312"/>
          <w:color w:val="auto"/>
          <w:sz w:val="24"/>
          <w:szCs w:val="24"/>
          <w:highlight w:val="none"/>
        </w:rPr>
        <w:t>发包人文件的提供</w:t>
      </w:r>
      <w:bookmarkEnd w:id="181"/>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w:t>
      </w:r>
      <w:r>
        <w:rPr>
          <w:rFonts w:ascii="Times New Roman" w:hAnsi="Times New Roman" w:eastAsia="仿宋_GB2312"/>
          <w:color w:val="auto"/>
          <w:sz w:val="24"/>
          <w:szCs w:val="24"/>
          <w:highlight w:val="none"/>
        </w:rPr>
        <w:t>8.7.1</w:t>
      </w:r>
      <w:r>
        <w:rPr>
          <w:rFonts w:hint="eastAsia" w:ascii="Times New Roman" w:hAnsi="Times New Roman" w:eastAsia="仿宋_GB2312"/>
          <w:color w:val="auto"/>
          <w:sz w:val="24"/>
          <w:szCs w:val="24"/>
          <w:highlight w:val="none"/>
        </w:rPr>
        <w:t>项[</w:t>
      </w:r>
      <w:r>
        <w:rPr>
          <w:rFonts w:ascii="Times New Roman" w:hAnsi="Times New Roman" w:eastAsia="仿宋_GB2312"/>
          <w:color w:val="auto"/>
          <w:sz w:val="24"/>
          <w:szCs w:val="24"/>
          <w:highlight w:val="none"/>
        </w:rPr>
        <w:t>因发包人原因导致工期延误</w:t>
      </w:r>
      <w:r>
        <w:rPr>
          <w:rFonts w:hint="eastAsia" w:ascii="Times New Roman" w:hAnsi="Times New Roman" w:eastAsia="仿宋_GB2312"/>
          <w:color w:val="auto"/>
          <w:sz w:val="24"/>
          <w:szCs w:val="24"/>
          <w:highlight w:val="none"/>
        </w:rPr>
        <w:t>]约定办理。</w:t>
      </w:r>
    </w:p>
    <w:p>
      <w:pPr>
        <w:pStyle w:val="65"/>
        <w:numPr>
          <w:ilvl w:val="0"/>
          <w:numId w:val="0"/>
        </w:numPr>
        <w:rPr>
          <w:rFonts w:ascii="Times New Roman" w:hAnsi="Times New Roman" w:eastAsia="仿宋_GB2312"/>
          <w:color w:val="auto"/>
          <w:sz w:val="24"/>
          <w:szCs w:val="24"/>
          <w:highlight w:val="none"/>
        </w:rPr>
      </w:pPr>
      <w:bookmarkStart w:id="182" w:name="_Ref4422317"/>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.6.2 </w:t>
      </w:r>
      <w:r>
        <w:rPr>
          <w:rFonts w:hint="eastAsia" w:ascii="Times New Roman" w:hAnsi="Times New Roman" w:eastAsia="仿宋_GB2312"/>
          <w:color w:val="auto"/>
          <w:sz w:val="24"/>
          <w:szCs w:val="24"/>
          <w:highlight w:val="none"/>
        </w:rPr>
        <w:t>承包人文件的提供</w:t>
      </w:r>
      <w:bookmarkEnd w:id="182"/>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除专用合同条件另有约定外，承包人文件应包含下列内容，并用第</w:t>
      </w:r>
      <w:r>
        <w:rPr>
          <w:rFonts w:ascii="Times New Roman" w:hAnsi="Times New Roman" w:eastAsia="仿宋_GB2312"/>
          <w:color w:val="auto"/>
          <w:sz w:val="24"/>
          <w:szCs w:val="24"/>
          <w:highlight w:val="none"/>
        </w:rPr>
        <w:t>1.2</w:t>
      </w:r>
      <w:r>
        <w:rPr>
          <w:rFonts w:hint="eastAsia" w:ascii="Times New Roman" w:hAnsi="Times New Roman" w:eastAsia="仿宋_GB2312"/>
          <w:color w:val="auto"/>
          <w:sz w:val="24"/>
          <w:szCs w:val="24"/>
          <w:highlight w:val="none"/>
        </w:rPr>
        <w:t>款[语言文字]约定的语言制作：</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《发包人要求》中规定的相关文件；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满足工程相关行政审批手续所必须的应由承包人负责的相关文件；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第</w:t>
      </w:r>
      <w:r>
        <w:rPr>
          <w:rFonts w:ascii="Times New Roman" w:hAnsi="Times New Roman" w:eastAsia="仿宋_GB2312"/>
          <w:color w:val="auto"/>
          <w:sz w:val="24"/>
          <w:szCs w:val="24"/>
          <w:highlight w:val="none"/>
        </w:rPr>
        <w:t>5.4</w:t>
      </w:r>
      <w:r>
        <w:rPr>
          <w:rFonts w:hint="eastAsia" w:ascii="Times New Roman" w:hAnsi="Times New Roman" w:eastAsia="仿宋_GB2312"/>
          <w:color w:val="auto"/>
          <w:sz w:val="24"/>
          <w:szCs w:val="24"/>
          <w:highlight w:val="none"/>
        </w:rPr>
        <w:t>款[竣工文件]与第</w:t>
      </w:r>
      <w:r>
        <w:rPr>
          <w:rFonts w:ascii="Times New Roman" w:hAnsi="Times New Roman" w:eastAsia="仿宋_GB2312"/>
          <w:color w:val="auto"/>
          <w:sz w:val="24"/>
          <w:szCs w:val="24"/>
          <w:highlight w:val="none"/>
        </w:rPr>
        <w:t>5.5</w:t>
      </w:r>
      <w:r>
        <w:rPr>
          <w:rFonts w:hint="eastAsia" w:ascii="Times New Roman" w:hAnsi="Times New Roman" w:eastAsia="仿宋_GB2312"/>
          <w:color w:val="auto"/>
          <w:sz w:val="24"/>
          <w:szCs w:val="24"/>
          <w:highlight w:val="none"/>
        </w:rPr>
        <w:t>款[操作和维修手册]中要求的相关文件。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w:t>
      </w:r>
      <w:r>
        <w:rPr>
          <w:rFonts w:ascii="Times New Roman" w:hAnsi="Times New Roman" w:eastAsia="仿宋_GB2312"/>
          <w:color w:val="auto"/>
          <w:sz w:val="24"/>
          <w:szCs w:val="24"/>
          <w:highlight w:val="none"/>
        </w:rPr>
        <w:t>5.2</w:t>
      </w:r>
      <w:r>
        <w:rPr>
          <w:rFonts w:hint="eastAsia" w:ascii="Times New Roman" w:hAnsi="Times New Roman" w:eastAsia="仿宋_GB2312"/>
          <w:color w:val="auto"/>
          <w:sz w:val="24"/>
          <w:szCs w:val="24"/>
          <w:highlight w:val="none"/>
        </w:rPr>
        <w:t>款[承包人文件审查]和第</w:t>
      </w:r>
      <w:r>
        <w:rPr>
          <w:rFonts w:ascii="Times New Roman" w:hAnsi="Times New Roman" w:eastAsia="仿宋_GB2312"/>
          <w:color w:val="auto"/>
          <w:sz w:val="24"/>
          <w:szCs w:val="24"/>
          <w:highlight w:val="none"/>
        </w:rPr>
        <w:t>5.4</w:t>
      </w:r>
      <w:r>
        <w:rPr>
          <w:rFonts w:hint="eastAsia" w:ascii="Times New Roman" w:hAnsi="Times New Roman" w:eastAsia="仿宋_GB2312"/>
          <w:color w:val="auto"/>
          <w:sz w:val="24"/>
          <w:szCs w:val="24"/>
          <w:highlight w:val="none"/>
        </w:rPr>
        <w:t>款[竣工文件]的约定。</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.6.3 </w:t>
      </w:r>
      <w:r>
        <w:rPr>
          <w:rFonts w:hint="eastAsia" w:ascii="Times New Roman" w:hAnsi="Times New Roman" w:eastAsia="仿宋_GB2312"/>
          <w:color w:val="auto"/>
          <w:sz w:val="24"/>
          <w:szCs w:val="24"/>
          <w:highlight w:val="none"/>
        </w:rPr>
        <w:t>文件错误的通知</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任何一方发现文件中存在明显的错误或疏忽，应及时通知另一方。</w:t>
      </w:r>
    </w:p>
    <w:p>
      <w:pPr>
        <w:pStyle w:val="65"/>
        <w:numPr>
          <w:ilvl w:val="0"/>
          <w:numId w:val="0"/>
        </w:numPr>
        <w:rPr>
          <w:rFonts w:ascii="Times New Roman" w:hAnsi="Times New Roman" w:eastAsia="仿宋_GB2312"/>
          <w:color w:val="auto"/>
          <w:sz w:val="24"/>
          <w:szCs w:val="24"/>
          <w:highlight w:val="none"/>
        </w:rPr>
      </w:pPr>
      <w:bookmarkStart w:id="183" w:name="_Ref4678410"/>
      <w:bookmarkStart w:id="184" w:name="_Ref11957673"/>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.6.4 </w:t>
      </w:r>
      <w:r>
        <w:rPr>
          <w:rFonts w:hint="eastAsia" w:ascii="Times New Roman" w:hAnsi="Times New Roman" w:eastAsia="仿宋_GB2312"/>
          <w:color w:val="auto"/>
          <w:sz w:val="24"/>
          <w:szCs w:val="24"/>
          <w:highlight w:val="none"/>
        </w:rPr>
        <w:t>文件的</w:t>
      </w:r>
      <w:bookmarkEnd w:id="183"/>
      <w:r>
        <w:rPr>
          <w:rFonts w:hint="eastAsia" w:ascii="Times New Roman" w:hAnsi="Times New Roman" w:eastAsia="仿宋_GB2312"/>
          <w:color w:val="auto"/>
          <w:sz w:val="24"/>
          <w:szCs w:val="24"/>
          <w:highlight w:val="none"/>
        </w:rPr>
        <w:t>照管</w:t>
      </w:r>
      <w:bookmarkEnd w:id="184"/>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pStyle w:val="64"/>
        <w:widowControl/>
        <w:numPr>
          <w:ilvl w:val="0"/>
          <w:numId w:val="0"/>
        </w:numPr>
        <w:rPr>
          <w:rFonts w:ascii="Times New Roman" w:hAnsi="Times New Roman"/>
          <w:b w:val="0"/>
          <w:bCs/>
          <w:color w:val="auto"/>
          <w:sz w:val="24"/>
          <w:szCs w:val="24"/>
          <w:highlight w:val="none"/>
        </w:rPr>
      </w:pPr>
      <w:bookmarkStart w:id="185" w:name="_Ref4415170"/>
      <w:bookmarkStart w:id="186" w:name="_Toc54862184"/>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.7 </w:t>
      </w:r>
      <w:r>
        <w:rPr>
          <w:rFonts w:hint="eastAsia" w:ascii="Times New Roman" w:hAnsi="Times New Roman"/>
          <w:b w:val="0"/>
          <w:bCs/>
          <w:color w:val="auto"/>
          <w:sz w:val="24"/>
          <w:szCs w:val="24"/>
          <w:highlight w:val="none"/>
        </w:rPr>
        <w:t>联络</w:t>
      </w:r>
      <w:bookmarkEnd w:id="185"/>
      <w:bookmarkEnd w:id="186"/>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.7.1 </w:t>
      </w:r>
      <w:r>
        <w:rPr>
          <w:rFonts w:hint="eastAsia" w:ascii="Times New Roman" w:hAnsi="Times New Roman" w:eastAsia="仿宋_GB2312"/>
          <w:color w:val="auto"/>
          <w:sz w:val="24"/>
          <w:szCs w:val="24"/>
          <w:highlight w:val="none"/>
        </w:rPr>
        <w:t>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pStyle w:val="65"/>
        <w:numPr>
          <w:ilvl w:val="0"/>
          <w:numId w:val="0"/>
        </w:numPr>
        <w:rPr>
          <w:rFonts w:ascii="Times New Roman" w:hAnsi="Times New Roman" w:eastAsia="仿宋_GB2312"/>
          <w:color w:val="auto"/>
          <w:sz w:val="24"/>
          <w:szCs w:val="24"/>
          <w:highlight w:val="none"/>
        </w:rPr>
      </w:pPr>
      <w:bookmarkStart w:id="187" w:name="_Ref531949897"/>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.7.2 </w:t>
      </w:r>
      <w:r>
        <w:rPr>
          <w:rFonts w:hint="eastAsia" w:ascii="Times New Roman" w:hAnsi="Times New Roman" w:eastAsia="仿宋_GB2312"/>
          <w:color w:val="auto"/>
          <w:sz w:val="24"/>
          <w:szCs w:val="24"/>
          <w:highlight w:val="none"/>
        </w:rPr>
        <w:t>发包人和承包人应在专用合同条件中约定各自的送达方式和收件地址。任何一方合同当事人指定的送达方式或收件地址发生变动的，应提前3天以书面形式通知对方。</w:t>
      </w:r>
      <w:bookmarkEnd w:id="187"/>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.7.3 </w:t>
      </w:r>
      <w:r>
        <w:rPr>
          <w:rFonts w:hint="eastAsia" w:ascii="Times New Roman" w:hAnsi="Times New Roman" w:eastAsia="仿宋_GB2312"/>
          <w:color w:val="auto"/>
          <w:sz w:val="24"/>
          <w:szCs w:val="24"/>
          <w:highlight w:val="none"/>
        </w:rPr>
        <w:t>发包人和承包人应当及时签收另一方通过约定的送达方式送达至收件地址的来往文件。拒不签收的，由此增加的费用和（或）延误的工期由拒绝接收一方承担。</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.7.4 </w:t>
      </w:r>
      <w:r>
        <w:rPr>
          <w:rFonts w:hint="eastAsia" w:ascii="Times New Roman" w:hAnsi="Times New Roman" w:eastAsia="仿宋_GB2312"/>
          <w:color w:val="auto"/>
          <w:sz w:val="24"/>
          <w:szCs w:val="24"/>
          <w:highlight w:val="none"/>
        </w:rPr>
        <w:t>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pStyle w:val="64"/>
        <w:widowControl/>
        <w:numPr>
          <w:ilvl w:val="0"/>
          <w:numId w:val="0"/>
        </w:numPr>
        <w:rPr>
          <w:rFonts w:ascii="Times New Roman" w:hAnsi="Times New Roman"/>
          <w:b w:val="0"/>
          <w:bCs/>
          <w:color w:val="auto"/>
          <w:sz w:val="24"/>
          <w:szCs w:val="24"/>
          <w:highlight w:val="none"/>
        </w:rPr>
      </w:pPr>
      <w:bookmarkStart w:id="188" w:name="_Toc54862185"/>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.8 </w:t>
      </w:r>
      <w:r>
        <w:rPr>
          <w:rFonts w:hint="eastAsia" w:ascii="Times New Roman" w:hAnsi="Times New Roman"/>
          <w:b w:val="0"/>
          <w:bCs/>
          <w:color w:val="auto"/>
          <w:sz w:val="24"/>
          <w:szCs w:val="24"/>
          <w:highlight w:val="none"/>
        </w:rPr>
        <w:t>严禁贿赂</w:t>
      </w:r>
      <w:bookmarkEnd w:id="178"/>
      <w:bookmarkEnd w:id="179"/>
      <w:bookmarkEnd w:id="180"/>
      <w:bookmarkEnd w:id="18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合同当事人不得以贿赂或变相贿赂的方式，谋取非法利益或损害对方权益。因一方合同当事人的贿赂造成对方损失的，应赔偿损失，并承担相应的法律责任。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承包人不得与工程师或发包人聘请的第三方串通损害发包人利益。未经发包人书面同意，承包人不得为工程师提供合同约定以外的通讯设备、交通工具及其他任何形式的利益，不得向工程师支付报酬。</w:t>
      </w:r>
    </w:p>
    <w:p>
      <w:pPr>
        <w:pStyle w:val="64"/>
        <w:widowControl/>
        <w:numPr>
          <w:ilvl w:val="0"/>
          <w:numId w:val="0"/>
        </w:numPr>
        <w:rPr>
          <w:rFonts w:ascii="Times New Roman" w:hAnsi="Times New Roman"/>
          <w:b w:val="0"/>
          <w:bCs/>
          <w:color w:val="auto"/>
          <w:sz w:val="24"/>
          <w:szCs w:val="24"/>
          <w:highlight w:val="none"/>
        </w:rPr>
      </w:pPr>
      <w:bookmarkStart w:id="189" w:name="_Toc54862186"/>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.9 化石、文物</w:t>
      </w:r>
      <w:bookmarkEnd w:id="189"/>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发包人、工程师和承包人应按有关政府行政管理部门要求采取妥善的保护措施，由此增加的费用和（或）延误的工期由发包人承担。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承包人发现文物后不及时报告或隐瞒不报，致使文物丢失或损坏的，应赔偿损失，并承担相应的法律责任。</w:t>
      </w:r>
    </w:p>
    <w:p>
      <w:pPr>
        <w:pStyle w:val="64"/>
        <w:widowControl/>
        <w:numPr>
          <w:ilvl w:val="0"/>
          <w:numId w:val="0"/>
        </w:numPr>
        <w:rPr>
          <w:rFonts w:ascii="Times New Roman" w:hAnsi="Times New Roman"/>
          <w:b w:val="0"/>
          <w:bCs/>
          <w:color w:val="auto"/>
          <w:sz w:val="24"/>
          <w:szCs w:val="24"/>
          <w:highlight w:val="none"/>
        </w:rPr>
      </w:pPr>
      <w:bookmarkStart w:id="190" w:name="_Toc54862187"/>
      <w:bookmarkStart w:id="191" w:name="_Ref531949770"/>
      <w:bookmarkStart w:id="192" w:name="_Ref531949766"/>
      <w:bookmarkStart w:id="193" w:name="_Ref4423426"/>
      <w:bookmarkStart w:id="194" w:name="_Ref531949855"/>
      <w:bookmarkStart w:id="195" w:name="_Ref531949826"/>
      <w:bookmarkStart w:id="196" w:name="_Ref531949841"/>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.10 </w:t>
      </w:r>
      <w:r>
        <w:rPr>
          <w:rFonts w:hint="eastAsia" w:ascii="Times New Roman" w:hAnsi="Times New Roman"/>
          <w:b w:val="0"/>
          <w:bCs/>
          <w:color w:val="auto"/>
          <w:sz w:val="24"/>
          <w:szCs w:val="24"/>
          <w:highlight w:val="none"/>
        </w:rPr>
        <w:t>知识产权</w:t>
      </w:r>
      <w:bookmarkEnd w:id="190"/>
      <w:bookmarkEnd w:id="191"/>
      <w:bookmarkEnd w:id="192"/>
      <w:bookmarkEnd w:id="193"/>
      <w:r>
        <w:rPr>
          <w:rFonts w:ascii="Times New Roman" w:hAnsi="Times New Roman"/>
          <w:b w:val="0"/>
          <w:bCs/>
          <w:color w:val="auto"/>
          <w:sz w:val="24"/>
          <w:szCs w:val="24"/>
          <w:highlight w:val="none"/>
        </w:rPr>
        <w:t xml:space="preserve"> </w:t>
      </w:r>
    </w:p>
    <w:p>
      <w:pPr>
        <w:pStyle w:val="65"/>
        <w:numPr>
          <w:ilvl w:val="0"/>
          <w:numId w:val="0"/>
        </w:numPr>
        <w:rPr>
          <w:rFonts w:ascii="Times New Roman" w:hAnsi="Times New Roman" w:eastAsia="仿宋_GB2312"/>
          <w:color w:val="auto"/>
          <w:sz w:val="24"/>
          <w:szCs w:val="24"/>
          <w:highlight w:val="none"/>
        </w:rPr>
      </w:pPr>
      <w:bookmarkStart w:id="197" w:name="_Ref4423563"/>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.10.1 </w:t>
      </w:r>
      <w:r>
        <w:rPr>
          <w:rFonts w:hint="eastAsia" w:ascii="Times New Roman" w:hAnsi="Times New Roman" w:eastAsia="仿宋_GB2312"/>
          <w:color w:val="auto"/>
          <w:sz w:val="24"/>
          <w:szCs w:val="24"/>
          <w:highlight w:val="none"/>
        </w:rPr>
        <w:t>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197"/>
    </w:p>
    <w:p>
      <w:pPr>
        <w:pStyle w:val="65"/>
        <w:numPr>
          <w:ilvl w:val="0"/>
          <w:numId w:val="0"/>
        </w:numPr>
        <w:rPr>
          <w:rFonts w:ascii="Times New Roman" w:hAnsi="Times New Roman" w:eastAsia="仿宋_GB2312"/>
          <w:color w:val="auto"/>
          <w:sz w:val="24"/>
          <w:szCs w:val="24"/>
          <w:highlight w:val="none"/>
        </w:rPr>
      </w:pPr>
      <w:bookmarkStart w:id="198" w:name="_Ref4423604"/>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.10.2 </w:t>
      </w:r>
      <w:r>
        <w:rPr>
          <w:rFonts w:hint="eastAsia" w:ascii="Times New Roman" w:hAnsi="Times New Roman" w:eastAsia="仿宋_GB2312"/>
          <w:color w:val="auto"/>
          <w:sz w:val="24"/>
          <w:szCs w:val="24"/>
          <w:highlight w:val="none"/>
        </w:rPr>
        <w:t>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198"/>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.10.3 </w:t>
      </w:r>
      <w:r>
        <w:rPr>
          <w:rFonts w:hint="eastAsia" w:ascii="Times New Roman" w:hAnsi="Times New Roman" w:eastAsia="仿宋_GB2312"/>
          <w:color w:val="auto"/>
          <w:sz w:val="24"/>
          <w:szCs w:val="24"/>
          <w:highlight w:val="none"/>
        </w:rPr>
        <w:t>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pStyle w:val="65"/>
        <w:numPr>
          <w:ilvl w:val="0"/>
          <w:numId w:val="0"/>
        </w:numPr>
        <w:rPr>
          <w:rFonts w:ascii="Times New Roman" w:hAnsi="Times New Roman" w:eastAsia="仿宋_GB2312"/>
          <w:color w:val="auto"/>
          <w:sz w:val="24"/>
          <w:szCs w:val="24"/>
          <w:highlight w:val="none"/>
        </w:rPr>
      </w:pPr>
      <w:bookmarkStart w:id="199" w:name="_Ref4423695"/>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.10.4 </w:t>
      </w:r>
      <w:r>
        <w:rPr>
          <w:rFonts w:hint="eastAsia" w:ascii="Times New Roman" w:hAnsi="Times New Roman" w:eastAsia="仿宋_GB2312"/>
          <w:color w:val="auto"/>
          <w:sz w:val="24"/>
          <w:szCs w:val="24"/>
          <w:highlight w:val="none"/>
        </w:rPr>
        <w:t>除专用合同条件另有约定外，承包人在投标文件中采用的专利、专有技术、商业软件、技术秘密的使用费已包含在签约合同价中。</w:t>
      </w:r>
      <w:bookmarkEnd w:id="199"/>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.10.5 </w:t>
      </w:r>
      <w:r>
        <w:rPr>
          <w:rFonts w:hint="eastAsia" w:ascii="Times New Roman" w:hAnsi="Times New Roman" w:eastAsia="仿宋_GB2312"/>
          <w:color w:val="auto"/>
          <w:sz w:val="24"/>
          <w:szCs w:val="24"/>
          <w:highlight w:val="none"/>
        </w:rPr>
        <w:t>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pStyle w:val="64"/>
        <w:widowControl/>
        <w:numPr>
          <w:ilvl w:val="0"/>
          <w:numId w:val="0"/>
        </w:numPr>
        <w:rPr>
          <w:rFonts w:ascii="Times New Roman" w:hAnsi="Times New Roman"/>
          <w:b w:val="0"/>
          <w:bCs/>
          <w:color w:val="auto"/>
          <w:sz w:val="24"/>
          <w:szCs w:val="24"/>
          <w:highlight w:val="none"/>
        </w:rPr>
      </w:pPr>
      <w:bookmarkStart w:id="200" w:name="_Toc54862188"/>
      <w:bookmarkStart w:id="201" w:name="_Ref4423873"/>
      <w:bookmarkStart w:id="202" w:name="_Ref4423898"/>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.11 </w:t>
      </w:r>
      <w:r>
        <w:rPr>
          <w:rFonts w:hint="eastAsia" w:ascii="Times New Roman" w:hAnsi="Times New Roman"/>
          <w:b w:val="0"/>
          <w:bCs/>
          <w:color w:val="auto"/>
          <w:sz w:val="24"/>
          <w:szCs w:val="24"/>
          <w:highlight w:val="none"/>
        </w:rPr>
        <w:t>保密</w:t>
      </w:r>
      <w:bookmarkEnd w:id="194"/>
      <w:bookmarkEnd w:id="195"/>
      <w:bookmarkEnd w:id="196"/>
      <w:bookmarkEnd w:id="200"/>
      <w:bookmarkEnd w:id="201"/>
      <w:bookmarkEnd w:id="202"/>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合同当事人一方对在订立和履行合同过程中知悉的另一方的商业秘密、技术秘密，以及任何一方明确要求保密的其它信息，负有保密责任。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除法律规定或合同另有约定外，未经对方同意，任何一方当事人不得将对方提供的文件、技术秘密以及声明需要保密的资料信息等商业秘密泄露给第三方或者用于本合同以外的目的。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pStyle w:val="64"/>
        <w:widowControl/>
        <w:numPr>
          <w:ilvl w:val="0"/>
          <w:numId w:val="0"/>
        </w:numPr>
        <w:rPr>
          <w:rFonts w:ascii="Times New Roman" w:hAnsi="Times New Roman"/>
          <w:b w:val="0"/>
          <w:bCs/>
          <w:color w:val="auto"/>
          <w:sz w:val="24"/>
          <w:szCs w:val="24"/>
          <w:highlight w:val="none"/>
        </w:rPr>
      </w:pPr>
      <w:bookmarkStart w:id="203" w:name="_Ref532336812"/>
      <w:bookmarkStart w:id="204" w:name="_Toc54862189"/>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.12 </w:t>
      </w:r>
      <w:bookmarkStart w:id="205" w:name="_Hlk55215423"/>
      <w:r>
        <w:rPr>
          <w:rFonts w:hint="eastAsia" w:ascii="Times New Roman" w:hAnsi="Times New Roman"/>
          <w:b w:val="0"/>
          <w:bCs/>
          <w:color w:val="auto"/>
          <w:sz w:val="24"/>
          <w:szCs w:val="24"/>
          <w:highlight w:val="none"/>
        </w:rPr>
        <w:t>《发包人要求》和基础资料中的错误</w:t>
      </w:r>
      <w:bookmarkEnd w:id="203"/>
      <w:bookmarkEnd w:id="204"/>
      <w:bookmarkEnd w:id="205"/>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承包人应尽早认真阅读、复核《发包人要求》以及其提供的基础资料，发现错误的，应及时书面通知发包人补正。发包人作相应修改的，按照第</w:t>
      </w:r>
      <w:r>
        <w:rPr>
          <w:rFonts w:ascii="Times New Roman" w:hAnsi="Times New Roman" w:eastAsia="仿宋_GB2312"/>
          <w:color w:val="auto"/>
          <w:sz w:val="24"/>
          <w:szCs w:val="24"/>
          <w:highlight w:val="none"/>
        </w:rPr>
        <w:t>13条</w:t>
      </w:r>
      <w:r>
        <w:rPr>
          <w:rFonts w:hint="eastAsia" w:ascii="Times New Roman" w:hAnsi="Times New Roman" w:eastAsia="仿宋_GB2312"/>
          <w:color w:val="auto"/>
          <w:sz w:val="24"/>
          <w:szCs w:val="24"/>
          <w:highlight w:val="none"/>
        </w:rPr>
        <w:t>[变更与调整</w:t>
      </w:r>
      <w:bookmarkStart w:id="206" w:name="_Ref523403776"/>
      <w:bookmarkStart w:id="207" w:name="_Ref523403409"/>
      <w:r>
        <w:rPr>
          <w:rFonts w:hint="eastAsia" w:ascii="Times New Roman" w:hAnsi="Times New Roman" w:eastAsia="仿宋_GB2312"/>
          <w:color w:val="auto"/>
          <w:sz w:val="24"/>
          <w:szCs w:val="24"/>
          <w:highlight w:val="none"/>
        </w:rPr>
        <w:t>]的约定处理。</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《发包人要求》或其提供的基础资料中的错误导致承包人增加费用和（或）工期延误的，发包人应承担由此增加的费用和（或）工期延误，并向承包人支付合理利润。</w:t>
      </w:r>
    </w:p>
    <w:bookmarkEnd w:id="206"/>
    <w:bookmarkEnd w:id="207"/>
    <w:p>
      <w:pPr>
        <w:pStyle w:val="64"/>
        <w:widowControl/>
        <w:numPr>
          <w:ilvl w:val="0"/>
          <w:numId w:val="0"/>
        </w:numPr>
        <w:rPr>
          <w:rFonts w:ascii="Times New Roman" w:hAnsi="Times New Roman"/>
          <w:b w:val="0"/>
          <w:bCs/>
          <w:color w:val="auto"/>
          <w:sz w:val="24"/>
          <w:szCs w:val="24"/>
          <w:highlight w:val="none"/>
        </w:rPr>
      </w:pPr>
      <w:bookmarkStart w:id="208" w:name="_Ref531949933"/>
      <w:bookmarkStart w:id="209" w:name="_Toc54862190"/>
      <w:bookmarkStart w:id="210" w:name="_Ref531949937"/>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.13 </w:t>
      </w:r>
      <w:r>
        <w:rPr>
          <w:rFonts w:hint="eastAsia" w:ascii="Times New Roman" w:hAnsi="Times New Roman"/>
          <w:b w:val="0"/>
          <w:bCs/>
          <w:color w:val="auto"/>
          <w:sz w:val="24"/>
          <w:szCs w:val="24"/>
          <w:highlight w:val="none"/>
        </w:rPr>
        <w:t>责任限制</w:t>
      </w:r>
      <w:bookmarkEnd w:id="208"/>
      <w:bookmarkEnd w:id="209"/>
      <w:bookmarkEnd w:id="210"/>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承包人对发包人的赔偿责任不应超过专用合同条件约定的赔偿最高限额。若专用合同条件未约定，则承包人对发包人的赔偿责任不应超过</w:t>
      </w:r>
      <w:r>
        <w:rPr>
          <w:rFonts w:hint="eastAsia" w:ascii="Times New Roman" w:hAnsi="Times New Roman" w:eastAsia="仿宋_GB2312"/>
          <w:color w:val="auto"/>
          <w:sz w:val="24"/>
          <w:szCs w:val="24"/>
          <w:highlight w:val="none"/>
        </w:rPr>
        <w:t>签约合同价。</w:t>
      </w:r>
      <w:r>
        <w:rPr>
          <w:rFonts w:ascii="Times New Roman" w:hAnsi="Times New Roman" w:eastAsia="仿宋_GB2312"/>
          <w:color w:val="auto"/>
          <w:sz w:val="24"/>
          <w:szCs w:val="24"/>
          <w:highlight w:val="none"/>
        </w:rPr>
        <w:t>但对于因欺诈、</w:t>
      </w:r>
      <w:r>
        <w:rPr>
          <w:rFonts w:hint="eastAsia" w:ascii="Times New Roman" w:hAnsi="Times New Roman" w:eastAsia="仿宋_GB2312"/>
          <w:color w:val="auto"/>
          <w:sz w:val="24"/>
          <w:szCs w:val="24"/>
          <w:highlight w:val="none"/>
        </w:rPr>
        <w:t>犯罪、</w:t>
      </w:r>
      <w:r>
        <w:rPr>
          <w:rFonts w:ascii="Times New Roman" w:hAnsi="Times New Roman" w:eastAsia="仿宋_GB2312"/>
          <w:color w:val="auto"/>
          <w:sz w:val="24"/>
          <w:szCs w:val="24"/>
          <w:highlight w:val="none"/>
        </w:rPr>
        <w:t>故意、</w:t>
      </w:r>
      <w:r>
        <w:rPr>
          <w:rFonts w:hint="eastAsia" w:ascii="Times New Roman" w:hAnsi="Times New Roman" w:eastAsia="仿宋_GB2312"/>
          <w:color w:val="auto"/>
          <w:sz w:val="24"/>
          <w:szCs w:val="24"/>
          <w:highlight w:val="none"/>
        </w:rPr>
        <w:t>重大过失、人身伤害</w:t>
      </w:r>
      <w:r>
        <w:rPr>
          <w:rFonts w:ascii="Times New Roman" w:hAnsi="Times New Roman" w:eastAsia="仿宋_GB2312"/>
          <w:color w:val="auto"/>
          <w:sz w:val="24"/>
          <w:szCs w:val="24"/>
          <w:highlight w:val="none"/>
        </w:rPr>
        <w:t>等不当行为造成的损失，赔偿的责任限度不受</w:t>
      </w:r>
      <w:r>
        <w:rPr>
          <w:rFonts w:hint="eastAsia" w:ascii="Times New Roman" w:hAnsi="Times New Roman" w:eastAsia="仿宋_GB2312"/>
          <w:color w:val="auto"/>
          <w:sz w:val="24"/>
          <w:szCs w:val="24"/>
          <w:highlight w:val="none"/>
        </w:rPr>
        <w:t>上述最高</w:t>
      </w:r>
      <w:r>
        <w:rPr>
          <w:rFonts w:ascii="Times New Roman" w:hAnsi="Times New Roman" w:eastAsia="仿宋_GB2312"/>
          <w:color w:val="auto"/>
          <w:sz w:val="24"/>
          <w:szCs w:val="24"/>
          <w:highlight w:val="none"/>
        </w:rPr>
        <w:t>限额的限制</w:t>
      </w:r>
      <w:r>
        <w:rPr>
          <w:rFonts w:hint="eastAsia" w:ascii="Times New Roman" w:hAnsi="Times New Roman" w:eastAsia="仿宋_GB2312"/>
          <w:color w:val="auto"/>
          <w:sz w:val="24"/>
          <w:szCs w:val="24"/>
          <w:highlight w:val="none"/>
        </w:rPr>
        <w:t>。</w:t>
      </w:r>
    </w:p>
    <w:p>
      <w:pPr>
        <w:pStyle w:val="64"/>
        <w:widowControl/>
        <w:numPr>
          <w:ilvl w:val="0"/>
          <w:numId w:val="0"/>
        </w:numPr>
        <w:rPr>
          <w:rFonts w:ascii="Times New Roman" w:hAnsi="Times New Roman"/>
          <w:b w:val="0"/>
          <w:bCs/>
          <w:color w:val="auto"/>
          <w:sz w:val="24"/>
          <w:szCs w:val="24"/>
          <w:highlight w:val="none"/>
        </w:rPr>
      </w:pPr>
      <w:bookmarkStart w:id="211" w:name="_Toc54862191"/>
      <w:bookmarkStart w:id="212" w:name="_Hlk51506160"/>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.14 建筑信息模型技术的应用</w:t>
      </w:r>
      <w:bookmarkEnd w:id="211"/>
    </w:p>
    <w:bookmarkEnd w:id="212"/>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pStyle w:val="63"/>
        <w:numPr>
          <w:ilvl w:val="0"/>
          <w:numId w:val="0"/>
        </w:numPr>
        <w:wordWrap/>
        <w:topLinePunct w:val="0"/>
        <w:rPr>
          <w:rFonts w:ascii="Times New Roman" w:hAnsi="Times New Roman"/>
          <w:b w:val="0"/>
          <w:bCs/>
          <w:color w:val="auto"/>
          <w:sz w:val="24"/>
          <w:szCs w:val="24"/>
          <w:highlight w:val="none"/>
        </w:rPr>
      </w:pPr>
      <w:bookmarkStart w:id="213" w:name="_Ref4796511"/>
      <w:bookmarkStart w:id="214" w:name="_Toc54862192"/>
      <w:r>
        <w:rPr>
          <w:rFonts w:hint="eastAsia" w:ascii="Times New Roman" w:hAnsi="Times New Roman"/>
          <w:b w:val="0"/>
          <w:bCs/>
          <w:color w:val="auto"/>
          <w:sz w:val="24"/>
          <w:szCs w:val="24"/>
          <w:highlight w:val="none"/>
        </w:rPr>
        <w:t>第2条 发包人</w:t>
      </w:r>
      <w:bookmarkEnd w:id="213"/>
      <w:bookmarkEnd w:id="214"/>
    </w:p>
    <w:p>
      <w:pPr>
        <w:pStyle w:val="64"/>
        <w:widowControl/>
        <w:numPr>
          <w:ilvl w:val="0"/>
          <w:numId w:val="0"/>
        </w:numPr>
        <w:rPr>
          <w:rFonts w:ascii="Times New Roman" w:hAnsi="Times New Roman"/>
          <w:b w:val="0"/>
          <w:bCs/>
          <w:color w:val="auto"/>
          <w:sz w:val="24"/>
          <w:szCs w:val="24"/>
          <w:highlight w:val="none"/>
        </w:rPr>
      </w:pPr>
      <w:bookmarkStart w:id="215" w:name="_Toc54862193"/>
      <w:r>
        <w:rPr>
          <w:rFonts w:hint="eastAsia" w:ascii="Times New Roman" w:hAnsi="Times New Roman"/>
          <w:b w:val="0"/>
          <w:bCs/>
          <w:color w:val="auto"/>
          <w:sz w:val="24"/>
          <w:szCs w:val="24"/>
          <w:highlight w:val="none"/>
        </w:rPr>
        <w:t>2</w:t>
      </w:r>
      <w:r>
        <w:rPr>
          <w:rFonts w:ascii="Times New Roman" w:hAnsi="Times New Roman"/>
          <w:b w:val="0"/>
          <w:bCs/>
          <w:color w:val="auto"/>
          <w:sz w:val="24"/>
          <w:szCs w:val="24"/>
          <w:highlight w:val="none"/>
        </w:rPr>
        <w:t xml:space="preserve">.1 </w:t>
      </w:r>
      <w:r>
        <w:rPr>
          <w:rFonts w:hint="eastAsia" w:ascii="Times New Roman" w:hAnsi="Times New Roman"/>
          <w:b w:val="0"/>
          <w:bCs/>
          <w:color w:val="auto"/>
          <w:sz w:val="24"/>
          <w:szCs w:val="24"/>
          <w:highlight w:val="none"/>
        </w:rPr>
        <w:t>遵守法律</w:t>
      </w:r>
      <w:bookmarkEnd w:id="215"/>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pStyle w:val="64"/>
        <w:widowControl/>
        <w:numPr>
          <w:ilvl w:val="0"/>
          <w:numId w:val="0"/>
        </w:numPr>
        <w:rPr>
          <w:rFonts w:hint="eastAsia" w:ascii="Times New Roman" w:hAnsi="Times New Roman"/>
          <w:b w:val="0"/>
          <w:bCs/>
          <w:color w:val="auto"/>
          <w:sz w:val="24"/>
          <w:szCs w:val="24"/>
          <w:highlight w:val="none"/>
        </w:rPr>
      </w:pPr>
      <w:bookmarkStart w:id="216" w:name="_Ref11917995"/>
      <w:bookmarkStart w:id="217" w:name="_Ref11917977"/>
      <w:bookmarkStart w:id="218" w:name="_Toc54862194"/>
      <w:r>
        <w:rPr>
          <w:rFonts w:hint="eastAsia" w:ascii="Times New Roman" w:hAnsi="Times New Roman"/>
          <w:b w:val="0"/>
          <w:bCs/>
          <w:color w:val="auto"/>
          <w:sz w:val="24"/>
          <w:szCs w:val="24"/>
          <w:highlight w:val="none"/>
        </w:rPr>
        <w:t>2</w:t>
      </w:r>
      <w:r>
        <w:rPr>
          <w:rFonts w:ascii="Times New Roman" w:hAnsi="Times New Roman"/>
          <w:b w:val="0"/>
          <w:bCs/>
          <w:color w:val="auto"/>
          <w:sz w:val="24"/>
          <w:szCs w:val="24"/>
          <w:highlight w:val="none"/>
        </w:rPr>
        <w:t xml:space="preserve">.2 </w:t>
      </w:r>
      <w:r>
        <w:rPr>
          <w:rFonts w:hint="eastAsia" w:ascii="Times New Roman" w:hAnsi="Times New Roman"/>
          <w:b w:val="0"/>
          <w:bCs/>
          <w:color w:val="auto"/>
          <w:sz w:val="24"/>
          <w:szCs w:val="24"/>
          <w:highlight w:val="none"/>
        </w:rPr>
        <w:t>提供施工现场和工作条件</w:t>
      </w:r>
      <w:bookmarkEnd w:id="216"/>
      <w:bookmarkEnd w:id="217"/>
      <w:bookmarkEnd w:id="218"/>
      <w:bookmarkStart w:id="219" w:name="_Toc54862196"/>
      <w:bookmarkEnd w:id="219"/>
      <w:bookmarkStart w:id="220" w:name="_Toc54862197"/>
      <w:bookmarkEnd w:id="220"/>
      <w:bookmarkStart w:id="221" w:name="_Toc51505124"/>
      <w:bookmarkEnd w:id="221"/>
      <w:bookmarkStart w:id="222" w:name="_Toc54862195"/>
      <w:bookmarkEnd w:id="222"/>
      <w:bookmarkStart w:id="223" w:name="_Toc51505123"/>
      <w:bookmarkEnd w:id="223"/>
      <w:bookmarkStart w:id="224" w:name="_Toc51505125"/>
      <w:bookmarkEnd w:id="224"/>
      <w:bookmarkStart w:id="225" w:name="_Ref531950085"/>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 xml:space="preserve">.2.1 </w:t>
      </w:r>
      <w:r>
        <w:rPr>
          <w:rFonts w:hint="eastAsia" w:ascii="Times New Roman" w:hAnsi="Times New Roman" w:eastAsia="仿宋_GB2312"/>
          <w:color w:val="auto"/>
          <w:sz w:val="24"/>
          <w:szCs w:val="24"/>
          <w:highlight w:val="none"/>
        </w:rPr>
        <w:t>提供施工</w:t>
      </w:r>
      <w:bookmarkEnd w:id="225"/>
      <w:r>
        <w:rPr>
          <w:rFonts w:hint="eastAsia" w:ascii="Times New Roman" w:hAnsi="Times New Roman" w:eastAsia="仿宋_GB2312"/>
          <w:color w:val="auto"/>
          <w:sz w:val="24"/>
          <w:szCs w:val="24"/>
          <w:highlight w:val="none"/>
        </w:rPr>
        <w:t>现场</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pStyle w:val="65"/>
        <w:numPr>
          <w:ilvl w:val="0"/>
          <w:numId w:val="0"/>
        </w:numPr>
        <w:rPr>
          <w:rFonts w:ascii="Times New Roman" w:hAnsi="Times New Roman" w:eastAsia="仿宋_GB2312"/>
          <w:color w:val="auto"/>
          <w:sz w:val="24"/>
          <w:szCs w:val="24"/>
          <w:highlight w:val="none"/>
        </w:rPr>
      </w:pPr>
      <w:bookmarkStart w:id="226" w:name="_Ref531950101"/>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 xml:space="preserve">.2.2 </w:t>
      </w:r>
      <w:r>
        <w:rPr>
          <w:rFonts w:hint="eastAsia" w:ascii="Times New Roman" w:hAnsi="Times New Roman" w:eastAsia="仿宋_GB2312"/>
          <w:color w:val="auto"/>
          <w:sz w:val="24"/>
          <w:szCs w:val="24"/>
          <w:highlight w:val="none"/>
        </w:rPr>
        <w:t>提供工作条件</w:t>
      </w:r>
      <w:bookmarkEnd w:id="226"/>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发包人应按专用合同条件约定向承包人提供工作条件。专用合同条件对此没有约定的，发包人应负责提供开展本合同相关工作所需要的条件，包括：</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将施工用水、电力、通讯线路等施工所必需的条件接至施工现场内；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保证向承包人提供正常施工所需要的进入施工现场的交通条件；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协调处理施工现场周围地下管线和邻近建筑物、构筑物、古树名木、文物、化石及坟墓等的保护工作，并承担相关费用；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对工程现场临近发包人正在使用、运行、或由发包人用于生产的建筑物、构筑物、生产装置、设施、设备等，设置隔离设施，竖立禁止入内、禁止动火的明显标志，</w:t>
      </w:r>
      <w:r>
        <w:rPr>
          <w:rFonts w:ascii="Times New Roman" w:hAnsi="Times New Roman" w:eastAsia="仿宋_GB2312"/>
          <w:color w:val="auto"/>
          <w:sz w:val="24"/>
          <w:szCs w:val="24"/>
          <w:highlight w:val="none"/>
        </w:rPr>
        <w:t xml:space="preserve"> 并以书面形式通知承包人须遵守的安全规定和位置范围；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按照专用合同条件约定应提供的其他设施和条件。</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 xml:space="preserve">.2.3 </w:t>
      </w:r>
      <w:r>
        <w:rPr>
          <w:rFonts w:hint="eastAsia" w:ascii="Times New Roman" w:hAnsi="Times New Roman" w:eastAsia="仿宋_GB2312"/>
          <w:color w:val="auto"/>
          <w:sz w:val="24"/>
          <w:szCs w:val="24"/>
          <w:highlight w:val="none"/>
        </w:rPr>
        <w:t>逾期提供的责任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因发包人原因未能按合同约定及时向承包人提供施工现场和施工条件的，由发包人承担由此增加的费用和（或）延误的工期。</w:t>
      </w:r>
    </w:p>
    <w:p>
      <w:pPr>
        <w:pStyle w:val="64"/>
        <w:widowControl/>
        <w:numPr>
          <w:ilvl w:val="0"/>
          <w:numId w:val="0"/>
        </w:numPr>
        <w:rPr>
          <w:rFonts w:ascii="Times New Roman" w:hAnsi="Times New Roman"/>
          <w:b w:val="0"/>
          <w:bCs/>
          <w:color w:val="auto"/>
          <w:sz w:val="24"/>
          <w:szCs w:val="24"/>
          <w:highlight w:val="none"/>
        </w:rPr>
      </w:pPr>
      <w:bookmarkStart w:id="227" w:name="_Ref11956654"/>
      <w:bookmarkStart w:id="228" w:name="_Ref11918036"/>
      <w:bookmarkStart w:id="229" w:name="_Ref11918025"/>
      <w:bookmarkStart w:id="230" w:name="_Toc54862198"/>
      <w:bookmarkStart w:id="231" w:name="_Ref11956647"/>
      <w:r>
        <w:rPr>
          <w:rFonts w:hint="eastAsia" w:ascii="Times New Roman" w:hAnsi="Times New Roman"/>
          <w:b w:val="0"/>
          <w:bCs/>
          <w:color w:val="auto"/>
          <w:sz w:val="24"/>
          <w:szCs w:val="24"/>
          <w:highlight w:val="none"/>
        </w:rPr>
        <w:t>2</w:t>
      </w:r>
      <w:r>
        <w:rPr>
          <w:rFonts w:ascii="Times New Roman" w:hAnsi="Times New Roman"/>
          <w:b w:val="0"/>
          <w:bCs/>
          <w:color w:val="auto"/>
          <w:sz w:val="24"/>
          <w:szCs w:val="24"/>
          <w:highlight w:val="none"/>
        </w:rPr>
        <w:t xml:space="preserve">.3 </w:t>
      </w:r>
      <w:r>
        <w:rPr>
          <w:rFonts w:hint="eastAsia" w:ascii="Times New Roman" w:hAnsi="Times New Roman"/>
          <w:b w:val="0"/>
          <w:bCs/>
          <w:color w:val="auto"/>
          <w:sz w:val="24"/>
          <w:szCs w:val="24"/>
          <w:highlight w:val="none"/>
        </w:rPr>
        <w:t>提供基础资料</w:t>
      </w:r>
      <w:bookmarkEnd w:id="227"/>
      <w:bookmarkEnd w:id="228"/>
      <w:bookmarkEnd w:id="229"/>
      <w:bookmarkEnd w:id="230"/>
      <w:bookmarkEnd w:id="231"/>
    </w:p>
    <w:p>
      <w:pPr>
        <w:wordWrap/>
        <w:topLinePunct w:val="0"/>
        <w:ind w:firstLine="600"/>
        <w:rPr>
          <w:rFonts w:ascii="Times New Roman" w:hAnsi="Times New Roman" w:eastAsia="仿宋_GB2312"/>
          <w:color w:val="auto"/>
          <w:sz w:val="24"/>
          <w:szCs w:val="24"/>
          <w:highlight w:val="none"/>
        </w:rPr>
      </w:pPr>
      <w:bookmarkStart w:id="232" w:name="_Hlk51506429"/>
      <w:r>
        <w:rPr>
          <w:rFonts w:hint="eastAsia" w:ascii="Times New Roman" w:hAnsi="Times New Roman" w:eastAsia="仿宋_GB2312"/>
          <w:color w:val="auto"/>
          <w:sz w:val="24"/>
          <w:szCs w:val="24"/>
          <w:highlight w:val="none"/>
        </w:rPr>
        <w:t>发包人应按专用合同条件和《发包人要求》中的约定向承包人提供</w:t>
      </w:r>
      <w:bookmarkEnd w:id="232"/>
      <w:r>
        <w:rPr>
          <w:rFonts w:hint="eastAsia" w:ascii="Times New Roman" w:hAnsi="Times New Roman" w:eastAsia="仿宋_GB2312"/>
          <w:color w:val="auto"/>
          <w:sz w:val="24"/>
          <w:szCs w:val="24"/>
          <w:highlight w:val="none"/>
        </w:rPr>
        <w:t>施工现场及工程实施所必需的毗邻区域内的供水、排水、供电、供气、供热、通信、广播电视等地上、地下管线和设施资料，气象和水文观测资料，地质勘察资料，相邻建筑物、构筑物和地下工程等有关基础资料，并根据第</w:t>
      </w:r>
      <w:r>
        <w:rPr>
          <w:rFonts w:ascii="Times New Roman" w:hAnsi="Times New Roman" w:eastAsia="仿宋_GB2312"/>
          <w:color w:val="auto"/>
          <w:sz w:val="24"/>
          <w:szCs w:val="24"/>
          <w:highlight w:val="none"/>
        </w:rPr>
        <w:t>1.12</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《发包人要求》和基础资料中的错误</w:t>
      </w:r>
      <w:r>
        <w:rPr>
          <w:rFonts w:hint="eastAsia" w:ascii="Times New Roman" w:hAnsi="Times New Roman" w:eastAsia="仿宋_GB2312"/>
          <w:color w:val="auto"/>
          <w:sz w:val="24"/>
          <w:szCs w:val="24"/>
          <w:highlight w:val="none"/>
        </w:rPr>
        <w:t>]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pStyle w:val="64"/>
        <w:widowControl/>
        <w:numPr>
          <w:ilvl w:val="0"/>
          <w:numId w:val="0"/>
        </w:numPr>
        <w:rPr>
          <w:rFonts w:ascii="Times New Roman" w:hAnsi="Times New Roman"/>
          <w:b w:val="0"/>
          <w:bCs/>
          <w:color w:val="auto"/>
          <w:sz w:val="24"/>
          <w:szCs w:val="24"/>
          <w:highlight w:val="none"/>
        </w:rPr>
      </w:pPr>
      <w:bookmarkStart w:id="233" w:name="_Toc54862199"/>
      <w:bookmarkStart w:id="234" w:name="_Ref531950041"/>
      <w:bookmarkStart w:id="235" w:name="_Ref531950045"/>
      <w:r>
        <w:rPr>
          <w:rFonts w:hint="eastAsia" w:ascii="Times New Roman" w:hAnsi="Times New Roman"/>
          <w:b w:val="0"/>
          <w:bCs/>
          <w:color w:val="auto"/>
          <w:sz w:val="24"/>
          <w:szCs w:val="24"/>
          <w:highlight w:val="none"/>
        </w:rPr>
        <w:t>2</w:t>
      </w:r>
      <w:r>
        <w:rPr>
          <w:rFonts w:ascii="Times New Roman" w:hAnsi="Times New Roman"/>
          <w:b w:val="0"/>
          <w:bCs/>
          <w:color w:val="auto"/>
          <w:sz w:val="24"/>
          <w:szCs w:val="24"/>
          <w:highlight w:val="none"/>
        </w:rPr>
        <w:t xml:space="preserve">.4 </w:t>
      </w:r>
      <w:r>
        <w:rPr>
          <w:rFonts w:hint="eastAsia" w:ascii="Times New Roman" w:hAnsi="Times New Roman"/>
          <w:b w:val="0"/>
          <w:bCs/>
          <w:color w:val="auto"/>
          <w:sz w:val="24"/>
          <w:szCs w:val="24"/>
          <w:highlight w:val="none"/>
        </w:rPr>
        <w:t>办理许可和批准</w:t>
      </w:r>
      <w:bookmarkEnd w:id="233"/>
      <w:bookmarkEnd w:id="234"/>
      <w:bookmarkEnd w:id="235"/>
    </w:p>
    <w:p>
      <w:pPr>
        <w:pStyle w:val="65"/>
        <w:numPr>
          <w:ilvl w:val="0"/>
          <w:numId w:val="0"/>
        </w:numPr>
        <w:rPr>
          <w:rFonts w:ascii="Times New Roman" w:hAnsi="Times New Roman" w:eastAsia="仿宋_GB2312"/>
          <w:color w:val="auto"/>
          <w:sz w:val="24"/>
          <w:szCs w:val="24"/>
          <w:highlight w:val="none"/>
        </w:rPr>
      </w:pPr>
      <w:bookmarkStart w:id="236" w:name="_Toc51505128"/>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 xml:space="preserve">.4.1 </w:t>
      </w:r>
      <w:r>
        <w:rPr>
          <w:rFonts w:hint="eastAsia" w:ascii="Times New Roman" w:hAnsi="Times New Roman" w:eastAsia="仿宋_GB2312"/>
          <w:color w:val="auto"/>
          <w:sz w:val="24"/>
          <w:szCs w:val="24"/>
          <w:highlight w:val="none"/>
        </w:rPr>
        <w:t>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236"/>
    </w:p>
    <w:p>
      <w:pPr>
        <w:pStyle w:val="65"/>
        <w:numPr>
          <w:ilvl w:val="0"/>
          <w:numId w:val="0"/>
        </w:numPr>
        <w:rPr>
          <w:rFonts w:ascii="Times New Roman" w:hAnsi="Times New Roman" w:eastAsia="仿宋_GB2312"/>
          <w:color w:val="auto"/>
          <w:sz w:val="24"/>
          <w:szCs w:val="24"/>
          <w:highlight w:val="none"/>
        </w:rPr>
      </w:pPr>
      <w:bookmarkStart w:id="237" w:name="_Toc51505129"/>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 xml:space="preserve">.4.2 </w:t>
      </w:r>
      <w:r>
        <w:rPr>
          <w:rFonts w:hint="eastAsia" w:ascii="Times New Roman" w:hAnsi="Times New Roman" w:eastAsia="仿宋_GB2312"/>
          <w:color w:val="auto"/>
          <w:sz w:val="24"/>
          <w:szCs w:val="24"/>
          <w:highlight w:val="none"/>
        </w:rPr>
        <w:t>因发包人原因未能及时办理完毕前述许可、批准或备案，由发包人承担由此增加的费用和（或）延误的工期，并支付承包人合理的利润。</w:t>
      </w:r>
      <w:bookmarkEnd w:id="237"/>
    </w:p>
    <w:p>
      <w:pPr>
        <w:pStyle w:val="64"/>
        <w:widowControl/>
        <w:numPr>
          <w:ilvl w:val="0"/>
          <w:numId w:val="0"/>
        </w:numPr>
        <w:rPr>
          <w:rFonts w:ascii="Times New Roman" w:hAnsi="Times New Roman"/>
          <w:b w:val="0"/>
          <w:bCs/>
          <w:color w:val="auto"/>
          <w:sz w:val="24"/>
          <w:szCs w:val="24"/>
          <w:highlight w:val="none"/>
        </w:rPr>
      </w:pPr>
      <w:bookmarkStart w:id="238" w:name="_Ref11956525"/>
      <w:bookmarkStart w:id="239" w:name="_Ref11918070"/>
      <w:bookmarkStart w:id="240" w:name="_Ref11918060"/>
      <w:bookmarkStart w:id="241" w:name="_Ref11956533"/>
      <w:bookmarkStart w:id="242" w:name="_Toc54862200"/>
      <w:r>
        <w:rPr>
          <w:rFonts w:hint="eastAsia" w:ascii="Times New Roman" w:hAnsi="Times New Roman"/>
          <w:b w:val="0"/>
          <w:bCs/>
          <w:color w:val="auto"/>
          <w:sz w:val="24"/>
          <w:szCs w:val="24"/>
          <w:highlight w:val="none"/>
        </w:rPr>
        <w:t>2</w:t>
      </w:r>
      <w:r>
        <w:rPr>
          <w:rFonts w:ascii="Times New Roman" w:hAnsi="Times New Roman"/>
          <w:b w:val="0"/>
          <w:bCs/>
          <w:color w:val="auto"/>
          <w:sz w:val="24"/>
          <w:szCs w:val="24"/>
          <w:highlight w:val="none"/>
        </w:rPr>
        <w:t>.5 支付合同价款</w:t>
      </w:r>
      <w:bookmarkEnd w:id="238"/>
      <w:bookmarkEnd w:id="239"/>
      <w:bookmarkEnd w:id="240"/>
      <w:bookmarkEnd w:id="241"/>
      <w:bookmarkEnd w:id="242"/>
    </w:p>
    <w:p>
      <w:pPr>
        <w:pStyle w:val="65"/>
        <w:numPr>
          <w:ilvl w:val="0"/>
          <w:numId w:val="0"/>
        </w:numPr>
        <w:rPr>
          <w:rFonts w:ascii="Times New Roman" w:hAnsi="Times New Roman" w:eastAsia="仿宋_GB2312"/>
          <w:color w:val="auto"/>
          <w:sz w:val="24"/>
          <w:szCs w:val="24"/>
          <w:highlight w:val="none"/>
        </w:rPr>
      </w:pPr>
      <w:bookmarkStart w:id="243" w:name="_Toc51505131"/>
      <w:bookmarkStart w:id="244" w:name="_Ref531950147"/>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 xml:space="preserve">.5.1 </w:t>
      </w:r>
      <w:r>
        <w:rPr>
          <w:rFonts w:hint="eastAsia" w:ascii="Times New Roman" w:hAnsi="Times New Roman" w:eastAsia="仿宋_GB2312"/>
          <w:color w:val="auto"/>
          <w:sz w:val="24"/>
          <w:szCs w:val="24"/>
          <w:highlight w:val="none"/>
        </w:rPr>
        <w:t>发包人应按合同约定向承包人及时支付合同价款。</w:t>
      </w:r>
      <w:bookmarkEnd w:id="243"/>
    </w:p>
    <w:bookmarkEnd w:id="244"/>
    <w:p>
      <w:pPr>
        <w:pStyle w:val="65"/>
        <w:numPr>
          <w:ilvl w:val="0"/>
          <w:numId w:val="0"/>
        </w:numPr>
        <w:rPr>
          <w:rFonts w:ascii="Times New Roman" w:hAnsi="Times New Roman" w:eastAsia="仿宋_GB2312"/>
          <w:color w:val="auto"/>
          <w:sz w:val="24"/>
          <w:szCs w:val="24"/>
          <w:highlight w:val="none"/>
        </w:rPr>
      </w:pPr>
      <w:bookmarkStart w:id="245" w:name="_Toc51505132"/>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 xml:space="preserve">.5.2 </w:t>
      </w:r>
      <w:r>
        <w:rPr>
          <w:rFonts w:hint="eastAsia" w:ascii="Times New Roman" w:hAnsi="Times New Roman" w:eastAsia="仿宋_GB2312"/>
          <w:color w:val="auto"/>
          <w:sz w:val="24"/>
          <w:szCs w:val="24"/>
          <w:highlight w:val="none"/>
        </w:rPr>
        <w:t>发包人应当制定资金安排计划，除专用合同条件另有约定外，如发包人拟对资金安排做任何重要变更，应将变更的详细情况通知承包人。如发生承包人收到价格大于签约合同价</w:t>
      </w:r>
      <w:r>
        <w:rPr>
          <w:rFonts w:ascii="Times New Roman" w:hAnsi="Times New Roman" w:eastAsia="仿宋_GB2312"/>
          <w:color w:val="auto"/>
          <w:sz w:val="24"/>
          <w:szCs w:val="24"/>
          <w:highlight w:val="none"/>
        </w:rPr>
        <w:t>10%</w:t>
      </w:r>
      <w:r>
        <w:rPr>
          <w:rFonts w:hint="eastAsia" w:ascii="Times New Roman" w:hAnsi="Times New Roman" w:eastAsia="仿宋_GB2312"/>
          <w:color w:val="auto"/>
          <w:sz w:val="24"/>
          <w:szCs w:val="24"/>
          <w:highlight w:val="none"/>
        </w:rPr>
        <w:t>的变更指示或累计变更的总价超过签约合同价</w:t>
      </w:r>
      <w:r>
        <w:rPr>
          <w:rFonts w:ascii="Times New Roman" w:hAnsi="Times New Roman" w:eastAsia="仿宋_GB2312"/>
          <w:color w:val="auto"/>
          <w:sz w:val="24"/>
          <w:szCs w:val="24"/>
          <w:highlight w:val="none"/>
        </w:rPr>
        <w:t>30%；或承包人未能根据</w:t>
      </w:r>
      <w:r>
        <w:rPr>
          <w:rFonts w:hint="eastAsia" w:ascii="Times New Roman" w:hAnsi="Times New Roman" w:eastAsia="仿宋_GB2312"/>
          <w:color w:val="auto"/>
          <w:sz w:val="24"/>
          <w:szCs w:val="24"/>
          <w:highlight w:val="none"/>
        </w:rPr>
        <w:t>第</w:t>
      </w:r>
      <w:r>
        <w:rPr>
          <w:rFonts w:ascii="Times New Roman" w:hAnsi="Times New Roman" w:eastAsia="仿宋_GB2312"/>
          <w:color w:val="auto"/>
          <w:sz w:val="24"/>
          <w:szCs w:val="24"/>
          <w:highlight w:val="none"/>
        </w:rPr>
        <w:t>14条</w:t>
      </w:r>
      <w:r>
        <w:rPr>
          <w:rFonts w:hint="eastAsia" w:ascii="Times New Roman" w:hAnsi="Times New Roman" w:eastAsia="仿宋_GB2312"/>
          <w:color w:val="auto"/>
          <w:sz w:val="24"/>
          <w:szCs w:val="24"/>
          <w:highlight w:val="none"/>
        </w:rPr>
        <w:t>[合同价格与支付]收到付款，或承包人得知发包人的资金安排发生重要变更但并未收到发包人上述重要变更通知的情况，则承包人可随时要求发包人在</w:t>
      </w:r>
      <w:r>
        <w:rPr>
          <w:rFonts w:ascii="Times New Roman" w:hAnsi="Times New Roman" w:eastAsia="仿宋_GB2312"/>
          <w:color w:val="auto"/>
          <w:sz w:val="24"/>
          <w:szCs w:val="24"/>
          <w:highlight w:val="none"/>
        </w:rPr>
        <w:t>28</w:t>
      </w:r>
      <w:r>
        <w:rPr>
          <w:rFonts w:hint="eastAsia" w:ascii="Times New Roman" w:hAnsi="Times New Roman" w:eastAsia="仿宋_GB2312"/>
          <w:color w:val="auto"/>
          <w:sz w:val="24"/>
          <w:szCs w:val="24"/>
          <w:highlight w:val="none"/>
        </w:rPr>
        <w:t>天内补充提供能够按照合同约定支付合同价款的相应资金来源证明。</w:t>
      </w:r>
      <w:bookmarkEnd w:id="245"/>
    </w:p>
    <w:p>
      <w:pPr>
        <w:pStyle w:val="65"/>
        <w:numPr>
          <w:ilvl w:val="0"/>
          <w:numId w:val="0"/>
        </w:numPr>
        <w:rPr>
          <w:rFonts w:ascii="Times New Roman" w:hAnsi="Times New Roman" w:eastAsia="仿宋_GB2312"/>
          <w:color w:val="auto"/>
          <w:sz w:val="24"/>
          <w:szCs w:val="24"/>
          <w:highlight w:val="none"/>
        </w:rPr>
      </w:pPr>
      <w:bookmarkStart w:id="246" w:name="_Toc51505133"/>
      <w:bookmarkStart w:id="247" w:name="_Ref531950161"/>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 xml:space="preserve">.5.3 </w:t>
      </w:r>
      <w:r>
        <w:rPr>
          <w:rFonts w:hint="eastAsia" w:ascii="Times New Roman" w:hAnsi="Times New Roman" w:eastAsia="仿宋_GB2312"/>
          <w:color w:val="auto"/>
          <w:sz w:val="24"/>
          <w:szCs w:val="24"/>
          <w:highlight w:val="none"/>
        </w:rPr>
        <w:t>发包人应当向承包人提供支付担保。支付担保可以采用银行保函或担保公司担保等形式，具体由合同当事人在专用合同条件中约定。</w:t>
      </w:r>
      <w:bookmarkEnd w:id="246"/>
      <w:bookmarkEnd w:id="247"/>
    </w:p>
    <w:p>
      <w:pPr>
        <w:pStyle w:val="64"/>
        <w:widowControl/>
        <w:numPr>
          <w:ilvl w:val="0"/>
          <w:numId w:val="0"/>
        </w:numPr>
        <w:rPr>
          <w:rFonts w:ascii="Times New Roman" w:hAnsi="Times New Roman"/>
          <w:b w:val="0"/>
          <w:bCs/>
          <w:color w:val="auto"/>
          <w:sz w:val="24"/>
          <w:szCs w:val="24"/>
          <w:highlight w:val="none"/>
        </w:rPr>
      </w:pPr>
      <w:bookmarkStart w:id="248" w:name="_Toc54862201"/>
      <w:r>
        <w:rPr>
          <w:rFonts w:hint="eastAsia" w:ascii="Times New Roman" w:hAnsi="Times New Roman"/>
          <w:b w:val="0"/>
          <w:bCs/>
          <w:color w:val="auto"/>
          <w:sz w:val="24"/>
          <w:szCs w:val="24"/>
          <w:highlight w:val="none"/>
        </w:rPr>
        <w:t>2</w:t>
      </w:r>
      <w:r>
        <w:rPr>
          <w:rFonts w:ascii="Times New Roman" w:hAnsi="Times New Roman"/>
          <w:b w:val="0"/>
          <w:bCs/>
          <w:color w:val="auto"/>
          <w:sz w:val="24"/>
          <w:szCs w:val="24"/>
          <w:highlight w:val="none"/>
        </w:rPr>
        <w:t xml:space="preserve">.6 </w:t>
      </w:r>
      <w:r>
        <w:rPr>
          <w:rFonts w:hint="eastAsia" w:ascii="Times New Roman" w:hAnsi="Times New Roman"/>
          <w:b w:val="0"/>
          <w:bCs/>
          <w:color w:val="auto"/>
          <w:sz w:val="24"/>
          <w:szCs w:val="24"/>
          <w:highlight w:val="none"/>
        </w:rPr>
        <w:t>现场管理配合</w:t>
      </w:r>
      <w:bookmarkEnd w:id="24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发包人应负责保证在现场或现场附近的发包人人员和发包人的其他承包人（如有）：</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根据第</w:t>
      </w:r>
      <w:r>
        <w:rPr>
          <w:rFonts w:ascii="Times New Roman" w:hAnsi="Times New Roman" w:eastAsia="仿宋_GB2312"/>
          <w:color w:val="auto"/>
          <w:sz w:val="24"/>
          <w:szCs w:val="24"/>
          <w:highlight w:val="none"/>
        </w:rPr>
        <w:t>7.3</w:t>
      </w:r>
      <w:r>
        <w:rPr>
          <w:rFonts w:hint="eastAsia" w:ascii="Times New Roman" w:hAnsi="Times New Roman" w:eastAsia="仿宋_GB2312"/>
          <w:color w:val="auto"/>
          <w:sz w:val="24"/>
          <w:szCs w:val="24"/>
          <w:highlight w:val="none"/>
        </w:rPr>
        <w:t>款[现场合作]的约定，与承包人进行合作；</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遵守第</w:t>
      </w:r>
      <w:r>
        <w:rPr>
          <w:rFonts w:ascii="Times New Roman" w:hAnsi="Times New Roman" w:eastAsia="仿宋_GB2312"/>
          <w:color w:val="auto"/>
          <w:sz w:val="24"/>
          <w:szCs w:val="24"/>
          <w:highlight w:val="none"/>
        </w:rPr>
        <w:t>7.5</w:t>
      </w:r>
      <w:r>
        <w:rPr>
          <w:rFonts w:hint="eastAsia" w:ascii="Times New Roman" w:hAnsi="Times New Roman" w:eastAsia="仿宋_GB2312"/>
          <w:color w:val="auto"/>
          <w:sz w:val="24"/>
          <w:szCs w:val="24"/>
          <w:highlight w:val="none"/>
        </w:rPr>
        <w:t>款[现场劳动用工</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、第7</w:t>
      </w:r>
      <w:r>
        <w:rPr>
          <w:rFonts w:ascii="Times New Roman" w:hAnsi="Times New Roman" w:eastAsia="仿宋_GB2312"/>
          <w:color w:val="auto"/>
          <w:sz w:val="24"/>
          <w:szCs w:val="24"/>
          <w:highlight w:val="none"/>
        </w:rPr>
        <w:t>.6</w:t>
      </w:r>
      <w:r>
        <w:rPr>
          <w:rFonts w:hint="eastAsia" w:ascii="Times New Roman" w:hAnsi="Times New Roman" w:eastAsia="仿宋_GB2312"/>
          <w:color w:val="auto"/>
          <w:sz w:val="24"/>
          <w:szCs w:val="24"/>
          <w:highlight w:val="none"/>
        </w:rPr>
        <w:t>款[安全文明施工]、第</w:t>
      </w:r>
      <w:r>
        <w:rPr>
          <w:rFonts w:ascii="Times New Roman" w:hAnsi="Times New Roman" w:eastAsia="仿宋_GB2312"/>
          <w:color w:val="auto"/>
          <w:sz w:val="24"/>
          <w:szCs w:val="24"/>
          <w:highlight w:val="none"/>
        </w:rPr>
        <w:t>7.7</w:t>
      </w:r>
      <w:r>
        <w:rPr>
          <w:rFonts w:hint="eastAsia" w:ascii="Times New Roman" w:hAnsi="Times New Roman" w:eastAsia="仿宋_GB2312"/>
          <w:color w:val="auto"/>
          <w:sz w:val="24"/>
          <w:szCs w:val="24"/>
          <w:highlight w:val="none"/>
        </w:rPr>
        <w:t>款[职业健康</w:t>
      </w:r>
      <w:bookmarkStart w:id="249" w:name="_Ref531952761"/>
      <w:bookmarkStart w:id="250" w:name="_Ref531952756"/>
      <w:r>
        <w:rPr>
          <w:rFonts w:hint="eastAsia" w:ascii="Times New Roman" w:hAnsi="Times New Roman" w:eastAsia="仿宋_GB2312"/>
          <w:color w:val="auto"/>
          <w:sz w:val="24"/>
          <w:szCs w:val="24"/>
          <w:highlight w:val="none"/>
        </w:rPr>
        <w:t>]和第</w:t>
      </w:r>
      <w:r>
        <w:rPr>
          <w:rFonts w:ascii="Times New Roman" w:hAnsi="Times New Roman" w:eastAsia="仿宋_GB2312"/>
          <w:color w:val="auto"/>
          <w:sz w:val="24"/>
          <w:szCs w:val="24"/>
          <w:highlight w:val="none"/>
        </w:rPr>
        <w:t>7.8</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环境保护</w:t>
      </w:r>
      <w:r>
        <w:rPr>
          <w:rFonts w:hint="eastAsia" w:ascii="Times New Roman" w:hAnsi="Times New Roman" w:eastAsia="仿宋_GB2312"/>
          <w:color w:val="auto"/>
          <w:sz w:val="24"/>
          <w:szCs w:val="24"/>
          <w:highlight w:val="none"/>
        </w:rPr>
        <w:t>]的相关约定。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发包人应与承包人、由发包人直接发包的其他承包人（如有）订立施工现场统一管理协议，明确各方的权利义务。</w:t>
      </w:r>
    </w:p>
    <w:p>
      <w:pPr>
        <w:pStyle w:val="64"/>
        <w:widowControl/>
        <w:numPr>
          <w:ilvl w:val="0"/>
          <w:numId w:val="0"/>
        </w:numPr>
        <w:rPr>
          <w:rFonts w:ascii="Times New Roman" w:hAnsi="Times New Roman"/>
          <w:b w:val="0"/>
          <w:bCs/>
          <w:color w:val="auto"/>
          <w:sz w:val="24"/>
          <w:szCs w:val="24"/>
          <w:highlight w:val="none"/>
        </w:rPr>
      </w:pPr>
      <w:bookmarkStart w:id="251" w:name="_Ref11959372"/>
      <w:bookmarkStart w:id="252" w:name="_Toc54862202"/>
      <w:bookmarkStart w:id="253" w:name="_Ref11959376"/>
      <w:r>
        <w:rPr>
          <w:rFonts w:hint="eastAsia" w:ascii="Times New Roman" w:hAnsi="Times New Roman"/>
          <w:b w:val="0"/>
          <w:bCs/>
          <w:color w:val="auto"/>
          <w:sz w:val="24"/>
          <w:szCs w:val="24"/>
          <w:highlight w:val="none"/>
        </w:rPr>
        <w:t>2</w:t>
      </w:r>
      <w:r>
        <w:rPr>
          <w:rFonts w:ascii="Times New Roman" w:hAnsi="Times New Roman"/>
          <w:b w:val="0"/>
          <w:bCs/>
          <w:color w:val="auto"/>
          <w:sz w:val="24"/>
          <w:szCs w:val="24"/>
          <w:highlight w:val="none"/>
        </w:rPr>
        <w:t xml:space="preserve">.7 </w:t>
      </w:r>
      <w:r>
        <w:rPr>
          <w:rFonts w:hint="eastAsia" w:ascii="Times New Roman" w:hAnsi="Times New Roman"/>
          <w:b w:val="0"/>
          <w:bCs/>
          <w:color w:val="auto"/>
          <w:sz w:val="24"/>
          <w:szCs w:val="24"/>
          <w:highlight w:val="none"/>
        </w:rPr>
        <w:t>其他义务</w:t>
      </w:r>
      <w:bookmarkEnd w:id="251"/>
      <w:bookmarkEnd w:id="252"/>
      <w:bookmarkEnd w:id="25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发包人应履行合同约定的其他义务，双方可在专用合同条件内对发包人应履行的其他义务进行补充约定。</w:t>
      </w:r>
    </w:p>
    <w:bookmarkEnd w:id="249"/>
    <w:bookmarkEnd w:id="250"/>
    <w:p>
      <w:pPr>
        <w:pStyle w:val="63"/>
        <w:numPr>
          <w:ilvl w:val="0"/>
          <w:numId w:val="0"/>
        </w:numPr>
        <w:wordWrap/>
        <w:topLinePunct w:val="0"/>
        <w:rPr>
          <w:rFonts w:ascii="Times New Roman" w:hAnsi="Times New Roman"/>
          <w:b w:val="0"/>
          <w:bCs/>
          <w:color w:val="auto"/>
          <w:sz w:val="24"/>
          <w:szCs w:val="24"/>
          <w:highlight w:val="none"/>
        </w:rPr>
      </w:pPr>
      <w:bookmarkStart w:id="254" w:name="_Ref531952791"/>
      <w:bookmarkStart w:id="255" w:name="_Toc54862203"/>
      <w:r>
        <w:rPr>
          <w:rFonts w:hint="eastAsia" w:ascii="Times New Roman" w:hAnsi="Times New Roman"/>
          <w:b w:val="0"/>
          <w:bCs/>
          <w:color w:val="auto"/>
          <w:sz w:val="24"/>
          <w:szCs w:val="24"/>
          <w:highlight w:val="none"/>
        </w:rPr>
        <w:t>第3条 发包人的管理</w:t>
      </w:r>
      <w:bookmarkEnd w:id="254"/>
      <w:bookmarkEnd w:id="255"/>
    </w:p>
    <w:p>
      <w:pPr>
        <w:pStyle w:val="64"/>
        <w:widowControl/>
        <w:numPr>
          <w:ilvl w:val="0"/>
          <w:numId w:val="0"/>
        </w:numPr>
        <w:rPr>
          <w:rFonts w:ascii="Times New Roman" w:hAnsi="Times New Roman"/>
          <w:b w:val="0"/>
          <w:bCs/>
          <w:color w:val="auto"/>
          <w:sz w:val="24"/>
          <w:szCs w:val="24"/>
          <w:highlight w:val="none"/>
        </w:rPr>
      </w:pPr>
      <w:bookmarkStart w:id="256" w:name="_Ref522810097"/>
      <w:bookmarkStart w:id="257" w:name="_Ref522810094"/>
      <w:bookmarkStart w:id="258" w:name="_Ref531951533"/>
      <w:bookmarkStart w:id="259" w:name="_Ref531951538"/>
      <w:bookmarkStart w:id="260" w:name="_Toc54862204"/>
      <w:r>
        <w:rPr>
          <w:rFonts w:hint="eastAsia" w:ascii="Times New Roman" w:hAnsi="Times New Roman"/>
          <w:b w:val="0"/>
          <w:bCs/>
          <w:color w:val="auto"/>
          <w:sz w:val="24"/>
          <w:szCs w:val="24"/>
          <w:highlight w:val="none"/>
        </w:rPr>
        <w:t>3</w:t>
      </w:r>
      <w:r>
        <w:rPr>
          <w:rFonts w:ascii="Times New Roman" w:hAnsi="Times New Roman"/>
          <w:b w:val="0"/>
          <w:bCs/>
          <w:color w:val="auto"/>
          <w:sz w:val="24"/>
          <w:szCs w:val="24"/>
          <w:highlight w:val="none"/>
        </w:rPr>
        <w:t xml:space="preserve">.1 </w:t>
      </w:r>
      <w:r>
        <w:rPr>
          <w:rFonts w:hint="eastAsia" w:ascii="Times New Roman" w:hAnsi="Times New Roman"/>
          <w:b w:val="0"/>
          <w:bCs/>
          <w:color w:val="auto"/>
          <w:sz w:val="24"/>
          <w:szCs w:val="24"/>
          <w:highlight w:val="none"/>
        </w:rPr>
        <w:t>发包人</w:t>
      </w:r>
      <w:bookmarkEnd w:id="256"/>
      <w:bookmarkEnd w:id="257"/>
      <w:r>
        <w:rPr>
          <w:rFonts w:hint="eastAsia" w:ascii="Times New Roman" w:hAnsi="Times New Roman"/>
          <w:b w:val="0"/>
          <w:bCs/>
          <w:color w:val="auto"/>
          <w:sz w:val="24"/>
          <w:szCs w:val="24"/>
          <w:highlight w:val="none"/>
        </w:rPr>
        <w:t>代表</w:t>
      </w:r>
      <w:bookmarkEnd w:id="258"/>
      <w:bookmarkEnd w:id="259"/>
      <w:bookmarkEnd w:id="260"/>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除非发包人另行通知承包人，发包人代表应被授予并且被认为具有发包人在授权范围内享有的相应权利，涉及第</w:t>
      </w:r>
      <w:r>
        <w:rPr>
          <w:rFonts w:ascii="Times New Roman" w:hAnsi="Times New Roman" w:eastAsia="仿宋_GB2312"/>
          <w:color w:val="auto"/>
          <w:sz w:val="24"/>
          <w:szCs w:val="24"/>
          <w:highlight w:val="none"/>
        </w:rPr>
        <w:t>16.1</w:t>
      </w:r>
      <w:r>
        <w:rPr>
          <w:rFonts w:hint="eastAsia" w:ascii="Times New Roman" w:hAnsi="Times New Roman" w:eastAsia="仿宋_GB2312"/>
          <w:color w:val="auto"/>
          <w:sz w:val="24"/>
          <w:szCs w:val="24"/>
          <w:highlight w:val="none"/>
        </w:rPr>
        <w:t>款[由发包人解除合同]的权利除外。</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发包人代表（或者在其为法人的情况下，被任命代表其行事的自然人）应：</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履行指派给其的职责，行使发包人托付给的权利；</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具备履行这些职责、行使这些权利的能力；</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作为熟练的专业人员行事。</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如果发包人代表为法人且在签订本合同时未能确定授权代表的，发包人代表应在本合同签订之日起</w:t>
      </w:r>
      <w:r>
        <w:rPr>
          <w:rFonts w:ascii="Times New Roman" w:hAnsi="Times New Roman" w:eastAsia="仿宋_GB2312"/>
          <w:color w:val="auto"/>
          <w:sz w:val="24"/>
          <w:szCs w:val="24"/>
          <w:highlight w:val="none"/>
        </w:rPr>
        <w:t>3日内</w:t>
      </w:r>
      <w:r>
        <w:rPr>
          <w:rFonts w:hint="eastAsia" w:ascii="Times New Roman" w:hAnsi="Times New Roman" w:eastAsia="仿宋_GB2312"/>
          <w:color w:val="auto"/>
          <w:sz w:val="24"/>
          <w:szCs w:val="24"/>
          <w:highlight w:val="none"/>
        </w:rPr>
        <w:t>向双方发出书面通知，告知被任命和授权的自然人以及任何替代人员。此授权在双方收到本通知后生效。发包人代表撤销该授权或者变更授权代表时也应同样发出该通知。</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发包人代表不能按照合同约定履行其职责及义务，并导致合同无法继续正常履行的，承包人可以要求发包人撤换发包人代表。</w:t>
      </w:r>
    </w:p>
    <w:p>
      <w:pPr>
        <w:pStyle w:val="64"/>
        <w:widowControl/>
        <w:numPr>
          <w:ilvl w:val="0"/>
          <w:numId w:val="0"/>
        </w:numPr>
        <w:rPr>
          <w:rFonts w:ascii="Times New Roman" w:hAnsi="Times New Roman"/>
          <w:b w:val="0"/>
          <w:bCs/>
          <w:color w:val="auto"/>
          <w:sz w:val="24"/>
          <w:szCs w:val="24"/>
          <w:highlight w:val="none"/>
        </w:rPr>
      </w:pPr>
      <w:bookmarkStart w:id="261" w:name="_Toc54862205"/>
      <w:bookmarkStart w:id="262" w:name="_Ref531951553"/>
      <w:bookmarkStart w:id="263" w:name="_Ref531951557"/>
      <w:r>
        <w:rPr>
          <w:rFonts w:hint="eastAsia" w:ascii="Times New Roman" w:hAnsi="Times New Roman"/>
          <w:b w:val="0"/>
          <w:bCs/>
          <w:color w:val="auto"/>
          <w:sz w:val="24"/>
          <w:szCs w:val="24"/>
          <w:highlight w:val="none"/>
        </w:rPr>
        <w:t>3</w:t>
      </w:r>
      <w:r>
        <w:rPr>
          <w:rFonts w:ascii="Times New Roman" w:hAnsi="Times New Roman"/>
          <w:b w:val="0"/>
          <w:bCs/>
          <w:color w:val="auto"/>
          <w:sz w:val="24"/>
          <w:szCs w:val="24"/>
          <w:highlight w:val="none"/>
        </w:rPr>
        <w:t xml:space="preserve">.2 </w:t>
      </w:r>
      <w:r>
        <w:rPr>
          <w:rFonts w:hint="eastAsia" w:ascii="Times New Roman" w:hAnsi="Times New Roman"/>
          <w:b w:val="0"/>
          <w:bCs/>
          <w:color w:val="auto"/>
          <w:sz w:val="24"/>
          <w:szCs w:val="24"/>
          <w:highlight w:val="none"/>
        </w:rPr>
        <w:t>发包人人员</w:t>
      </w:r>
      <w:bookmarkEnd w:id="261"/>
      <w:bookmarkEnd w:id="262"/>
      <w:bookmarkEnd w:id="26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发包人应要求在施工现场的发包人人员遵守法律及有关安全、质量、环境保护、文明施工等规定，因发包人人员未遵守上述要求给承包人造成的损失和责任由发包人承担。</w:t>
      </w:r>
    </w:p>
    <w:p>
      <w:pPr>
        <w:pStyle w:val="64"/>
        <w:widowControl/>
        <w:numPr>
          <w:ilvl w:val="0"/>
          <w:numId w:val="0"/>
        </w:numPr>
        <w:rPr>
          <w:rFonts w:ascii="Times New Roman" w:hAnsi="Times New Roman"/>
          <w:b w:val="0"/>
          <w:bCs/>
          <w:color w:val="auto"/>
          <w:sz w:val="24"/>
          <w:szCs w:val="24"/>
          <w:highlight w:val="none"/>
        </w:rPr>
      </w:pPr>
      <w:bookmarkStart w:id="264" w:name="_Toc54862206"/>
      <w:r>
        <w:rPr>
          <w:rFonts w:hint="eastAsia" w:ascii="Times New Roman" w:hAnsi="Times New Roman"/>
          <w:b w:val="0"/>
          <w:bCs/>
          <w:color w:val="auto"/>
          <w:sz w:val="24"/>
          <w:szCs w:val="24"/>
          <w:highlight w:val="none"/>
        </w:rPr>
        <w:t>3</w:t>
      </w:r>
      <w:r>
        <w:rPr>
          <w:rFonts w:ascii="Times New Roman" w:hAnsi="Times New Roman"/>
          <w:b w:val="0"/>
          <w:bCs/>
          <w:color w:val="auto"/>
          <w:sz w:val="24"/>
          <w:szCs w:val="24"/>
          <w:highlight w:val="none"/>
        </w:rPr>
        <w:t>.3 工程师</w:t>
      </w:r>
      <w:bookmarkEnd w:id="264"/>
      <w:r>
        <w:rPr>
          <w:rFonts w:hint="eastAsia" w:ascii="Times New Roman" w:hAnsi="Times New Roman"/>
          <w:b w:val="0"/>
          <w:bCs/>
          <w:color w:val="auto"/>
          <w:sz w:val="24"/>
          <w:szCs w:val="24"/>
          <w:highlight w:val="none"/>
        </w:rPr>
        <w:t xml:space="preserve"> </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.3.1 </w:t>
      </w:r>
      <w:r>
        <w:rPr>
          <w:rFonts w:hint="eastAsia" w:ascii="Times New Roman" w:hAnsi="Times New Roman" w:eastAsia="仿宋_GB2312"/>
          <w:color w:val="auto"/>
          <w:sz w:val="24"/>
          <w:szCs w:val="24"/>
          <w:highlight w:val="none"/>
        </w:rPr>
        <w:t>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.3.2 </w:t>
      </w:r>
      <w:r>
        <w:rPr>
          <w:rFonts w:hint="eastAsia" w:ascii="Times New Roman" w:hAnsi="Times New Roman" w:eastAsia="仿宋_GB2312"/>
          <w:color w:val="auto"/>
          <w:sz w:val="24"/>
          <w:szCs w:val="24"/>
          <w:highlight w:val="none"/>
        </w:rPr>
        <w:t>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.3.3 </w:t>
      </w:r>
      <w:r>
        <w:rPr>
          <w:rFonts w:hint="eastAsia" w:ascii="Times New Roman" w:hAnsi="Times New Roman" w:eastAsia="仿宋_GB2312"/>
          <w:color w:val="auto"/>
          <w:sz w:val="24"/>
          <w:szCs w:val="24"/>
          <w:highlight w:val="none"/>
        </w:rPr>
        <w:t>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.3.4 </w:t>
      </w:r>
      <w:r>
        <w:rPr>
          <w:rFonts w:hint="eastAsia" w:ascii="Times New Roman" w:hAnsi="Times New Roman" w:eastAsia="仿宋_GB2312"/>
          <w:color w:val="auto"/>
          <w:sz w:val="24"/>
          <w:szCs w:val="24"/>
          <w:highlight w:val="none"/>
        </w:rPr>
        <w:t>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pStyle w:val="64"/>
        <w:widowControl/>
        <w:numPr>
          <w:ilvl w:val="0"/>
          <w:numId w:val="0"/>
        </w:numPr>
        <w:rPr>
          <w:rFonts w:ascii="Times New Roman" w:hAnsi="Times New Roman"/>
          <w:b w:val="0"/>
          <w:bCs/>
          <w:color w:val="auto"/>
          <w:sz w:val="24"/>
          <w:szCs w:val="24"/>
          <w:highlight w:val="none"/>
        </w:rPr>
      </w:pPr>
      <w:bookmarkStart w:id="265" w:name="_Toc54862207"/>
      <w:bookmarkStart w:id="266" w:name="_Ref531951597"/>
      <w:bookmarkStart w:id="267" w:name="_Ref531951594"/>
      <w:r>
        <w:rPr>
          <w:rFonts w:hint="eastAsia" w:ascii="Times New Roman" w:hAnsi="Times New Roman"/>
          <w:b w:val="0"/>
          <w:bCs/>
          <w:color w:val="auto"/>
          <w:sz w:val="24"/>
          <w:szCs w:val="24"/>
          <w:highlight w:val="none"/>
        </w:rPr>
        <w:t>3</w:t>
      </w:r>
      <w:r>
        <w:rPr>
          <w:rFonts w:ascii="Times New Roman" w:hAnsi="Times New Roman"/>
          <w:b w:val="0"/>
          <w:bCs/>
          <w:color w:val="auto"/>
          <w:sz w:val="24"/>
          <w:szCs w:val="24"/>
          <w:highlight w:val="none"/>
        </w:rPr>
        <w:t xml:space="preserve">.4 </w:t>
      </w:r>
      <w:r>
        <w:rPr>
          <w:rFonts w:hint="eastAsia" w:ascii="Times New Roman" w:hAnsi="Times New Roman"/>
          <w:b w:val="0"/>
          <w:bCs/>
          <w:color w:val="auto"/>
          <w:sz w:val="24"/>
          <w:szCs w:val="24"/>
          <w:highlight w:val="none"/>
        </w:rPr>
        <w:t>任命和授权</w:t>
      </w:r>
      <w:bookmarkEnd w:id="265"/>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.4.1 </w:t>
      </w:r>
      <w:r>
        <w:rPr>
          <w:rFonts w:hint="eastAsia" w:ascii="Times New Roman" w:hAnsi="Times New Roman" w:eastAsia="仿宋_GB2312"/>
          <w:color w:val="auto"/>
          <w:sz w:val="24"/>
          <w:szCs w:val="24"/>
          <w:highlight w:val="none"/>
        </w:rPr>
        <w:t>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.4.2 </w:t>
      </w:r>
      <w:r>
        <w:rPr>
          <w:rFonts w:hint="eastAsia" w:ascii="Times New Roman" w:hAnsi="Times New Roman" w:eastAsia="仿宋_GB2312"/>
          <w:color w:val="auto"/>
          <w:sz w:val="24"/>
          <w:szCs w:val="24"/>
          <w:highlight w:val="none"/>
        </w:rPr>
        <w:t>工程师可以授权其他人员负责执行其指派的一项或多项工作，但第</w:t>
      </w:r>
      <w:r>
        <w:rPr>
          <w:rFonts w:ascii="Times New Roman" w:hAnsi="Times New Roman" w:eastAsia="仿宋_GB2312"/>
          <w:color w:val="auto"/>
          <w:sz w:val="24"/>
          <w:szCs w:val="24"/>
          <w:highlight w:val="none"/>
        </w:rPr>
        <w:t>3.6</w:t>
      </w:r>
      <w:r>
        <w:rPr>
          <w:rFonts w:hint="eastAsia" w:ascii="Times New Roman" w:hAnsi="Times New Roman" w:eastAsia="仿宋_GB2312"/>
          <w:color w:val="auto"/>
          <w:sz w:val="24"/>
          <w:szCs w:val="24"/>
          <w:highlight w:val="none"/>
        </w:rPr>
        <w:t>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pStyle w:val="64"/>
        <w:widowControl/>
        <w:numPr>
          <w:ilvl w:val="0"/>
          <w:numId w:val="0"/>
        </w:numPr>
        <w:rPr>
          <w:rFonts w:ascii="Times New Roman" w:hAnsi="Times New Roman"/>
          <w:b w:val="0"/>
          <w:bCs/>
          <w:color w:val="auto"/>
          <w:sz w:val="24"/>
          <w:szCs w:val="24"/>
          <w:highlight w:val="none"/>
        </w:rPr>
      </w:pPr>
      <w:bookmarkStart w:id="268" w:name="_Toc54862208"/>
      <w:bookmarkStart w:id="269" w:name="_Ref20165400"/>
      <w:r>
        <w:rPr>
          <w:rFonts w:hint="eastAsia" w:ascii="Times New Roman" w:hAnsi="Times New Roman"/>
          <w:b w:val="0"/>
          <w:bCs/>
          <w:color w:val="auto"/>
          <w:sz w:val="24"/>
          <w:szCs w:val="24"/>
          <w:highlight w:val="none"/>
        </w:rPr>
        <w:t>3</w:t>
      </w:r>
      <w:r>
        <w:rPr>
          <w:rFonts w:ascii="Times New Roman" w:hAnsi="Times New Roman"/>
          <w:b w:val="0"/>
          <w:bCs/>
          <w:color w:val="auto"/>
          <w:sz w:val="24"/>
          <w:szCs w:val="24"/>
          <w:highlight w:val="none"/>
        </w:rPr>
        <w:t>.5 指示</w:t>
      </w:r>
      <w:bookmarkEnd w:id="266"/>
      <w:bookmarkEnd w:id="267"/>
      <w:bookmarkEnd w:id="268"/>
      <w:bookmarkEnd w:id="269"/>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.5.1 </w:t>
      </w:r>
      <w:r>
        <w:rPr>
          <w:rFonts w:hint="eastAsia" w:ascii="Times New Roman" w:hAnsi="Times New Roman" w:eastAsia="仿宋_GB2312"/>
          <w:color w:val="auto"/>
          <w:sz w:val="24"/>
          <w:szCs w:val="24"/>
          <w:highlight w:val="none"/>
        </w:rPr>
        <w:t>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.5.2 </w:t>
      </w:r>
      <w:r>
        <w:rPr>
          <w:rFonts w:hint="eastAsia" w:ascii="Times New Roman" w:hAnsi="Times New Roman" w:eastAsia="仿宋_GB2312"/>
          <w:color w:val="auto"/>
          <w:sz w:val="24"/>
          <w:szCs w:val="24"/>
          <w:highlight w:val="none"/>
        </w:rPr>
        <w:t>承包人收到工程师作出的指示后应遵照执行。如果任何此类指示构成一项变更时，应按照第</w:t>
      </w:r>
      <w:r>
        <w:rPr>
          <w:rFonts w:ascii="Times New Roman" w:hAnsi="Times New Roman" w:eastAsia="仿宋_GB2312"/>
          <w:color w:val="auto"/>
          <w:sz w:val="24"/>
          <w:szCs w:val="24"/>
          <w:highlight w:val="none"/>
        </w:rPr>
        <w:t>13条</w:t>
      </w:r>
      <w:r>
        <w:rPr>
          <w:rFonts w:hint="eastAsia" w:ascii="Times New Roman" w:hAnsi="Times New Roman" w:eastAsia="仿宋_GB2312"/>
          <w:color w:val="auto"/>
          <w:sz w:val="24"/>
          <w:szCs w:val="24"/>
          <w:highlight w:val="none"/>
        </w:rPr>
        <w:t>[变更与调整]的约定办理。</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.5.3 </w:t>
      </w:r>
      <w:r>
        <w:rPr>
          <w:rFonts w:hint="eastAsia" w:ascii="Times New Roman" w:hAnsi="Times New Roman" w:eastAsia="仿宋_GB2312"/>
          <w:color w:val="auto"/>
          <w:sz w:val="24"/>
          <w:szCs w:val="24"/>
          <w:highlight w:val="none"/>
        </w:rPr>
        <w:t>由于工程师未能按合同约定发出指示、指示延误或指示错误而导致承包人费用增加和（或）工期延误的，发包人应承担由此增加的费用和（或）工期延误，并向承包人支付合理利润。</w:t>
      </w:r>
    </w:p>
    <w:p>
      <w:pPr>
        <w:pStyle w:val="64"/>
        <w:widowControl/>
        <w:numPr>
          <w:ilvl w:val="0"/>
          <w:numId w:val="0"/>
        </w:numPr>
        <w:rPr>
          <w:rFonts w:ascii="Times New Roman" w:hAnsi="Times New Roman"/>
          <w:b w:val="0"/>
          <w:bCs/>
          <w:color w:val="auto"/>
          <w:sz w:val="24"/>
          <w:szCs w:val="24"/>
          <w:highlight w:val="none"/>
        </w:rPr>
      </w:pPr>
      <w:bookmarkStart w:id="270" w:name="_Ref531951609"/>
      <w:bookmarkStart w:id="271" w:name="_Ref531951611"/>
      <w:bookmarkStart w:id="272" w:name="_Toc54862209"/>
      <w:r>
        <w:rPr>
          <w:rFonts w:hint="eastAsia" w:ascii="Times New Roman" w:hAnsi="Times New Roman"/>
          <w:b w:val="0"/>
          <w:bCs/>
          <w:color w:val="auto"/>
          <w:sz w:val="24"/>
          <w:szCs w:val="24"/>
          <w:highlight w:val="none"/>
        </w:rPr>
        <w:t>3</w:t>
      </w:r>
      <w:r>
        <w:rPr>
          <w:rFonts w:ascii="Times New Roman" w:hAnsi="Times New Roman"/>
          <w:b w:val="0"/>
          <w:bCs/>
          <w:color w:val="auto"/>
          <w:sz w:val="24"/>
          <w:szCs w:val="24"/>
          <w:highlight w:val="none"/>
        </w:rPr>
        <w:t>.6 商定或确定</w:t>
      </w:r>
      <w:bookmarkEnd w:id="270"/>
      <w:bookmarkEnd w:id="271"/>
      <w:bookmarkEnd w:id="272"/>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.6.1 </w:t>
      </w:r>
      <w:r>
        <w:rPr>
          <w:rFonts w:hint="eastAsia" w:ascii="Times New Roman" w:hAnsi="Times New Roman" w:eastAsia="仿宋_GB2312"/>
          <w:color w:val="auto"/>
          <w:sz w:val="24"/>
          <w:szCs w:val="24"/>
          <w:highlight w:val="none"/>
        </w:rPr>
        <w:t>合同约定工程师应按照本款对任何事项进行商定或确定时，工程师应及时与合同当事人协商，尽量达成一致。工程师应将商定的结果以书面形式通知发包人和承包人，并由双方签署确认。</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.6.2 </w:t>
      </w:r>
      <w:r>
        <w:rPr>
          <w:rFonts w:hint="eastAsia" w:ascii="Times New Roman" w:hAnsi="Times New Roman" w:eastAsia="仿宋_GB2312"/>
          <w:color w:val="auto"/>
          <w:sz w:val="24"/>
          <w:szCs w:val="24"/>
          <w:highlight w:val="none"/>
        </w:rPr>
        <w:t>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pStyle w:val="65"/>
        <w:numPr>
          <w:ilvl w:val="0"/>
          <w:numId w:val="0"/>
        </w:numPr>
        <w:rPr>
          <w:rFonts w:ascii="Times New Roman" w:hAnsi="Times New Roman" w:eastAsia="仿宋_GB2312"/>
          <w:color w:val="auto"/>
          <w:sz w:val="24"/>
          <w:szCs w:val="24"/>
          <w:highlight w:val="none"/>
        </w:rPr>
      </w:pPr>
      <w:bookmarkStart w:id="273" w:name="_Ref532287856"/>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.6.3 </w:t>
      </w:r>
      <w:r>
        <w:rPr>
          <w:rFonts w:hint="eastAsia" w:ascii="Times New Roman" w:hAnsi="Times New Roman" w:eastAsia="仿宋_GB2312"/>
          <w:color w:val="auto"/>
          <w:sz w:val="24"/>
          <w:szCs w:val="24"/>
          <w:highlight w:val="none"/>
        </w:rPr>
        <w:t>任何一方对工程师的确定有异议的，应在收到确定的结果后28天内向另一方发出书面异议通知并抄送工程师。除第</w:t>
      </w:r>
      <w:r>
        <w:rPr>
          <w:rFonts w:ascii="Times New Roman" w:hAnsi="Times New Roman" w:eastAsia="仿宋_GB2312"/>
          <w:color w:val="auto"/>
          <w:sz w:val="24"/>
          <w:szCs w:val="24"/>
          <w:highlight w:val="none"/>
        </w:rPr>
        <w:t>19.2</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承包人索赔的处理程序</w:t>
      </w:r>
      <w:r>
        <w:rPr>
          <w:rFonts w:hint="eastAsia" w:ascii="Times New Roman" w:hAnsi="Times New Roman" w:eastAsia="仿宋_GB2312"/>
          <w:color w:val="auto"/>
          <w:sz w:val="24"/>
          <w:szCs w:val="24"/>
          <w:highlight w:val="none"/>
        </w:rPr>
        <w:t>]另有约定外，工程师未能在确定的期限内发出确定的结果通知的，或者任何一方发出对确定的结果有异议的通知的，则构成争议并应按照第</w:t>
      </w:r>
      <w:r>
        <w:rPr>
          <w:rFonts w:ascii="Times New Roman" w:hAnsi="Times New Roman" w:eastAsia="仿宋_GB2312"/>
          <w:color w:val="auto"/>
          <w:sz w:val="24"/>
          <w:szCs w:val="24"/>
          <w:highlight w:val="none"/>
        </w:rPr>
        <w:t>20条</w:t>
      </w:r>
      <w:r>
        <w:rPr>
          <w:rFonts w:hint="eastAsia" w:ascii="Times New Roman" w:hAnsi="Times New Roman" w:eastAsia="仿宋_GB2312"/>
          <w:color w:val="auto"/>
          <w:sz w:val="24"/>
          <w:szCs w:val="24"/>
          <w:highlight w:val="none"/>
        </w:rPr>
        <w:t>[争议解决]的约定处理。如未在28天内发出上述通知的，工程师的确定应被视为已被双方接受并对双方具有约束力，但专用合同条件另有约定的除外。</w:t>
      </w:r>
      <w:bookmarkEnd w:id="273"/>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.6.4 </w:t>
      </w:r>
      <w:r>
        <w:rPr>
          <w:rFonts w:hint="eastAsia" w:ascii="Times New Roman" w:hAnsi="Times New Roman" w:eastAsia="仿宋_GB2312"/>
          <w:color w:val="auto"/>
          <w:sz w:val="24"/>
          <w:szCs w:val="24"/>
          <w:highlight w:val="none"/>
        </w:rPr>
        <w:t>在该争议解决前，双方应暂按工程师的确定执行。按照第</w:t>
      </w:r>
      <w:r>
        <w:rPr>
          <w:rFonts w:ascii="Times New Roman" w:hAnsi="Times New Roman" w:eastAsia="仿宋_GB2312"/>
          <w:color w:val="auto"/>
          <w:sz w:val="24"/>
          <w:szCs w:val="24"/>
          <w:highlight w:val="none"/>
        </w:rPr>
        <w:t>20条</w:t>
      </w:r>
      <w:r>
        <w:rPr>
          <w:rFonts w:hint="eastAsia" w:ascii="Times New Roman" w:hAnsi="Times New Roman" w:eastAsia="仿宋_GB2312"/>
          <w:color w:val="auto"/>
          <w:sz w:val="24"/>
          <w:szCs w:val="24"/>
          <w:highlight w:val="none"/>
        </w:rPr>
        <w:t>[争议解决]的约定对工程师的确定作出修改的，按修改后的结果执行，由此导致承包人增加的费用和延误的工期由责任方承担。</w:t>
      </w:r>
    </w:p>
    <w:p>
      <w:pPr>
        <w:pStyle w:val="64"/>
        <w:widowControl/>
        <w:numPr>
          <w:ilvl w:val="0"/>
          <w:numId w:val="0"/>
        </w:numPr>
        <w:rPr>
          <w:rFonts w:ascii="Times New Roman" w:hAnsi="Times New Roman"/>
          <w:b w:val="0"/>
          <w:bCs/>
          <w:color w:val="auto"/>
          <w:sz w:val="24"/>
          <w:szCs w:val="24"/>
          <w:highlight w:val="none"/>
        </w:rPr>
      </w:pPr>
      <w:bookmarkStart w:id="274" w:name="_Ref531951749"/>
      <w:bookmarkStart w:id="275" w:name="_Toc54862210"/>
      <w:bookmarkStart w:id="276" w:name="_Ref531951747"/>
      <w:r>
        <w:rPr>
          <w:rFonts w:hint="eastAsia" w:ascii="Times New Roman" w:hAnsi="Times New Roman"/>
          <w:b w:val="0"/>
          <w:bCs/>
          <w:color w:val="auto"/>
          <w:sz w:val="24"/>
          <w:szCs w:val="24"/>
          <w:highlight w:val="none"/>
        </w:rPr>
        <w:t>3</w:t>
      </w:r>
      <w:r>
        <w:rPr>
          <w:rFonts w:ascii="Times New Roman" w:hAnsi="Times New Roman"/>
          <w:b w:val="0"/>
          <w:bCs/>
          <w:color w:val="auto"/>
          <w:sz w:val="24"/>
          <w:szCs w:val="24"/>
          <w:highlight w:val="none"/>
        </w:rPr>
        <w:t xml:space="preserve">.7 </w:t>
      </w:r>
      <w:r>
        <w:rPr>
          <w:rFonts w:hint="eastAsia" w:ascii="Times New Roman" w:hAnsi="Times New Roman"/>
          <w:b w:val="0"/>
          <w:bCs/>
          <w:color w:val="auto"/>
          <w:sz w:val="24"/>
          <w:szCs w:val="24"/>
          <w:highlight w:val="none"/>
        </w:rPr>
        <w:t>会议</w:t>
      </w:r>
      <w:bookmarkEnd w:id="274"/>
      <w:bookmarkEnd w:id="275"/>
      <w:bookmarkEnd w:id="276"/>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.7.1 </w:t>
      </w:r>
      <w:r>
        <w:rPr>
          <w:rFonts w:hint="eastAsia" w:ascii="Times New Roman" w:hAnsi="Times New Roman" w:eastAsia="仿宋_GB2312"/>
          <w:color w:val="auto"/>
          <w:sz w:val="24"/>
          <w:szCs w:val="24"/>
          <w:highlight w:val="none"/>
        </w:rPr>
        <w:t>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.7.2 </w:t>
      </w:r>
      <w:r>
        <w:rPr>
          <w:rFonts w:hint="eastAsia" w:ascii="Times New Roman" w:hAnsi="Times New Roman" w:eastAsia="仿宋_GB2312"/>
          <w:color w:val="auto"/>
          <w:sz w:val="24"/>
          <w:szCs w:val="24"/>
          <w:highlight w:val="none"/>
        </w:rPr>
        <w:t>除专用合同条件另有约定外，发包人应保存每次会议参加人签名的记录，并将会议纪要提供给出席会议的人员。任何根据此类会议以及会议纪要采取的行动应符合本合同的约定。</w:t>
      </w:r>
    </w:p>
    <w:p>
      <w:pPr>
        <w:pStyle w:val="63"/>
        <w:numPr>
          <w:ilvl w:val="0"/>
          <w:numId w:val="0"/>
        </w:numPr>
        <w:wordWrap/>
        <w:topLinePunct w:val="0"/>
        <w:rPr>
          <w:rFonts w:ascii="Times New Roman" w:hAnsi="Times New Roman"/>
          <w:b w:val="0"/>
          <w:bCs/>
          <w:color w:val="auto"/>
          <w:sz w:val="24"/>
          <w:szCs w:val="24"/>
          <w:highlight w:val="none"/>
        </w:rPr>
      </w:pPr>
      <w:bookmarkStart w:id="277" w:name="_Ref531952805"/>
      <w:bookmarkStart w:id="278" w:name="_Toc54862211"/>
      <w:r>
        <w:rPr>
          <w:rFonts w:hint="eastAsia" w:ascii="Times New Roman" w:hAnsi="Times New Roman"/>
          <w:b w:val="0"/>
          <w:bCs/>
          <w:color w:val="auto"/>
          <w:sz w:val="24"/>
          <w:szCs w:val="24"/>
          <w:highlight w:val="none"/>
        </w:rPr>
        <w:t>第4条 承包人</w:t>
      </w:r>
      <w:bookmarkEnd w:id="277"/>
      <w:bookmarkEnd w:id="278"/>
    </w:p>
    <w:p>
      <w:pPr>
        <w:pStyle w:val="64"/>
        <w:widowControl/>
        <w:numPr>
          <w:ilvl w:val="0"/>
          <w:numId w:val="0"/>
        </w:numPr>
        <w:rPr>
          <w:rFonts w:ascii="Times New Roman" w:hAnsi="Times New Roman"/>
          <w:b w:val="0"/>
          <w:bCs/>
          <w:color w:val="auto"/>
          <w:sz w:val="24"/>
          <w:szCs w:val="24"/>
          <w:highlight w:val="none"/>
        </w:rPr>
      </w:pPr>
      <w:bookmarkStart w:id="279" w:name="_Ref531951941"/>
      <w:bookmarkStart w:id="280" w:name="_Toc54862212"/>
      <w:bookmarkStart w:id="281" w:name="_Ref531951945"/>
      <w:bookmarkStart w:id="282" w:name="_Ref531951958"/>
      <w:bookmarkStart w:id="283" w:name="_Ref531951975"/>
      <w:bookmarkStart w:id="284" w:name="_Ref531951961"/>
      <w:r>
        <w:rPr>
          <w:rFonts w:hint="eastAsia" w:ascii="Times New Roman" w:hAnsi="Times New Roman"/>
          <w:b w:val="0"/>
          <w:bCs/>
          <w:color w:val="auto"/>
          <w:sz w:val="24"/>
          <w:szCs w:val="24"/>
          <w:highlight w:val="none"/>
        </w:rPr>
        <w:t>4</w:t>
      </w:r>
      <w:r>
        <w:rPr>
          <w:rFonts w:ascii="Times New Roman" w:hAnsi="Times New Roman"/>
          <w:b w:val="0"/>
          <w:bCs/>
          <w:color w:val="auto"/>
          <w:sz w:val="24"/>
          <w:szCs w:val="24"/>
          <w:highlight w:val="none"/>
        </w:rPr>
        <w:t>.1 承包人的一般义务</w:t>
      </w:r>
      <w:bookmarkEnd w:id="279"/>
      <w:bookmarkEnd w:id="280"/>
      <w:bookmarkEnd w:id="281"/>
      <w:bookmarkEnd w:id="282"/>
      <w:bookmarkEnd w:id="283"/>
      <w:bookmarkEnd w:id="284"/>
      <w:r>
        <w:rPr>
          <w:rFonts w:hint="eastAsia" w:ascii="Times New Roman" w:hAnsi="Times New Roman"/>
          <w:b w:val="0"/>
          <w:bCs/>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bookmarkStart w:id="285" w:name="_Ref509046929"/>
      <w:r>
        <w:rPr>
          <w:rFonts w:hint="eastAsia" w:ascii="Times New Roman" w:hAnsi="Times New Roman" w:eastAsia="仿宋_GB2312"/>
          <w:color w:val="auto"/>
          <w:sz w:val="24"/>
          <w:szCs w:val="24"/>
          <w:highlight w:val="none"/>
        </w:rPr>
        <w:t>除专用合同条件另有约定外，承包人在履行合同过程中应遵守法律和工程建设标准规范，并履行以下义务：</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办理法律规定和合同约定由承包人办理的许可和批准，将办理结果书面报送发包人留存，并承担因承包人违反法律或合同约定给发包人造成的任何费用和损失；</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按合同约定完成全部工作并在缺陷责任期和保修期内承担缺陷保证责任和保修义务，对工作中的任何缺陷进行整改、完善和修补，使其满足合同约定的目的；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提供合同约定的工程设备和承包人文件，以及为完成合同工作所需的劳务、材料、施工设备和其他物品，并按合同约定负责临时设施的设计、施工、运行、维护、管理和拆除；</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按合同约定的工作内容和进度要求，编制设计、施工的组织和实施计划，保证项目进度计划的实现，并对所有设计、施工作业和施工方法，以及全部工程的完备性和安全可靠性负责；</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按法律规定和合同约定采取安全文明施工、职业健康和环境保护措施，办理员工工伤保险等相关保险，确保工程及人员、材料、设备和设施的安全，防止因工程实施造成的人身伤害和财产损失；</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 将发包人按合同约定支付的各项价款专用于合同工程，且应及时支付其雇用人员（包括建筑工人）工资，并及时向分包人支付合同价款；</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 在进行合同约定的各项工作时，不得侵害发包人与他人使用公用道路、水源、市政管网等公共设施的权利，避免对邻近的公共设施产生干扰。</w:t>
      </w:r>
    </w:p>
    <w:p>
      <w:pPr>
        <w:pStyle w:val="64"/>
        <w:widowControl/>
        <w:numPr>
          <w:ilvl w:val="0"/>
          <w:numId w:val="0"/>
        </w:numPr>
        <w:rPr>
          <w:rFonts w:ascii="Times New Roman" w:hAnsi="Times New Roman"/>
          <w:b w:val="0"/>
          <w:bCs/>
          <w:color w:val="auto"/>
          <w:sz w:val="24"/>
          <w:szCs w:val="24"/>
          <w:highlight w:val="none"/>
        </w:rPr>
      </w:pPr>
      <w:bookmarkStart w:id="286" w:name="_Toc54862213"/>
      <w:bookmarkStart w:id="287" w:name="_Ref4426803"/>
      <w:bookmarkStart w:id="288" w:name="_Ref4428418"/>
      <w:r>
        <w:rPr>
          <w:rFonts w:hint="eastAsia" w:ascii="Times New Roman" w:hAnsi="Times New Roman"/>
          <w:b w:val="0"/>
          <w:bCs/>
          <w:color w:val="auto"/>
          <w:sz w:val="24"/>
          <w:szCs w:val="24"/>
          <w:highlight w:val="none"/>
        </w:rPr>
        <w:t>4</w:t>
      </w:r>
      <w:r>
        <w:rPr>
          <w:rFonts w:ascii="Times New Roman" w:hAnsi="Times New Roman"/>
          <w:b w:val="0"/>
          <w:bCs/>
          <w:color w:val="auto"/>
          <w:sz w:val="24"/>
          <w:szCs w:val="24"/>
          <w:highlight w:val="none"/>
        </w:rPr>
        <w:t xml:space="preserve">.2 </w:t>
      </w:r>
      <w:r>
        <w:rPr>
          <w:rFonts w:hint="eastAsia" w:ascii="Times New Roman" w:hAnsi="Times New Roman"/>
          <w:b w:val="0"/>
          <w:bCs/>
          <w:color w:val="auto"/>
          <w:sz w:val="24"/>
          <w:szCs w:val="24"/>
          <w:highlight w:val="none"/>
        </w:rPr>
        <w:t>履约担保</w:t>
      </w:r>
      <w:bookmarkEnd w:id="286"/>
      <w:bookmarkEnd w:id="287"/>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发包人需要承包人提供履约担保的，由合同当事人在专用合同条件中约定履约担保的方式、金额及提交的时间等，并应符合第</w:t>
      </w:r>
      <w:r>
        <w:rPr>
          <w:rFonts w:ascii="Times New Roman" w:hAnsi="Times New Roman" w:eastAsia="仿宋_GB2312"/>
          <w:color w:val="auto"/>
          <w:sz w:val="24"/>
          <w:szCs w:val="24"/>
          <w:highlight w:val="none"/>
        </w:rPr>
        <w:t>2.5</w:t>
      </w:r>
      <w:r>
        <w:rPr>
          <w:rFonts w:hint="eastAsia" w:ascii="Times New Roman" w:hAnsi="Times New Roman" w:eastAsia="仿宋_GB2312"/>
          <w:color w:val="auto"/>
          <w:sz w:val="24"/>
          <w:szCs w:val="24"/>
          <w:highlight w:val="none"/>
        </w:rPr>
        <w:t>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承包人应保证其履约担保在发包人竣工验收前一直有效，发包人应在竣工验收合格后</w:t>
      </w:r>
      <w:r>
        <w:rPr>
          <w:rFonts w:ascii="Times New Roman" w:hAnsi="Times New Roman" w:eastAsia="仿宋_GB2312"/>
          <w:color w:val="auto"/>
          <w:sz w:val="24"/>
          <w:szCs w:val="24"/>
          <w:highlight w:val="none"/>
        </w:rPr>
        <w:t>7</w:t>
      </w:r>
      <w:r>
        <w:rPr>
          <w:rFonts w:hint="eastAsia" w:ascii="Times New Roman" w:hAnsi="Times New Roman" w:eastAsia="仿宋_GB2312"/>
          <w:color w:val="auto"/>
          <w:sz w:val="24"/>
          <w:szCs w:val="24"/>
          <w:highlight w:val="none"/>
        </w:rPr>
        <w:t>天内将履约担保款项退还给承包人或者解除履约担保。</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因承包人原因导致工期延长的，继续提供履约担保所增加的费用由承包人承担；非因承包人原因导致工期延长的，继续提供履约担保所增加的费用由发包人承担。</w:t>
      </w:r>
    </w:p>
    <w:bookmarkEnd w:id="285"/>
    <w:bookmarkEnd w:id="288"/>
    <w:p>
      <w:pPr>
        <w:pStyle w:val="64"/>
        <w:widowControl/>
        <w:numPr>
          <w:ilvl w:val="0"/>
          <w:numId w:val="0"/>
        </w:numPr>
        <w:rPr>
          <w:rFonts w:ascii="Times New Roman" w:hAnsi="Times New Roman"/>
          <w:b w:val="0"/>
          <w:bCs/>
          <w:color w:val="auto"/>
          <w:sz w:val="24"/>
          <w:szCs w:val="24"/>
          <w:highlight w:val="none"/>
        </w:rPr>
      </w:pPr>
      <w:bookmarkStart w:id="289" w:name="_Ref532689108"/>
      <w:bookmarkStart w:id="290" w:name="_Ref532689105"/>
      <w:bookmarkStart w:id="291" w:name="_Toc54862214"/>
      <w:r>
        <w:rPr>
          <w:rFonts w:hint="eastAsia" w:ascii="Times New Roman" w:hAnsi="Times New Roman"/>
          <w:b w:val="0"/>
          <w:bCs/>
          <w:color w:val="auto"/>
          <w:sz w:val="24"/>
          <w:szCs w:val="24"/>
          <w:highlight w:val="none"/>
        </w:rPr>
        <w:t>4</w:t>
      </w:r>
      <w:r>
        <w:rPr>
          <w:rFonts w:ascii="Times New Roman" w:hAnsi="Times New Roman"/>
          <w:b w:val="0"/>
          <w:bCs/>
          <w:color w:val="auto"/>
          <w:sz w:val="24"/>
          <w:szCs w:val="24"/>
          <w:highlight w:val="none"/>
        </w:rPr>
        <w:t xml:space="preserve">.3 </w:t>
      </w:r>
      <w:r>
        <w:rPr>
          <w:rFonts w:hint="eastAsia" w:ascii="Times New Roman" w:hAnsi="Times New Roman"/>
          <w:b w:val="0"/>
          <w:bCs/>
          <w:color w:val="auto"/>
          <w:sz w:val="24"/>
          <w:szCs w:val="24"/>
          <w:highlight w:val="none"/>
        </w:rPr>
        <w:t>工程总承包项目经理</w:t>
      </w:r>
      <w:bookmarkEnd w:id="289"/>
      <w:bookmarkEnd w:id="290"/>
      <w:bookmarkEnd w:id="291"/>
    </w:p>
    <w:p>
      <w:pPr>
        <w:pStyle w:val="65"/>
        <w:numPr>
          <w:ilvl w:val="0"/>
          <w:numId w:val="0"/>
        </w:numPr>
        <w:rPr>
          <w:rFonts w:ascii="Times New Roman" w:hAnsi="Times New Roman" w:eastAsia="仿宋_GB2312"/>
          <w:color w:val="auto"/>
          <w:sz w:val="24"/>
          <w:szCs w:val="24"/>
          <w:highlight w:val="none"/>
        </w:rPr>
      </w:pPr>
      <w:bookmarkStart w:id="292" w:name="_Ref532351726"/>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.3.1 </w:t>
      </w:r>
      <w:r>
        <w:rPr>
          <w:rFonts w:hint="eastAsia" w:ascii="Times New Roman" w:hAnsi="Times New Roman" w:eastAsia="仿宋_GB2312"/>
          <w:color w:val="auto"/>
          <w:sz w:val="24"/>
          <w:szCs w:val="24"/>
          <w:highlight w:val="none"/>
        </w:rPr>
        <w:t>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292"/>
    </w:p>
    <w:p>
      <w:pPr>
        <w:pStyle w:val="65"/>
        <w:numPr>
          <w:ilvl w:val="0"/>
          <w:numId w:val="0"/>
        </w:numPr>
        <w:rPr>
          <w:rFonts w:ascii="Times New Roman" w:hAnsi="Times New Roman" w:eastAsia="仿宋_GB2312"/>
          <w:color w:val="auto"/>
          <w:sz w:val="24"/>
          <w:szCs w:val="24"/>
          <w:highlight w:val="none"/>
        </w:rPr>
      </w:pPr>
      <w:bookmarkStart w:id="293" w:name="_Ref532689263"/>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.3.2 </w:t>
      </w:r>
      <w:r>
        <w:rPr>
          <w:rFonts w:hint="eastAsia" w:ascii="Times New Roman" w:hAnsi="Times New Roman" w:eastAsia="仿宋_GB2312"/>
          <w:color w:val="auto"/>
          <w:sz w:val="24"/>
          <w:szCs w:val="24"/>
          <w:highlight w:val="none"/>
        </w:rPr>
        <w:t>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293"/>
    </w:p>
    <w:p>
      <w:pPr>
        <w:pStyle w:val="65"/>
        <w:numPr>
          <w:ilvl w:val="0"/>
          <w:numId w:val="0"/>
        </w:numPr>
        <w:rPr>
          <w:rFonts w:ascii="Times New Roman" w:hAnsi="Times New Roman" w:eastAsia="仿宋_GB2312"/>
          <w:color w:val="auto"/>
          <w:sz w:val="24"/>
          <w:szCs w:val="24"/>
          <w:highlight w:val="none"/>
        </w:rPr>
      </w:pPr>
      <w:bookmarkStart w:id="294" w:name="_Ref532689178"/>
      <w:bookmarkStart w:id="295" w:name="_Ref531952112"/>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.3.3 </w:t>
      </w:r>
      <w:r>
        <w:rPr>
          <w:rFonts w:hint="eastAsia" w:ascii="Times New Roman" w:hAnsi="Times New Roman" w:eastAsia="仿宋_GB2312"/>
          <w:color w:val="auto"/>
          <w:sz w:val="24"/>
          <w:szCs w:val="24"/>
          <w:highlight w:val="none"/>
        </w:rPr>
        <w:t>承包人应根据本合同的约定授予工程总承包项目经理代表承包人履行合同所需的权利，工程总承包项目经理权限以专用合同条件中约定的权限为准。经承包人授权后，工程总承包项目经理应按合同约定以及工程师按第</w:t>
      </w:r>
      <w:r>
        <w:rPr>
          <w:rFonts w:ascii="Times New Roman" w:hAnsi="Times New Roman" w:eastAsia="仿宋_GB2312"/>
          <w:color w:val="auto"/>
          <w:sz w:val="24"/>
          <w:szCs w:val="24"/>
          <w:highlight w:val="none"/>
        </w:rPr>
        <w:t>3.5</w:t>
      </w:r>
      <w:r>
        <w:rPr>
          <w:rFonts w:hint="eastAsia" w:ascii="Times New Roman" w:hAnsi="Times New Roman" w:eastAsia="仿宋_GB2312"/>
          <w:color w:val="auto"/>
          <w:sz w:val="24"/>
          <w:szCs w:val="24"/>
          <w:highlight w:val="none"/>
        </w:rPr>
        <w:t>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294"/>
    </w:p>
    <w:bookmarkEnd w:id="295"/>
    <w:p>
      <w:pPr>
        <w:pStyle w:val="65"/>
        <w:numPr>
          <w:ilvl w:val="0"/>
          <w:numId w:val="0"/>
        </w:numPr>
        <w:rPr>
          <w:rFonts w:ascii="Times New Roman" w:hAnsi="Times New Roman" w:eastAsia="仿宋_GB2312"/>
          <w:color w:val="auto"/>
          <w:sz w:val="24"/>
          <w:szCs w:val="24"/>
          <w:highlight w:val="none"/>
        </w:rPr>
      </w:pPr>
      <w:bookmarkStart w:id="296" w:name="_Ref4426412"/>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.3.4 </w:t>
      </w:r>
      <w:r>
        <w:rPr>
          <w:rFonts w:hint="eastAsia" w:ascii="Times New Roman" w:hAnsi="Times New Roman" w:eastAsia="仿宋_GB2312"/>
          <w:color w:val="auto"/>
          <w:sz w:val="24"/>
          <w:szCs w:val="24"/>
          <w:highlight w:val="none"/>
        </w:rPr>
        <w:t>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297" w:name="_Hlk55056591"/>
      <w:r>
        <w:rPr>
          <w:rFonts w:hint="eastAsia" w:ascii="Times New Roman" w:hAnsi="Times New Roman" w:eastAsia="仿宋_GB2312"/>
          <w:color w:val="auto"/>
          <w:sz w:val="24"/>
          <w:szCs w:val="24"/>
          <w:highlight w:val="none"/>
        </w:rPr>
        <w:t>应按照专用合同条件的约定承担违约责任。</w:t>
      </w:r>
      <w:bookmarkEnd w:id="296"/>
      <w:bookmarkEnd w:id="297"/>
    </w:p>
    <w:p>
      <w:pPr>
        <w:pStyle w:val="65"/>
        <w:numPr>
          <w:ilvl w:val="0"/>
          <w:numId w:val="0"/>
        </w:numPr>
        <w:rPr>
          <w:rFonts w:ascii="Times New Roman" w:hAnsi="Times New Roman" w:eastAsia="仿宋_GB2312"/>
          <w:color w:val="auto"/>
          <w:sz w:val="24"/>
          <w:szCs w:val="24"/>
          <w:highlight w:val="none"/>
        </w:rPr>
      </w:pPr>
      <w:bookmarkStart w:id="298" w:name="_Ref531952137"/>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.3.5 </w:t>
      </w:r>
      <w:r>
        <w:rPr>
          <w:rFonts w:hint="eastAsia" w:ascii="Times New Roman" w:hAnsi="Times New Roman" w:eastAsia="仿宋_GB2312"/>
          <w:color w:val="auto"/>
          <w:sz w:val="24"/>
          <w:szCs w:val="24"/>
          <w:highlight w:val="none"/>
        </w:rPr>
        <w:t>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w:t>
      </w:r>
      <w:r>
        <w:rPr>
          <w:rFonts w:ascii="Times New Roman" w:hAnsi="Times New Roman" w:eastAsia="仿宋_GB2312"/>
          <w:color w:val="auto"/>
          <w:sz w:val="24"/>
          <w:szCs w:val="24"/>
          <w:highlight w:val="none"/>
        </w:rPr>
        <w:t>28天内更换项目经理。</w:t>
      </w:r>
      <w:r>
        <w:rPr>
          <w:rFonts w:hint="eastAsia" w:ascii="Times New Roman" w:hAnsi="Times New Roman" w:eastAsia="仿宋_GB2312"/>
          <w:color w:val="auto"/>
          <w:sz w:val="24"/>
          <w:szCs w:val="24"/>
          <w:highlight w:val="none"/>
        </w:rPr>
        <w:t>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298"/>
    </w:p>
    <w:p>
      <w:pPr>
        <w:pStyle w:val="65"/>
        <w:numPr>
          <w:ilvl w:val="0"/>
          <w:numId w:val="0"/>
        </w:numPr>
        <w:rPr>
          <w:rFonts w:ascii="Times New Roman" w:hAnsi="Times New Roman" w:eastAsia="仿宋_GB2312"/>
          <w:color w:val="auto"/>
          <w:sz w:val="24"/>
          <w:szCs w:val="24"/>
          <w:highlight w:val="none"/>
        </w:rPr>
      </w:pPr>
      <w:bookmarkStart w:id="299" w:name="_Ref122620"/>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.3.6 </w:t>
      </w:r>
      <w:r>
        <w:rPr>
          <w:rFonts w:hint="eastAsia" w:ascii="Times New Roman" w:hAnsi="Times New Roman" w:eastAsia="仿宋_GB2312"/>
          <w:color w:val="auto"/>
          <w:sz w:val="24"/>
          <w:szCs w:val="24"/>
          <w:highlight w:val="none"/>
        </w:rPr>
        <w:t>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299"/>
    </w:p>
    <w:p>
      <w:pPr>
        <w:pStyle w:val="64"/>
        <w:widowControl/>
        <w:numPr>
          <w:ilvl w:val="0"/>
          <w:numId w:val="0"/>
        </w:numPr>
        <w:rPr>
          <w:rFonts w:ascii="Times New Roman" w:hAnsi="Times New Roman"/>
          <w:b w:val="0"/>
          <w:bCs/>
          <w:color w:val="auto"/>
          <w:sz w:val="24"/>
          <w:szCs w:val="24"/>
          <w:highlight w:val="none"/>
        </w:rPr>
      </w:pPr>
      <w:bookmarkStart w:id="300" w:name="_Ref531952175"/>
      <w:bookmarkStart w:id="301" w:name="_Ref531952172"/>
      <w:bookmarkStart w:id="302" w:name="_Toc54862215"/>
      <w:r>
        <w:rPr>
          <w:rFonts w:hint="eastAsia" w:ascii="Times New Roman" w:hAnsi="Times New Roman"/>
          <w:b w:val="0"/>
          <w:bCs/>
          <w:color w:val="auto"/>
          <w:sz w:val="24"/>
          <w:szCs w:val="24"/>
          <w:highlight w:val="none"/>
        </w:rPr>
        <w:t>4</w:t>
      </w:r>
      <w:r>
        <w:rPr>
          <w:rFonts w:ascii="Times New Roman" w:hAnsi="Times New Roman"/>
          <w:b w:val="0"/>
          <w:bCs/>
          <w:color w:val="auto"/>
          <w:sz w:val="24"/>
          <w:szCs w:val="24"/>
          <w:highlight w:val="none"/>
        </w:rPr>
        <w:t xml:space="preserve">.4 </w:t>
      </w:r>
      <w:r>
        <w:rPr>
          <w:rFonts w:hint="eastAsia" w:ascii="Times New Roman" w:hAnsi="Times New Roman"/>
          <w:b w:val="0"/>
          <w:bCs/>
          <w:color w:val="auto"/>
          <w:sz w:val="24"/>
          <w:szCs w:val="24"/>
          <w:highlight w:val="none"/>
        </w:rPr>
        <w:t>承包人人员</w:t>
      </w:r>
      <w:bookmarkEnd w:id="300"/>
      <w:bookmarkEnd w:id="301"/>
      <w:bookmarkEnd w:id="302"/>
    </w:p>
    <w:p>
      <w:pPr>
        <w:pStyle w:val="65"/>
        <w:numPr>
          <w:ilvl w:val="0"/>
          <w:numId w:val="0"/>
        </w:numPr>
        <w:rPr>
          <w:rFonts w:ascii="Times New Roman" w:hAnsi="Times New Roman" w:eastAsia="仿宋_GB2312"/>
          <w:color w:val="auto"/>
          <w:sz w:val="24"/>
          <w:szCs w:val="24"/>
          <w:highlight w:val="none"/>
        </w:rPr>
      </w:pPr>
      <w:bookmarkStart w:id="303" w:name="_Ref531952185"/>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.4.1 </w:t>
      </w:r>
      <w:r>
        <w:rPr>
          <w:rFonts w:hint="eastAsia" w:ascii="Times New Roman" w:hAnsi="Times New Roman" w:eastAsia="仿宋_GB2312"/>
          <w:color w:val="auto"/>
          <w:sz w:val="24"/>
          <w:szCs w:val="24"/>
          <w:highlight w:val="none"/>
        </w:rPr>
        <w:t>人员安排</w:t>
      </w:r>
      <w:bookmarkEnd w:id="30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关键人员</w:t>
      </w:r>
      <w:bookmarkStart w:id="304" w:name="_Hlk16210335"/>
      <w:r>
        <w:rPr>
          <w:rFonts w:hint="eastAsia" w:ascii="Times New Roman" w:hAnsi="Times New Roman" w:eastAsia="仿宋_GB2312"/>
          <w:color w:val="auto"/>
          <w:sz w:val="24"/>
          <w:szCs w:val="24"/>
          <w:highlight w:val="none"/>
        </w:rPr>
        <w:t>是发包人及承包人一致认为对工程建设起重要作用的承包人主要管理人员或技术人员。关键人员的具体范围由发包人及承包人在附件</w:t>
      </w:r>
      <w:r>
        <w:rPr>
          <w:rFonts w:ascii="Times New Roman" w:hAnsi="Times New Roman" w:eastAsia="仿宋_GB2312"/>
          <w:color w:val="auto"/>
          <w:sz w:val="24"/>
          <w:szCs w:val="24"/>
          <w:highlight w:val="none"/>
        </w:rPr>
        <w:t>5[承包人主要管理人员表]</w:t>
      </w:r>
      <w:r>
        <w:rPr>
          <w:rFonts w:hint="eastAsia" w:ascii="Times New Roman" w:hAnsi="Times New Roman" w:eastAsia="仿宋_GB2312"/>
          <w:color w:val="auto"/>
          <w:sz w:val="24"/>
          <w:szCs w:val="24"/>
          <w:highlight w:val="none"/>
        </w:rPr>
        <w:t>中另行约定。</w:t>
      </w:r>
    </w:p>
    <w:bookmarkEnd w:id="304"/>
    <w:p>
      <w:pPr>
        <w:pStyle w:val="65"/>
        <w:numPr>
          <w:ilvl w:val="0"/>
          <w:numId w:val="0"/>
        </w:numPr>
        <w:rPr>
          <w:rFonts w:ascii="Times New Roman" w:hAnsi="Times New Roman" w:eastAsia="仿宋_GB2312"/>
          <w:color w:val="auto"/>
          <w:sz w:val="24"/>
          <w:szCs w:val="24"/>
          <w:highlight w:val="none"/>
        </w:rPr>
      </w:pPr>
      <w:bookmarkStart w:id="305" w:name="_Ref4426641"/>
      <w:bookmarkStart w:id="306" w:name="_Ref531952211"/>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.4.2 </w:t>
      </w:r>
      <w:r>
        <w:rPr>
          <w:rFonts w:hint="eastAsia" w:ascii="Times New Roman" w:hAnsi="Times New Roman" w:eastAsia="仿宋_GB2312"/>
          <w:color w:val="auto"/>
          <w:sz w:val="24"/>
          <w:szCs w:val="24"/>
          <w:highlight w:val="none"/>
        </w:rPr>
        <w:t>关键人员更换</w:t>
      </w:r>
      <w:bookmarkEnd w:id="305"/>
      <w:bookmarkEnd w:id="306"/>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pStyle w:val="65"/>
        <w:numPr>
          <w:ilvl w:val="0"/>
          <w:numId w:val="0"/>
        </w:numPr>
        <w:rPr>
          <w:rFonts w:ascii="Times New Roman" w:hAnsi="Times New Roman" w:eastAsia="仿宋_GB2312"/>
          <w:color w:val="auto"/>
          <w:sz w:val="24"/>
          <w:szCs w:val="24"/>
          <w:highlight w:val="none"/>
        </w:rPr>
      </w:pPr>
      <w:bookmarkStart w:id="307" w:name="_Ref531952227"/>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.4.3 </w:t>
      </w:r>
      <w:r>
        <w:rPr>
          <w:rFonts w:hint="eastAsia" w:ascii="Times New Roman" w:hAnsi="Times New Roman" w:eastAsia="仿宋_GB2312"/>
          <w:color w:val="auto"/>
          <w:sz w:val="24"/>
          <w:szCs w:val="24"/>
          <w:highlight w:val="none"/>
        </w:rPr>
        <w:t>现场管理关键人员在岗要求</w:t>
      </w:r>
      <w:bookmarkEnd w:id="307"/>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pStyle w:val="64"/>
        <w:widowControl/>
        <w:numPr>
          <w:ilvl w:val="0"/>
          <w:numId w:val="0"/>
        </w:numPr>
        <w:rPr>
          <w:rFonts w:ascii="Times New Roman" w:hAnsi="Times New Roman"/>
          <w:b w:val="0"/>
          <w:bCs/>
          <w:color w:val="auto"/>
          <w:sz w:val="24"/>
          <w:szCs w:val="24"/>
          <w:highlight w:val="none"/>
        </w:rPr>
      </w:pPr>
      <w:bookmarkStart w:id="308" w:name="_Ref531952262"/>
      <w:bookmarkStart w:id="309" w:name="_Toc54862216"/>
      <w:bookmarkStart w:id="310" w:name="_Ref531952259"/>
      <w:r>
        <w:rPr>
          <w:rFonts w:hint="eastAsia" w:ascii="Times New Roman" w:hAnsi="Times New Roman"/>
          <w:b w:val="0"/>
          <w:bCs/>
          <w:color w:val="auto"/>
          <w:sz w:val="24"/>
          <w:szCs w:val="24"/>
          <w:highlight w:val="none"/>
        </w:rPr>
        <w:t>4</w:t>
      </w:r>
      <w:r>
        <w:rPr>
          <w:rFonts w:ascii="Times New Roman" w:hAnsi="Times New Roman"/>
          <w:b w:val="0"/>
          <w:bCs/>
          <w:color w:val="auto"/>
          <w:sz w:val="24"/>
          <w:szCs w:val="24"/>
          <w:highlight w:val="none"/>
        </w:rPr>
        <w:t xml:space="preserve">.5 </w:t>
      </w:r>
      <w:r>
        <w:rPr>
          <w:rFonts w:hint="eastAsia" w:ascii="Times New Roman" w:hAnsi="Times New Roman"/>
          <w:b w:val="0"/>
          <w:bCs/>
          <w:color w:val="auto"/>
          <w:sz w:val="24"/>
          <w:szCs w:val="24"/>
          <w:highlight w:val="none"/>
        </w:rPr>
        <w:t>分包</w:t>
      </w:r>
      <w:bookmarkEnd w:id="308"/>
      <w:bookmarkEnd w:id="309"/>
      <w:bookmarkEnd w:id="310"/>
      <w:r>
        <w:rPr>
          <w:rFonts w:hint="eastAsia" w:ascii="Times New Roman" w:hAnsi="Times New Roman"/>
          <w:b w:val="0"/>
          <w:bCs/>
          <w:color w:val="auto"/>
          <w:sz w:val="24"/>
          <w:szCs w:val="24"/>
          <w:highlight w:val="none"/>
        </w:rPr>
        <w:t xml:space="preserve"> </w:t>
      </w:r>
    </w:p>
    <w:p>
      <w:pPr>
        <w:pStyle w:val="65"/>
        <w:numPr>
          <w:ilvl w:val="0"/>
          <w:numId w:val="0"/>
        </w:numPr>
        <w:rPr>
          <w:rFonts w:ascii="Times New Roman" w:hAnsi="Times New Roman" w:eastAsia="仿宋_GB2312"/>
          <w:color w:val="auto"/>
          <w:sz w:val="24"/>
          <w:szCs w:val="24"/>
          <w:highlight w:val="none"/>
        </w:rPr>
      </w:pPr>
      <w:bookmarkStart w:id="311" w:name="_Ref531952273"/>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.5.1 </w:t>
      </w:r>
      <w:r>
        <w:rPr>
          <w:rFonts w:hint="eastAsia" w:ascii="Times New Roman" w:hAnsi="Times New Roman" w:eastAsia="仿宋_GB2312"/>
          <w:color w:val="auto"/>
          <w:sz w:val="24"/>
          <w:szCs w:val="24"/>
          <w:highlight w:val="none"/>
        </w:rPr>
        <w:t>一般约定</w:t>
      </w:r>
      <w:bookmarkEnd w:id="311"/>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pStyle w:val="65"/>
        <w:numPr>
          <w:ilvl w:val="0"/>
          <w:numId w:val="0"/>
        </w:numPr>
        <w:rPr>
          <w:rFonts w:ascii="Times New Roman" w:hAnsi="Times New Roman" w:eastAsia="仿宋_GB2312"/>
          <w:color w:val="auto"/>
          <w:sz w:val="24"/>
          <w:szCs w:val="24"/>
          <w:highlight w:val="none"/>
        </w:rPr>
      </w:pPr>
      <w:bookmarkStart w:id="312" w:name="_Ref531952286"/>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.5.2 </w:t>
      </w:r>
      <w:r>
        <w:rPr>
          <w:rFonts w:hint="eastAsia" w:ascii="Times New Roman" w:hAnsi="Times New Roman" w:eastAsia="仿宋_GB2312"/>
          <w:color w:val="auto"/>
          <w:sz w:val="24"/>
          <w:szCs w:val="24"/>
          <w:highlight w:val="none"/>
        </w:rPr>
        <w:t>分包的确定</w:t>
      </w:r>
      <w:bookmarkEnd w:id="312"/>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承包人应按照专用合同条件约定对工作事项进行分包，确定分包人。</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.5.3 </w:t>
      </w:r>
      <w:r>
        <w:rPr>
          <w:rFonts w:hint="eastAsia" w:ascii="Times New Roman" w:hAnsi="Times New Roman" w:eastAsia="仿宋_GB2312"/>
          <w:color w:val="auto"/>
          <w:sz w:val="24"/>
          <w:szCs w:val="24"/>
          <w:highlight w:val="none"/>
        </w:rPr>
        <w:t>分包人资质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分包人应符合国家法律规定的资质等级，否则不能作为分包人。承包人有义务对分包人的资质进行审查。</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.5.4 </w:t>
      </w:r>
      <w:r>
        <w:rPr>
          <w:rFonts w:hint="eastAsia" w:ascii="Times New Roman" w:hAnsi="Times New Roman" w:eastAsia="仿宋_GB2312"/>
          <w:color w:val="auto"/>
          <w:sz w:val="24"/>
          <w:szCs w:val="24"/>
          <w:highlight w:val="none"/>
        </w:rPr>
        <w:t>分包管理</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pStyle w:val="65"/>
        <w:numPr>
          <w:ilvl w:val="0"/>
          <w:numId w:val="0"/>
        </w:numPr>
        <w:rPr>
          <w:rFonts w:ascii="Times New Roman" w:hAnsi="Times New Roman" w:eastAsia="仿宋_GB2312"/>
          <w:color w:val="auto"/>
          <w:sz w:val="24"/>
          <w:szCs w:val="24"/>
          <w:highlight w:val="none"/>
        </w:rPr>
      </w:pPr>
      <w:bookmarkStart w:id="313" w:name="_Ref531952298"/>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.5.5 </w:t>
      </w:r>
      <w:r>
        <w:rPr>
          <w:rFonts w:hint="eastAsia" w:ascii="Times New Roman" w:hAnsi="Times New Roman" w:eastAsia="仿宋_GB2312"/>
          <w:color w:val="auto"/>
          <w:sz w:val="24"/>
          <w:szCs w:val="24"/>
          <w:highlight w:val="none"/>
        </w:rPr>
        <w:t>分包合同价款支付</w:t>
      </w:r>
      <w:bookmarkEnd w:id="31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除本项第（2）目约定的情况或专用合同条件另有约定外，分包合同价款由承包人与分包人结算，未经承包人同意，发包人不得向分包人支付分包合同价款；</w:t>
      </w:r>
    </w:p>
    <w:p>
      <w:pPr>
        <w:wordWrap/>
        <w:topLinePunct w:val="0"/>
        <w:ind w:firstLine="600"/>
        <w:rPr>
          <w:rFonts w:ascii="Times New Roman" w:hAnsi="Times New Roman" w:eastAsia="仿宋_GB2312"/>
          <w:color w:val="auto"/>
          <w:sz w:val="24"/>
          <w:szCs w:val="24"/>
          <w:highlight w:val="none"/>
        </w:rPr>
      </w:pPr>
      <w:bookmarkStart w:id="314" w:name="_Ref4613798"/>
      <w:r>
        <w:rPr>
          <w:rFonts w:hint="eastAsia" w:ascii="Times New Roman" w:hAnsi="Times New Roman" w:eastAsia="仿宋_GB2312"/>
          <w:color w:val="auto"/>
          <w:sz w:val="24"/>
          <w:szCs w:val="24"/>
          <w:highlight w:val="none"/>
        </w:rPr>
        <w:t>（2） 生效法律文书要求发包人向分包人支付分包合同价款的，发包人有权从应付承包人工程款中扣除该部分款项</w:t>
      </w:r>
      <w:bookmarkEnd w:id="314"/>
      <w:r>
        <w:rPr>
          <w:rFonts w:hint="eastAsia" w:ascii="Times New Roman" w:hAnsi="Times New Roman" w:eastAsia="仿宋_GB2312"/>
          <w:color w:val="auto"/>
          <w:sz w:val="24"/>
          <w:szCs w:val="24"/>
          <w:highlight w:val="none"/>
        </w:rPr>
        <w:t>，将扣款直接支付给分包人，并书面通知承包人。</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.5.6 </w:t>
      </w:r>
      <w:r>
        <w:rPr>
          <w:rFonts w:hint="eastAsia" w:ascii="Times New Roman" w:hAnsi="Times New Roman" w:eastAsia="仿宋_GB2312"/>
          <w:color w:val="auto"/>
          <w:sz w:val="24"/>
          <w:szCs w:val="24"/>
          <w:highlight w:val="none"/>
        </w:rPr>
        <w:t>责任承担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承包人对分包人的行为向发包人负责，承包人和分包人就分包工作向发包人承担连带责任。</w:t>
      </w:r>
    </w:p>
    <w:p>
      <w:pPr>
        <w:pStyle w:val="64"/>
        <w:widowControl/>
        <w:numPr>
          <w:ilvl w:val="0"/>
          <w:numId w:val="0"/>
        </w:numPr>
        <w:rPr>
          <w:rFonts w:ascii="Times New Roman" w:hAnsi="Times New Roman"/>
          <w:b w:val="0"/>
          <w:bCs/>
          <w:color w:val="auto"/>
          <w:sz w:val="24"/>
          <w:szCs w:val="24"/>
          <w:highlight w:val="none"/>
        </w:rPr>
      </w:pPr>
      <w:bookmarkStart w:id="315" w:name="_Toc54862217"/>
      <w:bookmarkStart w:id="316" w:name="_Ref4426916"/>
      <w:bookmarkStart w:id="317" w:name="_Ref531952317"/>
      <w:bookmarkStart w:id="318" w:name="_Ref531952321"/>
      <w:bookmarkStart w:id="319" w:name="_Ref4768805"/>
      <w:r>
        <w:rPr>
          <w:rFonts w:hint="eastAsia" w:ascii="Times New Roman" w:hAnsi="Times New Roman"/>
          <w:b w:val="0"/>
          <w:bCs/>
          <w:color w:val="auto"/>
          <w:sz w:val="24"/>
          <w:szCs w:val="24"/>
          <w:highlight w:val="none"/>
        </w:rPr>
        <w:t>4</w:t>
      </w:r>
      <w:r>
        <w:rPr>
          <w:rFonts w:ascii="Times New Roman" w:hAnsi="Times New Roman"/>
          <w:b w:val="0"/>
          <w:bCs/>
          <w:color w:val="auto"/>
          <w:sz w:val="24"/>
          <w:szCs w:val="24"/>
          <w:highlight w:val="none"/>
        </w:rPr>
        <w:t xml:space="preserve">.6 </w:t>
      </w:r>
      <w:r>
        <w:rPr>
          <w:rFonts w:hint="eastAsia" w:ascii="Times New Roman" w:hAnsi="Times New Roman"/>
          <w:b w:val="0"/>
          <w:bCs/>
          <w:color w:val="auto"/>
          <w:sz w:val="24"/>
          <w:szCs w:val="24"/>
          <w:highlight w:val="none"/>
        </w:rPr>
        <w:t>联合体</w:t>
      </w:r>
      <w:bookmarkEnd w:id="315"/>
      <w:bookmarkEnd w:id="316"/>
    </w:p>
    <w:p>
      <w:pPr>
        <w:pStyle w:val="65"/>
        <w:numPr>
          <w:ilvl w:val="0"/>
          <w:numId w:val="0"/>
        </w:numPr>
        <w:rPr>
          <w:rFonts w:ascii="Times New Roman" w:hAnsi="Times New Roman" w:eastAsia="仿宋_GB2312"/>
          <w:color w:val="auto"/>
          <w:sz w:val="24"/>
          <w:szCs w:val="24"/>
          <w:highlight w:val="none"/>
        </w:rPr>
      </w:pPr>
      <w:bookmarkStart w:id="320" w:name="_Hlk16235129"/>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.6.1 </w:t>
      </w:r>
      <w:r>
        <w:rPr>
          <w:rFonts w:hint="eastAsia" w:ascii="Times New Roman" w:hAnsi="Times New Roman" w:eastAsia="仿宋_GB2312"/>
          <w:color w:val="auto"/>
          <w:sz w:val="24"/>
          <w:szCs w:val="24"/>
          <w:highlight w:val="none"/>
        </w:rPr>
        <w:t>经发包人同意，</w:t>
      </w:r>
      <w:bookmarkEnd w:id="320"/>
      <w:r>
        <w:rPr>
          <w:rFonts w:hint="eastAsia" w:ascii="Times New Roman" w:hAnsi="Times New Roman" w:eastAsia="仿宋_GB2312"/>
          <w:color w:val="auto"/>
          <w:sz w:val="24"/>
          <w:szCs w:val="24"/>
          <w:highlight w:val="none"/>
        </w:rPr>
        <w:t>以联合体方式承包工程的，联合体各方应共同与发包人订立合同协议书。联合体各方应为履行合同向发包人承担连带责任。</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.6.2 </w:t>
      </w:r>
      <w:r>
        <w:rPr>
          <w:rFonts w:hint="eastAsia" w:ascii="Times New Roman" w:hAnsi="Times New Roman" w:eastAsia="仿宋_GB2312"/>
          <w:color w:val="auto"/>
          <w:sz w:val="24"/>
          <w:szCs w:val="24"/>
          <w:highlight w:val="none"/>
        </w:rPr>
        <w:t>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.6.3 </w:t>
      </w:r>
      <w:r>
        <w:rPr>
          <w:rFonts w:hint="eastAsia" w:ascii="Times New Roman" w:hAnsi="Times New Roman" w:eastAsia="仿宋_GB2312"/>
          <w:color w:val="auto"/>
          <w:sz w:val="24"/>
          <w:szCs w:val="24"/>
          <w:highlight w:val="none"/>
        </w:rPr>
        <w:t>联合体协议经发包人确认后作为合同附件。在履行合同过程中，未经发包人同意，不得变更联合体成员和其负责的工作范围，或者修改联合体协议中与本合同履行相关的内容。</w:t>
      </w:r>
    </w:p>
    <w:p>
      <w:pPr>
        <w:pStyle w:val="64"/>
        <w:widowControl/>
        <w:numPr>
          <w:ilvl w:val="0"/>
          <w:numId w:val="0"/>
        </w:numPr>
        <w:rPr>
          <w:rFonts w:ascii="Times New Roman" w:hAnsi="Times New Roman"/>
          <w:b w:val="0"/>
          <w:bCs/>
          <w:color w:val="auto"/>
          <w:sz w:val="24"/>
          <w:szCs w:val="24"/>
          <w:highlight w:val="none"/>
        </w:rPr>
      </w:pPr>
      <w:bookmarkStart w:id="321" w:name="_Ref11926629"/>
      <w:bookmarkStart w:id="322" w:name="_Toc54862218"/>
      <w:bookmarkStart w:id="323" w:name="_Ref11926631"/>
      <w:r>
        <w:rPr>
          <w:rFonts w:hint="eastAsia" w:ascii="Times New Roman" w:hAnsi="Times New Roman"/>
          <w:b w:val="0"/>
          <w:bCs/>
          <w:color w:val="auto"/>
          <w:sz w:val="24"/>
          <w:szCs w:val="24"/>
          <w:highlight w:val="none"/>
        </w:rPr>
        <w:t>4</w:t>
      </w:r>
      <w:r>
        <w:rPr>
          <w:rFonts w:ascii="Times New Roman" w:hAnsi="Times New Roman"/>
          <w:b w:val="0"/>
          <w:bCs/>
          <w:color w:val="auto"/>
          <w:sz w:val="24"/>
          <w:szCs w:val="24"/>
          <w:highlight w:val="none"/>
        </w:rPr>
        <w:t xml:space="preserve">.7 </w:t>
      </w:r>
      <w:r>
        <w:rPr>
          <w:rFonts w:hint="eastAsia" w:ascii="Times New Roman" w:hAnsi="Times New Roman"/>
          <w:b w:val="0"/>
          <w:bCs/>
          <w:color w:val="auto"/>
          <w:sz w:val="24"/>
          <w:szCs w:val="24"/>
          <w:highlight w:val="none"/>
        </w:rPr>
        <w:t>承包人现场查勘</w:t>
      </w:r>
      <w:bookmarkEnd w:id="321"/>
      <w:bookmarkEnd w:id="322"/>
      <w:bookmarkEnd w:id="323"/>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.7.1 </w:t>
      </w:r>
      <w:r>
        <w:rPr>
          <w:rFonts w:hint="eastAsia" w:ascii="Times New Roman" w:hAnsi="Times New Roman" w:eastAsia="仿宋_GB2312"/>
          <w:color w:val="auto"/>
          <w:sz w:val="24"/>
          <w:szCs w:val="24"/>
          <w:highlight w:val="none"/>
        </w:rPr>
        <w:t>除专用合同条件另有约定外，承包人应对基于发包人提交的基础资料所做出的解释和推断负责，因基础资料存在错误、遗漏导致承包人解释或推断失实的，按照第</w:t>
      </w:r>
      <w:r>
        <w:rPr>
          <w:rFonts w:ascii="Times New Roman" w:hAnsi="Times New Roman" w:eastAsia="仿宋_GB2312"/>
          <w:color w:val="auto"/>
          <w:sz w:val="24"/>
          <w:szCs w:val="24"/>
          <w:highlight w:val="none"/>
        </w:rPr>
        <w:t>2.3</w:t>
      </w:r>
      <w:r>
        <w:rPr>
          <w:rFonts w:hint="eastAsia" w:ascii="Times New Roman" w:hAnsi="Times New Roman" w:eastAsia="仿宋_GB2312"/>
          <w:color w:val="auto"/>
          <w:sz w:val="24"/>
          <w:szCs w:val="24"/>
          <w:highlight w:val="none"/>
        </w:rPr>
        <w:t>项[</w:t>
      </w:r>
      <w:r>
        <w:rPr>
          <w:rFonts w:ascii="Times New Roman" w:hAnsi="Times New Roman" w:eastAsia="仿宋_GB2312"/>
          <w:color w:val="auto"/>
          <w:sz w:val="24"/>
          <w:szCs w:val="24"/>
          <w:highlight w:val="none"/>
        </w:rPr>
        <w:t>提供基础资料</w:t>
      </w:r>
      <w:r>
        <w:rPr>
          <w:rFonts w:hint="eastAsia" w:ascii="Times New Roman" w:hAnsi="Times New Roman" w:eastAsia="仿宋_GB2312"/>
          <w:color w:val="auto"/>
          <w:sz w:val="24"/>
          <w:szCs w:val="24"/>
          <w:highlight w:val="none"/>
        </w:rPr>
        <w:t>]的规定承担责任。承包人发现基础资料中存在明显错误或疏忽的，应及时书面通知发包人。</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.7.2 </w:t>
      </w:r>
      <w:r>
        <w:rPr>
          <w:rFonts w:hint="eastAsia" w:ascii="Times New Roman" w:hAnsi="Times New Roman" w:eastAsia="仿宋_GB2312"/>
          <w:color w:val="auto"/>
          <w:sz w:val="24"/>
          <w:szCs w:val="24"/>
          <w:highlight w:val="none"/>
        </w:rPr>
        <w:t>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w:t>
      </w:r>
      <w:r>
        <w:rPr>
          <w:rFonts w:ascii="Times New Roman" w:hAnsi="Times New Roman" w:eastAsia="仿宋_GB2312"/>
          <w:color w:val="auto"/>
          <w:sz w:val="24"/>
          <w:szCs w:val="24"/>
          <w:highlight w:val="none"/>
        </w:rPr>
        <w:t>4.8</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不可预见的困难</w:t>
      </w:r>
      <w:r>
        <w:rPr>
          <w:rFonts w:ascii="Times New Roman" w:hAnsi="Times New Roman" w:eastAsia="仿宋_GB2312"/>
          <w:color w:val="auto"/>
          <w:sz w:val="24"/>
          <w:szCs w:val="24"/>
          <w:highlight w:val="none"/>
        </w:rPr>
        <w:t>]约定的情形除外</w:t>
      </w:r>
      <w:r>
        <w:rPr>
          <w:rFonts w:hint="eastAsia" w:ascii="Times New Roman" w:hAnsi="Times New Roman" w:eastAsia="仿宋_GB2312"/>
          <w:color w:val="auto"/>
          <w:sz w:val="24"/>
          <w:szCs w:val="24"/>
          <w:highlight w:val="none"/>
        </w:rPr>
        <w:t>。</w:t>
      </w:r>
    </w:p>
    <w:p>
      <w:pPr>
        <w:pStyle w:val="64"/>
        <w:widowControl/>
        <w:numPr>
          <w:ilvl w:val="0"/>
          <w:numId w:val="0"/>
        </w:numPr>
        <w:rPr>
          <w:rFonts w:ascii="Times New Roman" w:hAnsi="Times New Roman"/>
          <w:b w:val="0"/>
          <w:bCs/>
          <w:color w:val="auto"/>
          <w:sz w:val="24"/>
          <w:szCs w:val="24"/>
          <w:highlight w:val="none"/>
        </w:rPr>
      </w:pPr>
      <w:bookmarkStart w:id="324" w:name="_Ref11918626"/>
      <w:bookmarkStart w:id="325" w:name="_Ref11918789"/>
      <w:bookmarkStart w:id="326" w:name="_Toc54862219"/>
      <w:bookmarkStart w:id="327" w:name="不可预见的困难"/>
      <w:bookmarkStart w:id="328" w:name="_Ref11918693"/>
      <w:r>
        <w:rPr>
          <w:rFonts w:hint="eastAsia" w:ascii="Times New Roman" w:hAnsi="Times New Roman"/>
          <w:b w:val="0"/>
          <w:bCs/>
          <w:color w:val="auto"/>
          <w:sz w:val="24"/>
          <w:szCs w:val="24"/>
          <w:highlight w:val="none"/>
        </w:rPr>
        <w:t>4</w:t>
      </w:r>
      <w:r>
        <w:rPr>
          <w:rFonts w:ascii="Times New Roman" w:hAnsi="Times New Roman"/>
          <w:b w:val="0"/>
          <w:bCs/>
          <w:color w:val="auto"/>
          <w:sz w:val="24"/>
          <w:szCs w:val="24"/>
          <w:highlight w:val="none"/>
        </w:rPr>
        <w:t xml:space="preserve">.8 </w:t>
      </w:r>
      <w:r>
        <w:rPr>
          <w:rFonts w:hint="eastAsia" w:ascii="Times New Roman" w:hAnsi="Times New Roman"/>
          <w:b w:val="0"/>
          <w:bCs/>
          <w:color w:val="auto"/>
          <w:sz w:val="24"/>
          <w:szCs w:val="24"/>
          <w:highlight w:val="none"/>
        </w:rPr>
        <w:t>不可预见的困难</w:t>
      </w:r>
      <w:bookmarkEnd w:id="317"/>
      <w:bookmarkEnd w:id="318"/>
      <w:bookmarkEnd w:id="319"/>
      <w:bookmarkEnd w:id="324"/>
      <w:bookmarkEnd w:id="325"/>
      <w:bookmarkEnd w:id="326"/>
      <w:bookmarkEnd w:id="327"/>
      <w:bookmarkEnd w:id="328"/>
      <w:r>
        <w:rPr>
          <w:rFonts w:ascii="Times New Roman" w:hAnsi="Times New Roman"/>
          <w:b w:val="0"/>
          <w:bCs/>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w:t>
      </w:r>
      <w:r>
        <w:rPr>
          <w:rFonts w:ascii="Times New Roman" w:hAnsi="Times New Roman" w:eastAsia="仿宋_GB2312"/>
          <w:color w:val="auto"/>
          <w:sz w:val="24"/>
          <w:szCs w:val="24"/>
          <w:highlight w:val="none"/>
        </w:rPr>
        <w:t>13条</w:t>
      </w:r>
      <w:r>
        <w:rPr>
          <w:rFonts w:hint="eastAsia" w:ascii="Times New Roman" w:hAnsi="Times New Roman" w:eastAsia="仿宋_GB2312"/>
          <w:color w:val="auto"/>
          <w:sz w:val="24"/>
          <w:szCs w:val="24"/>
          <w:highlight w:val="none"/>
        </w:rPr>
        <w:t>[变更与调整]约定执行。承包人因采取合理措施而增加的费用和（或）延误的工期由发包人承担。</w:t>
      </w:r>
    </w:p>
    <w:p>
      <w:pPr>
        <w:pStyle w:val="64"/>
        <w:widowControl/>
        <w:numPr>
          <w:ilvl w:val="0"/>
          <w:numId w:val="0"/>
        </w:numPr>
        <w:rPr>
          <w:rFonts w:ascii="Times New Roman" w:hAnsi="Times New Roman"/>
          <w:b w:val="0"/>
          <w:bCs/>
          <w:color w:val="auto"/>
          <w:sz w:val="24"/>
          <w:szCs w:val="24"/>
          <w:highlight w:val="none"/>
        </w:rPr>
      </w:pPr>
      <w:bookmarkStart w:id="329" w:name="_Ref11926570"/>
      <w:bookmarkStart w:id="330" w:name="_Ref11926566"/>
      <w:bookmarkStart w:id="331" w:name="_Toc54862220"/>
      <w:r>
        <w:rPr>
          <w:rFonts w:hint="eastAsia" w:ascii="Times New Roman" w:hAnsi="Times New Roman"/>
          <w:b w:val="0"/>
          <w:bCs/>
          <w:color w:val="auto"/>
          <w:sz w:val="24"/>
          <w:szCs w:val="24"/>
          <w:highlight w:val="none"/>
        </w:rPr>
        <w:t>4</w:t>
      </w:r>
      <w:r>
        <w:rPr>
          <w:rFonts w:ascii="Times New Roman" w:hAnsi="Times New Roman"/>
          <w:b w:val="0"/>
          <w:bCs/>
          <w:color w:val="auto"/>
          <w:sz w:val="24"/>
          <w:szCs w:val="24"/>
          <w:highlight w:val="none"/>
        </w:rPr>
        <w:t xml:space="preserve">.9 </w:t>
      </w:r>
      <w:r>
        <w:rPr>
          <w:rFonts w:hint="eastAsia" w:ascii="Times New Roman" w:hAnsi="Times New Roman"/>
          <w:b w:val="0"/>
          <w:bCs/>
          <w:color w:val="auto"/>
          <w:sz w:val="24"/>
          <w:szCs w:val="24"/>
          <w:highlight w:val="none"/>
        </w:rPr>
        <w:t>工程质量管理</w:t>
      </w:r>
      <w:bookmarkEnd w:id="329"/>
      <w:bookmarkEnd w:id="330"/>
      <w:bookmarkEnd w:id="331"/>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.9.1 </w:t>
      </w:r>
      <w:r>
        <w:rPr>
          <w:rFonts w:hint="eastAsia" w:ascii="Times New Roman" w:hAnsi="Times New Roman" w:eastAsia="仿宋_GB2312"/>
          <w:color w:val="auto"/>
          <w:sz w:val="24"/>
          <w:szCs w:val="24"/>
          <w:highlight w:val="none"/>
        </w:rPr>
        <w:t>承包人应按合同约定的质量标准规范，建立有效的质量管理系统，确保设计、采购、加工制造、施工、竣工试验等各项工作的质量，并按照国家有关规定，通过质量保修责任书的形式约定保修范围、保修期限和保修责任。</w:t>
      </w:r>
    </w:p>
    <w:p>
      <w:pPr>
        <w:pStyle w:val="65"/>
        <w:numPr>
          <w:ilvl w:val="0"/>
          <w:numId w:val="0"/>
        </w:num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4.9.2 </w:t>
      </w:r>
      <w:r>
        <w:rPr>
          <w:rFonts w:hint="eastAsia" w:ascii="Times New Roman" w:hAnsi="Times New Roman" w:eastAsia="仿宋_GB2312"/>
          <w:color w:val="auto"/>
          <w:sz w:val="24"/>
          <w:szCs w:val="24"/>
          <w:highlight w:val="none"/>
        </w:rPr>
        <w:t>承包人按照第</w:t>
      </w:r>
      <w:r>
        <w:rPr>
          <w:rFonts w:ascii="Times New Roman" w:hAnsi="Times New Roman" w:eastAsia="仿宋_GB2312"/>
          <w:color w:val="auto"/>
          <w:sz w:val="24"/>
          <w:szCs w:val="24"/>
          <w:highlight w:val="none"/>
        </w:rPr>
        <w:t>8.4</w:t>
      </w:r>
      <w:r>
        <w:rPr>
          <w:rFonts w:hint="eastAsia" w:ascii="Times New Roman" w:hAnsi="Times New Roman" w:eastAsia="仿宋_GB2312"/>
          <w:color w:val="auto"/>
          <w:sz w:val="24"/>
          <w:szCs w:val="24"/>
          <w:highlight w:val="none"/>
        </w:rPr>
        <w:t>款[项目进度计划]约定向工程师提交工程质量保证体系及措施文件，建立完善的质量检查制度，并提交相应的工程质量文件。对于发包人和工程师违反法律规定和合同约定的错误指示，承包人有权拒绝实施。</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.9.3 </w:t>
      </w:r>
      <w:r>
        <w:rPr>
          <w:rFonts w:hint="eastAsia" w:ascii="Times New Roman" w:hAnsi="Times New Roman" w:eastAsia="仿宋_GB2312"/>
          <w:color w:val="auto"/>
          <w:sz w:val="24"/>
          <w:szCs w:val="24"/>
          <w:highlight w:val="none"/>
        </w:rPr>
        <w:t>承包人应对其人员进行质量教育和技术培训，定期考核人员的劳动技能，严格执行相关规范和操作规程。</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.9.4 </w:t>
      </w:r>
      <w:r>
        <w:rPr>
          <w:rFonts w:hint="eastAsia" w:ascii="Times New Roman" w:hAnsi="Times New Roman" w:eastAsia="仿宋_GB2312"/>
          <w:color w:val="auto"/>
          <w:sz w:val="24"/>
          <w:szCs w:val="24"/>
          <w:highlight w:val="none"/>
        </w:rPr>
        <w:t>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pStyle w:val="63"/>
        <w:numPr>
          <w:ilvl w:val="0"/>
          <w:numId w:val="0"/>
        </w:numPr>
        <w:wordWrap/>
        <w:topLinePunct w:val="0"/>
        <w:rPr>
          <w:rFonts w:ascii="Times New Roman" w:hAnsi="Times New Roman"/>
          <w:b w:val="0"/>
          <w:bCs/>
          <w:color w:val="auto"/>
          <w:sz w:val="24"/>
          <w:szCs w:val="24"/>
          <w:highlight w:val="none"/>
        </w:rPr>
      </w:pPr>
      <w:bookmarkStart w:id="332" w:name="_Toc54862221"/>
      <w:bookmarkStart w:id="333" w:name="_Ref531952837"/>
      <w:r>
        <w:rPr>
          <w:rFonts w:hint="eastAsia" w:ascii="Times New Roman" w:hAnsi="Times New Roman"/>
          <w:b w:val="0"/>
          <w:bCs/>
          <w:color w:val="auto"/>
          <w:sz w:val="24"/>
          <w:szCs w:val="24"/>
          <w:highlight w:val="none"/>
        </w:rPr>
        <w:t>第5条 设计</w:t>
      </w:r>
      <w:bookmarkEnd w:id="332"/>
      <w:bookmarkEnd w:id="333"/>
    </w:p>
    <w:p>
      <w:pPr>
        <w:pStyle w:val="64"/>
        <w:widowControl/>
        <w:numPr>
          <w:ilvl w:val="0"/>
          <w:numId w:val="0"/>
        </w:numPr>
        <w:rPr>
          <w:rFonts w:ascii="Times New Roman" w:hAnsi="Times New Roman"/>
          <w:b w:val="0"/>
          <w:bCs/>
          <w:color w:val="auto"/>
          <w:sz w:val="24"/>
          <w:szCs w:val="24"/>
          <w:highlight w:val="none"/>
        </w:rPr>
      </w:pPr>
      <w:bookmarkStart w:id="334" w:name="_Ref531952860"/>
      <w:bookmarkStart w:id="335" w:name="_Toc54862222"/>
      <w:bookmarkStart w:id="336" w:name="_Ref531952863"/>
      <w:r>
        <w:rPr>
          <w:rFonts w:hint="eastAsia" w:ascii="Times New Roman" w:hAnsi="Times New Roman"/>
          <w:b w:val="0"/>
          <w:bCs/>
          <w:color w:val="auto"/>
          <w:sz w:val="24"/>
          <w:szCs w:val="24"/>
          <w:highlight w:val="none"/>
        </w:rPr>
        <w:t>5</w:t>
      </w:r>
      <w:r>
        <w:rPr>
          <w:rFonts w:ascii="Times New Roman" w:hAnsi="Times New Roman"/>
          <w:b w:val="0"/>
          <w:bCs/>
          <w:color w:val="auto"/>
          <w:sz w:val="24"/>
          <w:szCs w:val="24"/>
          <w:highlight w:val="none"/>
        </w:rPr>
        <w:t xml:space="preserve">.1 </w:t>
      </w:r>
      <w:r>
        <w:rPr>
          <w:rFonts w:hint="eastAsia" w:ascii="Times New Roman" w:hAnsi="Times New Roman"/>
          <w:b w:val="0"/>
          <w:bCs/>
          <w:color w:val="auto"/>
          <w:sz w:val="24"/>
          <w:szCs w:val="24"/>
          <w:highlight w:val="none"/>
        </w:rPr>
        <w:t>承包人的设计义务</w:t>
      </w:r>
      <w:bookmarkEnd w:id="334"/>
      <w:bookmarkEnd w:id="335"/>
      <w:bookmarkEnd w:id="336"/>
      <w:r>
        <w:rPr>
          <w:rFonts w:hint="eastAsia" w:ascii="Times New Roman" w:hAnsi="Times New Roman"/>
          <w:b w:val="0"/>
          <w:bCs/>
          <w:color w:val="auto"/>
          <w:sz w:val="24"/>
          <w:szCs w:val="24"/>
          <w:highlight w:val="none"/>
        </w:rPr>
        <w:t xml:space="preserve"> </w:t>
      </w:r>
    </w:p>
    <w:p>
      <w:pPr>
        <w:pStyle w:val="65"/>
        <w:numPr>
          <w:ilvl w:val="0"/>
          <w:numId w:val="0"/>
        </w:numPr>
        <w:rPr>
          <w:rFonts w:ascii="Times New Roman" w:hAnsi="Times New Roman" w:eastAsia="仿宋_GB2312"/>
          <w:color w:val="auto"/>
          <w:sz w:val="24"/>
          <w:szCs w:val="24"/>
          <w:highlight w:val="none"/>
        </w:rPr>
      </w:pPr>
      <w:bookmarkStart w:id="337" w:name="_Ref531952881"/>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.1.1 </w:t>
      </w:r>
      <w:r>
        <w:rPr>
          <w:rFonts w:hint="eastAsia" w:ascii="Times New Roman" w:hAnsi="Times New Roman" w:eastAsia="仿宋_GB2312"/>
          <w:color w:val="auto"/>
          <w:sz w:val="24"/>
          <w:szCs w:val="24"/>
          <w:highlight w:val="none"/>
        </w:rPr>
        <w:t>设计义务的一般要求</w:t>
      </w:r>
      <w:bookmarkEnd w:id="337"/>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pStyle w:val="65"/>
        <w:numPr>
          <w:ilvl w:val="0"/>
          <w:numId w:val="0"/>
        </w:numPr>
        <w:rPr>
          <w:rFonts w:ascii="Times New Roman" w:hAnsi="Times New Roman" w:eastAsia="仿宋_GB2312"/>
          <w:color w:val="auto"/>
          <w:sz w:val="24"/>
          <w:szCs w:val="24"/>
          <w:highlight w:val="none"/>
        </w:rPr>
      </w:pPr>
      <w:bookmarkStart w:id="338" w:name="_Ref531952952"/>
      <w:bookmarkStart w:id="339" w:name="_Ref531952899"/>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.1.2 </w:t>
      </w:r>
      <w:r>
        <w:rPr>
          <w:rFonts w:hint="eastAsia" w:ascii="Times New Roman" w:hAnsi="Times New Roman" w:eastAsia="仿宋_GB2312"/>
          <w:color w:val="auto"/>
          <w:sz w:val="24"/>
          <w:szCs w:val="24"/>
          <w:highlight w:val="none"/>
        </w:rPr>
        <w:t>对设计人员的要求</w:t>
      </w:r>
      <w:bookmarkEnd w:id="33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339"/>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.1.3 </w:t>
      </w:r>
      <w:r>
        <w:rPr>
          <w:rFonts w:hint="eastAsia" w:ascii="Times New Roman" w:hAnsi="Times New Roman" w:eastAsia="仿宋_GB2312"/>
          <w:color w:val="auto"/>
          <w:sz w:val="24"/>
          <w:szCs w:val="24"/>
          <w:highlight w:val="none"/>
        </w:rPr>
        <w:t>法律和标准的变化</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w:t>
      </w:r>
      <w:r>
        <w:rPr>
          <w:rFonts w:ascii="Times New Roman" w:hAnsi="Times New Roman" w:eastAsia="仿宋_GB2312"/>
          <w:color w:val="auto"/>
          <w:sz w:val="24"/>
          <w:szCs w:val="24"/>
          <w:highlight w:val="none"/>
        </w:rPr>
        <w:t>13.2</w:t>
      </w:r>
      <w:r>
        <w:rPr>
          <w:rFonts w:hint="eastAsia" w:ascii="Times New Roman" w:hAnsi="Times New Roman" w:eastAsia="仿宋_GB2312"/>
          <w:color w:val="auto"/>
          <w:sz w:val="24"/>
          <w:szCs w:val="24"/>
          <w:highlight w:val="none"/>
        </w:rPr>
        <w:t>款[承包人的合理化建议]的约定执行。</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在基准日期之后，因国家颁布新的强制性规范、标准导致承包人的费用变化的，发包人应合理调整合同价格；导致工期延误的，发包人应合理延长工期。</w:t>
      </w:r>
    </w:p>
    <w:p>
      <w:pPr>
        <w:pStyle w:val="64"/>
        <w:widowControl/>
        <w:numPr>
          <w:ilvl w:val="0"/>
          <w:numId w:val="0"/>
        </w:numPr>
        <w:rPr>
          <w:rFonts w:ascii="Times New Roman" w:hAnsi="Times New Roman"/>
          <w:b w:val="0"/>
          <w:bCs/>
          <w:color w:val="auto"/>
          <w:sz w:val="24"/>
          <w:szCs w:val="24"/>
          <w:highlight w:val="none"/>
        </w:rPr>
      </w:pPr>
      <w:bookmarkStart w:id="340" w:name="_Ref531953054"/>
      <w:bookmarkStart w:id="341" w:name="_Ref531953051"/>
      <w:bookmarkStart w:id="342" w:name="_Toc54862223"/>
      <w:r>
        <w:rPr>
          <w:rFonts w:hint="eastAsia" w:ascii="Times New Roman" w:hAnsi="Times New Roman"/>
          <w:b w:val="0"/>
          <w:bCs/>
          <w:color w:val="auto"/>
          <w:sz w:val="24"/>
          <w:szCs w:val="24"/>
          <w:highlight w:val="none"/>
        </w:rPr>
        <w:t>5</w:t>
      </w:r>
      <w:r>
        <w:rPr>
          <w:rFonts w:ascii="Times New Roman" w:hAnsi="Times New Roman"/>
          <w:b w:val="0"/>
          <w:bCs/>
          <w:color w:val="auto"/>
          <w:sz w:val="24"/>
          <w:szCs w:val="24"/>
          <w:highlight w:val="none"/>
        </w:rPr>
        <w:t xml:space="preserve">.2 </w:t>
      </w:r>
      <w:r>
        <w:rPr>
          <w:rFonts w:hint="eastAsia" w:ascii="Times New Roman" w:hAnsi="Times New Roman"/>
          <w:b w:val="0"/>
          <w:bCs/>
          <w:color w:val="auto"/>
          <w:sz w:val="24"/>
          <w:szCs w:val="24"/>
          <w:highlight w:val="none"/>
        </w:rPr>
        <w:t>承包人文件审查</w:t>
      </w:r>
      <w:bookmarkEnd w:id="340"/>
      <w:bookmarkEnd w:id="341"/>
      <w:bookmarkEnd w:id="342"/>
      <w:r>
        <w:rPr>
          <w:rFonts w:hint="eastAsia" w:ascii="Times New Roman" w:hAnsi="Times New Roman"/>
          <w:b w:val="0"/>
          <w:bCs/>
          <w:color w:val="auto"/>
          <w:sz w:val="24"/>
          <w:szCs w:val="24"/>
          <w:highlight w:val="none"/>
        </w:rPr>
        <w:t xml:space="preserve"> </w:t>
      </w:r>
    </w:p>
    <w:p>
      <w:pPr>
        <w:pStyle w:val="65"/>
        <w:numPr>
          <w:ilvl w:val="0"/>
          <w:numId w:val="0"/>
        </w:numPr>
        <w:rPr>
          <w:rFonts w:ascii="Times New Roman" w:hAnsi="Times New Roman" w:eastAsia="仿宋_GB2312"/>
          <w:color w:val="auto"/>
          <w:sz w:val="24"/>
          <w:szCs w:val="24"/>
          <w:highlight w:val="none"/>
        </w:rPr>
      </w:pPr>
      <w:bookmarkStart w:id="343" w:name="_Ref531953064"/>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.2.1 </w:t>
      </w:r>
      <w:r>
        <w:rPr>
          <w:rFonts w:hint="eastAsia" w:ascii="Times New Roman" w:hAnsi="Times New Roman" w:eastAsia="仿宋_GB2312"/>
          <w:color w:val="auto"/>
          <w:sz w:val="24"/>
          <w:szCs w:val="24"/>
          <w:highlight w:val="none"/>
        </w:rPr>
        <w:t>根据《发包人要求》应当通过工程师报发包人审查同意的承包人文件，承包人应当按照《发包人要求》约定的范围和内容及时报送审查。</w:t>
      </w:r>
      <w:bookmarkEnd w:id="34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发包人同意承包人文件的，应及时通知承包人，发包人不同意承包人文件的，应在审查期限内通过工程师以书面形式通知承包人，并说明不同意的具体内容和理由。</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承包人对发包人的意见按以下方式处理：</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发包人的意见构成变更的，承包人应在7天内通知发包人按照第1</w:t>
      </w: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条</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变更与调整</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中关于发包人指示变更的约定执行，双方对是否构成变更无法达成一致的，按照第</w:t>
      </w:r>
      <w:r>
        <w:rPr>
          <w:rFonts w:ascii="Times New Roman" w:hAnsi="Times New Roman" w:eastAsia="仿宋_GB2312"/>
          <w:color w:val="auto"/>
          <w:sz w:val="24"/>
          <w:szCs w:val="24"/>
          <w:highlight w:val="none"/>
        </w:rPr>
        <w:t>20条[</w:t>
      </w:r>
      <w:r>
        <w:rPr>
          <w:rFonts w:hint="eastAsia" w:ascii="Times New Roman" w:hAnsi="Times New Roman" w:eastAsia="仿宋_GB2312"/>
          <w:color w:val="auto"/>
          <w:sz w:val="24"/>
          <w:szCs w:val="24"/>
          <w:highlight w:val="none"/>
        </w:rPr>
        <w:t>争议解决</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的约定执行；</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因承包人原因导致无法通过审查的，承包人应根据发包人的书面说明，对承包人文件进行修改后重新报送发包人审查，审查期重新起算。因此引起的工期延长和必要的工程费用增加，由承包人负责。</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合同约定的审查期满，发包人没有做出审查结论也没有提出异议的，视为承包人文件已获发包人同意。</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发包人对承包人文件的审查和同意不得被理解为对合同的修改或改变，也并不减轻或免除承包人任何的责任和义务。</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.2.2 </w:t>
      </w:r>
      <w:r>
        <w:rPr>
          <w:rFonts w:hint="eastAsia" w:ascii="Times New Roman" w:hAnsi="Times New Roman" w:eastAsia="仿宋_GB2312"/>
          <w:color w:val="auto"/>
          <w:sz w:val="24"/>
          <w:szCs w:val="24"/>
          <w:highlight w:val="none"/>
        </w:rPr>
        <w:t>承包人文件不需要政府有关部门或专用合同条件约定的第三方审查单位审查或批准的，承包人应当严格按照经发包人审查同意的承包人文件设计和实施工程。</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发包人有义务向承包人提供审查会议的批准文件和纪要。承包人有义务按照相关审查会议批准的文件和纪要，并依据合同约定及相关技术标准，对承包人文件进行修改、补充和完善。</w:t>
      </w:r>
    </w:p>
    <w:p>
      <w:pPr>
        <w:pStyle w:val="65"/>
        <w:numPr>
          <w:ilvl w:val="0"/>
          <w:numId w:val="0"/>
        </w:numPr>
        <w:rPr>
          <w:rFonts w:ascii="Times New Roman" w:hAnsi="Times New Roman" w:eastAsia="仿宋_GB2312"/>
          <w:color w:val="auto"/>
          <w:sz w:val="24"/>
          <w:szCs w:val="24"/>
          <w:highlight w:val="none"/>
        </w:rPr>
      </w:pPr>
      <w:bookmarkStart w:id="344" w:name="_Ref531953074"/>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.2.3 </w:t>
      </w:r>
      <w:r>
        <w:rPr>
          <w:rFonts w:hint="eastAsia" w:ascii="Times New Roman" w:hAnsi="Times New Roman" w:eastAsia="仿宋_GB2312"/>
          <w:color w:val="auto"/>
          <w:sz w:val="24"/>
          <w:szCs w:val="24"/>
          <w:highlight w:val="none"/>
        </w:rPr>
        <w:t>承包人文件需政府有关部门或专用合同条件约定的第三方审查单位审查或批准的，发包人应在发包人审查同意承包人文件后7天内，向政府有关部门或第三方报送承包人文件，承包人应予以协助。</w:t>
      </w:r>
      <w:bookmarkEnd w:id="344"/>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对于政府有关部门或第三方审查单位的审查意见，不需要修改《发包人要求》的，承包人需按该审查意见修改承包人的设计文件；需要修改《发包人要求》的，承包人应按第</w:t>
      </w:r>
      <w:r>
        <w:rPr>
          <w:rFonts w:ascii="Times New Roman" w:hAnsi="Times New Roman" w:eastAsia="仿宋_GB2312"/>
          <w:color w:val="auto"/>
          <w:sz w:val="24"/>
          <w:szCs w:val="24"/>
          <w:highlight w:val="none"/>
        </w:rPr>
        <w:t>13.2</w:t>
      </w:r>
      <w:r>
        <w:rPr>
          <w:rFonts w:hint="eastAsia" w:ascii="Times New Roman" w:hAnsi="Times New Roman" w:eastAsia="仿宋_GB2312"/>
          <w:color w:val="auto"/>
          <w:sz w:val="24"/>
          <w:szCs w:val="24"/>
          <w:highlight w:val="none"/>
        </w:rPr>
        <w:t>款[承包人的合理化建议]的约定执行。上述情形还应适用第</w:t>
      </w:r>
      <w:r>
        <w:rPr>
          <w:rFonts w:ascii="Times New Roman" w:hAnsi="Times New Roman" w:eastAsia="仿宋_GB2312"/>
          <w:color w:val="auto"/>
          <w:sz w:val="24"/>
          <w:szCs w:val="24"/>
          <w:highlight w:val="none"/>
        </w:rPr>
        <w:t>5.1</w:t>
      </w:r>
      <w:r>
        <w:rPr>
          <w:rFonts w:hint="eastAsia" w:ascii="Times New Roman" w:hAnsi="Times New Roman" w:eastAsia="仿宋_GB2312"/>
          <w:color w:val="auto"/>
          <w:sz w:val="24"/>
          <w:szCs w:val="24"/>
          <w:highlight w:val="none"/>
        </w:rPr>
        <w:t>款[承包人的设计义务]和第</w:t>
      </w:r>
      <w:r>
        <w:rPr>
          <w:rFonts w:ascii="Times New Roman" w:hAnsi="Times New Roman" w:eastAsia="仿宋_GB2312"/>
          <w:color w:val="auto"/>
          <w:sz w:val="24"/>
          <w:szCs w:val="24"/>
          <w:highlight w:val="none"/>
        </w:rPr>
        <w:t>13条</w:t>
      </w:r>
      <w:r>
        <w:rPr>
          <w:rFonts w:hint="eastAsia" w:ascii="Times New Roman" w:hAnsi="Times New Roman" w:eastAsia="仿宋_GB2312"/>
          <w:color w:val="auto"/>
          <w:sz w:val="24"/>
          <w:szCs w:val="24"/>
          <w:highlight w:val="none"/>
        </w:rPr>
        <w:t>[变更与调整]的有关约定。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pStyle w:val="64"/>
        <w:widowControl/>
        <w:numPr>
          <w:ilvl w:val="0"/>
          <w:numId w:val="0"/>
        </w:numPr>
        <w:rPr>
          <w:rFonts w:ascii="Times New Roman" w:hAnsi="Times New Roman"/>
          <w:b w:val="0"/>
          <w:bCs/>
          <w:color w:val="auto"/>
          <w:sz w:val="24"/>
          <w:szCs w:val="24"/>
          <w:highlight w:val="none"/>
        </w:rPr>
      </w:pPr>
      <w:bookmarkStart w:id="345" w:name="_Toc54862224"/>
      <w:bookmarkStart w:id="346" w:name="_Ref531953097"/>
      <w:bookmarkStart w:id="347" w:name="_Ref531953095"/>
      <w:r>
        <w:rPr>
          <w:rFonts w:hint="eastAsia" w:ascii="Times New Roman" w:hAnsi="Times New Roman"/>
          <w:b w:val="0"/>
          <w:bCs/>
          <w:color w:val="auto"/>
          <w:sz w:val="24"/>
          <w:szCs w:val="24"/>
          <w:highlight w:val="none"/>
        </w:rPr>
        <w:t>5</w:t>
      </w:r>
      <w:r>
        <w:rPr>
          <w:rFonts w:ascii="Times New Roman" w:hAnsi="Times New Roman"/>
          <w:b w:val="0"/>
          <w:bCs/>
          <w:color w:val="auto"/>
          <w:sz w:val="24"/>
          <w:szCs w:val="24"/>
          <w:highlight w:val="none"/>
        </w:rPr>
        <w:t xml:space="preserve">.3 </w:t>
      </w:r>
      <w:r>
        <w:rPr>
          <w:rFonts w:hint="eastAsia" w:ascii="Times New Roman" w:hAnsi="Times New Roman"/>
          <w:b w:val="0"/>
          <w:bCs/>
          <w:color w:val="auto"/>
          <w:sz w:val="24"/>
          <w:szCs w:val="24"/>
          <w:highlight w:val="none"/>
        </w:rPr>
        <w:t>培训</w:t>
      </w:r>
      <w:bookmarkEnd w:id="345"/>
      <w:bookmarkEnd w:id="346"/>
      <w:bookmarkEnd w:id="347"/>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承包人应按照《发包人要求》，对发包人的雇员或其它发包人指定的人员进行工程操作、维修或其它合同中约定的培训。合同约定接收之前进行培训的，应在第</w:t>
      </w:r>
      <w:r>
        <w:rPr>
          <w:rFonts w:ascii="Times New Roman" w:hAnsi="Times New Roman" w:eastAsia="仿宋_GB2312"/>
          <w:color w:val="auto"/>
          <w:sz w:val="24"/>
          <w:szCs w:val="24"/>
          <w:highlight w:val="none"/>
        </w:rPr>
        <w:t>10.1</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竣工验收</w:t>
      </w:r>
      <w:r>
        <w:rPr>
          <w:rFonts w:hint="eastAsia" w:ascii="Times New Roman" w:hAnsi="Times New Roman" w:eastAsia="仿宋_GB2312"/>
          <w:color w:val="auto"/>
          <w:sz w:val="24"/>
          <w:szCs w:val="24"/>
          <w:highlight w:val="none"/>
        </w:rPr>
        <w:t>]约定的竣工验收前或试运行结束前完成培训。</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培训的时长应由双方在专用合同条件中约定，承包人应为培训提供有经验的人员、设施和其它必要条件。</w:t>
      </w:r>
    </w:p>
    <w:p>
      <w:pPr>
        <w:pStyle w:val="64"/>
        <w:widowControl/>
        <w:numPr>
          <w:ilvl w:val="0"/>
          <w:numId w:val="0"/>
        </w:numPr>
        <w:rPr>
          <w:rFonts w:ascii="Times New Roman" w:hAnsi="Times New Roman"/>
          <w:b w:val="0"/>
          <w:bCs/>
          <w:color w:val="auto"/>
          <w:sz w:val="24"/>
          <w:szCs w:val="24"/>
          <w:highlight w:val="none"/>
        </w:rPr>
      </w:pPr>
      <w:bookmarkStart w:id="348" w:name="_Ref531953105"/>
      <w:bookmarkStart w:id="349" w:name="_Toc54862225"/>
      <w:bookmarkStart w:id="350" w:name="_Ref531953108"/>
      <w:r>
        <w:rPr>
          <w:rFonts w:hint="eastAsia" w:ascii="Times New Roman" w:hAnsi="Times New Roman"/>
          <w:b w:val="0"/>
          <w:bCs/>
          <w:color w:val="auto"/>
          <w:sz w:val="24"/>
          <w:szCs w:val="24"/>
          <w:highlight w:val="none"/>
        </w:rPr>
        <w:t>5</w:t>
      </w:r>
      <w:r>
        <w:rPr>
          <w:rFonts w:ascii="Times New Roman" w:hAnsi="Times New Roman"/>
          <w:b w:val="0"/>
          <w:bCs/>
          <w:color w:val="auto"/>
          <w:sz w:val="24"/>
          <w:szCs w:val="24"/>
          <w:highlight w:val="none"/>
        </w:rPr>
        <w:t xml:space="preserve">.4 </w:t>
      </w:r>
      <w:r>
        <w:rPr>
          <w:rFonts w:hint="eastAsia" w:ascii="Times New Roman" w:hAnsi="Times New Roman"/>
          <w:b w:val="0"/>
          <w:bCs/>
          <w:color w:val="auto"/>
          <w:sz w:val="24"/>
          <w:szCs w:val="24"/>
          <w:highlight w:val="none"/>
        </w:rPr>
        <w:t>竣工文件</w:t>
      </w:r>
      <w:bookmarkEnd w:id="348"/>
      <w:bookmarkEnd w:id="349"/>
      <w:bookmarkEnd w:id="350"/>
    </w:p>
    <w:p>
      <w:pPr>
        <w:pStyle w:val="65"/>
        <w:numPr>
          <w:ilvl w:val="0"/>
          <w:numId w:val="0"/>
        </w:numPr>
        <w:rPr>
          <w:rFonts w:ascii="Times New Roman" w:hAnsi="Times New Roman" w:eastAsia="仿宋_GB2312"/>
          <w:color w:val="auto"/>
          <w:sz w:val="24"/>
          <w:szCs w:val="24"/>
          <w:highlight w:val="none"/>
        </w:rPr>
      </w:pPr>
      <w:bookmarkStart w:id="351" w:name="_Ref531953134"/>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.4.1 </w:t>
      </w:r>
      <w:r>
        <w:rPr>
          <w:rFonts w:hint="eastAsia" w:ascii="Times New Roman" w:hAnsi="Times New Roman" w:eastAsia="仿宋_GB2312"/>
          <w:color w:val="auto"/>
          <w:sz w:val="24"/>
          <w:szCs w:val="24"/>
          <w:highlight w:val="none"/>
        </w:rPr>
        <w:t>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351"/>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.4.2 </w:t>
      </w:r>
      <w:r>
        <w:rPr>
          <w:rFonts w:hint="eastAsia" w:ascii="Times New Roman" w:hAnsi="Times New Roman" w:eastAsia="仿宋_GB2312"/>
          <w:color w:val="auto"/>
          <w:sz w:val="24"/>
          <w:szCs w:val="24"/>
          <w:highlight w:val="none"/>
        </w:rPr>
        <w:t>在颁发工程接收证书之前，承包人应按照《发包人要求》的份数和形式向工程师提交相应竣工图纸，并取得工程师对尺寸、参照系统及其他有关细节的认可。工程师应按照第</w:t>
      </w:r>
      <w:r>
        <w:rPr>
          <w:rFonts w:ascii="Times New Roman" w:hAnsi="Times New Roman" w:eastAsia="仿宋_GB2312"/>
          <w:color w:val="auto"/>
          <w:sz w:val="24"/>
          <w:szCs w:val="24"/>
          <w:highlight w:val="none"/>
        </w:rPr>
        <w:t>5.2</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承包人文件审查</w:t>
      </w:r>
      <w:r>
        <w:rPr>
          <w:rFonts w:hint="eastAsia" w:ascii="Times New Roman" w:hAnsi="Times New Roman" w:eastAsia="仿宋_GB2312"/>
          <w:color w:val="auto"/>
          <w:sz w:val="24"/>
          <w:szCs w:val="24"/>
          <w:highlight w:val="none"/>
        </w:rPr>
        <w:t>]的约定进行审查。</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.4.3 </w:t>
      </w:r>
      <w:r>
        <w:rPr>
          <w:rFonts w:hint="eastAsia" w:ascii="Times New Roman" w:hAnsi="Times New Roman" w:eastAsia="仿宋_GB2312"/>
          <w:color w:val="auto"/>
          <w:sz w:val="24"/>
          <w:szCs w:val="24"/>
          <w:highlight w:val="none"/>
        </w:rPr>
        <w:t>除专用合同条件另有约定外，在工程师收到本款下的文件前，不应认为工程已根据第</w:t>
      </w:r>
      <w:r>
        <w:rPr>
          <w:rFonts w:ascii="Times New Roman" w:hAnsi="Times New Roman" w:eastAsia="仿宋_GB2312"/>
          <w:color w:val="auto"/>
          <w:sz w:val="24"/>
          <w:szCs w:val="24"/>
          <w:highlight w:val="none"/>
        </w:rPr>
        <w:t>10.1</w:t>
      </w:r>
      <w:r>
        <w:rPr>
          <w:rFonts w:hint="eastAsia" w:ascii="Times New Roman" w:hAnsi="Times New Roman" w:eastAsia="仿宋_GB2312"/>
          <w:color w:val="auto"/>
          <w:sz w:val="24"/>
          <w:szCs w:val="24"/>
          <w:highlight w:val="none"/>
        </w:rPr>
        <w:t>款[竣工验收]和第</w:t>
      </w:r>
      <w:r>
        <w:rPr>
          <w:rFonts w:ascii="Times New Roman" w:hAnsi="Times New Roman" w:eastAsia="仿宋_GB2312"/>
          <w:color w:val="auto"/>
          <w:sz w:val="24"/>
          <w:szCs w:val="24"/>
          <w:highlight w:val="none"/>
        </w:rPr>
        <w:t>10.2</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单位/区段工程的验收</w:t>
      </w:r>
      <w:r>
        <w:rPr>
          <w:rFonts w:hint="eastAsia" w:ascii="Times New Roman" w:hAnsi="Times New Roman" w:eastAsia="仿宋_GB2312"/>
          <w:color w:val="auto"/>
          <w:sz w:val="24"/>
          <w:szCs w:val="24"/>
          <w:highlight w:val="none"/>
        </w:rPr>
        <w:t>]的约定完成验收。</w:t>
      </w:r>
    </w:p>
    <w:p>
      <w:pPr>
        <w:pStyle w:val="64"/>
        <w:widowControl/>
        <w:numPr>
          <w:ilvl w:val="0"/>
          <w:numId w:val="0"/>
        </w:numPr>
        <w:rPr>
          <w:rFonts w:ascii="Times New Roman" w:hAnsi="Times New Roman"/>
          <w:b w:val="0"/>
          <w:bCs/>
          <w:color w:val="auto"/>
          <w:sz w:val="24"/>
          <w:szCs w:val="24"/>
          <w:highlight w:val="none"/>
        </w:rPr>
      </w:pPr>
      <w:bookmarkStart w:id="352" w:name="_Toc54862226"/>
      <w:bookmarkStart w:id="353" w:name="_Ref531953117"/>
      <w:bookmarkStart w:id="354" w:name="_Ref531953119"/>
      <w:r>
        <w:rPr>
          <w:rFonts w:hint="eastAsia" w:ascii="Times New Roman" w:hAnsi="Times New Roman"/>
          <w:b w:val="0"/>
          <w:bCs/>
          <w:color w:val="auto"/>
          <w:sz w:val="24"/>
          <w:szCs w:val="24"/>
          <w:highlight w:val="none"/>
        </w:rPr>
        <w:t>5</w:t>
      </w:r>
      <w:r>
        <w:rPr>
          <w:rFonts w:ascii="Times New Roman" w:hAnsi="Times New Roman"/>
          <w:b w:val="0"/>
          <w:bCs/>
          <w:color w:val="auto"/>
          <w:sz w:val="24"/>
          <w:szCs w:val="24"/>
          <w:highlight w:val="none"/>
        </w:rPr>
        <w:t xml:space="preserve">.5 </w:t>
      </w:r>
      <w:r>
        <w:rPr>
          <w:rFonts w:hint="eastAsia" w:ascii="Times New Roman" w:hAnsi="Times New Roman"/>
          <w:b w:val="0"/>
          <w:bCs/>
          <w:color w:val="auto"/>
          <w:sz w:val="24"/>
          <w:szCs w:val="24"/>
          <w:highlight w:val="none"/>
        </w:rPr>
        <w:t>操作和维修手册</w:t>
      </w:r>
      <w:bookmarkEnd w:id="352"/>
      <w:bookmarkEnd w:id="353"/>
      <w:bookmarkEnd w:id="354"/>
    </w:p>
    <w:p>
      <w:pPr>
        <w:pStyle w:val="65"/>
        <w:numPr>
          <w:ilvl w:val="0"/>
          <w:numId w:val="0"/>
        </w:numPr>
        <w:rPr>
          <w:rFonts w:ascii="Times New Roman" w:hAnsi="Times New Roman" w:eastAsia="仿宋_GB2312"/>
          <w:color w:val="auto"/>
          <w:sz w:val="24"/>
          <w:szCs w:val="24"/>
          <w:highlight w:val="none"/>
        </w:rPr>
      </w:pPr>
      <w:bookmarkStart w:id="355" w:name="_Ref531953145"/>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.5.1 </w:t>
      </w:r>
      <w:r>
        <w:rPr>
          <w:rFonts w:hint="eastAsia" w:ascii="Times New Roman" w:hAnsi="Times New Roman" w:eastAsia="仿宋_GB2312"/>
          <w:color w:val="auto"/>
          <w:sz w:val="24"/>
          <w:szCs w:val="24"/>
          <w:highlight w:val="none"/>
        </w:rPr>
        <w:t>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355"/>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.5.2 </w:t>
      </w:r>
      <w:r>
        <w:rPr>
          <w:rFonts w:hint="eastAsia" w:ascii="Times New Roman" w:hAnsi="Times New Roman" w:eastAsia="仿宋_GB2312"/>
          <w:color w:val="auto"/>
          <w:sz w:val="24"/>
          <w:szCs w:val="24"/>
          <w:highlight w:val="none"/>
        </w:rPr>
        <w:t>工程师收到承包人提交的文件后，应依据第</w:t>
      </w:r>
      <w:r>
        <w:rPr>
          <w:rFonts w:ascii="Times New Roman" w:hAnsi="Times New Roman" w:eastAsia="仿宋_GB2312"/>
          <w:color w:val="auto"/>
          <w:sz w:val="24"/>
          <w:szCs w:val="24"/>
          <w:highlight w:val="none"/>
        </w:rPr>
        <w:t>5.2</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承包人文件审查</w:t>
      </w:r>
      <w:r>
        <w:rPr>
          <w:rFonts w:hint="eastAsia" w:ascii="Times New Roman" w:hAnsi="Times New Roman" w:eastAsia="仿宋_GB2312"/>
          <w:color w:val="auto"/>
          <w:sz w:val="24"/>
          <w:szCs w:val="24"/>
          <w:highlight w:val="none"/>
        </w:rPr>
        <w:t>]的约定对操作和维修手册进行审查，竣工试验工程中，承包人应为任何因操作和维修手册错误或遗漏引起的风险或损失承担责任。</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.5.3 </w:t>
      </w:r>
      <w:r>
        <w:rPr>
          <w:rFonts w:hint="eastAsia" w:ascii="Times New Roman" w:hAnsi="Times New Roman" w:eastAsia="仿宋_GB2312"/>
          <w:color w:val="auto"/>
          <w:sz w:val="24"/>
          <w:szCs w:val="24"/>
          <w:highlight w:val="none"/>
        </w:rPr>
        <w:t>除专用合同条件另有约定外，承包人应提交足够详细的最终操作和维修手册，以及在《发包人要求》中明确的相关操作和维修手册。除专用合同条件另有约定外，在工程师收到上述文件前，不应认为工程已根据第</w:t>
      </w:r>
      <w:r>
        <w:rPr>
          <w:rFonts w:ascii="Times New Roman" w:hAnsi="Times New Roman" w:eastAsia="仿宋_GB2312"/>
          <w:color w:val="auto"/>
          <w:sz w:val="24"/>
          <w:szCs w:val="24"/>
          <w:highlight w:val="none"/>
        </w:rPr>
        <w:t>10.1</w:t>
      </w:r>
      <w:r>
        <w:rPr>
          <w:rFonts w:hint="eastAsia" w:ascii="Times New Roman" w:hAnsi="Times New Roman" w:eastAsia="仿宋_GB2312"/>
          <w:color w:val="auto"/>
          <w:sz w:val="24"/>
          <w:szCs w:val="24"/>
          <w:highlight w:val="none"/>
        </w:rPr>
        <w:t>款[竣工验收]和第</w:t>
      </w:r>
      <w:r>
        <w:rPr>
          <w:rFonts w:ascii="Times New Roman" w:hAnsi="Times New Roman" w:eastAsia="仿宋_GB2312"/>
          <w:color w:val="auto"/>
          <w:sz w:val="24"/>
          <w:szCs w:val="24"/>
          <w:highlight w:val="none"/>
        </w:rPr>
        <w:t>10.2</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单位/区段工程的验收</w:t>
      </w:r>
      <w:r>
        <w:rPr>
          <w:rFonts w:hint="eastAsia" w:ascii="Times New Roman" w:hAnsi="Times New Roman" w:eastAsia="仿宋_GB2312"/>
          <w:color w:val="auto"/>
          <w:sz w:val="24"/>
          <w:szCs w:val="24"/>
          <w:highlight w:val="none"/>
        </w:rPr>
        <w:t>]的约定完成验收。</w:t>
      </w:r>
    </w:p>
    <w:p>
      <w:pPr>
        <w:pStyle w:val="64"/>
        <w:widowControl/>
        <w:numPr>
          <w:ilvl w:val="0"/>
          <w:numId w:val="0"/>
        </w:numPr>
        <w:rPr>
          <w:rFonts w:ascii="Times New Roman" w:hAnsi="Times New Roman"/>
          <w:b w:val="0"/>
          <w:bCs/>
          <w:color w:val="auto"/>
          <w:sz w:val="24"/>
          <w:szCs w:val="24"/>
          <w:highlight w:val="none"/>
        </w:rPr>
      </w:pPr>
      <w:bookmarkStart w:id="356" w:name="_Toc54862227"/>
      <w:r>
        <w:rPr>
          <w:rFonts w:hint="eastAsia" w:ascii="Times New Roman" w:hAnsi="Times New Roman"/>
          <w:b w:val="0"/>
          <w:bCs/>
          <w:color w:val="auto"/>
          <w:sz w:val="24"/>
          <w:szCs w:val="24"/>
          <w:highlight w:val="none"/>
        </w:rPr>
        <w:t>5</w:t>
      </w:r>
      <w:r>
        <w:rPr>
          <w:rFonts w:ascii="Times New Roman" w:hAnsi="Times New Roman"/>
          <w:b w:val="0"/>
          <w:bCs/>
          <w:color w:val="auto"/>
          <w:sz w:val="24"/>
          <w:szCs w:val="24"/>
          <w:highlight w:val="none"/>
        </w:rPr>
        <w:t xml:space="preserve">.6 </w:t>
      </w:r>
      <w:r>
        <w:rPr>
          <w:rFonts w:hint="eastAsia" w:ascii="Times New Roman" w:hAnsi="Times New Roman"/>
          <w:b w:val="0"/>
          <w:bCs/>
          <w:color w:val="auto"/>
          <w:sz w:val="24"/>
          <w:szCs w:val="24"/>
          <w:highlight w:val="none"/>
        </w:rPr>
        <w:t>承包人文件错误</w:t>
      </w:r>
      <w:bookmarkEnd w:id="356"/>
      <w:r>
        <w:rPr>
          <w:rFonts w:hint="eastAsia" w:ascii="Times New Roman" w:hAnsi="Times New Roman"/>
          <w:b w:val="0"/>
          <w:bCs/>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承包人文件存在错误、遗漏、含混、矛盾、不充分之处或其他缺陷，无论承包人是否根据本款获得了同意，承包人均应自费对前述问题带来的缺陷和工程问题进行改正，并按照第</w:t>
      </w:r>
      <w:r>
        <w:rPr>
          <w:rFonts w:ascii="Times New Roman" w:hAnsi="Times New Roman" w:eastAsia="仿宋_GB2312"/>
          <w:color w:val="auto"/>
          <w:sz w:val="24"/>
          <w:szCs w:val="24"/>
          <w:highlight w:val="none"/>
        </w:rPr>
        <w:t>5.2</w:t>
      </w:r>
      <w:r>
        <w:rPr>
          <w:rFonts w:hint="eastAsia" w:ascii="Times New Roman" w:hAnsi="Times New Roman" w:eastAsia="仿宋_GB2312"/>
          <w:color w:val="auto"/>
          <w:sz w:val="24"/>
          <w:szCs w:val="24"/>
          <w:highlight w:val="none"/>
        </w:rPr>
        <w:t>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pStyle w:val="63"/>
        <w:numPr>
          <w:ilvl w:val="0"/>
          <w:numId w:val="0"/>
        </w:numPr>
        <w:wordWrap/>
        <w:topLinePunct w:val="0"/>
        <w:rPr>
          <w:rFonts w:ascii="Times New Roman" w:hAnsi="Times New Roman"/>
          <w:b w:val="0"/>
          <w:bCs/>
          <w:color w:val="auto"/>
          <w:sz w:val="24"/>
          <w:szCs w:val="24"/>
          <w:highlight w:val="none"/>
        </w:rPr>
      </w:pPr>
      <w:bookmarkStart w:id="357" w:name="_Toc54862228"/>
      <w:bookmarkStart w:id="358" w:name="_Ref531953765"/>
      <w:bookmarkStart w:id="359" w:name="_Ref531953761"/>
      <w:r>
        <w:rPr>
          <w:rFonts w:hint="eastAsia" w:ascii="Times New Roman" w:hAnsi="Times New Roman"/>
          <w:b w:val="0"/>
          <w:bCs/>
          <w:color w:val="auto"/>
          <w:sz w:val="24"/>
          <w:szCs w:val="24"/>
          <w:highlight w:val="none"/>
        </w:rPr>
        <w:t>第6条 材料、工程设备</w:t>
      </w:r>
      <w:bookmarkEnd w:id="357"/>
      <w:bookmarkEnd w:id="358"/>
      <w:bookmarkEnd w:id="359"/>
    </w:p>
    <w:p>
      <w:pPr>
        <w:pStyle w:val="64"/>
        <w:widowControl/>
        <w:numPr>
          <w:ilvl w:val="0"/>
          <w:numId w:val="0"/>
        </w:numPr>
        <w:rPr>
          <w:rFonts w:ascii="Times New Roman" w:hAnsi="Times New Roman"/>
          <w:b w:val="0"/>
          <w:bCs/>
          <w:color w:val="auto"/>
          <w:sz w:val="24"/>
          <w:szCs w:val="24"/>
          <w:highlight w:val="none"/>
        </w:rPr>
      </w:pPr>
      <w:bookmarkStart w:id="360" w:name="_Ref531953828"/>
      <w:bookmarkStart w:id="361" w:name="_Ref531953832"/>
      <w:bookmarkStart w:id="362" w:name="_Toc54862229"/>
      <w:r>
        <w:rPr>
          <w:rFonts w:hint="eastAsia" w:ascii="Times New Roman" w:hAnsi="Times New Roman"/>
          <w:b w:val="0"/>
          <w:bCs/>
          <w:color w:val="auto"/>
          <w:sz w:val="24"/>
          <w:szCs w:val="24"/>
          <w:highlight w:val="none"/>
        </w:rPr>
        <w:t>6</w:t>
      </w:r>
      <w:r>
        <w:rPr>
          <w:rFonts w:ascii="Times New Roman" w:hAnsi="Times New Roman"/>
          <w:b w:val="0"/>
          <w:bCs/>
          <w:color w:val="auto"/>
          <w:sz w:val="24"/>
          <w:szCs w:val="24"/>
          <w:highlight w:val="none"/>
        </w:rPr>
        <w:t xml:space="preserve">.1 </w:t>
      </w:r>
      <w:r>
        <w:rPr>
          <w:rFonts w:hint="eastAsia" w:ascii="Times New Roman" w:hAnsi="Times New Roman"/>
          <w:b w:val="0"/>
          <w:bCs/>
          <w:color w:val="auto"/>
          <w:sz w:val="24"/>
          <w:szCs w:val="24"/>
          <w:highlight w:val="none"/>
        </w:rPr>
        <w:t>实施方法</w:t>
      </w:r>
      <w:bookmarkEnd w:id="360"/>
      <w:bookmarkEnd w:id="361"/>
      <w:bookmarkEnd w:id="362"/>
      <w:r>
        <w:rPr>
          <w:rFonts w:hint="eastAsia" w:ascii="Times New Roman" w:hAnsi="Times New Roman"/>
          <w:b w:val="0"/>
          <w:bCs/>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承包人应按以下方法进行材料的加工、工程设备的采购、制造和安装、以及工程的所有其他实施作业：</w:t>
      </w:r>
    </w:p>
    <w:p>
      <w:pPr>
        <w:wordWrap/>
        <w:topLinePunct w:val="0"/>
        <w:ind w:firstLine="600"/>
        <w:rPr>
          <w:rFonts w:ascii="Times New Roman" w:hAnsi="Times New Roman" w:eastAsia="仿宋_GB2312"/>
          <w:color w:val="auto"/>
          <w:sz w:val="24"/>
          <w:szCs w:val="24"/>
          <w:highlight w:val="none"/>
        </w:rPr>
      </w:pPr>
      <w:bookmarkStart w:id="363" w:name="_Ref531953847"/>
      <w:r>
        <w:rPr>
          <w:rFonts w:hint="eastAsia" w:ascii="Times New Roman" w:hAnsi="Times New Roman" w:eastAsia="仿宋_GB2312"/>
          <w:color w:val="auto"/>
          <w:sz w:val="24"/>
          <w:szCs w:val="24"/>
          <w:highlight w:val="none"/>
        </w:rPr>
        <w:t>（1） 按照法律规定和合同约定的方法；</w:t>
      </w:r>
      <w:bookmarkEnd w:id="36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按照公认的良好行业习惯，使用恰当、审慎、先进的方法；</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除专用合同条件另有规定外，应使用适当配备的实施方法、设备、设施和无危险的材料。</w:t>
      </w:r>
    </w:p>
    <w:p>
      <w:pPr>
        <w:pStyle w:val="64"/>
        <w:widowControl/>
        <w:numPr>
          <w:ilvl w:val="0"/>
          <w:numId w:val="0"/>
        </w:numPr>
        <w:rPr>
          <w:rFonts w:ascii="Times New Roman" w:hAnsi="Times New Roman"/>
          <w:b w:val="0"/>
          <w:bCs/>
          <w:color w:val="auto"/>
          <w:sz w:val="24"/>
          <w:szCs w:val="24"/>
          <w:highlight w:val="none"/>
        </w:rPr>
      </w:pPr>
      <w:bookmarkStart w:id="364" w:name="_Toc54862230"/>
      <w:bookmarkStart w:id="365" w:name="_Ref11926422"/>
      <w:bookmarkStart w:id="366" w:name="_Ref4427594"/>
      <w:r>
        <w:rPr>
          <w:rFonts w:hint="eastAsia" w:ascii="Times New Roman" w:hAnsi="Times New Roman"/>
          <w:b w:val="0"/>
          <w:bCs/>
          <w:color w:val="auto"/>
          <w:sz w:val="24"/>
          <w:szCs w:val="24"/>
          <w:highlight w:val="none"/>
        </w:rPr>
        <w:t>6</w:t>
      </w:r>
      <w:r>
        <w:rPr>
          <w:rFonts w:ascii="Times New Roman" w:hAnsi="Times New Roman"/>
          <w:b w:val="0"/>
          <w:bCs/>
          <w:color w:val="auto"/>
          <w:sz w:val="24"/>
          <w:szCs w:val="24"/>
          <w:highlight w:val="none"/>
        </w:rPr>
        <w:t xml:space="preserve">.2 </w:t>
      </w:r>
      <w:r>
        <w:rPr>
          <w:rFonts w:hint="eastAsia" w:ascii="Times New Roman" w:hAnsi="Times New Roman"/>
          <w:b w:val="0"/>
          <w:bCs/>
          <w:color w:val="auto"/>
          <w:sz w:val="24"/>
          <w:szCs w:val="24"/>
          <w:highlight w:val="none"/>
        </w:rPr>
        <w:t>材料和工程设备</w:t>
      </w:r>
      <w:bookmarkEnd w:id="364"/>
      <w:bookmarkEnd w:id="365"/>
    </w:p>
    <w:p>
      <w:pPr>
        <w:pStyle w:val="65"/>
        <w:numPr>
          <w:ilvl w:val="0"/>
          <w:numId w:val="0"/>
        </w:numPr>
        <w:rPr>
          <w:rFonts w:ascii="Times New Roman" w:hAnsi="Times New Roman" w:eastAsia="仿宋_GB2312"/>
          <w:color w:val="auto"/>
          <w:sz w:val="24"/>
          <w:szCs w:val="24"/>
          <w:highlight w:val="none"/>
        </w:rPr>
      </w:pPr>
      <w:bookmarkStart w:id="367" w:name="_Ref11960295"/>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.2.1 </w:t>
      </w:r>
      <w:r>
        <w:rPr>
          <w:rFonts w:hint="eastAsia" w:ascii="Times New Roman" w:hAnsi="Times New Roman" w:eastAsia="仿宋_GB2312"/>
          <w:color w:val="auto"/>
          <w:sz w:val="24"/>
          <w:szCs w:val="24"/>
          <w:highlight w:val="none"/>
        </w:rPr>
        <w:t>发包人提供的材料和工程设备</w:t>
      </w:r>
      <w:bookmarkEnd w:id="366"/>
      <w:bookmarkEnd w:id="367"/>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发包人自行供应材料、工程设备的，应在订立合同时在专用合同条件的附件《发包人供应材料设备一览表》中明确材料、工程设备的品种、规格、型号、主要参数、数量、单价、质量等级和交接地点等。</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承包人应根据项目进度计划的安排，提前28天以书面形式通知工程师供应材料与工程设备的进场计划。承包人按照第</w:t>
      </w:r>
      <w:r>
        <w:rPr>
          <w:rFonts w:ascii="Times New Roman" w:hAnsi="Times New Roman" w:eastAsia="仿宋_GB2312"/>
          <w:color w:val="auto"/>
          <w:sz w:val="24"/>
          <w:szCs w:val="24"/>
          <w:highlight w:val="none"/>
        </w:rPr>
        <w:t>8.4</w:t>
      </w:r>
      <w:r>
        <w:rPr>
          <w:rFonts w:hint="eastAsia" w:ascii="Times New Roman" w:hAnsi="Times New Roman" w:eastAsia="仿宋_GB2312"/>
          <w:color w:val="auto"/>
          <w:sz w:val="24"/>
          <w:szCs w:val="24"/>
          <w:highlight w:val="none"/>
        </w:rPr>
        <w:t>款[项目进度计划]约定修订项目进度计划时，需同时提交经修订后的发包人供应材料与工程设备的进场计划。发包人应按照上述进场计划，向承包人提交材料和工程设备。</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发包人需要对进场计划进行变更的，承包人不得拒绝，应根据第1</w:t>
      </w: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条[变更与调整]的规定执行，并由发包人承担承包人由此增加的费用，以及引起的工期延误。承包人需要对进场计划进行变更的，应事先报请工程师批准，由此增加的费用和（或）工期延误由承包人承担。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65"/>
        <w:numPr>
          <w:ilvl w:val="0"/>
          <w:numId w:val="0"/>
        </w:numPr>
        <w:rPr>
          <w:rFonts w:ascii="Times New Roman" w:hAnsi="Times New Roman" w:eastAsia="仿宋_GB2312"/>
          <w:color w:val="auto"/>
          <w:sz w:val="24"/>
          <w:szCs w:val="24"/>
          <w:highlight w:val="none"/>
        </w:rPr>
      </w:pPr>
      <w:bookmarkStart w:id="368" w:name="_Ref531953918"/>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.2.2 </w:t>
      </w:r>
      <w:r>
        <w:rPr>
          <w:rFonts w:hint="eastAsia" w:ascii="Times New Roman" w:hAnsi="Times New Roman" w:eastAsia="仿宋_GB2312"/>
          <w:color w:val="auto"/>
          <w:sz w:val="24"/>
          <w:szCs w:val="24"/>
          <w:highlight w:val="none"/>
        </w:rPr>
        <w:t>承包人提供的材料和工程设备</w:t>
      </w:r>
      <w:bookmarkEnd w:id="36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承包人应按照已被批准的第</w:t>
      </w:r>
      <w:r>
        <w:rPr>
          <w:rFonts w:ascii="Times New Roman" w:hAnsi="Times New Roman" w:eastAsia="仿宋_GB2312"/>
          <w:color w:val="auto"/>
          <w:sz w:val="24"/>
          <w:szCs w:val="24"/>
          <w:highlight w:val="none"/>
        </w:rPr>
        <w:t>8.4</w:t>
      </w:r>
      <w:r>
        <w:rPr>
          <w:rFonts w:hint="eastAsia" w:ascii="Times New Roman" w:hAnsi="Times New Roman" w:eastAsia="仿宋_GB2312"/>
          <w:color w:val="auto"/>
          <w:sz w:val="24"/>
          <w:szCs w:val="24"/>
          <w:highlight w:val="none"/>
        </w:rPr>
        <w:t>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pStyle w:val="65"/>
        <w:numPr>
          <w:ilvl w:val="0"/>
          <w:numId w:val="0"/>
        </w:numPr>
        <w:rPr>
          <w:rFonts w:ascii="Times New Roman" w:hAnsi="Times New Roman" w:eastAsia="仿宋_GB2312"/>
          <w:color w:val="auto"/>
          <w:sz w:val="24"/>
          <w:szCs w:val="24"/>
          <w:highlight w:val="none"/>
        </w:rPr>
      </w:pPr>
      <w:bookmarkStart w:id="369" w:name="_Ref531953991"/>
      <w:bookmarkStart w:id="370" w:name="_Ref531953999"/>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.2.3 </w:t>
      </w:r>
      <w:r>
        <w:rPr>
          <w:rFonts w:hint="eastAsia" w:ascii="Times New Roman" w:hAnsi="Times New Roman" w:eastAsia="仿宋_GB2312"/>
          <w:color w:val="auto"/>
          <w:sz w:val="24"/>
          <w:szCs w:val="24"/>
          <w:highlight w:val="none"/>
        </w:rPr>
        <w:t>材料和工程设备的保管</w:t>
      </w:r>
      <w:bookmarkEnd w:id="369"/>
      <w:bookmarkEnd w:id="370"/>
      <w:r>
        <w:rPr>
          <w:rFonts w:hint="eastAsia" w:ascii="Times New Roman" w:hAnsi="Times New Roman" w:eastAsia="仿宋_GB2312"/>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发包人供应材料与工程设备的保管与使用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发包人供应的材料和工程设备，承包人清点并接收后由承包人妥善保管，保管费用由承包人承担，但专用合同条件另有约定除外。因承包人原因发生丢失毁损的，由承包人负责赔偿。</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发包人供应的材料和工程设备使用前，由承包人负责必要的检验，检验费用由发包人承担，不合格的不得使用。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承包人采购材料与工程设备的保管与使用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工程师发现承包人使用不符合设计或有关标准要求的材料和工程设备时，有权要求承包人进行修复、拆除或重新采购，由此增加的费用和（或）延误的工期，由承包人承担。</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.2.4 </w:t>
      </w:r>
      <w:r>
        <w:rPr>
          <w:rFonts w:hint="eastAsia" w:ascii="Times New Roman" w:hAnsi="Times New Roman" w:eastAsia="仿宋_GB2312"/>
          <w:color w:val="auto"/>
          <w:sz w:val="24"/>
          <w:szCs w:val="24"/>
          <w:highlight w:val="none"/>
        </w:rPr>
        <w:t>材料和工程设备的所有权</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除本合同另有约定外，承包人根据第</w:t>
      </w:r>
      <w:r>
        <w:rPr>
          <w:rFonts w:ascii="Times New Roman" w:hAnsi="Times New Roman" w:eastAsia="仿宋_GB2312"/>
          <w:color w:val="auto"/>
          <w:sz w:val="24"/>
          <w:szCs w:val="24"/>
          <w:highlight w:val="none"/>
        </w:rPr>
        <w:t>6.2.2</w:t>
      </w:r>
      <w:r>
        <w:rPr>
          <w:rFonts w:hint="eastAsia" w:ascii="Times New Roman" w:hAnsi="Times New Roman" w:eastAsia="仿宋_GB2312"/>
          <w:color w:val="auto"/>
          <w:sz w:val="24"/>
          <w:szCs w:val="24"/>
          <w:highlight w:val="none"/>
        </w:rPr>
        <w:t>项[承包人提供的材料和工程设备]约定提供的材料和工程设备后，材料及工程设备的价款应列入第1</w:t>
      </w:r>
      <w:r>
        <w:rPr>
          <w:rFonts w:ascii="Times New Roman" w:hAnsi="Times New Roman" w:eastAsia="仿宋_GB2312"/>
          <w:color w:val="auto"/>
          <w:sz w:val="24"/>
          <w:szCs w:val="24"/>
          <w:highlight w:val="none"/>
        </w:rPr>
        <w:t>4.3.1</w:t>
      </w:r>
      <w:r>
        <w:rPr>
          <w:rFonts w:hint="eastAsia" w:ascii="Times New Roman" w:hAnsi="Times New Roman" w:eastAsia="仿宋_GB2312"/>
          <w:color w:val="auto"/>
          <w:sz w:val="24"/>
          <w:szCs w:val="24"/>
          <w:highlight w:val="none"/>
        </w:rPr>
        <w:t>项第（2）目的进度款金额中，发包人支付当期进度款之后，其所有权转为发包人所有（周转性材料除外）；在发包人接收工程前，承包人有义务对材料和工程设备进行保管、维护和保养，未经发包人批准不得运出现场。</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承包人按第</w:t>
      </w:r>
      <w:r>
        <w:rPr>
          <w:rFonts w:ascii="Times New Roman" w:hAnsi="Times New Roman" w:eastAsia="仿宋_GB2312"/>
          <w:color w:val="auto"/>
          <w:sz w:val="24"/>
          <w:szCs w:val="24"/>
          <w:highlight w:val="none"/>
        </w:rPr>
        <w:t>6.2.2项提供的材料和工程设备</w:t>
      </w:r>
      <w:r>
        <w:rPr>
          <w:rFonts w:hint="eastAsia" w:ascii="Times New Roman" w:hAnsi="Times New Roman" w:eastAsia="仿宋_GB2312"/>
          <w:color w:val="auto"/>
          <w:sz w:val="24"/>
          <w:szCs w:val="24"/>
          <w:highlight w:val="none"/>
        </w:rPr>
        <w:t>，承包人应确保发包人取得无权利负担的材料及工程设备所有权，因承包人与第三人的物权争议导致的增加的费用和（或）延误的工期，由承包人承担。</w:t>
      </w:r>
    </w:p>
    <w:p>
      <w:pPr>
        <w:pStyle w:val="64"/>
        <w:widowControl/>
        <w:numPr>
          <w:ilvl w:val="0"/>
          <w:numId w:val="0"/>
        </w:numPr>
        <w:rPr>
          <w:rFonts w:ascii="Times New Roman" w:hAnsi="Times New Roman"/>
          <w:b w:val="0"/>
          <w:bCs/>
          <w:color w:val="auto"/>
          <w:sz w:val="24"/>
          <w:szCs w:val="24"/>
          <w:highlight w:val="none"/>
        </w:rPr>
      </w:pPr>
      <w:bookmarkStart w:id="371" w:name="_Ref4428239"/>
      <w:bookmarkStart w:id="372" w:name="_Toc54862231"/>
      <w:bookmarkStart w:id="373" w:name="_Toc351203565"/>
      <w:bookmarkStart w:id="374" w:name="_Toc337558785"/>
      <w:r>
        <w:rPr>
          <w:rFonts w:hint="eastAsia" w:ascii="Times New Roman" w:hAnsi="Times New Roman"/>
          <w:b w:val="0"/>
          <w:bCs/>
          <w:color w:val="auto"/>
          <w:sz w:val="24"/>
          <w:szCs w:val="24"/>
          <w:highlight w:val="none"/>
        </w:rPr>
        <w:t>6</w:t>
      </w:r>
      <w:r>
        <w:rPr>
          <w:rFonts w:ascii="Times New Roman" w:hAnsi="Times New Roman"/>
          <w:b w:val="0"/>
          <w:bCs/>
          <w:color w:val="auto"/>
          <w:sz w:val="24"/>
          <w:szCs w:val="24"/>
          <w:highlight w:val="none"/>
        </w:rPr>
        <w:t xml:space="preserve">.3 </w:t>
      </w:r>
      <w:r>
        <w:rPr>
          <w:rFonts w:hint="eastAsia" w:ascii="Times New Roman" w:hAnsi="Times New Roman"/>
          <w:b w:val="0"/>
          <w:bCs/>
          <w:color w:val="auto"/>
          <w:sz w:val="24"/>
          <w:szCs w:val="24"/>
          <w:highlight w:val="none"/>
        </w:rPr>
        <w:t>样品</w:t>
      </w:r>
      <w:bookmarkEnd w:id="371"/>
      <w:bookmarkEnd w:id="372"/>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.3.1 </w:t>
      </w:r>
      <w:r>
        <w:rPr>
          <w:rFonts w:hint="eastAsia" w:ascii="Times New Roman" w:hAnsi="Times New Roman" w:eastAsia="仿宋_GB2312"/>
          <w:color w:val="auto"/>
          <w:sz w:val="24"/>
          <w:szCs w:val="24"/>
          <w:highlight w:val="none"/>
        </w:rPr>
        <w:t>样品的报送与封存</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需要承包人报送样品的材料或工程设备，样品的种类、名称、规格、数量等要求均应在专用合同条件中约定。样品的报送程序如下：</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经工程师审批确认的样品应按约定的方法封样，封存的样品作为检验工程相关部分的标准之一。承包人在施工过程中不得使用与样品不符的材料或工程设备。</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.3.2 </w:t>
      </w:r>
      <w:r>
        <w:rPr>
          <w:rFonts w:hint="eastAsia" w:ascii="Times New Roman" w:hAnsi="Times New Roman" w:eastAsia="仿宋_GB2312"/>
          <w:color w:val="auto"/>
          <w:sz w:val="24"/>
          <w:szCs w:val="24"/>
          <w:highlight w:val="none"/>
        </w:rPr>
        <w:t>样品的保管</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经批准的样品应由工程师负责封存于现场，承包人应在现场为保存样品提供适当和固定的场所并保持适当和良好的存储环境条件。</w:t>
      </w:r>
    </w:p>
    <w:p>
      <w:pPr>
        <w:pStyle w:val="64"/>
        <w:widowControl/>
        <w:numPr>
          <w:ilvl w:val="0"/>
          <w:numId w:val="0"/>
        </w:numPr>
        <w:rPr>
          <w:rFonts w:ascii="Times New Roman" w:hAnsi="Times New Roman"/>
          <w:b w:val="0"/>
          <w:bCs/>
          <w:color w:val="auto"/>
          <w:sz w:val="24"/>
          <w:szCs w:val="24"/>
          <w:highlight w:val="none"/>
        </w:rPr>
      </w:pPr>
      <w:bookmarkStart w:id="375" w:name="_Toc54862232"/>
      <w:bookmarkStart w:id="376" w:name="_Ref11959204"/>
      <w:bookmarkStart w:id="377" w:name="_Ref11959210"/>
      <w:r>
        <w:rPr>
          <w:rFonts w:hint="eastAsia" w:ascii="Times New Roman" w:hAnsi="Times New Roman"/>
          <w:b w:val="0"/>
          <w:bCs/>
          <w:color w:val="auto"/>
          <w:sz w:val="24"/>
          <w:szCs w:val="24"/>
          <w:highlight w:val="none"/>
        </w:rPr>
        <w:t>6</w:t>
      </w:r>
      <w:r>
        <w:rPr>
          <w:rFonts w:ascii="Times New Roman" w:hAnsi="Times New Roman"/>
          <w:b w:val="0"/>
          <w:bCs/>
          <w:color w:val="auto"/>
          <w:sz w:val="24"/>
          <w:szCs w:val="24"/>
          <w:highlight w:val="none"/>
        </w:rPr>
        <w:t xml:space="preserve">.4 </w:t>
      </w:r>
      <w:r>
        <w:rPr>
          <w:rFonts w:hint="eastAsia" w:ascii="Times New Roman" w:hAnsi="Times New Roman"/>
          <w:b w:val="0"/>
          <w:bCs/>
          <w:color w:val="auto"/>
          <w:sz w:val="24"/>
          <w:szCs w:val="24"/>
          <w:highlight w:val="none"/>
        </w:rPr>
        <w:t>质量检查</w:t>
      </w:r>
      <w:bookmarkEnd w:id="375"/>
      <w:bookmarkEnd w:id="376"/>
      <w:bookmarkEnd w:id="377"/>
    </w:p>
    <w:p>
      <w:pPr>
        <w:pStyle w:val="65"/>
        <w:numPr>
          <w:ilvl w:val="0"/>
          <w:numId w:val="0"/>
        </w:numPr>
        <w:rPr>
          <w:rFonts w:ascii="Times New Roman" w:hAnsi="Times New Roman" w:eastAsia="仿宋_GB2312"/>
          <w:color w:val="auto"/>
          <w:sz w:val="24"/>
          <w:szCs w:val="24"/>
          <w:highlight w:val="none"/>
        </w:rPr>
      </w:pPr>
      <w:bookmarkStart w:id="378" w:name="_Ref18990699"/>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.4.1 </w:t>
      </w:r>
      <w:r>
        <w:rPr>
          <w:rFonts w:hint="eastAsia" w:ascii="Times New Roman" w:hAnsi="Times New Roman" w:eastAsia="仿宋_GB2312"/>
          <w:color w:val="auto"/>
          <w:sz w:val="24"/>
          <w:szCs w:val="24"/>
          <w:highlight w:val="none"/>
        </w:rPr>
        <w:t>工程质量要求</w:t>
      </w:r>
      <w:bookmarkEnd w:id="37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工程质量标准必须符合现行国家有关工程施工质量验收规范和标准的要求。有关工程质量的特殊标准或要求由合同当事人在专用合同条件中约定。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pStyle w:val="65"/>
        <w:numPr>
          <w:ilvl w:val="0"/>
          <w:numId w:val="0"/>
        </w:numPr>
        <w:rPr>
          <w:rFonts w:ascii="Times New Roman" w:hAnsi="Times New Roman" w:eastAsia="仿宋_GB2312"/>
          <w:color w:val="auto"/>
          <w:sz w:val="24"/>
          <w:szCs w:val="24"/>
          <w:highlight w:val="none"/>
        </w:rPr>
      </w:pPr>
      <w:bookmarkStart w:id="379" w:name="_Ref18990717"/>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.4.2 </w:t>
      </w:r>
      <w:r>
        <w:rPr>
          <w:rFonts w:hint="eastAsia" w:ascii="Times New Roman" w:hAnsi="Times New Roman" w:eastAsia="仿宋_GB2312"/>
          <w:color w:val="auto"/>
          <w:sz w:val="24"/>
          <w:szCs w:val="24"/>
          <w:highlight w:val="none"/>
        </w:rPr>
        <w:t>质量检查</w:t>
      </w:r>
      <w:bookmarkEnd w:id="379"/>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pStyle w:val="65"/>
        <w:numPr>
          <w:ilvl w:val="0"/>
          <w:numId w:val="0"/>
        </w:numPr>
        <w:rPr>
          <w:rFonts w:ascii="Times New Roman" w:hAnsi="Times New Roman" w:eastAsia="仿宋_GB2312"/>
          <w:color w:val="auto"/>
          <w:sz w:val="24"/>
          <w:szCs w:val="24"/>
          <w:highlight w:val="none"/>
        </w:rPr>
      </w:pPr>
      <w:bookmarkStart w:id="380" w:name="_Ref11959222"/>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.4.3 </w:t>
      </w:r>
      <w:r>
        <w:rPr>
          <w:rFonts w:hint="eastAsia" w:ascii="Times New Roman" w:hAnsi="Times New Roman" w:eastAsia="仿宋_GB2312"/>
          <w:color w:val="auto"/>
          <w:sz w:val="24"/>
          <w:szCs w:val="24"/>
          <w:highlight w:val="none"/>
        </w:rPr>
        <w:t>隐蔽工程检查</w:t>
      </w:r>
      <w:bookmarkEnd w:id="380"/>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除专用合同条件另有约定外，工程师不能按时进行检查的，应提前向承包人提交书面延期要求，顺延时间不得超过</w:t>
      </w:r>
      <w:r>
        <w:rPr>
          <w:rFonts w:ascii="Times New Roman" w:hAnsi="Times New Roman" w:eastAsia="仿宋_GB2312"/>
          <w:color w:val="auto"/>
          <w:sz w:val="24"/>
          <w:szCs w:val="24"/>
          <w:highlight w:val="none"/>
        </w:rPr>
        <w:t>48小时，</w:t>
      </w:r>
      <w:r>
        <w:rPr>
          <w:rFonts w:hint="eastAsia" w:ascii="Times New Roman" w:hAnsi="Times New Roman" w:eastAsia="仿宋_GB2312"/>
          <w:color w:val="auto"/>
          <w:sz w:val="24"/>
          <w:szCs w:val="24"/>
          <w:highlight w:val="none"/>
        </w:rPr>
        <w:t>由此导致工期延误的，工期应予以顺延，顺延超过</w:t>
      </w:r>
      <w:r>
        <w:rPr>
          <w:rFonts w:ascii="Times New Roman" w:hAnsi="Times New Roman" w:eastAsia="仿宋_GB2312"/>
          <w:color w:val="auto"/>
          <w:sz w:val="24"/>
          <w:szCs w:val="24"/>
          <w:highlight w:val="none"/>
        </w:rPr>
        <w:t>48小时的，由此导致的工期延误及费用增加由发包人承担</w:t>
      </w:r>
      <w:r>
        <w:rPr>
          <w:rFonts w:hint="eastAsia" w:ascii="Times New Roman" w:hAnsi="Times New Roman" w:eastAsia="仿宋_GB2312"/>
          <w:color w:val="auto"/>
          <w:sz w:val="24"/>
          <w:szCs w:val="24"/>
          <w:highlight w:val="none"/>
        </w:rPr>
        <w:t>。工程师未按时进行检查，也未提出延期要求的，视为隐蔽工程检查合格，承包人可自行完成覆盖工作，并作相应记录报送工程师，工程师应签字确认。工程师事后对检查记录有疑问的，可按下列约定重新检查。</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承包人未通知工程师到场检查，私自将工程隐蔽部位覆盖的，工程师有权指示承包人钻孔探测或揭开检查，无论工程隐蔽部位质量是否合格，由此增加的费用和（或）延误的工期均由承包人承担。</w:t>
      </w:r>
    </w:p>
    <w:bookmarkEnd w:id="373"/>
    <w:p>
      <w:pPr>
        <w:pStyle w:val="64"/>
        <w:widowControl/>
        <w:numPr>
          <w:ilvl w:val="0"/>
          <w:numId w:val="0"/>
        </w:numPr>
        <w:rPr>
          <w:rFonts w:ascii="Times New Roman" w:hAnsi="Times New Roman"/>
          <w:b w:val="0"/>
          <w:bCs/>
          <w:color w:val="auto"/>
          <w:sz w:val="24"/>
          <w:szCs w:val="24"/>
          <w:highlight w:val="none"/>
        </w:rPr>
      </w:pPr>
      <w:bookmarkStart w:id="381" w:name="_Ref11927398"/>
      <w:bookmarkStart w:id="382" w:name="_Ref11927389"/>
      <w:bookmarkStart w:id="383" w:name="_Ref11927403"/>
      <w:bookmarkStart w:id="384" w:name="_Toc54862233"/>
      <w:bookmarkStart w:id="385" w:name="_Ref11959158"/>
      <w:bookmarkStart w:id="386" w:name="_Ref11959175"/>
      <w:r>
        <w:rPr>
          <w:rFonts w:hint="eastAsia" w:ascii="Times New Roman" w:hAnsi="Times New Roman"/>
          <w:b w:val="0"/>
          <w:bCs/>
          <w:color w:val="auto"/>
          <w:sz w:val="24"/>
          <w:szCs w:val="24"/>
          <w:highlight w:val="none"/>
        </w:rPr>
        <w:t>6</w:t>
      </w:r>
      <w:r>
        <w:rPr>
          <w:rFonts w:ascii="Times New Roman" w:hAnsi="Times New Roman"/>
          <w:b w:val="0"/>
          <w:bCs/>
          <w:color w:val="auto"/>
          <w:sz w:val="24"/>
          <w:szCs w:val="24"/>
          <w:highlight w:val="none"/>
        </w:rPr>
        <w:t xml:space="preserve">.5 </w:t>
      </w:r>
      <w:r>
        <w:rPr>
          <w:rFonts w:hint="eastAsia" w:ascii="Times New Roman" w:hAnsi="Times New Roman"/>
          <w:b w:val="0"/>
          <w:bCs/>
          <w:color w:val="auto"/>
          <w:sz w:val="24"/>
          <w:szCs w:val="24"/>
          <w:highlight w:val="none"/>
        </w:rPr>
        <w:t>由承包人试验</w:t>
      </w:r>
      <w:bookmarkEnd w:id="381"/>
      <w:bookmarkEnd w:id="382"/>
      <w:bookmarkEnd w:id="383"/>
      <w:r>
        <w:rPr>
          <w:rFonts w:hint="eastAsia" w:ascii="Times New Roman" w:hAnsi="Times New Roman"/>
          <w:b w:val="0"/>
          <w:bCs/>
          <w:color w:val="auto"/>
          <w:sz w:val="24"/>
          <w:szCs w:val="24"/>
          <w:highlight w:val="none"/>
        </w:rPr>
        <w:t>和检验</w:t>
      </w:r>
      <w:bookmarkEnd w:id="384"/>
      <w:bookmarkEnd w:id="385"/>
      <w:bookmarkEnd w:id="386"/>
    </w:p>
    <w:bookmarkEnd w:id="374"/>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.5.1 </w:t>
      </w:r>
      <w:r>
        <w:rPr>
          <w:rFonts w:hint="eastAsia" w:ascii="Times New Roman" w:hAnsi="Times New Roman" w:eastAsia="仿宋_GB2312"/>
          <w:color w:val="auto"/>
          <w:sz w:val="24"/>
          <w:szCs w:val="24"/>
          <w:highlight w:val="none"/>
        </w:rPr>
        <w:t>试验设备与试验人员</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承包人应按专用合同条件约定的试验内容、时间和地点提供试验设备、取样装置、试验场所和试验条件，并向工程师提交相应进场计划表。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承包人配置的试验设备要符合相应试验规程的要求并经过具有资质的检测单位检测，且在正式使用该试验设备前，需要经过工程师与承包人共同校定。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承包人应向工程师提交试验人员的名单及其岗位、资格等证明资料，试验人员必须能够熟练进行相应的检测试验，承包人对试验人员的试验程序和试验结果的正确性负责。</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.5.2 </w:t>
      </w:r>
      <w:r>
        <w:rPr>
          <w:rFonts w:hint="eastAsia" w:ascii="Times New Roman" w:hAnsi="Times New Roman" w:eastAsia="仿宋_GB2312"/>
          <w:color w:val="auto"/>
          <w:sz w:val="24"/>
          <w:szCs w:val="24"/>
          <w:highlight w:val="none"/>
        </w:rPr>
        <w:t>取样</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试验属于自检性质的，承包人可以单独取样。试验属于工程师抽检性质的，可由工程师取样，也可由承包人的试验人员在工程师的监督下取样。</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.5.3 </w:t>
      </w:r>
      <w:r>
        <w:rPr>
          <w:rFonts w:hint="eastAsia" w:ascii="Times New Roman" w:hAnsi="Times New Roman" w:eastAsia="仿宋_GB2312"/>
          <w:color w:val="auto"/>
          <w:sz w:val="24"/>
          <w:szCs w:val="24"/>
          <w:highlight w:val="none"/>
        </w:rPr>
        <w:t>材料、工程设备和工程的试验和检验</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5"/>
        <w:numPr>
          <w:ilvl w:val="0"/>
          <w:numId w:val="0"/>
        </w:numPr>
        <w:rPr>
          <w:rFonts w:ascii="Times New Roman" w:hAnsi="Times New Roman" w:eastAsia="仿宋_GB2312"/>
          <w:color w:val="auto"/>
          <w:sz w:val="24"/>
          <w:szCs w:val="24"/>
          <w:highlight w:val="none"/>
        </w:rPr>
      </w:pPr>
      <w:bookmarkStart w:id="387" w:name="_Toc351203566"/>
      <w:bookmarkStart w:id="388" w:name="_Toc337558786"/>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.5.4 </w:t>
      </w:r>
      <w:r>
        <w:rPr>
          <w:rFonts w:hint="eastAsia" w:ascii="Times New Roman" w:hAnsi="Times New Roman" w:eastAsia="仿宋_GB2312"/>
          <w:color w:val="auto"/>
          <w:sz w:val="24"/>
          <w:szCs w:val="24"/>
          <w:highlight w:val="none"/>
        </w:rPr>
        <w:t>现场工艺试验</w:t>
      </w:r>
      <w:bookmarkEnd w:id="387"/>
    </w:p>
    <w:bookmarkEnd w:id="388"/>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承包人应按合同约定进行现场工艺试验。对大型的现场工艺试验，发包人认为必要时，承包人应根据发包人提出的工艺试验要求，编制工艺试验措施计划，报送发包人审查。</w:t>
      </w:r>
    </w:p>
    <w:p>
      <w:pPr>
        <w:pStyle w:val="64"/>
        <w:widowControl/>
        <w:numPr>
          <w:ilvl w:val="0"/>
          <w:numId w:val="0"/>
        </w:numPr>
        <w:rPr>
          <w:rFonts w:ascii="Times New Roman" w:hAnsi="Times New Roman"/>
          <w:b w:val="0"/>
          <w:bCs/>
          <w:color w:val="auto"/>
          <w:sz w:val="24"/>
          <w:szCs w:val="24"/>
          <w:highlight w:val="none"/>
        </w:rPr>
      </w:pPr>
      <w:bookmarkStart w:id="389" w:name="_Ref532592787"/>
      <w:bookmarkStart w:id="390" w:name="_Ref532592784"/>
      <w:bookmarkStart w:id="391" w:name="_Toc54862234"/>
      <w:r>
        <w:rPr>
          <w:rFonts w:hint="eastAsia" w:ascii="Times New Roman" w:hAnsi="Times New Roman"/>
          <w:b w:val="0"/>
          <w:bCs/>
          <w:color w:val="auto"/>
          <w:sz w:val="24"/>
          <w:szCs w:val="24"/>
          <w:highlight w:val="none"/>
        </w:rPr>
        <w:t>6</w:t>
      </w:r>
      <w:r>
        <w:rPr>
          <w:rFonts w:ascii="Times New Roman" w:hAnsi="Times New Roman"/>
          <w:b w:val="0"/>
          <w:bCs/>
          <w:color w:val="auto"/>
          <w:sz w:val="24"/>
          <w:szCs w:val="24"/>
          <w:highlight w:val="none"/>
        </w:rPr>
        <w:t xml:space="preserve">.6 </w:t>
      </w:r>
      <w:r>
        <w:rPr>
          <w:rFonts w:hint="eastAsia" w:ascii="Times New Roman" w:hAnsi="Times New Roman"/>
          <w:b w:val="0"/>
          <w:bCs/>
          <w:color w:val="auto"/>
          <w:sz w:val="24"/>
          <w:szCs w:val="24"/>
          <w:highlight w:val="none"/>
        </w:rPr>
        <w:t>缺陷和修补</w:t>
      </w:r>
      <w:bookmarkEnd w:id="389"/>
      <w:bookmarkEnd w:id="390"/>
      <w:bookmarkEnd w:id="391"/>
    </w:p>
    <w:p>
      <w:pPr>
        <w:pStyle w:val="65"/>
        <w:numPr>
          <w:ilvl w:val="0"/>
          <w:numId w:val="0"/>
        </w:numPr>
        <w:rPr>
          <w:rFonts w:ascii="Times New Roman" w:hAnsi="Times New Roman" w:eastAsia="仿宋_GB2312"/>
          <w:color w:val="auto"/>
          <w:sz w:val="24"/>
          <w:szCs w:val="24"/>
          <w:highlight w:val="none"/>
        </w:rPr>
      </w:pPr>
      <w:bookmarkStart w:id="392" w:name="_Ref16875551"/>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.6.1 </w:t>
      </w:r>
      <w:r>
        <w:rPr>
          <w:rFonts w:hint="eastAsia" w:ascii="Times New Roman" w:hAnsi="Times New Roman" w:eastAsia="仿宋_GB2312"/>
          <w:color w:val="auto"/>
          <w:sz w:val="24"/>
          <w:szCs w:val="24"/>
          <w:highlight w:val="none"/>
        </w:rPr>
        <w:t>发包人可在颁发接收证书前随时指示承包人：</w:t>
      </w:r>
      <w:bookmarkEnd w:id="392"/>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对不符合合同要求的任何工程设备或材料进行修补，或者将其移出现场并进行更换；</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（2） 对不符合合同的其他工作进行修补，或者将其去除并重新实施； </w:t>
      </w:r>
    </w:p>
    <w:p>
      <w:pPr>
        <w:wordWrap/>
        <w:topLinePunct w:val="0"/>
        <w:ind w:firstLine="600"/>
        <w:rPr>
          <w:rFonts w:ascii="Times New Roman" w:hAnsi="Times New Roman" w:eastAsia="仿宋_GB2312"/>
          <w:color w:val="auto"/>
          <w:sz w:val="24"/>
          <w:szCs w:val="24"/>
          <w:highlight w:val="none"/>
        </w:rPr>
      </w:pPr>
      <w:bookmarkStart w:id="393" w:name="_Ref4708991"/>
      <w:r>
        <w:rPr>
          <w:rFonts w:hint="eastAsia" w:ascii="Times New Roman" w:hAnsi="Times New Roman" w:eastAsia="仿宋_GB2312"/>
          <w:color w:val="auto"/>
          <w:sz w:val="24"/>
          <w:szCs w:val="24"/>
          <w:highlight w:val="none"/>
        </w:rPr>
        <w:t>（3） 实施因意外、不可预见的事件或其他原因引起的、为工程的安全迫切需要的任何修补工作。</w:t>
      </w:r>
      <w:bookmarkEnd w:id="393"/>
    </w:p>
    <w:p>
      <w:pPr>
        <w:pStyle w:val="65"/>
        <w:numPr>
          <w:ilvl w:val="0"/>
          <w:numId w:val="0"/>
        </w:numPr>
        <w:rPr>
          <w:rFonts w:ascii="Times New Roman" w:hAnsi="Times New Roman" w:eastAsia="仿宋_GB2312"/>
          <w:color w:val="auto"/>
          <w:sz w:val="24"/>
          <w:szCs w:val="24"/>
          <w:highlight w:val="none"/>
        </w:rPr>
      </w:pPr>
      <w:bookmarkStart w:id="394" w:name="_Ref11956964"/>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.6.2 </w:t>
      </w:r>
      <w:r>
        <w:rPr>
          <w:rFonts w:hint="eastAsia" w:ascii="Times New Roman" w:hAnsi="Times New Roman" w:eastAsia="仿宋_GB2312"/>
          <w:color w:val="auto"/>
          <w:sz w:val="24"/>
          <w:szCs w:val="24"/>
          <w:highlight w:val="none"/>
        </w:rPr>
        <w:t>承包人应遵守第</w:t>
      </w:r>
      <w:r>
        <w:rPr>
          <w:rFonts w:ascii="Times New Roman" w:hAnsi="Times New Roman" w:eastAsia="仿宋_GB2312"/>
          <w:color w:val="auto"/>
          <w:sz w:val="24"/>
          <w:szCs w:val="24"/>
          <w:highlight w:val="none"/>
        </w:rPr>
        <w:t>6.6.1项下</w:t>
      </w:r>
      <w:r>
        <w:rPr>
          <w:rFonts w:hint="eastAsia" w:ascii="Times New Roman" w:hAnsi="Times New Roman" w:eastAsia="仿宋_GB2312"/>
          <w:color w:val="auto"/>
          <w:sz w:val="24"/>
          <w:szCs w:val="24"/>
          <w:highlight w:val="none"/>
        </w:rPr>
        <w:t>指示，并在合理可行的情况下，根据上述指示中规定的时间完成修补工作。除因下列原因引起的第</w:t>
      </w:r>
      <w:r>
        <w:rPr>
          <w:rFonts w:ascii="Times New Roman" w:hAnsi="Times New Roman" w:eastAsia="仿宋_GB2312"/>
          <w:color w:val="auto"/>
          <w:sz w:val="24"/>
          <w:szCs w:val="24"/>
          <w:highlight w:val="none"/>
        </w:rPr>
        <w:t>6.6.1</w:t>
      </w:r>
      <w:r>
        <w:rPr>
          <w:rFonts w:hint="eastAsia" w:ascii="Times New Roman" w:hAnsi="Times New Roman" w:eastAsia="仿宋_GB2312"/>
          <w:color w:val="auto"/>
          <w:sz w:val="24"/>
          <w:szCs w:val="24"/>
          <w:highlight w:val="none"/>
        </w:rPr>
        <w:t>项第（3）目下的情形外，承包人应承担所有修补工作的费用：</w:t>
      </w:r>
      <w:bookmarkEnd w:id="394"/>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因发包人或其人员的任何行为导致的情形，且在此情况下发包人应承担因此引起的工期延误和承包人费用损失，并向承包人支付合理的利润。</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第</w:t>
      </w:r>
      <w:r>
        <w:rPr>
          <w:rFonts w:ascii="Times New Roman" w:hAnsi="Times New Roman" w:eastAsia="仿宋_GB2312"/>
          <w:color w:val="auto"/>
          <w:sz w:val="24"/>
          <w:szCs w:val="24"/>
          <w:highlight w:val="none"/>
        </w:rPr>
        <w:t>17.4</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不可抗力后果</w:t>
      </w:r>
      <w:r>
        <w:rPr>
          <w:rFonts w:hint="eastAsia" w:ascii="Times New Roman" w:hAnsi="Times New Roman" w:eastAsia="仿宋_GB2312"/>
          <w:color w:val="auto"/>
          <w:sz w:val="24"/>
          <w:szCs w:val="24"/>
          <w:highlight w:val="none"/>
        </w:rPr>
        <w:t>的</w:t>
      </w:r>
      <w:r>
        <w:rPr>
          <w:rFonts w:ascii="Times New Roman" w:hAnsi="Times New Roman" w:eastAsia="仿宋_GB2312"/>
          <w:color w:val="auto"/>
          <w:sz w:val="24"/>
          <w:szCs w:val="24"/>
          <w:highlight w:val="none"/>
        </w:rPr>
        <w:t>承担</w:t>
      </w:r>
      <w:r>
        <w:rPr>
          <w:rFonts w:hint="eastAsia" w:ascii="Times New Roman" w:hAnsi="Times New Roman" w:eastAsia="仿宋_GB2312"/>
          <w:color w:val="auto"/>
          <w:sz w:val="24"/>
          <w:szCs w:val="24"/>
          <w:highlight w:val="none"/>
        </w:rPr>
        <w:t>]中适用的不可抗力事件的情形。</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.6.3 </w:t>
      </w:r>
      <w:r>
        <w:rPr>
          <w:rFonts w:hint="eastAsia" w:ascii="Times New Roman" w:hAnsi="Times New Roman" w:eastAsia="仿宋_GB2312"/>
          <w:color w:val="auto"/>
          <w:sz w:val="24"/>
          <w:szCs w:val="24"/>
          <w:highlight w:val="none"/>
        </w:rPr>
        <w:t>如果承包人未能遵守发包人的指示，发包人可以自行决定请第三方完成上述修补工作，并有权要求承包人支付因未履行指示而产生的所有费用，但承包人根据第</w:t>
      </w:r>
      <w:r>
        <w:rPr>
          <w:rFonts w:ascii="Times New Roman" w:hAnsi="Times New Roman" w:eastAsia="仿宋_GB2312"/>
          <w:color w:val="auto"/>
          <w:sz w:val="24"/>
          <w:szCs w:val="24"/>
          <w:highlight w:val="none"/>
        </w:rPr>
        <w:t>6.6.2</w:t>
      </w:r>
      <w:r>
        <w:rPr>
          <w:rFonts w:hint="eastAsia" w:ascii="Times New Roman" w:hAnsi="Times New Roman" w:eastAsia="仿宋_GB2312"/>
          <w:color w:val="auto"/>
          <w:sz w:val="24"/>
          <w:szCs w:val="24"/>
          <w:highlight w:val="none"/>
        </w:rPr>
        <w:t>项有权就修补工作获得支付的情况除外。</w:t>
      </w:r>
    </w:p>
    <w:p>
      <w:pPr>
        <w:pStyle w:val="63"/>
        <w:numPr>
          <w:ilvl w:val="0"/>
          <w:numId w:val="0"/>
        </w:numPr>
        <w:wordWrap/>
        <w:topLinePunct w:val="0"/>
        <w:rPr>
          <w:rFonts w:ascii="Times New Roman" w:hAnsi="Times New Roman"/>
          <w:b w:val="0"/>
          <w:bCs/>
          <w:color w:val="auto"/>
          <w:sz w:val="24"/>
          <w:szCs w:val="24"/>
          <w:highlight w:val="none"/>
        </w:rPr>
      </w:pPr>
      <w:bookmarkStart w:id="395" w:name="_Ref531954214"/>
      <w:bookmarkStart w:id="396" w:name="_Toc54862235"/>
      <w:r>
        <w:rPr>
          <w:rFonts w:hint="eastAsia" w:ascii="Times New Roman" w:hAnsi="Times New Roman"/>
          <w:b w:val="0"/>
          <w:bCs/>
          <w:color w:val="auto"/>
          <w:sz w:val="24"/>
          <w:szCs w:val="24"/>
          <w:highlight w:val="none"/>
        </w:rPr>
        <w:t>第7条 施工</w:t>
      </w:r>
      <w:bookmarkEnd w:id="395"/>
      <w:bookmarkEnd w:id="396"/>
    </w:p>
    <w:p>
      <w:pPr>
        <w:pStyle w:val="64"/>
        <w:widowControl/>
        <w:numPr>
          <w:ilvl w:val="0"/>
          <w:numId w:val="0"/>
        </w:numPr>
        <w:rPr>
          <w:rFonts w:ascii="Times New Roman" w:hAnsi="Times New Roman"/>
          <w:b w:val="0"/>
          <w:bCs/>
          <w:color w:val="auto"/>
          <w:sz w:val="24"/>
          <w:szCs w:val="24"/>
          <w:highlight w:val="none"/>
        </w:rPr>
      </w:pPr>
      <w:bookmarkStart w:id="397" w:name="_Toc54862236"/>
      <w:bookmarkStart w:id="398" w:name="_Ref531954276"/>
      <w:bookmarkStart w:id="399" w:name="_Ref531954272"/>
      <w:bookmarkStart w:id="400" w:name="_Ref531954260"/>
      <w:bookmarkStart w:id="401" w:name="_Ref531954246"/>
      <w:r>
        <w:rPr>
          <w:rFonts w:hint="eastAsia" w:ascii="Times New Roman" w:hAnsi="Times New Roman"/>
          <w:b w:val="0"/>
          <w:bCs/>
          <w:color w:val="auto"/>
          <w:sz w:val="24"/>
          <w:szCs w:val="24"/>
          <w:highlight w:val="none"/>
        </w:rPr>
        <w:t>7</w:t>
      </w:r>
      <w:r>
        <w:rPr>
          <w:rFonts w:ascii="Times New Roman" w:hAnsi="Times New Roman"/>
          <w:b w:val="0"/>
          <w:bCs/>
          <w:color w:val="auto"/>
          <w:sz w:val="24"/>
          <w:szCs w:val="24"/>
          <w:highlight w:val="none"/>
        </w:rPr>
        <w:t xml:space="preserve">.1 </w:t>
      </w:r>
      <w:r>
        <w:rPr>
          <w:rFonts w:hint="eastAsia" w:ascii="Times New Roman" w:hAnsi="Times New Roman"/>
          <w:b w:val="0"/>
          <w:bCs/>
          <w:color w:val="auto"/>
          <w:sz w:val="24"/>
          <w:szCs w:val="24"/>
          <w:highlight w:val="none"/>
        </w:rPr>
        <w:t>交通运输</w:t>
      </w:r>
      <w:bookmarkEnd w:id="397"/>
      <w:bookmarkEnd w:id="398"/>
      <w:bookmarkEnd w:id="399"/>
      <w:r>
        <w:rPr>
          <w:rFonts w:hint="eastAsia" w:ascii="Times New Roman" w:hAnsi="Times New Roman"/>
          <w:b w:val="0"/>
          <w:bCs/>
          <w:color w:val="auto"/>
          <w:sz w:val="24"/>
          <w:szCs w:val="24"/>
          <w:highlight w:val="none"/>
        </w:rPr>
        <w:t xml:space="preserve"> </w:t>
      </w:r>
    </w:p>
    <w:p>
      <w:pPr>
        <w:pStyle w:val="65"/>
        <w:numPr>
          <w:ilvl w:val="0"/>
          <w:numId w:val="0"/>
        </w:numPr>
        <w:rPr>
          <w:rFonts w:ascii="Times New Roman" w:hAnsi="Times New Roman" w:eastAsia="仿宋_GB2312"/>
          <w:color w:val="auto"/>
          <w:sz w:val="24"/>
          <w:szCs w:val="24"/>
          <w:highlight w:val="none"/>
        </w:rPr>
      </w:pPr>
      <w:bookmarkStart w:id="402" w:name="_Ref4422645"/>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.1.1 </w:t>
      </w:r>
      <w:r>
        <w:rPr>
          <w:rFonts w:hint="eastAsia" w:ascii="Times New Roman" w:hAnsi="Times New Roman" w:eastAsia="仿宋_GB2312"/>
          <w:color w:val="auto"/>
          <w:sz w:val="24"/>
          <w:szCs w:val="24"/>
          <w:highlight w:val="none"/>
        </w:rPr>
        <w:t>出入现场的权利</w:t>
      </w:r>
      <w:bookmarkEnd w:id="402"/>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pStyle w:val="65"/>
        <w:numPr>
          <w:ilvl w:val="0"/>
          <w:numId w:val="0"/>
        </w:numPr>
        <w:rPr>
          <w:rFonts w:ascii="Times New Roman" w:hAnsi="Times New Roman" w:eastAsia="仿宋_GB2312"/>
          <w:color w:val="auto"/>
          <w:sz w:val="24"/>
          <w:szCs w:val="24"/>
          <w:highlight w:val="none"/>
        </w:rPr>
      </w:pPr>
      <w:bookmarkStart w:id="403" w:name="_Ref18957045"/>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.1.2 </w:t>
      </w:r>
      <w:r>
        <w:rPr>
          <w:rFonts w:hint="eastAsia" w:ascii="Times New Roman" w:hAnsi="Times New Roman" w:eastAsia="仿宋_GB2312"/>
          <w:color w:val="auto"/>
          <w:sz w:val="24"/>
          <w:szCs w:val="24"/>
          <w:highlight w:val="none"/>
        </w:rPr>
        <w:t>场外交通</w:t>
      </w:r>
      <w:bookmarkEnd w:id="40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pStyle w:val="65"/>
        <w:numPr>
          <w:ilvl w:val="0"/>
          <w:numId w:val="0"/>
        </w:numPr>
        <w:rPr>
          <w:rFonts w:ascii="Times New Roman" w:hAnsi="Times New Roman" w:eastAsia="仿宋_GB2312"/>
          <w:color w:val="auto"/>
          <w:sz w:val="24"/>
          <w:szCs w:val="24"/>
          <w:highlight w:val="none"/>
        </w:rPr>
      </w:pPr>
      <w:bookmarkStart w:id="404" w:name="_Ref4622358"/>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.1.3 </w:t>
      </w:r>
      <w:r>
        <w:rPr>
          <w:rFonts w:hint="eastAsia" w:ascii="Times New Roman" w:hAnsi="Times New Roman" w:eastAsia="仿宋_GB2312"/>
          <w:color w:val="auto"/>
          <w:sz w:val="24"/>
          <w:szCs w:val="24"/>
          <w:highlight w:val="none"/>
        </w:rPr>
        <w:t>场内交通</w:t>
      </w:r>
      <w:bookmarkEnd w:id="404"/>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pStyle w:val="65"/>
        <w:numPr>
          <w:ilvl w:val="0"/>
          <w:numId w:val="0"/>
        </w:numPr>
        <w:rPr>
          <w:rFonts w:ascii="Times New Roman" w:hAnsi="Times New Roman" w:eastAsia="仿宋_GB2312"/>
          <w:color w:val="auto"/>
          <w:sz w:val="24"/>
          <w:szCs w:val="24"/>
          <w:highlight w:val="none"/>
        </w:rPr>
      </w:pPr>
      <w:bookmarkStart w:id="405" w:name="_Ref4622376"/>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.1.4 </w:t>
      </w:r>
      <w:r>
        <w:rPr>
          <w:rFonts w:hint="eastAsia" w:ascii="Times New Roman" w:hAnsi="Times New Roman" w:eastAsia="仿宋_GB2312"/>
          <w:color w:val="auto"/>
          <w:sz w:val="24"/>
          <w:szCs w:val="24"/>
          <w:highlight w:val="none"/>
        </w:rPr>
        <w:t>超大件和超重件的运输</w:t>
      </w:r>
      <w:bookmarkEnd w:id="405"/>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.1.5 </w:t>
      </w:r>
      <w:r>
        <w:rPr>
          <w:rFonts w:hint="eastAsia" w:ascii="Times New Roman" w:hAnsi="Times New Roman" w:eastAsia="仿宋_GB2312"/>
          <w:color w:val="auto"/>
          <w:sz w:val="24"/>
          <w:szCs w:val="24"/>
          <w:highlight w:val="none"/>
        </w:rPr>
        <w:t>道路和桥梁的损坏责任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因承包人运输造成施工现场内外公共道路和桥梁损坏的，由承包人承担修复损坏的全部费用和可能引起的赔偿。</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.1.6 </w:t>
      </w:r>
      <w:r>
        <w:rPr>
          <w:rFonts w:hint="eastAsia" w:ascii="Times New Roman" w:hAnsi="Times New Roman" w:eastAsia="仿宋_GB2312"/>
          <w:color w:val="auto"/>
          <w:sz w:val="24"/>
          <w:szCs w:val="24"/>
          <w:highlight w:val="none"/>
        </w:rPr>
        <w:t>水路和航空运输</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本条上述各款的内容适用于水路运输和航空运输，其中“道路”一词的涵义包括河道、航线、船闸、机场、码头、堤防以及水路或航空运输中其他相似结构物；“车辆”一词的涵义包括船舶和飞机等。</w:t>
      </w:r>
    </w:p>
    <w:p>
      <w:pPr>
        <w:pStyle w:val="64"/>
        <w:widowControl/>
        <w:numPr>
          <w:ilvl w:val="0"/>
          <w:numId w:val="0"/>
        </w:numPr>
        <w:rPr>
          <w:rFonts w:ascii="Times New Roman" w:hAnsi="Times New Roman"/>
          <w:b w:val="0"/>
          <w:bCs/>
          <w:color w:val="auto"/>
          <w:sz w:val="24"/>
          <w:szCs w:val="24"/>
          <w:highlight w:val="none"/>
        </w:rPr>
      </w:pPr>
      <w:bookmarkStart w:id="406" w:name="_Ref11919294"/>
      <w:bookmarkStart w:id="407" w:name="_Toc54862237"/>
      <w:bookmarkStart w:id="408" w:name="_Ref11919459"/>
      <w:r>
        <w:rPr>
          <w:rFonts w:hint="eastAsia" w:ascii="Times New Roman" w:hAnsi="Times New Roman"/>
          <w:b w:val="0"/>
          <w:bCs/>
          <w:color w:val="auto"/>
          <w:sz w:val="24"/>
          <w:szCs w:val="24"/>
          <w:highlight w:val="none"/>
        </w:rPr>
        <w:t>7</w:t>
      </w:r>
      <w:r>
        <w:rPr>
          <w:rFonts w:ascii="Times New Roman" w:hAnsi="Times New Roman"/>
          <w:b w:val="0"/>
          <w:bCs/>
          <w:color w:val="auto"/>
          <w:sz w:val="24"/>
          <w:szCs w:val="24"/>
          <w:highlight w:val="none"/>
        </w:rPr>
        <w:t xml:space="preserve">.2 </w:t>
      </w:r>
      <w:r>
        <w:rPr>
          <w:rFonts w:hint="eastAsia" w:ascii="Times New Roman" w:hAnsi="Times New Roman"/>
          <w:b w:val="0"/>
          <w:bCs/>
          <w:color w:val="auto"/>
          <w:sz w:val="24"/>
          <w:szCs w:val="24"/>
          <w:highlight w:val="none"/>
        </w:rPr>
        <w:t>施工设备和临时设施</w:t>
      </w:r>
      <w:bookmarkEnd w:id="400"/>
      <w:bookmarkEnd w:id="401"/>
      <w:bookmarkEnd w:id="406"/>
      <w:bookmarkEnd w:id="407"/>
      <w:bookmarkEnd w:id="408"/>
      <w:r>
        <w:rPr>
          <w:rFonts w:hint="eastAsia" w:ascii="Times New Roman" w:hAnsi="Times New Roman"/>
          <w:b w:val="0"/>
          <w:bCs/>
          <w:color w:val="auto"/>
          <w:sz w:val="24"/>
          <w:szCs w:val="24"/>
          <w:highlight w:val="none"/>
        </w:rPr>
        <w:t xml:space="preserve"> </w:t>
      </w:r>
    </w:p>
    <w:p>
      <w:pPr>
        <w:pStyle w:val="65"/>
        <w:numPr>
          <w:ilvl w:val="0"/>
          <w:numId w:val="0"/>
        </w:numPr>
        <w:rPr>
          <w:rFonts w:ascii="Times New Roman" w:hAnsi="Times New Roman" w:eastAsia="仿宋_GB2312"/>
          <w:color w:val="auto"/>
          <w:sz w:val="24"/>
          <w:szCs w:val="24"/>
          <w:highlight w:val="none"/>
        </w:rPr>
      </w:pPr>
      <w:bookmarkStart w:id="409" w:name="_Ref18990767"/>
      <w:bookmarkStart w:id="410" w:name="_Ref509043186"/>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.2.1 </w:t>
      </w:r>
      <w:r>
        <w:rPr>
          <w:rFonts w:hint="eastAsia" w:ascii="Times New Roman" w:hAnsi="Times New Roman" w:eastAsia="仿宋_GB2312"/>
          <w:color w:val="auto"/>
          <w:sz w:val="24"/>
          <w:szCs w:val="24"/>
          <w:highlight w:val="none"/>
        </w:rPr>
        <w:t>承包人提供的施工设备和临时设施</w:t>
      </w:r>
      <w:bookmarkEnd w:id="409"/>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除专用合同条件另有约定外，承包人应自行承担修建临时设施的费用，需要临时占地的，应由发包人办理申请手续并承担相应费用。承包人应在专用合同条件</w:t>
      </w:r>
      <w:r>
        <w:rPr>
          <w:rFonts w:ascii="Times New Roman" w:hAnsi="Times New Roman" w:eastAsia="仿宋_GB2312"/>
          <w:color w:val="auto"/>
          <w:sz w:val="24"/>
          <w:szCs w:val="24"/>
          <w:highlight w:val="none"/>
        </w:rPr>
        <w:t>7.2</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约定的时间内向发包人提交临时占地资料，因承包人未能按时提交资料，导致工期延误的，由此增加的费用和（或）竣工日期延误，由承包人负责。</w:t>
      </w:r>
    </w:p>
    <w:bookmarkEnd w:id="410"/>
    <w:p>
      <w:pPr>
        <w:pStyle w:val="65"/>
        <w:numPr>
          <w:ilvl w:val="0"/>
          <w:numId w:val="0"/>
        </w:numPr>
        <w:rPr>
          <w:rFonts w:ascii="Times New Roman" w:hAnsi="Times New Roman" w:eastAsia="仿宋_GB2312"/>
          <w:color w:val="auto"/>
          <w:sz w:val="24"/>
          <w:szCs w:val="24"/>
          <w:highlight w:val="none"/>
        </w:rPr>
      </w:pPr>
      <w:bookmarkStart w:id="411" w:name="_Ref18990784"/>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.2.2 </w:t>
      </w:r>
      <w:r>
        <w:rPr>
          <w:rFonts w:hint="eastAsia" w:ascii="Times New Roman" w:hAnsi="Times New Roman" w:eastAsia="仿宋_GB2312"/>
          <w:color w:val="auto"/>
          <w:sz w:val="24"/>
          <w:szCs w:val="24"/>
          <w:highlight w:val="none"/>
        </w:rPr>
        <w:t>发包人提供的施工设备和临时设施</w:t>
      </w:r>
      <w:bookmarkEnd w:id="411"/>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发包人提供的施工设备或临时设施在专用合同条件中约定。</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.2.3 </w:t>
      </w:r>
      <w:r>
        <w:rPr>
          <w:rFonts w:hint="eastAsia" w:ascii="Times New Roman" w:hAnsi="Times New Roman" w:eastAsia="仿宋_GB2312"/>
          <w:color w:val="auto"/>
          <w:sz w:val="24"/>
          <w:szCs w:val="24"/>
          <w:highlight w:val="none"/>
        </w:rPr>
        <w:t>要求承包人增加或更换施工设备</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承包人使用的施工设备不能满足项目进度计划和（或）质量要求时，工程师有权要求承包人增加或更换施工设备，承包人应及时增加或更换，由此增加的费用和（或）延误的工期由承包人承担。</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.2.4 </w:t>
      </w:r>
      <w:r>
        <w:rPr>
          <w:rFonts w:hint="eastAsia" w:ascii="Times New Roman" w:hAnsi="Times New Roman" w:eastAsia="仿宋_GB2312"/>
          <w:color w:val="auto"/>
          <w:sz w:val="24"/>
          <w:szCs w:val="24"/>
          <w:highlight w:val="none"/>
        </w:rPr>
        <w:t>施工设备和临时设施专用于合同工程</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pStyle w:val="64"/>
        <w:widowControl/>
        <w:numPr>
          <w:ilvl w:val="0"/>
          <w:numId w:val="0"/>
        </w:numPr>
        <w:rPr>
          <w:rFonts w:ascii="Times New Roman" w:hAnsi="Times New Roman"/>
          <w:b w:val="0"/>
          <w:bCs/>
          <w:color w:val="auto"/>
          <w:sz w:val="24"/>
          <w:szCs w:val="24"/>
          <w:highlight w:val="none"/>
        </w:rPr>
      </w:pPr>
      <w:bookmarkStart w:id="412" w:name="_Ref11874352"/>
      <w:bookmarkStart w:id="413" w:name="_Toc54862238"/>
      <w:r>
        <w:rPr>
          <w:rFonts w:hint="eastAsia" w:ascii="Times New Roman" w:hAnsi="Times New Roman"/>
          <w:b w:val="0"/>
          <w:bCs/>
          <w:color w:val="auto"/>
          <w:sz w:val="24"/>
          <w:szCs w:val="24"/>
          <w:highlight w:val="none"/>
        </w:rPr>
        <w:t>7</w:t>
      </w:r>
      <w:r>
        <w:rPr>
          <w:rFonts w:ascii="Times New Roman" w:hAnsi="Times New Roman"/>
          <w:b w:val="0"/>
          <w:bCs/>
          <w:color w:val="auto"/>
          <w:sz w:val="24"/>
          <w:szCs w:val="24"/>
          <w:highlight w:val="none"/>
        </w:rPr>
        <w:t xml:space="preserve">.3 </w:t>
      </w:r>
      <w:r>
        <w:rPr>
          <w:rFonts w:hint="eastAsia" w:ascii="Times New Roman" w:hAnsi="Times New Roman"/>
          <w:b w:val="0"/>
          <w:bCs/>
          <w:color w:val="auto"/>
          <w:sz w:val="24"/>
          <w:szCs w:val="24"/>
          <w:highlight w:val="none"/>
        </w:rPr>
        <w:t>现场合作</w:t>
      </w:r>
      <w:bookmarkEnd w:id="412"/>
      <w:bookmarkEnd w:id="41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承包人应按合同约定或发包人的指示，与发包人人员、发包人的其他承包人等人员就在现场或附近实施与工程有关的各项工作进行合作并提供适当条件，包括使用承包人设备、临时工程或进入现场等。</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承包人应对其在现场的施工活动负责，并应尽合理努力按合同约定或发包人的指示，协调自身与发包人人员、发包人的其他承包人等人员的活动。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pStyle w:val="64"/>
        <w:widowControl/>
        <w:numPr>
          <w:ilvl w:val="0"/>
          <w:numId w:val="0"/>
        </w:numPr>
        <w:rPr>
          <w:rFonts w:ascii="Times New Roman" w:hAnsi="Times New Roman"/>
          <w:b w:val="0"/>
          <w:bCs/>
          <w:color w:val="auto"/>
          <w:sz w:val="24"/>
          <w:szCs w:val="24"/>
          <w:highlight w:val="none"/>
        </w:rPr>
      </w:pPr>
      <w:bookmarkStart w:id="414" w:name="_Toc54862239"/>
      <w:bookmarkStart w:id="415" w:name="_Ref531954287"/>
      <w:bookmarkStart w:id="416" w:name="_Ref531954285"/>
      <w:r>
        <w:rPr>
          <w:rFonts w:hint="eastAsia" w:ascii="Times New Roman" w:hAnsi="Times New Roman"/>
          <w:b w:val="0"/>
          <w:bCs/>
          <w:color w:val="auto"/>
          <w:sz w:val="24"/>
          <w:szCs w:val="24"/>
          <w:highlight w:val="none"/>
        </w:rPr>
        <w:t>7</w:t>
      </w:r>
      <w:r>
        <w:rPr>
          <w:rFonts w:ascii="Times New Roman" w:hAnsi="Times New Roman"/>
          <w:b w:val="0"/>
          <w:bCs/>
          <w:color w:val="auto"/>
          <w:sz w:val="24"/>
          <w:szCs w:val="24"/>
          <w:highlight w:val="none"/>
        </w:rPr>
        <w:t xml:space="preserve">.4 </w:t>
      </w:r>
      <w:r>
        <w:rPr>
          <w:rFonts w:hint="eastAsia" w:ascii="Times New Roman" w:hAnsi="Times New Roman"/>
          <w:b w:val="0"/>
          <w:bCs/>
          <w:color w:val="auto"/>
          <w:sz w:val="24"/>
          <w:szCs w:val="24"/>
          <w:highlight w:val="none"/>
        </w:rPr>
        <w:t>测量放线</w:t>
      </w:r>
      <w:bookmarkEnd w:id="414"/>
      <w:bookmarkEnd w:id="415"/>
      <w:bookmarkEnd w:id="416"/>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.4.1 </w:t>
      </w:r>
      <w:r>
        <w:rPr>
          <w:rFonts w:hint="eastAsia" w:ascii="Times New Roman" w:hAnsi="Times New Roman" w:eastAsia="仿宋_GB2312"/>
          <w:color w:val="auto"/>
          <w:sz w:val="24"/>
          <w:szCs w:val="24"/>
          <w:highlight w:val="none"/>
        </w:rPr>
        <w:t>除专用合同条件另有约定外，承包人应根据国家测绘基准、测绘系统和工程测量技术规范，按基准点（线）以及合同工程精度要求，测设施工控制网，并在专用合同条件约定的期限内，将施工控制网资料报送工程师。</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.4.2 </w:t>
      </w:r>
      <w:r>
        <w:rPr>
          <w:rFonts w:hint="eastAsia" w:ascii="Times New Roman" w:hAnsi="Times New Roman" w:eastAsia="仿宋_GB2312"/>
          <w:color w:val="auto"/>
          <w:sz w:val="24"/>
          <w:szCs w:val="24"/>
          <w:highlight w:val="none"/>
        </w:rPr>
        <w:t>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.4.3 </w:t>
      </w:r>
      <w:r>
        <w:rPr>
          <w:rFonts w:hint="eastAsia" w:ascii="Times New Roman" w:hAnsi="Times New Roman" w:eastAsia="仿宋_GB2312"/>
          <w:color w:val="auto"/>
          <w:sz w:val="24"/>
          <w:szCs w:val="24"/>
          <w:highlight w:val="none"/>
        </w:rPr>
        <w:t>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pStyle w:val="64"/>
        <w:widowControl/>
        <w:numPr>
          <w:ilvl w:val="0"/>
          <w:numId w:val="0"/>
        </w:numPr>
        <w:rPr>
          <w:rFonts w:ascii="Times New Roman" w:hAnsi="Times New Roman"/>
          <w:b w:val="0"/>
          <w:bCs/>
          <w:color w:val="auto"/>
          <w:sz w:val="24"/>
          <w:szCs w:val="24"/>
          <w:highlight w:val="none"/>
        </w:rPr>
      </w:pPr>
      <w:bookmarkStart w:id="417" w:name="_Toc54862240"/>
      <w:bookmarkStart w:id="418" w:name="_Ref531954329"/>
      <w:bookmarkStart w:id="419" w:name="_Ref4770992"/>
      <w:bookmarkStart w:id="420" w:name="_Ref531954323"/>
      <w:r>
        <w:rPr>
          <w:rFonts w:hint="eastAsia" w:ascii="Times New Roman" w:hAnsi="Times New Roman"/>
          <w:b w:val="0"/>
          <w:bCs/>
          <w:color w:val="auto"/>
          <w:sz w:val="24"/>
          <w:szCs w:val="24"/>
          <w:highlight w:val="none"/>
        </w:rPr>
        <w:t>7</w:t>
      </w:r>
      <w:r>
        <w:rPr>
          <w:rFonts w:ascii="Times New Roman" w:hAnsi="Times New Roman"/>
          <w:b w:val="0"/>
          <w:bCs/>
          <w:color w:val="auto"/>
          <w:sz w:val="24"/>
          <w:szCs w:val="24"/>
          <w:highlight w:val="none"/>
        </w:rPr>
        <w:t xml:space="preserve">.5 </w:t>
      </w:r>
      <w:r>
        <w:rPr>
          <w:rFonts w:hint="eastAsia" w:ascii="Times New Roman" w:hAnsi="Times New Roman"/>
          <w:b w:val="0"/>
          <w:bCs/>
          <w:color w:val="auto"/>
          <w:sz w:val="24"/>
          <w:szCs w:val="24"/>
          <w:highlight w:val="none"/>
        </w:rPr>
        <w:t>现场劳动用工</w:t>
      </w:r>
      <w:bookmarkEnd w:id="417"/>
    </w:p>
    <w:p>
      <w:pPr>
        <w:pStyle w:val="65"/>
        <w:numPr>
          <w:ilvl w:val="0"/>
          <w:numId w:val="0"/>
        </w:num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7.5.1 承包人及其分包人招用建筑工人的，</w:t>
      </w:r>
      <w:r>
        <w:rPr>
          <w:rFonts w:hint="eastAsia" w:ascii="Times New Roman" w:hAnsi="Times New Roman" w:eastAsia="仿宋_GB2312"/>
          <w:color w:val="auto"/>
          <w:sz w:val="24"/>
          <w:szCs w:val="24"/>
          <w:highlight w:val="none"/>
        </w:rPr>
        <w:t>应当依法与所招用的建筑工人订立</w:t>
      </w:r>
      <w:r>
        <w:rPr>
          <w:rFonts w:ascii="Times New Roman" w:hAnsi="Times New Roman" w:eastAsia="仿宋_GB2312"/>
          <w:color w:val="auto"/>
          <w:sz w:val="24"/>
          <w:szCs w:val="24"/>
          <w:highlight w:val="none"/>
        </w:rPr>
        <w:t>劳动合同，实行建筑工人劳动用工实名制管理，</w:t>
      </w:r>
      <w:r>
        <w:rPr>
          <w:rFonts w:hint="eastAsia" w:ascii="Times New Roman" w:hAnsi="Times New Roman" w:eastAsia="仿宋_GB2312"/>
          <w:color w:val="auto"/>
          <w:sz w:val="24"/>
          <w:szCs w:val="24"/>
          <w:highlight w:val="none"/>
        </w:rPr>
        <w:t>承包人</w:t>
      </w:r>
      <w:r>
        <w:rPr>
          <w:rFonts w:ascii="Times New Roman" w:hAnsi="Times New Roman" w:eastAsia="仿宋_GB2312"/>
          <w:color w:val="auto"/>
          <w:sz w:val="24"/>
          <w:szCs w:val="24"/>
          <w:highlight w:val="none"/>
        </w:rPr>
        <w:t>应当按照有关规定开设建筑工人工资专用账户、存储工资保证金，专项用于支付和保障该工程建设项目建筑工人工资。</w:t>
      </w:r>
    </w:p>
    <w:p>
      <w:pPr>
        <w:pStyle w:val="65"/>
        <w:numPr>
          <w:ilvl w:val="0"/>
          <w:numId w:val="0"/>
        </w:num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7.5.2 承包人应当在工程项目部配备劳资专管员，对分包单位劳动用工及工资发放实施监督管理。</w:t>
      </w:r>
      <w:r>
        <w:rPr>
          <w:rFonts w:hint="eastAsia" w:ascii="Times New Roman" w:hAnsi="Times New Roman" w:eastAsia="仿宋_GB2312"/>
          <w:color w:val="auto"/>
          <w:sz w:val="24"/>
          <w:szCs w:val="24"/>
          <w:highlight w:val="none"/>
        </w:rPr>
        <w:t>承包人拖欠建筑工人工资的</w:t>
      </w:r>
      <w:r>
        <w:rPr>
          <w:rFonts w:ascii="Times New Roman" w:hAnsi="Times New Roman" w:eastAsia="仿宋_GB2312"/>
          <w:color w:val="auto"/>
          <w:sz w:val="24"/>
          <w:szCs w:val="24"/>
          <w:highlight w:val="none"/>
        </w:rPr>
        <w:t>,应当依法予以清偿。分包人拖欠建筑工人工资的,由承包人先行清偿,再依法进行追偿。</w:t>
      </w:r>
      <w:r>
        <w:rPr>
          <w:rFonts w:hint="eastAsia" w:ascii="Times New Roman" w:hAnsi="Times New Roman" w:eastAsia="仿宋_GB2312"/>
          <w:color w:val="auto"/>
          <w:sz w:val="24"/>
          <w:szCs w:val="24"/>
          <w:highlight w:val="none"/>
        </w:rPr>
        <w:t>因发包人未按照合同约定及时拨付工程款导致建筑工人工资拖欠的，发包人应当以未结清的工程款为限先行垫付被拖欠的建筑工人工资。合同当事人可在专用合同条件中约定具体的清偿事宜和违约责任。</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7.5.3 承包人应当按照相关法律法规的要求，进行劳动用工管理和建筑工人工资支付。</w:t>
      </w:r>
    </w:p>
    <w:p>
      <w:pPr>
        <w:pStyle w:val="64"/>
        <w:widowControl/>
        <w:numPr>
          <w:ilvl w:val="0"/>
          <w:numId w:val="0"/>
        </w:numPr>
        <w:rPr>
          <w:rFonts w:ascii="Times New Roman" w:hAnsi="Times New Roman"/>
          <w:b w:val="0"/>
          <w:bCs/>
          <w:color w:val="auto"/>
          <w:sz w:val="24"/>
          <w:szCs w:val="24"/>
          <w:highlight w:val="none"/>
        </w:rPr>
      </w:pPr>
      <w:bookmarkStart w:id="421" w:name="_Toc54862241"/>
      <w:bookmarkStart w:id="422" w:name="_Ref41554059"/>
      <w:r>
        <w:rPr>
          <w:rFonts w:hint="eastAsia" w:ascii="Times New Roman" w:hAnsi="Times New Roman"/>
          <w:b w:val="0"/>
          <w:bCs/>
          <w:color w:val="auto"/>
          <w:sz w:val="24"/>
          <w:szCs w:val="24"/>
          <w:highlight w:val="none"/>
        </w:rPr>
        <w:t>7</w:t>
      </w:r>
      <w:r>
        <w:rPr>
          <w:rFonts w:ascii="Times New Roman" w:hAnsi="Times New Roman"/>
          <w:b w:val="0"/>
          <w:bCs/>
          <w:color w:val="auto"/>
          <w:sz w:val="24"/>
          <w:szCs w:val="24"/>
          <w:highlight w:val="none"/>
        </w:rPr>
        <w:t xml:space="preserve">.6 </w:t>
      </w:r>
      <w:r>
        <w:rPr>
          <w:rFonts w:hint="eastAsia" w:ascii="Times New Roman" w:hAnsi="Times New Roman"/>
          <w:b w:val="0"/>
          <w:bCs/>
          <w:color w:val="auto"/>
          <w:sz w:val="24"/>
          <w:szCs w:val="24"/>
          <w:highlight w:val="none"/>
        </w:rPr>
        <w:t>安全文明施工</w:t>
      </w:r>
      <w:bookmarkEnd w:id="418"/>
      <w:bookmarkEnd w:id="419"/>
      <w:bookmarkEnd w:id="420"/>
      <w:bookmarkEnd w:id="421"/>
      <w:bookmarkEnd w:id="422"/>
    </w:p>
    <w:p>
      <w:pPr>
        <w:pStyle w:val="65"/>
        <w:numPr>
          <w:ilvl w:val="0"/>
          <w:numId w:val="0"/>
        </w:numPr>
        <w:rPr>
          <w:rFonts w:ascii="Times New Roman" w:hAnsi="Times New Roman" w:eastAsia="仿宋_GB2312"/>
          <w:color w:val="auto"/>
          <w:sz w:val="24"/>
          <w:szCs w:val="24"/>
          <w:highlight w:val="none"/>
        </w:rPr>
      </w:pPr>
      <w:bookmarkStart w:id="423" w:name="_Ref18990822"/>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.6.1 </w:t>
      </w:r>
      <w:r>
        <w:rPr>
          <w:rFonts w:hint="eastAsia" w:ascii="Times New Roman" w:hAnsi="Times New Roman" w:eastAsia="仿宋_GB2312"/>
          <w:color w:val="auto"/>
          <w:sz w:val="24"/>
          <w:szCs w:val="24"/>
          <w:highlight w:val="none"/>
        </w:rPr>
        <w:t>安全生产要求</w:t>
      </w:r>
      <w:bookmarkEnd w:id="42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因安全生产需要暂停施工的，按照第</w:t>
      </w:r>
      <w:r>
        <w:rPr>
          <w:rFonts w:ascii="Times New Roman" w:hAnsi="Times New Roman" w:eastAsia="仿宋_GB2312"/>
          <w:color w:val="auto"/>
          <w:sz w:val="24"/>
          <w:szCs w:val="24"/>
          <w:highlight w:val="none"/>
        </w:rPr>
        <w:t>8.9</w:t>
      </w:r>
      <w:r>
        <w:rPr>
          <w:rFonts w:hint="eastAsia" w:ascii="Times New Roman" w:hAnsi="Times New Roman" w:eastAsia="仿宋_GB2312"/>
          <w:color w:val="auto"/>
          <w:sz w:val="24"/>
          <w:szCs w:val="24"/>
          <w:highlight w:val="none"/>
        </w:rPr>
        <w:t>款[暂停工作]的约定执行。</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.6.2 </w:t>
      </w:r>
      <w:r>
        <w:rPr>
          <w:rFonts w:hint="eastAsia" w:ascii="Times New Roman" w:hAnsi="Times New Roman" w:eastAsia="仿宋_GB2312"/>
          <w:color w:val="auto"/>
          <w:sz w:val="24"/>
          <w:szCs w:val="24"/>
          <w:highlight w:val="none"/>
        </w:rPr>
        <w:t>安全生产保证措施</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pStyle w:val="65"/>
        <w:numPr>
          <w:ilvl w:val="0"/>
          <w:numId w:val="0"/>
        </w:numPr>
        <w:rPr>
          <w:rFonts w:ascii="Times New Roman" w:hAnsi="Times New Roman" w:eastAsia="仿宋_GB2312"/>
          <w:color w:val="auto"/>
          <w:sz w:val="24"/>
          <w:szCs w:val="24"/>
          <w:highlight w:val="none"/>
        </w:rPr>
      </w:pPr>
      <w:bookmarkStart w:id="424" w:name="_Ref18990840"/>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.6.3 </w:t>
      </w:r>
      <w:r>
        <w:rPr>
          <w:rFonts w:hint="eastAsia" w:ascii="Times New Roman" w:hAnsi="Times New Roman" w:eastAsia="仿宋_GB2312"/>
          <w:color w:val="auto"/>
          <w:sz w:val="24"/>
          <w:szCs w:val="24"/>
          <w:highlight w:val="none"/>
        </w:rPr>
        <w:t>文明施工</w:t>
      </w:r>
      <w:bookmarkEnd w:id="424"/>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.6.4 </w:t>
      </w:r>
      <w:r>
        <w:rPr>
          <w:rFonts w:hint="eastAsia" w:ascii="Times New Roman" w:hAnsi="Times New Roman" w:eastAsia="仿宋_GB2312"/>
          <w:color w:val="auto"/>
          <w:sz w:val="24"/>
          <w:szCs w:val="24"/>
          <w:highlight w:val="none"/>
        </w:rPr>
        <w:t>事故处理</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.6.5 </w:t>
      </w:r>
      <w:r>
        <w:rPr>
          <w:rFonts w:hint="eastAsia" w:ascii="Times New Roman" w:hAnsi="Times New Roman" w:eastAsia="仿宋_GB2312"/>
          <w:color w:val="auto"/>
          <w:sz w:val="24"/>
          <w:szCs w:val="24"/>
          <w:highlight w:val="none"/>
        </w:rPr>
        <w:t>安全生产责任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发包人应负责赔偿以下各种情况造成的损失：</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工程或工程的任何部分对土地的占用所造成的第三者财产损失；</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由于发包人原因在施工现场及其毗邻地带、履行合同工作中造成的第三者人身伤亡和财产损失；</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由于发包人原因对发包人自身、承包人、工程师造成的人身伤害和财产损失。</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承包人应负责赔偿由于承包人原因在施工现场及其毗邻地带、履行合同工作中造成的第三者人身伤亡和财产损失。</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如果上述损失是由于发包人和承包人共同原因导致的，则双方应根据过错情况按比例承担。</w:t>
      </w:r>
    </w:p>
    <w:p>
      <w:pPr>
        <w:pStyle w:val="64"/>
        <w:widowControl/>
        <w:numPr>
          <w:ilvl w:val="0"/>
          <w:numId w:val="0"/>
        </w:numPr>
        <w:rPr>
          <w:rFonts w:ascii="Times New Roman" w:hAnsi="Times New Roman"/>
          <w:b w:val="0"/>
          <w:bCs/>
          <w:color w:val="auto"/>
          <w:sz w:val="24"/>
          <w:szCs w:val="24"/>
          <w:highlight w:val="none"/>
        </w:rPr>
      </w:pPr>
      <w:bookmarkStart w:id="425" w:name="_Ref41554069"/>
      <w:bookmarkStart w:id="426" w:name="_Toc54862242"/>
      <w:bookmarkStart w:id="427" w:name="_Ref11874562"/>
      <w:r>
        <w:rPr>
          <w:rFonts w:hint="eastAsia" w:ascii="Times New Roman" w:hAnsi="Times New Roman"/>
          <w:b w:val="0"/>
          <w:bCs/>
          <w:color w:val="auto"/>
          <w:sz w:val="24"/>
          <w:szCs w:val="24"/>
          <w:highlight w:val="none"/>
        </w:rPr>
        <w:t>7</w:t>
      </w:r>
      <w:r>
        <w:rPr>
          <w:rFonts w:ascii="Times New Roman" w:hAnsi="Times New Roman"/>
          <w:b w:val="0"/>
          <w:bCs/>
          <w:color w:val="auto"/>
          <w:sz w:val="24"/>
          <w:szCs w:val="24"/>
          <w:highlight w:val="none"/>
        </w:rPr>
        <w:t xml:space="preserve">.7 </w:t>
      </w:r>
      <w:r>
        <w:rPr>
          <w:rFonts w:hint="eastAsia" w:ascii="Times New Roman" w:hAnsi="Times New Roman"/>
          <w:b w:val="0"/>
          <w:bCs/>
          <w:color w:val="auto"/>
          <w:sz w:val="24"/>
          <w:szCs w:val="24"/>
          <w:highlight w:val="none"/>
        </w:rPr>
        <w:t>职业健康</w:t>
      </w:r>
      <w:bookmarkEnd w:id="425"/>
      <w:bookmarkEnd w:id="426"/>
      <w:bookmarkEnd w:id="427"/>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承包人应遵守适用的职业健康的法律和合同约定（包括对雇用、职业健康、安全、福利等方面的规定），负责现场实施过程中其人员的职业健康和保护，包括：</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承包人应依法为承包人</w:t>
      </w:r>
      <w:bookmarkStart w:id="428" w:name="_Hlk46339538"/>
      <w:r>
        <w:rPr>
          <w:rFonts w:hint="eastAsia" w:ascii="Times New Roman" w:hAnsi="Times New Roman" w:eastAsia="仿宋_GB2312"/>
          <w:color w:val="auto"/>
          <w:sz w:val="24"/>
          <w:szCs w:val="24"/>
          <w:highlight w:val="none"/>
        </w:rPr>
        <w:t>员工及承包人聘用的第三方人员</w:t>
      </w:r>
      <w:bookmarkEnd w:id="428"/>
      <w:r>
        <w:rPr>
          <w:rFonts w:hint="eastAsia" w:ascii="Times New Roman" w:hAnsi="Times New Roman" w:eastAsia="仿宋_GB2312"/>
          <w:color w:val="auto"/>
          <w:sz w:val="24"/>
          <w:szCs w:val="24"/>
          <w:highlight w:val="none"/>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pStyle w:val="64"/>
        <w:widowControl/>
        <w:numPr>
          <w:ilvl w:val="0"/>
          <w:numId w:val="0"/>
        </w:numPr>
        <w:rPr>
          <w:rFonts w:ascii="Times New Roman" w:hAnsi="Times New Roman"/>
          <w:b w:val="0"/>
          <w:bCs/>
          <w:color w:val="auto"/>
          <w:sz w:val="24"/>
          <w:szCs w:val="24"/>
          <w:highlight w:val="none"/>
        </w:rPr>
      </w:pPr>
      <w:bookmarkStart w:id="429" w:name="_Ref11874570"/>
      <w:bookmarkStart w:id="430" w:name="_Toc54862243"/>
      <w:r>
        <w:rPr>
          <w:rFonts w:hint="eastAsia" w:ascii="Times New Roman" w:hAnsi="Times New Roman"/>
          <w:b w:val="0"/>
          <w:bCs/>
          <w:color w:val="auto"/>
          <w:sz w:val="24"/>
          <w:szCs w:val="24"/>
          <w:highlight w:val="none"/>
        </w:rPr>
        <w:t>7</w:t>
      </w:r>
      <w:r>
        <w:rPr>
          <w:rFonts w:ascii="Times New Roman" w:hAnsi="Times New Roman"/>
          <w:b w:val="0"/>
          <w:bCs/>
          <w:color w:val="auto"/>
          <w:sz w:val="24"/>
          <w:szCs w:val="24"/>
          <w:highlight w:val="none"/>
        </w:rPr>
        <w:t xml:space="preserve">.8 </w:t>
      </w:r>
      <w:r>
        <w:rPr>
          <w:rFonts w:hint="eastAsia" w:ascii="Times New Roman" w:hAnsi="Times New Roman"/>
          <w:b w:val="0"/>
          <w:bCs/>
          <w:color w:val="auto"/>
          <w:sz w:val="24"/>
          <w:szCs w:val="24"/>
          <w:highlight w:val="none"/>
        </w:rPr>
        <w:t>环境保护</w:t>
      </w:r>
      <w:bookmarkEnd w:id="429"/>
      <w:bookmarkEnd w:id="430"/>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.8.1 </w:t>
      </w:r>
      <w:r>
        <w:rPr>
          <w:rFonts w:hint="eastAsia" w:ascii="Times New Roman" w:hAnsi="Times New Roman" w:eastAsia="仿宋_GB2312"/>
          <w:color w:val="auto"/>
          <w:sz w:val="24"/>
          <w:szCs w:val="24"/>
          <w:highlight w:val="none"/>
        </w:rPr>
        <w:t>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.8.2 </w:t>
      </w:r>
      <w:r>
        <w:rPr>
          <w:rFonts w:hint="eastAsia" w:ascii="Times New Roman" w:hAnsi="Times New Roman" w:eastAsia="仿宋_GB2312"/>
          <w:color w:val="auto"/>
          <w:sz w:val="24"/>
          <w:szCs w:val="24"/>
          <w:highlight w:val="none"/>
        </w:rPr>
        <w:t>承包人应采取措施，并负责控制和（或）处理现场的粉尘、废气、废水、固体废物和噪声对环境的污染和危害。因此发生的伤害、赔偿、罚款等费用增加，和（或）竣工日期延误，由承包人负责。</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.8.3 </w:t>
      </w:r>
      <w:r>
        <w:rPr>
          <w:rFonts w:hint="eastAsia" w:ascii="Times New Roman" w:hAnsi="Times New Roman" w:eastAsia="仿宋_GB2312"/>
          <w:color w:val="auto"/>
          <w:sz w:val="24"/>
          <w:szCs w:val="24"/>
          <w:highlight w:val="none"/>
        </w:rPr>
        <w:t>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pStyle w:val="64"/>
        <w:widowControl/>
        <w:numPr>
          <w:ilvl w:val="0"/>
          <w:numId w:val="0"/>
        </w:numPr>
        <w:rPr>
          <w:rFonts w:ascii="Times New Roman" w:hAnsi="Times New Roman"/>
          <w:b w:val="0"/>
          <w:bCs/>
          <w:color w:val="auto"/>
          <w:sz w:val="24"/>
          <w:szCs w:val="24"/>
          <w:highlight w:val="none"/>
        </w:rPr>
      </w:pPr>
      <w:bookmarkStart w:id="431" w:name="_Ref531954344"/>
      <w:bookmarkStart w:id="432" w:name="_Ref531954340"/>
      <w:bookmarkStart w:id="433" w:name="_Toc54862244"/>
      <w:bookmarkStart w:id="434" w:name="_Ref4771116"/>
      <w:r>
        <w:rPr>
          <w:rFonts w:hint="eastAsia" w:ascii="Times New Roman" w:hAnsi="Times New Roman"/>
          <w:b w:val="0"/>
          <w:bCs/>
          <w:color w:val="auto"/>
          <w:sz w:val="24"/>
          <w:szCs w:val="24"/>
          <w:highlight w:val="none"/>
        </w:rPr>
        <w:t>7</w:t>
      </w:r>
      <w:r>
        <w:rPr>
          <w:rFonts w:ascii="Times New Roman" w:hAnsi="Times New Roman"/>
          <w:b w:val="0"/>
          <w:bCs/>
          <w:color w:val="auto"/>
          <w:sz w:val="24"/>
          <w:szCs w:val="24"/>
          <w:highlight w:val="none"/>
        </w:rPr>
        <w:t xml:space="preserve">.9 </w:t>
      </w:r>
      <w:r>
        <w:rPr>
          <w:rFonts w:hint="eastAsia" w:ascii="Times New Roman" w:hAnsi="Times New Roman"/>
          <w:b w:val="0"/>
          <w:bCs/>
          <w:color w:val="auto"/>
          <w:sz w:val="24"/>
          <w:szCs w:val="24"/>
          <w:highlight w:val="none"/>
        </w:rPr>
        <w:t>临时性公用设施</w:t>
      </w:r>
      <w:bookmarkEnd w:id="431"/>
      <w:bookmarkEnd w:id="432"/>
      <w:bookmarkEnd w:id="433"/>
      <w:r>
        <w:rPr>
          <w:rFonts w:hint="eastAsia" w:ascii="Times New Roman" w:hAnsi="Times New Roman"/>
          <w:b w:val="0"/>
          <w:bCs/>
          <w:color w:val="auto"/>
          <w:sz w:val="24"/>
          <w:szCs w:val="24"/>
          <w:highlight w:val="none"/>
        </w:rPr>
        <w:t xml:space="preserve"> </w:t>
      </w:r>
      <w:bookmarkEnd w:id="434"/>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.9.1 </w:t>
      </w:r>
      <w:r>
        <w:rPr>
          <w:rFonts w:hint="eastAsia" w:ascii="Times New Roman" w:hAnsi="Times New Roman" w:eastAsia="仿宋_GB2312"/>
          <w:color w:val="auto"/>
          <w:sz w:val="24"/>
          <w:szCs w:val="24"/>
          <w:highlight w:val="none"/>
        </w:rPr>
        <w:t>提供临时用水、用电等和节点铺设</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.9.2 </w:t>
      </w:r>
      <w:r>
        <w:rPr>
          <w:rFonts w:hint="eastAsia" w:ascii="Times New Roman" w:hAnsi="Times New Roman" w:eastAsia="仿宋_GB2312"/>
          <w:color w:val="auto"/>
          <w:sz w:val="24"/>
          <w:szCs w:val="24"/>
          <w:highlight w:val="none"/>
        </w:rPr>
        <w:t>临时用水、用电等</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因承包人未能按合同约定提交上述资料，造成发包人费用增加和竣工日期延误时，由承包人负责。</w:t>
      </w:r>
      <w:bookmarkStart w:id="435" w:name="_Ref508893743"/>
    </w:p>
    <w:p>
      <w:pPr>
        <w:pStyle w:val="64"/>
        <w:widowControl/>
        <w:numPr>
          <w:ilvl w:val="0"/>
          <w:numId w:val="0"/>
        </w:numPr>
        <w:rPr>
          <w:rFonts w:ascii="Times New Roman" w:hAnsi="Times New Roman"/>
          <w:b w:val="0"/>
          <w:bCs/>
          <w:color w:val="auto"/>
          <w:sz w:val="24"/>
          <w:szCs w:val="24"/>
          <w:highlight w:val="none"/>
        </w:rPr>
      </w:pPr>
      <w:bookmarkStart w:id="436" w:name="_Ref531952239"/>
      <w:bookmarkStart w:id="437" w:name="_Toc54862245"/>
      <w:bookmarkStart w:id="438" w:name="_Ref531952248"/>
      <w:r>
        <w:rPr>
          <w:rFonts w:hint="eastAsia" w:ascii="Times New Roman" w:hAnsi="Times New Roman"/>
          <w:b w:val="0"/>
          <w:bCs/>
          <w:color w:val="auto"/>
          <w:sz w:val="24"/>
          <w:szCs w:val="24"/>
          <w:highlight w:val="none"/>
        </w:rPr>
        <w:t>7</w:t>
      </w:r>
      <w:r>
        <w:rPr>
          <w:rFonts w:ascii="Times New Roman" w:hAnsi="Times New Roman"/>
          <w:b w:val="0"/>
          <w:bCs/>
          <w:color w:val="auto"/>
          <w:sz w:val="24"/>
          <w:szCs w:val="24"/>
          <w:highlight w:val="none"/>
        </w:rPr>
        <w:t xml:space="preserve">.10 </w:t>
      </w:r>
      <w:r>
        <w:rPr>
          <w:rFonts w:hint="eastAsia" w:ascii="Times New Roman" w:hAnsi="Times New Roman"/>
          <w:b w:val="0"/>
          <w:bCs/>
          <w:color w:val="auto"/>
          <w:sz w:val="24"/>
          <w:szCs w:val="24"/>
          <w:highlight w:val="none"/>
        </w:rPr>
        <w:t>现场安保</w:t>
      </w:r>
      <w:bookmarkEnd w:id="436"/>
      <w:bookmarkEnd w:id="437"/>
      <w:bookmarkEnd w:id="43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承包人应将其作业限制在现场区域、合同约定的区域或为履行合同所需的区域内。承包人应采取一切必要的预防措施，以保持承包人的设备和人员处于现场区域内，避免其进入邻近地区。</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承包人为履行合同义务而占用的其他场所（如预制加工场所、办公及生活营区） 的安保适用本款前述关于现场安保的规定。</w:t>
      </w:r>
    </w:p>
    <w:p>
      <w:pPr>
        <w:pStyle w:val="64"/>
        <w:widowControl/>
        <w:numPr>
          <w:ilvl w:val="0"/>
          <w:numId w:val="0"/>
        </w:numPr>
        <w:rPr>
          <w:rFonts w:ascii="Times New Roman" w:hAnsi="Times New Roman"/>
          <w:b w:val="0"/>
          <w:bCs/>
          <w:color w:val="auto"/>
          <w:sz w:val="24"/>
          <w:szCs w:val="24"/>
          <w:highlight w:val="none"/>
        </w:rPr>
      </w:pPr>
      <w:bookmarkStart w:id="439" w:name="_Toc54862246"/>
      <w:r>
        <w:rPr>
          <w:rFonts w:hint="eastAsia" w:ascii="Times New Roman" w:hAnsi="Times New Roman"/>
          <w:b w:val="0"/>
          <w:bCs/>
          <w:color w:val="auto"/>
          <w:sz w:val="24"/>
          <w:szCs w:val="24"/>
          <w:highlight w:val="none"/>
        </w:rPr>
        <w:t>7</w:t>
      </w:r>
      <w:r>
        <w:rPr>
          <w:rFonts w:ascii="Times New Roman" w:hAnsi="Times New Roman"/>
          <w:b w:val="0"/>
          <w:bCs/>
          <w:color w:val="auto"/>
          <w:sz w:val="24"/>
          <w:szCs w:val="24"/>
          <w:highlight w:val="none"/>
        </w:rPr>
        <w:t xml:space="preserve">.11 </w:t>
      </w:r>
      <w:r>
        <w:rPr>
          <w:rFonts w:hint="eastAsia" w:ascii="Times New Roman" w:hAnsi="Times New Roman"/>
          <w:b w:val="0"/>
          <w:bCs/>
          <w:color w:val="auto"/>
          <w:sz w:val="24"/>
          <w:szCs w:val="24"/>
          <w:highlight w:val="none"/>
        </w:rPr>
        <w:t>工程照管</w:t>
      </w:r>
      <w:bookmarkEnd w:id="439"/>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自开始现场施工日期起至发包人应当接收工程之日止，承包人应承担工程现场、材料、设备及承包人文件的照管和维护工作。</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如部分工程于竣工验收前提前交付发包人的，则自交付之日起，该部分工程照管及维护职责由发包人承担。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如发包人及承包人进行竣工验收时尚有部分未竣工工程的，承包人应负责该未竣工工程的照管和维护工作，直至竣工后移交给发包人。</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如合同解除或终止的，承包人自合同解除或终止之日起不再对工程承担照管和维护义务。</w:t>
      </w:r>
    </w:p>
    <w:p>
      <w:pPr>
        <w:pStyle w:val="63"/>
        <w:numPr>
          <w:ilvl w:val="0"/>
          <w:numId w:val="0"/>
        </w:numPr>
        <w:wordWrap/>
        <w:topLinePunct w:val="0"/>
        <w:rPr>
          <w:rFonts w:ascii="Times New Roman" w:hAnsi="Times New Roman"/>
          <w:b w:val="0"/>
          <w:bCs/>
          <w:color w:val="auto"/>
          <w:sz w:val="24"/>
          <w:szCs w:val="24"/>
          <w:highlight w:val="none"/>
        </w:rPr>
      </w:pPr>
      <w:bookmarkStart w:id="440" w:name="_Toc54862247"/>
      <w:bookmarkStart w:id="441" w:name="_Ref508998009"/>
      <w:bookmarkStart w:id="442" w:name="_Ref531954505"/>
      <w:bookmarkStart w:id="443" w:name="_Ref531954518"/>
      <w:r>
        <w:rPr>
          <w:rFonts w:hint="eastAsia" w:ascii="Times New Roman" w:hAnsi="Times New Roman"/>
          <w:b w:val="0"/>
          <w:bCs/>
          <w:color w:val="auto"/>
          <w:sz w:val="24"/>
          <w:szCs w:val="24"/>
          <w:highlight w:val="none"/>
        </w:rPr>
        <w:t>第8条 工期和进度</w:t>
      </w:r>
      <w:bookmarkEnd w:id="440"/>
      <w:bookmarkEnd w:id="441"/>
    </w:p>
    <w:p>
      <w:pPr>
        <w:pStyle w:val="64"/>
        <w:widowControl/>
        <w:numPr>
          <w:ilvl w:val="0"/>
          <w:numId w:val="0"/>
        </w:numPr>
        <w:rPr>
          <w:rFonts w:ascii="Times New Roman" w:hAnsi="Times New Roman"/>
          <w:b w:val="0"/>
          <w:bCs/>
          <w:color w:val="auto"/>
          <w:sz w:val="24"/>
          <w:szCs w:val="24"/>
          <w:highlight w:val="none"/>
        </w:rPr>
      </w:pPr>
      <w:bookmarkStart w:id="444" w:name="_Ref532362075"/>
      <w:bookmarkStart w:id="445" w:name="_Ref532362777"/>
      <w:bookmarkStart w:id="446" w:name="_Ref532362072"/>
      <w:bookmarkStart w:id="447" w:name="_Ref532362774"/>
      <w:bookmarkStart w:id="448" w:name="_Toc54862248"/>
      <w:r>
        <w:rPr>
          <w:rFonts w:hint="eastAsia" w:ascii="Times New Roman" w:hAnsi="Times New Roman"/>
          <w:b w:val="0"/>
          <w:bCs/>
          <w:color w:val="auto"/>
          <w:sz w:val="24"/>
          <w:szCs w:val="24"/>
          <w:highlight w:val="none"/>
        </w:rPr>
        <w:t>8</w:t>
      </w:r>
      <w:r>
        <w:rPr>
          <w:rFonts w:ascii="Times New Roman" w:hAnsi="Times New Roman"/>
          <w:b w:val="0"/>
          <w:bCs/>
          <w:color w:val="auto"/>
          <w:sz w:val="24"/>
          <w:szCs w:val="24"/>
          <w:highlight w:val="none"/>
        </w:rPr>
        <w:t xml:space="preserve">.1 </w:t>
      </w:r>
      <w:r>
        <w:rPr>
          <w:rFonts w:hint="eastAsia" w:ascii="Times New Roman" w:hAnsi="Times New Roman"/>
          <w:b w:val="0"/>
          <w:bCs/>
          <w:color w:val="auto"/>
          <w:sz w:val="24"/>
          <w:szCs w:val="24"/>
          <w:highlight w:val="none"/>
        </w:rPr>
        <w:t>开始工作</w:t>
      </w:r>
      <w:bookmarkEnd w:id="444"/>
      <w:bookmarkEnd w:id="445"/>
      <w:bookmarkEnd w:id="446"/>
      <w:bookmarkEnd w:id="447"/>
      <w:bookmarkEnd w:id="448"/>
    </w:p>
    <w:p>
      <w:pPr>
        <w:pStyle w:val="65"/>
        <w:numPr>
          <w:ilvl w:val="0"/>
          <w:numId w:val="0"/>
        </w:numPr>
        <w:rPr>
          <w:rFonts w:ascii="Times New Roman" w:hAnsi="Times New Roman" w:eastAsia="仿宋_GB2312"/>
          <w:color w:val="auto"/>
          <w:sz w:val="24"/>
          <w:szCs w:val="24"/>
          <w:highlight w:val="none"/>
        </w:rPr>
      </w:pPr>
      <w:bookmarkStart w:id="449" w:name="_Ref4428890"/>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.1.1 </w:t>
      </w:r>
      <w:r>
        <w:rPr>
          <w:rFonts w:hint="eastAsia" w:ascii="Times New Roman" w:hAnsi="Times New Roman" w:eastAsia="仿宋_GB2312"/>
          <w:color w:val="auto"/>
          <w:sz w:val="24"/>
          <w:szCs w:val="24"/>
          <w:highlight w:val="none"/>
        </w:rPr>
        <w:t>开始工作准备</w:t>
      </w:r>
      <w:bookmarkEnd w:id="449"/>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合同当事人应按专用合同条件约定完成开始工作准备工作。</w:t>
      </w:r>
    </w:p>
    <w:p>
      <w:pPr>
        <w:pStyle w:val="65"/>
        <w:numPr>
          <w:ilvl w:val="0"/>
          <w:numId w:val="0"/>
        </w:numPr>
        <w:rPr>
          <w:rFonts w:ascii="Times New Roman" w:hAnsi="Times New Roman" w:eastAsia="仿宋_GB2312"/>
          <w:color w:val="auto"/>
          <w:sz w:val="24"/>
          <w:szCs w:val="24"/>
          <w:highlight w:val="none"/>
        </w:rPr>
      </w:pPr>
      <w:bookmarkStart w:id="450" w:name="_Ref536790534"/>
      <w:bookmarkStart w:id="451" w:name="_Hlk51506490"/>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.1.2 </w:t>
      </w:r>
      <w:r>
        <w:rPr>
          <w:rFonts w:hint="eastAsia" w:ascii="Times New Roman" w:hAnsi="Times New Roman" w:eastAsia="仿宋_GB2312"/>
          <w:color w:val="auto"/>
          <w:sz w:val="24"/>
          <w:szCs w:val="24"/>
          <w:highlight w:val="none"/>
        </w:rPr>
        <w:t>开始工作通知</w:t>
      </w:r>
      <w:bookmarkEnd w:id="450"/>
    </w:p>
    <w:bookmarkEnd w:id="451"/>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经发包人同意后，工程师应提前7天向承包人发出经发包人签认的开始工作通知，工期自开始工作通知中载明的开始工作日期起算。</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除专用合同条件另有约定外，因发包人原因造成实际开始现场施工日期迟于</w:t>
      </w:r>
      <w:bookmarkStart w:id="452" w:name="_Hlk51506566"/>
      <w:r>
        <w:rPr>
          <w:rFonts w:hint="eastAsia" w:ascii="Times New Roman" w:hAnsi="Times New Roman" w:eastAsia="仿宋_GB2312"/>
          <w:color w:val="auto"/>
          <w:sz w:val="24"/>
          <w:szCs w:val="24"/>
          <w:highlight w:val="none"/>
        </w:rPr>
        <w:t>计划开始现场施工日期</w:t>
      </w:r>
      <w:bookmarkEnd w:id="452"/>
      <w:r>
        <w:rPr>
          <w:rFonts w:hint="eastAsia" w:ascii="Times New Roman" w:hAnsi="Times New Roman" w:eastAsia="仿宋_GB2312"/>
          <w:color w:val="auto"/>
          <w:sz w:val="24"/>
          <w:szCs w:val="24"/>
          <w:highlight w:val="none"/>
        </w:rPr>
        <w:t>后第</w:t>
      </w:r>
      <w:r>
        <w:rPr>
          <w:rFonts w:ascii="Times New Roman" w:hAnsi="Times New Roman" w:eastAsia="仿宋_GB2312"/>
          <w:color w:val="auto"/>
          <w:sz w:val="24"/>
          <w:szCs w:val="24"/>
          <w:highlight w:val="none"/>
        </w:rPr>
        <w:t>84</w:t>
      </w:r>
      <w:r>
        <w:rPr>
          <w:rFonts w:hint="eastAsia" w:ascii="Times New Roman" w:hAnsi="Times New Roman" w:eastAsia="仿宋_GB2312"/>
          <w:color w:val="auto"/>
          <w:sz w:val="24"/>
          <w:szCs w:val="24"/>
          <w:highlight w:val="none"/>
        </w:rPr>
        <w:t>天的，承包人有权提出价格调整要求，或者解除合同。发包人应当承担由此增加的费用和（或）延误的工期，并向承包人支付合理利润。</w:t>
      </w:r>
    </w:p>
    <w:p>
      <w:pPr>
        <w:pStyle w:val="64"/>
        <w:widowControl/>
        <w:numPr>
          <w:ilvl w:val="0"/>
          <w:numId w:val="0"/>
        </w:numPr>
        <w:rPr>
          <w:rFonts w:ascii="Times New Roman" w:hAnsi="Times New Roman"/>
          <w:b w:val="0"/>
          <w:bCs/>
          <w:color w:val="auto"/>
          <w:sz w:val="24"/>
          <w:szCs w:val="24"/>
          <w:highlight w:val="none"/>
        </w:rPr>
      </w:pPr>
      <w:bookmarkStart w:id="453" w:name="_Toc54862249"/>
      <w:bookmarkStart w:id="454" w:name="_Ref532362124"/>
      <w:r>
        <w:rPr>
          <w:rFonts w:hint="eastAsia" w:ascii="Times New Roman" w:hAnsi="Times New Roman"/>
          <w:b w:val="0"/>
          <w:bCs/>
          <w:color w:val="auto"/>
          <w:sz w:val="24"/>
          <w:szCs w:val="24"/>
          <w:highlight w:val="none"/>
        </w:rPr>
        <w:t>8</w:t>
      </w:r>
      <w:r>
        <w:rPr>
          <w:rFonts w:ascii="Times New Roman" w:hAnsi="Times New Roman"/>
          <w:b w:val="0"/>
          <w:bCs/>
          <w:color w:val="auto"/>
          <w:sz w:val="24"/>
          <w:szCs w:val="24"/>
          <w:highlight w:val="none"/>
        </w:rPr>
        <w:t xml:space="preserve">.2 </w:t>
      </w:r>
      <w:r>
        <w:rPr>
          <w:rFonts w:hint="eastAsia" w:ascii="Times New Roman" w:hAnsi="Times New Roman"/>
          <w:b w:val="0"/>
          <w:bCs/>
          <w:color w:val="auto"/>
          <w:sz w:val="24"/>
          <w:szCs w:val="24"/>
          <w:highlight w:val="none"/>
        </w:rPr>
        <w:t>竣工日期</w:t>
      </w:r>
      <w:bookmarkEnd w:id="453"/>
      <w:bookmarkEnd w:id="454"/>
      <w:r>
        <w:rPr>
          <w:rFonts w:hint="eastAsia" w:ascii="Times New Roman" w:hAnsi="Times New Roman"/>
          <w:b w:val="0"/>
          <w:bCs/>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承包人应在合同协议书约定的工期内完成合同工作。除专用合同条件另有约定外，工程的竣工日期以第</w:t>
      </w:r>
      <w:r>
        <w:rPr>
          <w:rFonts w:ascii="Times New Roman" w:hAnsi="Times New Roman" w:eastAsia="仿宋_GB2312"/>
          <w:color w:val="auto"/>
          <w:sz w:val="24"/>
          <w:szCs w:val="24"/>
          <w:highlight w:val="none"/>
        </w:rPr>
        <w:t>10.1</w:t>
      </w:r>
      <w:r>
        <w:rPr>
          <w:rFonts w:hint="eastAsia" w:ascii="Times New Roman" w:hAnsi="Times New Roman" w:eastAsia="仿宋_GB2312"/>
          <w:color w:val="auto"/>
          <w:sz w:val="24"/>
          <w:szCs w:val="24"/>
          <w:highlight w:val="none"/>
        </w:rPr>
        <w:t>条[竣工验收]的约定为准，并在工程接收证书中写明。</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因发包人原因，在工程师收到承包人竣工验收申请报告</w:t>
      </w:r>
      <w:r>
        <w:rPr>
          <w:rFonts w:ascii="Times New Roman" w:hAnsi="Times New Roman" w:eastAsia="仿宋_GB2312"/>
          <w:color w:val="auto"/>
          <w:sz w:val="24"/>
          <w:szCs w:val="24"/>
          <w:highlight w:val="none"/>
        </w:rPr>
        <w:t>42</w:t>
      </w:r>
      <w:r>
        <w:rPr>
          <w:rFonts w:hint="eastAsia" w:ascii="Times New Roman" w:hAnsi="Times New Roman" w:eastAsia="仿宋_GB2312"/>
          <w:color w:val="auto"/>
          <w:sz w:val="24"/>
          <w:szCs w:val="24"/>
          <w:highlight w:val="none"/>
        </w:rPr>
        <w:t>天后未进行验收的，视为验收合格，实际竣工日期以提交竣工验收申请报告的日期为准，但发包人由于不可抗力不能进行验收的除外。</w:t>
      </w:r>
    </w:p>
    <w:p>
      <w:pPr>
        <w:pStyle w:val="64"/>
        <w:widowControl/>
        <w:numPr>
          <w:ilvl w:val="0"/>
          <w:numId w:val="0"/>
        </w:numPr>
        <w:rPr>
          <w:rFonts w:ascii="Times New Roman" w:hAnsi="Times New Roman"/>
          <w:b w:val="0"/>
          <w:bCs/>
          <w:color w:val="auto"/>
          <w:sz w:val="24"/>
          <w:szCs w:val="24"/>
          <w:highlight w:val="none"/>
        </w:rPr>
      </w:pPr>
      <w:bookmarkStart w:id="455" w:name="_Ref11863334"/>
      <w:bookmarkStart w:id="456" w:name="_Toc54862250"/>
      <w:bookmarkStart w:id="457" w:name="_Ref532362204"/>
      <w:bookmarkStart w:id="458" w:name="_Ref532362207"/>
      <w:bookmarkStart w:id="459" w:name="_Ref532352856"/>
      <w:bookmarkStart w:id="460" w:name="_Ref532352853"/>
      <w:r>
        <w:rPr>
          <w:rFonts w:hint="eastAsia" w:ascii="Times New Roman" w:hAnsi="Times New Roman"/>
          <w:b w:val="0"/>
          <w:bCs/>
          <w:color w:val="auto"/>
          <w:sz w:val="24"/>
          <w:szCs w:val="24"/>
          <w:highlight w:val="none"/>
        </w:rPr>
        <w:t>8</w:t>
      </w:r>
      <w:r>
        <w:rPr>
          <w:rFonts w:ascii="Times New Roman" w:hAnsi="Times New Roman"/>
          <w:b w:val="0"/>
          <w:bCs/>
          <w:color w:val="auto"/>
          <w:sz w:val="24"/>
          <w:szCs w:val="24"/>
          <w:highlight w:val="none"/>
        </w:rPr>
        <w:t xml:space="preserve">.3 </w:t>
      </w:r>
      <w:r>
        <w:rPr>
          <w:rFonts w:hint="eastAsia" w:ascii="Times New Roman" w:hAnsi="Times New Roman"/>
          <w:b w:val="0"/>
          <w:bCs/>
          <w:color w:val="auto"/>
          <w:sz w:val="24"/>
          <w:szCs w:val="24"/>
          <w:highlight w:val="none"/>
        </w:rPr>
        <w:t>项目实施计划</w:t>
      </w:r>
      <w:bookmarkEnd w:id="455"/>
      <w:bookmarkEnd w:id="456"/>
    </w:p>
    <w:p>
      <w:pPr>
        <w:pStyle w:val="65"/>
        <w:numPr>
          <w:ilvl w:val="0"/>
          <w:numId w:val="0"/>
        </w:numPr>
        <w:rPr>
          <w:rFonts w:ascii="Times New Roman" w:hAnsi="Times New Roman" w:eastAsia="仿宋_GB2312"/>
          <w:color w:val="auto"/>
          <w:sz w:val="24"/>
          <w:szCs w:val="24"/>
          <w:highlight w:val="none"/>
        </w:rPr>
      </w:pPr>
      <w:bookmarkStart w:id="461" w:name="_Ref18990904"/>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.3.1 </w:t>
      </w:r>
      <w:r>
        <w:rPr>
          <w:rFonts w:hint="eastAsia" w:ascii="Times New Roman" w:hAnsi="Times New Roman" w:eastAsia="仿宋_GB2312"/>
          <w:color w:val="auto"/>
          <w:sz w:val="24"/>
          <w:szCs w:val="24"/>
          <w:highlight w:val="none"/>
        </w:rPr>
        <w:t>项目实施计划的内容</w:t>
      </w:r>
      <w:bookmarkEnd w:id="461"/>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pStyle w:val="65"/>
        <w:numPr>
          <w:ilvl w:val="0"/>
          <w:numId w:val="0"/>
        </w:numPr>
        <w:rPr>
          <w:rFonts w:ascii="Times New Roman" w:hAnsi="Times New Roman" w:eastAsia="仿宋_GB2312"/>
          <w:color w:val="auto"/>
          <w:sz w:val="24"/>
          <w:szCs w:val="24"/>
          <w:highlight w:val="none"/>
        </w:rPr>
      </w:pPr>
      <w:bookmarkStart w:id="462" w:name="_Ref18990921"/>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.3.2 </w:t>
      </w:r>
      <w:r>
        <w:rPr>
          <w:rFonts w:hint="eastAsia" w:ascii="Times New Roman" w:hAnsi="Times New Roman" w:eastAsia="仿宋_GB2312"/>
          <w:color w:val="auto"/>
          <w:sz w:val="24"/>
          <w:szCs w:val="24"/>
          <w:highlight w:val="none"/>
        </w:rPr>
        <w:t>项目实施计划的提交和修改</w:t>
      </w:r>
      <w:bookmarkEnd w:id="462"/>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项目进度计划的编制和修改按照第</w:t>
      </w:r>
      <w:r>
        <w:rPr>
          <w:rFonts w:ascii="Times New Roman" w:hAnsi="Times New Roman" w:eastAsia="仿宋_GB2312"/>
          <w:color w:val="auto"/>
          <w:sz w:val="24"/>
          <w:szCs w:val="24"/>
          <w:highlight w:val="none"/>
        </w:rPr>
        <w:t>8.4</w:t>
      </w:r>
      <w:r>
        <w:rPr>
          <w:rFonts w:hint="eastAsia" w:ascii="Times New Roman" w:hAnsi="Times New Roman" w:eastAsia="仿宋_GB2312"/>
          <w:color w:val="auto"/>
          <w:sz w:val="24"/>
          <w:szCs w:val="24"/>
          <w:highlight w:val="none"/>
        </w:rPr>
        <w:t>款[项目进度计划]执行。</w:t>
      </w:r>
    </w:p>
    <w:p>
      <w:pPr>
        <w:pStyle w:val="64"/>
        <w:widowControl/>
        <w:numPr>
          <w:ilvl w:val="0"/>
          <w:numId w:val="0"/>
        </w:numPr>
        <w:rPr>
          <w:rFonts w:ascii="Times New Roman" w:hAnsi="Times New Roman"/>
          <w:b w:val="0"/>
          <w:bCs/>
          <w:color w:val="auto"/>
          <w:sz w:val="24"/>
          <w:szCs w:val="24"/>
          <w:highlight w:val="none"/>
        </w:rPr>
      </w:pPr>
      <w:bookmarkStart w:id="463" w:name="_Ref11865507"/>
      <w:bookmarkStart w:id="464" w:name="_Toc54862251"/>
      <w:r>
        <w:rPr>
          <w:rFonts w:hint="eastAsia" w:ascii="Times New Roman" w:hAnsi="Times New Roman"/>
          <w:b w:val="0"/>
          <w:bCs/>
          <w:color w:val="auto"/>
          <w:sz w:val="24"/>
          <w:szCs w:val="24"/>
          <w:highlight w:val="none"/>
        </w:rPr>
        <w:t>8</w:t>
      </w:r>
      <w:r>
        <w:rPr>
          <w:rFonts w:ascii="Times New Roman" w:hAnsi="Times New Roman"/>
          <w:b w:val="0"/>
          <w:bCs/>
          <w:color w:val="auto"/>
          <w:sz w:val="24"/>
          <w:szCs w:val="24"/>
          <w:highlight w:val="none"/>
        </w:rPr>
        <w:t xml:space="preserve">.4 </w:t>
      </w:r>
      <w:r>
        <w:rPr>
          <w:rFonts w:hint="eastAsia" w:ascii="Times New Roman" w:hAnsi="Times New Roman"/>
          <w:b w:val="0"/>
          <w:bCs/>
          <w:color w:val="auto"/>
          <w:sz w:val="24"/>
          <w:szCs w:val="24"/>
          <w:highlight w:val="none"/>
        </w:rPr>
        <w:t>项目进度计划</w:t>
      </w:r>
      <w:bookmarkEnd w:id="457"/>
      <w:bookmarkEnd w:id="458"/>
      <w:bookmarkEnd w:id="459"/>
      <w:bookmarkEnd w:id="460"/>
      <w:bookmarkEnd w:id="463"/>
      <w:bookmarkEnd w:id="464"/>
    </w:p>
    <w:p>
      <w:pPr>
        <w:pStyle w:val="65"/>
        <w:numPr>
          <w:ilvl w:val="0"/>
          <w:numId w:val="0"/>
        </w:numPr>
        <w:rPr>
          <w:rFonts w:ascii="Times New Roman" w:hAnsi="Times New Roman" w:eastAsia="仿宋_GB2312"/>
          <w:color w:val="auto"/>
          <w:sz w:val="24"/>
          <w:szCs w:val="24"/>
          <w:highlight w:val="none"/>
        </w:rPr>
      </w:pPr>
      <w:bookmarkStart w:id="465" w:name="_Ref4681217"/>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.4.1 </w:t>
      </w:r>
      <w:r>
        <w:rPr>
          <w:rFonts w:hint="eastAsia" w:ascii="Times New Roman" w:hAnsi="Times New Roman" w:eastAsia="仿宋_GB2312"/>
          <w:color w:val="auto"/>
          <w:sz w:val="24"/>
          <w:szCs w:val="24"/>
          <w:highlight w:val="none"/>
        </w:rPr>
        <w:t>项目进度计划的提交和修改</w:t>
      </w:r>
      <w:bookmarkEnd w:id="465"/>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承包人应按照第</w:t>
      </w:r>
      <w:r>
        <w:rPr>
          <w:rFonts w:ascii="Times New Roman" w:hAnsi="Times New Roman" w:eastAsia="仿宋_GB2312"/>
          <w:color w:val="auto"/>
          <w:sz w:val="24"/>
          <w:szCs w:val="24"/>
          <w:highlight w:val="none"/>
        </w:rPr>
        <w:t>8.3</w:t>
      </w:r>
      <w:r>
        <w:rPr>
          <w:rFonts w:hint="eastAsia" w:ascii="Times New Roman" w:hAnsi="Times New Roman" w:eastAsia="仿宋_GB2312"/>
          <w:color w:val="auto"/>
          <w:sz w:val="24"/>
          <w:szCs w:val="24"/>
          <w:highlight w:val="none"/>
        </w:rPr>
        <w:t>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pStyle w:val="65"/>
        <w:numPr>
          <w:ilvl w:val="0"/>
          <w:numId w:val="0"/>
        </w:numPr>
        <w:rPr>
          <w:rFonts w:ascii="Times New Roman" w:hAnsi="Times New Roman" w:eastAsia="仿宋_GB2312"/>
          <w:color w:val="auto"/>
          <w:sz w:val="24"/>
          <w:szCs w:val="24"/>
          <w:highlight w:val="none"/>
        </w:rPr>
      </w:pPr>
      <w:bookmarkStart w:id="466" w:name="_Ref4429079"/>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.4.2 </w:t>
      </w:r>
      <w:r>
        <w:rPr>
          <w:rFonts w:hint="eastAsia" w:ascii="Times New Roman" w:hAnsi="Times New Roman" w:eastAsia="仿宋_GB2312"/>
          <w:color w:val="auto"/>
          <w:sz w:val="24"/>
          <w:szCs w:val="24"/>
          <w:highlight w:val="none"/>
        </w:rPr>
        <w:t>项目进度计划的内容</w:t>
      </w:r>
      <w:bookmarkEnd w:id="466"/>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pStyle w:val="65"/>
        <w:numPr>
          <w:ilvl w:val="0"/>
          <w:numId w:val="0"/>
        </w:numPr>
        <w:rPr>
          <w:rFonts w:ascii="Times New Roman" w:hAnsi="Times New Roman" w:eastAsia="仿宋_GB2312"/>
          <w:color w:val="auto"/>
          <w:sz w:val="24"/>
          <w:szCs w:val="24"/>
          <w:highlight w:val="none"/>
        </w:rPr>
      </w:pPr>
      <w:bookmarkStart w:id="467" w:name="_Ref3848203"/>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.4.3 </w:t>
      </w:r>
      <w:r>
        <w:rPr>
          <w:rFonts w:hint="eastAsia" w:ascii="Times New Roman" w:hAnsi="Times New Roman" w:eastAsia="仿宋_GB2312"/>
          <w:color w:val="auto"/>
          <w:sz w:val="24"/>
          <w:szCs w:val="24"/>
          <w:highlight w:val="none"/>
        </w:rPr>
        <w:t>项目进度计划的修订</w:t>
      </w:r>
      <w:bookmarkEnd w:id="467"/>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除合同当事人另有约定外，项目进度计划的修订并不能减轻或者免除双方按第</w:t>
      </w:r>
      <w:r>
        <w:rPr>
          <w:rFonts w:ascii="Times New Roman" w:hAnsi="Times New Roman" w:eastAsia="仿宋_GB2312"/>
          <w:color w:val="auto"/>
          <w:sz w:val="24"/>
          <w:szCs w:val="24"/>
          <w:highlight w:val="none"/>
        </w:rPr>
        <w:t>8.7</w:t>
      </w:r>
      <w:r>
        <w:rPr>
          <w:rFonts w:hint="eastAsia" w:ascii="Times New Roman" w:hAnsi="Times New Roman" w:eastAsia="仿宋_GB2312"/>
          <w:color w:val="auto"/>
          <w:sz w:val="24"/>
          <w:szCs w:val="24"/>
          <w:highlight w:val="none"/>
        </w:rPr>
        <w:t>款[工期延误]、第</w:t>
      </w:r>
      <w:r>
        <w:rPr>
          <w:rFonts w:ascii="Times New Roman" w:hAnsi="Times New Roman" w:eastAsia="仿宋_GB2312"/>
          <w:color w:val="auto"/>
          <w:sz w:val="24"/>
          <w:szCs w:val="24"/>
          <w:highlight w:val="none"/>
        </w:rPr>
        <w:t>8.8</w:t>
      </w:r>
      <w:r>
        <w:rPr>
          <w:rFonts w:hint="eastAsia" w:ascii="Times New Roman" w:hAnsi="Times New Roman" w:eastAsia="仿宋_GB2312"/>
          <w:color w:val="auto"/>
          <w:sz w:val="24"/>
          <w:szCs w:val="24"/>
          <w:highlight w:val="none"/>
        </w:rPr>
        <w:t>款[工期提前]、第</w:t>
      </w:r>
      <w:r>
        <w:rPr>
          <w:rFonts w:ascii="Times New Roman" w:hAnsi="Times New Roman" w:eastAsia="仿宋_GB2312"/>
          <w:color w:val="auto"/>
          <w:sz w:val="24"/>
          <w:szCs w:val="24"/>
          <w:highlight w:val="none"/>
        </w:rPr>
        <w:t>8.9</w:t>
      </w:r>
      <w:r>
        <w:rPr>
          <w:rFonts w:hint="eastAsia" w:ascii="Times New Roman" w:hAnsi="Times New Roman" w:eastAsia="仿宋_GB2312"/>
          <w:color w:val="auto"/>
          <w:sz w:val="24"/>
          <w:szCs w:val="24"/>
          <w:highlight w:val="none"/>
        </w:rPr>
        <w:t>款[暂停工作]应承担的合同责任。</w:t>
      </w:r>
    </w:p>
    <w:p>
      <w:pPr>
        <w:pStyle w:val="64"/>
        <w:widowControl/>
        <w:numPr>
          <w:ilvl w:val="0"/>
          <w:numId w:val="0"/>
        </w:numPr>
        <w:rPr>
          <w:rFonts w:ascii="Times New Roman" w:hAnsi="Times New Roman"/>
          <w:b w:val="0"/>
          <w:bCs/>
          <w:color w:val="auto"/>
          <w:sz w:val="24"/>
          <w:szCs w:val="24"/>
          <w:highlight w:val="none"/>
        </w:rPr>
      </w:pPr>
      <w:bookmarkStart w:id="468" w:name="_Ref532362278"/>
      <w:bookmarkStart w:id="469" w:name="_Toc54862252"/>
      <w:bookmarkStart w:id="470" w:name="_Ref532362276"/>
      <w:r>
        <w:rPr>
          <w:rFonts w:hint="eastAsia" w:ascii="Times New Roman" w:hAnsi="Times New Roman"/>
          <w:b w:val="0"/>
          <w:bCs/>
          <w:color w:val="auto"/>
          <w:sz w:val="24"/>
          <w:szCs w:val="24"/>
          <w:highlight w:val="none"/>
        </w:rPr>
        <w:t>8</w:t>
      </w:r>
      <w:r>
        <w:rPr>
          <w:rFonts w:ascii="Times New Roman" w:hAnsi="Times New Roman"/>
          <w:b w:val="0"/>
          <w:bCs/>
          <w:color w:val="auto"/>
          <w:sz w:val="24"/>
          <w:szCs w:val="24"/>
          <w:highlight w:val="none"/>
        </w:rPr>
        <w:t xml:space="preserve">.5 </w:t>
      </w:r>
      <w:r>
        <w:rPr>
          <w:rFonts w:hint="eastAsia" w:ascii="Times New Roman" w:hAnsi="Times New Roman"/>
          <w:b w:val="0"/>
          <w:bCs/>
          <w:color w:val="auto"/>
          <w:sz w:val="24"/>
          <w:szCs w:val="24"/>
          <w:highlight w:val="none"/>
        </w:rPr>
        <w:t>进度报告</w:t>
      </w:r>
      <w:bookmarkEnd w:id="468"/>
      <w:bookmarkEnd w:id="469"/>
      <w:bookmarkEnd w:id="470"/>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项目实施过程中，承包人应进行实际进度记录，并根据工程师的要求编制月进度报告，并提交给工程师。进度报告应包含以下主要内容：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工程设计、采购、施工等各个工作内容的进展报告；</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工程施工方法的一般说明；</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当月工程实施介入的项目人员、设备和材料的预估明细报告；</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（4） 当月实际进度与进度计划对比分析，以及提出未来可能引起工期延误的情形，同时提出应对措施；需要修订项目进度计划的，应对项目进度计划的修订部分进行说明；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承包人对于解决工期延误所提出的建议；</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 其他与工程有关的重大事项。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进度报告的具体要求等，在专用合同条件约定。</w:t>
      </w:r>
    </w:p>
    <w:p>
      <w:pPr>
        <w:pStyle w:val="64"/>
        <w:widowControl/>
        <w:numPr>
          <w:ilvl w:val="0"/>
          <w:numId w:val="0"/>
        </w:numPr>
        <w:rPr>
          <w:rFonts w:ascii="Times New Roman" w:hAnsi="Times New Roman"/>
          <w:b w:val="0"/>
          <w:bCs/>
          <w:color w:val="auto"/>
          <w:sz w:val="24"/>
          <w:szCs w:val="24"/>
          <w:highlight w:val="none"/>
        </w:rPr>
      </w:pPr>
      <w:bookmarkStart w:id="471" w:name="_Toc54862253"/>
      <w:r>
        <w:rPr>
          <w:rFonts w:hint="eastAsia" w:ascii="Times New Roman" w:hAnsi="Times New Roman"/>
          <w:b w:val="0"/>
          <w:bCs/>
          <w:color w:val="auto"/>
          <w:sz w:val="24"/>
          <w:szCs w:val="24"/>
          <w:highlight w:val="none"/>
        </w:rPr>
        <w:t>8</w:t>
      </w:r>
      <w:r>
        <w:rPr>
          <w:rFonts w:ascii="Times New Roman" w:hAnsi="Times New Roman"/>
          <w:b w:val="0"/>
          <w:bCs/>
          <w:color w:val="auto"/>
          <w:sz w:val="24"/>
          <w:szCs w:val="24"/>
          <w:highlight w:val="none"/>
        </w:rPr>
        <w:t xml:space="preserve">.6 </w:t>
      </w:r>
      <w:r>
        <w:rPr>
          <w:rFonts w:hint="eastAsia" w:ascii="Times New Roman" w:hAnsi="Times New Roman"/>
          <w:b w:val="0"/>
          <w:bCs/>
          <w:color w:val="auto"/>
          <w:sz w:val="24"/>
          <w:szCs w:val="24"/>
          <w:highlight w:val="none"/>
        </w:rPr>
        <w:t>提前预警</w:t>
      </w:r>
      <w:bookmarkEnd w:id="471"/>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任何一方应当在下列情形发生时尽快书面通知另一方：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该情形可能对合同的履行或实现合同目的产生不利影响；</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该情形可能对工程完成后的使用产生不利影响；</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该情形可能导致合同价款增加；</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该情形可能导致整个工程或单位/区段工程的工期延长。</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发包人有权要求承包人根据第</w:t>
      </w:r>
      <w:r>
        <w:rPr>
          <w:rFonts w:ascii="Times New Roman" w:hAnsi="Times New Roman" w:eastAsia="仿宋_GB2312"/>
          <w:color w:val="auto"/>
          <w:sz w:val="24"/>
          <w:szCs w:val="24"/>
          <w:highlight w:val="none"/>
        </w:rPr>
        <w:t>13.2</w:t>
      </w:r>
      <w:r>
        <w:rPr>
          <w:rFonts w:hint="eastAsia" w:ascii="Times New Roman" w:hAnsi="Times New Roman" w:eastAsia="仿宋_GB2312"/>
          <w:color w:val="auto"/>
          <w:sz w:val="24"/>
          <w:szCs w:val="24"/>
          <w:highlight w:val="none"/>
        </w:rPr>
        <w:t>款[承包人的合理化建议]的约定提交变更建议，采取措施尽量避免或最小化上述情形的发生或影响。</w:t>
      </w:r>
    </w:p>
    <w:p>
      <w:pPr>
        <w:pStyle w:val="64"/>
        <w:widowControl/>
        <w:numPr>
          <w:ilvl w:val="0"/>
          <w:numId w:val="0"/>
        </w:numPr>
        <w:rPr>
          <w:rFonts w:ascii="Times New Roman" w:hAnsi="Times New Roman"/>
          <w:b w:val="0"/>
          <w:bCs/>
          <w:color w:val="auto"/>
          <w:sz w:val="24"/>
          <w:szCs w:val="24"/>
          <w:highlight w:val="none"/>
        </w:rPr>
      </w:pPr>
      <w:bookmarkStart w:id="472" w:name="_Toc4784157"/>
      <w:bookmarkEnd w:id="472"/>
      <w:bookmarkStart w:id="473" w:name="_Toc4784173"/>
      <w:bookmarkEnd w:id="473"/>
      <w:bookmarkStart w:id="474" w:name="_Toc4784154"/>
      <w:bookmarkEnd w:id="474"/>
      <w:bookmarkStart w:id="475" w:name="_Toc4784170"/>
      <w:bookmarkEnd w:id="475"/>
      <w:bookmarkStart w:id="476" w:name="_Toc4784159"/>
      <w:bookmarkEnd w:id="476"/>
      <w:bookmarkStart w:id="477" w:name="_Toc4784156"/>
      <w:bookmarkEnd w:id="477"/>
      <w:bookmarkStart w:id="478" w:name="_Toc4784161"/>
      <w:bookmarkEnd w:id="478"/>
      <w:bookmarkStart w:id="479" w:name="_Toc4784160"/>
      <w:bookmarkEnd w:id="479"/>
      <w:bookmarkStart w:id="480" w:name="_Toc4784174"/>
      <w:bookmarkEnd w:id="480"/>
      <w:bookmarkStart w:id="481" w:name="_Toc4784169"/>
      <w:bookmarkEnd w:id="481"/>
      <w:bookmarkStart w:id="482" w:name="_Toc4784167"/>
      <w:bookmarkEnd w:id="482"/>
      <w:bookmarkStart w:id="483" w:name="_Toc4784175"/>
      <w:bookmarkEnd w:id="483"/>
      <w:bookmarkStart w:id="484" w:name="_Toc4784166"/>
      <w:bookmarkEnd w:id="484"/>
      <w:bookmarkStart w:id="485" w:name="_Toc4784162"/>
      <w:bookmarkEnd w:id="485"/>
      <w:bookmarkStart w:id="486" w:name="_Toc4784164"/>
      <w:bookmarkEnd w:id="486"/>
      <w:bookmarkStart w:id="487" w:name="_Toc4784158"/>
      <w:bookmarkEnd w:id="487"/>
      <w:bookmarkStart w:id="488" w:name="_Toc4784155"/>
      <w:bookmarkEnd w:id="488"/>
      <w:bookmarkStart w:id="489" w:name="_Toc4784171"/>
      <w:bookmarkEnd w:id="489"/>
      <w:bookmarkStart w:id="490" w:name="_Toc4784165"/>
      <w:bookmarkEnd w:id="490"/>
      <w:bookmarkStart w:id="491" w:name="_Toc4784168"/>
      <w:bookmarkEnd w:id="491"/>
      <w:bookmarkStart w:id="492" w:name="_Toc4784163"/>
      <w:bookmarkEnd w:id="492"/>
      <w:bookmarkStart w:id="493" w:name="_Toc4784172"/>
      <w:bookmarkEnd w:id="493"/>
      <w:bookmarkStart w:id="494" w:name="_Ref4770106"/>
      <w:bookmarkStart w:id="495" w:name="_Toc54862254"/>
      <w:bookmarkStart w:id="496" w:name="_Ref532362356"/>
      <w:bookmarkStart w:id="497" w:name="_Ref532362359"/>
      <w:r>
        <w:rPr>
          <w:rFonts w:hint="eastAsia" w:ascii="Times New Roman" w:hAnsi="Times New Roman"/>
          <w:b w:val="0"/>
          <w:bCs/>
          <w:color w:val="auto"/>
          <w:sz w:val="24"/>
          <w:szCs w:val="24"/>
          <w:highlight w:val="none"/>
        </w:rPr>
        <w:t>8</w:t>
      </w:r>
      <w:r>
        <w:rPr>
          <w:rFonts w:ascii="Times New Roman" w:hAnsi="Times New Roman"/>
          <w:b w:val="0"/>
          <w:bCs/>
          <w:color w:val="auto"/>
          <w:sz w:val="24"/>
          <w:szCs w:val="24"/>
          <w:highlight w:val="none"/>
        </w:rPr>
        <w:t xml:space="preserve">.7 </w:t>
      </w:r>
      <w:r>
        <w:rPr>
          <w:rFonts w:hint="eastAsia" w:ascii="Times New Roman" w:hAnsi="Times New Roman"/>
          <w:b w:val="0"/>
          <w:bCs/>
          <w:color w:val="auto"/>
          <w:sz w:val="24"/>
          <w:szCs w:val="24"/>
          <w:highlight w:val="none"/>
        </w:rPr>
        <w:t>工期延误</w:t>
      </w:r>
      <w:bookmarkEnd w:id="494"/>
      <w:bookmarkEnd w:id="495"/>
    </w:p>
    <w:p>
      <w:pPr>
        <w:pStyle w:val="65"/>
        <w:numPr>
          <w:ilvl w:val="0"/>
          <w:numId w:val="0"/>
        </w:numPr>
        <w:rPr>
          <w:rFonts w:ascii="Times New Roman" w:hAnsi="Times New Roman" w:eastAsia="仿宋_GB2312"/>
          <w:color w:val="auto"/>
          <w:sz w:val="24"/>
          <w:szCs w:val="24"/>
          <w:highlight w:val="none"/>
        </w:rPr>
      </w:pPr>
      <w:bookmarkStart w:id="498" w:name="_Ref4796050"/>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.7.1 </w:t>
      </w:r>
      <w:r>
        <w:rPr>
          <w:rFonts w:hint="eastAsia" w:ascii="Times New Roman" w:hAnsi="Times New Roman" w:eastAsia="仿宋_GB2312"/>
          <w:color w:val="auto"/>
          <w:sz w:val="24"/>
          <w:szCs w:val="24"/>
          <w:highlight w:val="none"/>
        </w:rPr>
        <w:t>因发包人原因导致工期延误</w:t>
      </w:r>
      <w:bookmarkEnd w:id="49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在合同履行过程中，因下列情况导致工期延误和（或）费用增加的，由发包人承担由此延误的工期和（或）增加的费用，且发包人应支付承包人合理的利润：</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根据第</w:t>
      </w:r>
      <w:r>
        <w:rPr>
          <w:rFonts w:ascii="Times New Roman" w:hAnsi="Times New Roman" w:eastAsia="仿宋_GB2312"/>
          <w:color w:val="auto"/>
          <w:sz w:val="24"/>
          <w:szCs w:val="24"/>
          <w:highlight w:val="none"/>
        </w:rPr>
        <w:t>13条</w:t>
      </w:r>
      <w:r>
        <w:rPr>
          <w:rFonts w:hint="eastAsia" w:ascii="Times New Roman" w:hAnsi="Times New Roman" w:eastAsia="仿宋_GB2312"/>
          <w:color w:val="auto"/>
          <w:sz w:val="24"/>
          <w:szCs w:val="24"/>
          <w:highlight w:val="none"/>
        </w:rPr>
        <w:t>[变更与调整]的约定构成一项变更的；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发包人违反本合同约定，导致工期延误和（或）费用增加的；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发包人、发包人代表、工程师或发包人聘请的任意第三方造成或引起的任何延误、妨碍和阻碍；</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发包人未能依据第</w:t>
      </w:r>
      <w:r>
        <w:rPr>
          <w:rFonts w:ascii="Times New Roman" w:hAnsi="Times New Roman" w:eastAsia="仿宋_GB2312"/>
          <w:color w:val="auto"/>
          <w:sz w:val="24"/>
          <w:szCs w:val="24"/>
          <w:highlight w:val="none"/>
        </w:rPr>
        <w:t>6.2.1</w:t>
      </w:r>
      <w:r>
        <w:rPr>
          <w:rFonts w:hint="eastAsia" w:ascii="Times New Roman" w:hAnsi="Times New Roman" w:eastAsia="仿宋_GB2312"/>
          <w:color w:val="auto"/>
          <w:sz w:val="24"/>
          <w:szCs w:val="24"/>
          <w:highlight w:val="none"/>
        </w:rPr>
        <w:t>项[发包人提供的材料和工程设备]的约定提供材料和工程设备导致工期延误和（或）费用增加的；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因发包人原因导致的暂停施工；</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 发包人未及时履行相关合同义务，造成工期延误的其他原因。</w:t>
      </w:r>
    </w:p>
    <w:p>
      <w:pPr>
        <w:pStyle w:val="65"/>
        <w:numPr>
          <w:ilvl w:val="0"/>
          <w:numId w:val="0"/>
        </w:numPr>
        <w:rPr>
          <w:rFonts w:ascii="Times New Roman" w:hAnsi="Times New Roman" w:eastAsia="仿宋_GB2312"/>
          <w:color w:val="auto"/>
          <w:sz w:val="24"/>
          <w:szCs w:val="24"/>
          <w:highlight w:val="none"/>
        </w:rPr>
      </w:pPr>
      <w:bookmarkStart w:id="499" w:name="_Ref4770209"/>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.7.2 </w:t>
      </w:r>
      <w:r>
        <w:rPr>
          <w:rFonts w:hint="eastAsia" w:ascii="Times New Roman" w:hAnsi="Times New Roman" w:eastAsia="仿宋_GB2312"/>
          <w:color w:val="auto"/>
          <w:sz w:val="24"/>
          <w:szCs w:val="24"/>
          <w:highlight w:val="none"/>
        </w:rPr>
        <w:t>因承包人原因导致工期延误</w:t>
      </w:r>
      <w:bookmarkEnd w:id="499"/>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由于承包人的原因，未能按项目进度计划完成工作，承包人应采取措施加快进度，并承担加快进度所增加的费用。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pStyle w:val="65"/>
        <w:numPr>
          <w:ilvl w:val="0"/>
          <w:numId w:val="0"/>
        </w:numPr>
        <w:rPr>
          <w:rFonts w:ascii="Times New Roman" w:hAnsi="Times New Roman" w:eastAsia="仿宋_GB2312"/>
          <w:color w:val="auto"/>
          <w:sz w:val="24"/>
          <w:szCs w:val="24"/>
          <w:highlight w:val="none"/>
        </w:rPr>
      </w:pPr>
      <w:bookmarkStart w:id="500" w:name="_Ref4770872"/>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.7.3 </w:t>
      </w:r>
      <w:r>
        <w:rPr>
          <w:rFonts w:hint="eastAsia" w:ascii="Times New Roman" w:hAnsi="Times New Roman" w:eastAsia="仿宋_GB2312"/>
          <w:color w:val="auto"/>
          <w:sz w:val="24"/>
          <w:szCs w:val="24"/>
          <w:highlight w:val="none"/>
        </w:rPr>
        <w:t>行政审批迟延</w:t>
      </w:r>
      <w:bookmarkEnd w:id="500"/>
      <w:r>
        <w:rPr>
          <w:rFonts w:hint="eastAsia" w:ascii="Times New Roman" w:hAnsi="Times New Roman" w:eastAsia="仿宋_GB2312"/>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pStyle w:val="65"/>
        <w:numPr>
          <w:ilvl w:val="0"/>
          <w:numId w:val="0"/>
        </w:numPr>
        <w:rPr>
          <w:rFonts w:ascii="Times New Roman" w:hAnsi="Times New Roman" w:eastAsia="仿宋_GB2312"/>
          <w:color w:val="auto"/>
          <w:sz w:val="24"/>
          <w:szCs w:val="24"/>
          <w:highlight w:val="none"/>
        </w:rPr>
      </w:pPr>
      <w:bookmarkStart w:id="501" w:name="_Ref4770933"/>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.7.4 </w:t>
      </w:r>
      <w:r>
        <w:rPr>
          <w:rFonts w:hint="eastAsia" w:ascii="Times New Roman" w:hAnsi="Times New Roman" w:eastAsia="仿宋_GB2312"/>
          <w:color w:val="auto"/>
          <w:sz w:val="24"/>
          <w:szCs w:val="24"/>
          <w:highlight w:val="none"/>
        </w:rPr>
        <w:t>异常恶劣的气候条件</w:t>
      </w:r>
      <w:bookmarkEnd w:id="501"/>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承包人应采取克服异常恶劣的气候条件的合理措施继续施工，并及时通知工程师。工程师应当及时发出指示，指示构成变更的，按第</w:t>
      </w:r>
      <w:r>
        <w:rPr>
          <w:rFonts w:ascii="Times New Roman" w:hAnsi="Times New Roman" w:eastAsia="仿宋_GB2312"/>
          <w:color w:val="auto"/>
          <w:sz w:val="24"/>
          <w:szCs w:val="24"/>
          <w:highlight w:val="none"/>
        </w:rPr>
        <w:t>13条</w:t>
      </w:r>
      <w:r>
        <w:rPr>
          <w:rFonts w:hint="eastAsia" w:ascii="Times New Roman" w:hAnsi="Times New Roman" w:eastAsia="仿宋_GB2312"/>
          <w:color w:val="auto"/>
          <w:sz w:val="24"/>
          <w:szCs w:val="24"/>
          <w:highlight w:val="none"/>
        </w:rPr>
        <w:t>[变更与调整]约定办理。承包人因采取合理措施而延误的工期由发包人承担。</w:t>
      </w:r>
    </w:p>
    <w:p>
      <w:pPr>
        <w:pStyle w:val="64"/>
        <w:widowControl/>
        <w:numPr>
          <w:ilvl w:val="0"/>
          <w:numId w:val="0"/>
        </w:numPr>
        <w:rPr>
          <w:rFonts w:ascii="Times New Roman" w:hAnsi="Times New Roman"/>
          <w:b w:val="0"/>
          <w:bCs/>
          <w:color w:val="auto"/>
          <w:sz w:val="24"/>
          <w:szCs w:val="24"/>
          <w:highlight w:val="none"/>
        </w:rPr>
      </w:pPr>
      <w:bookmarkStart w:id="502" w:name="_Ref4781828"/>
      <w:bookmarkStart w:id="503" w:name="_Toc54862255"/>
      <w:r>
        <w:rPr>
          <w:rFonts w:hint="eastAsia" w:ascii="Times New Roman" w:hAnsi="Times New Roman"/>
          <w:b w:val="0"/>
          <w:bCs/>
          <w:color w:val="auto"/>
          <w:sz w:val="24"/>
          <w:szCs w:val="24"/>
          <w:highlight w:val="none"/>
        </w:rPr>
        <w:t>8</w:t>
      </w:r>
      <w:r>
        <w:rPr>
          <w:rFonts w:ascii="Times New Roman" w:hAnsi="Times New Roman"/>
          <w:b w:val="0"/>
          <w:bCs/>
          <w:color w:val="auto"/>
          <w:sz w:val="24"/>
          <w:szCs w:val="24"/>
          <w:highlight w:val="none"/>
        </w:rPr>
        <w:t xml:space="preserve">.8 </w:t>
      </w:r>
      <w:r>
        <w:rPr>
          <w:rFonts w:hint="eastAsia" w:ascii="Times New Roman" w:hAnsi="Times New Roman"/>
          <w:b w:val="0"/>
          <w:bCs/>
          <w:color w:val="auto"/>
          <w:sz w:val="24"/>
          <w:szCs w:val="24"/>
          <w:highlight w:val="none"/>
        </w:rPr>
        <w:t>工期提前</w:t>
      </w:r>
      <w:bookmarkEnd w:id="496"/>
      <w:bookmarkEnd w:id="497"/>
      <w:bookmarkEnd w:id="502"/>
      <w:bookmarkEnd w:id="503"/>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.8.1 </w:t>
      </w:r>
      <w:r>
        <w:rPr>
          <w:rFonts w:hint="eastAsia" w:ascii="Times New Roman" w:hAnsi="Times New Roman" w:eastAsia="仿宋_GB2312"/>
          <w:color w:val="auto"/>
          <w:sz w:val="24"/>
          <w:szCs w:val="24"/>
          <w:highlight w:val="none"/>
        </w:rPr>
        <w:t>发包人指示承包人提前竣工且被承包人接受的，应与承包人共同协商采取加快工程进度的措施和修订项目进度计划。发包人应承担承包人由此增加的费用，增加的费用按第</w:t>
      </w:r>
      <w:r>
        <w:rPr>
          <w:rFonts w:ascii="Times New Roman" w:hAnsi="Times New Roman" w:eastAsia="仿宋_GB2312"/>
          <w:color w:val="auto"/>
          <w:sz w:val="24"/>
          <w:szCs w:val="24"/>
          <w:highlight w:val="none"/>
        </w:rPr>
        <w:t>13条</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变更与调整</w:t>
      </w:r>
      <w:r>
        <w:rPr>
          <w:rFonts w:hint="eastAsia" w:ascii="Times New Roman" w:hAnsi="Times New Roman" w:eastAsia="仿宋_GB2312"/>
          <w:color w:val="auto"/>
          <w:sz w:val="24"/>
          <w:szCs w:val="24"/>
          <w:highlight w:val="none"/>
        </w:rPr>
        <w:t>]的约定执行；发包人不得以任何理由要求承包人超过合理限度压缩工期。承包人有权不接受提前竣工的指示，工期按照合同约定执行。</w:t>
      </w:r>
    </w:p>
    <w:p>
      <w:pPr>
        <w:pStyle w:val="65"/>
        <w:numPr>
          <w:ilvl w:val="0"/>
          <w:numId w:val="0"/>
        </w:numPr>
        <w:rPr>
          <w:rFonts w:ascii="Times New Roman" w:hAnsi="Times New Roman" w:eastAsia="仿宋_GB2312"/>
          <w:color w:val="auto"/>
          <w:sz w:val="24"/>
          <w:szCs w:val="24"/>
          <w:highlight w:val="none"/>
        </w:rPr>
      </w:pPr>
      <w:bookmarkStart w:id="504" w:name="_Ref4429347"/>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.8.2 </w:t>
      </w:r>
      <w:r>
        <w:rPr>
          <w:rFonts w:hint="eastAsia" w:ascii="Times New Roman" w:hAnsi="Times New Roman" w:eastAsia="仿宋_GB2312"/>
          <w:color w:val="auto"/>
          <w:sz w:val="24"/>
          <w:szCs w:val="24"/>
          <w:highlight w:val="none"/>
        </w:rPr>
        <w:t>承包人提出提前竣工的建议且发包人接受的，应与发包人共同协商采取加快工程进度的措施和修订项目进度计划。发包人应承担承包人由此增加的费用，增加的费用按第</w:t>
      </w:r>
      <w:r>
        <w:rPr>
          <w:rFonts w:ascii="Times New Roman" w:hAnsi="Times New Roman" w:eastAsia="仿宋_GB2312"/>
          <w:color w:val="auto"/>
          <w:sz w:val="24"/>
          <w:szCs w:val="24"/>
          <w:highlight w:val="none"/>
        </w:rPr>
        <w:t>13条</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变更与调整</w:t>
      </w:r>
      <w:r>
        <w:rPr>
          <w:rFonts w:hint="eastAsia" w:ascii="Times New Roman" w:hAnsi="Times New Roman" w:eastAsia="仿宋_GB2312"/>
          <w:color w:val="auto"/>
          <w:sz w:val="24"/>
          <w:szCs w:val="24"/>
          <w:highlight w:val="none"/>
        </w:rPr>
        <w:t>]的约定执行，并向承包人支付专用合同条件约定的相应奖励金。</w:t>
      </w:r>
      <w:bookmarkEnd w:id="504"/>
    </w:p>
    <w:p>
      <w:pPr>
        <w:pStyle w:val="64"/>
        <w:widowControl/>
        <w:numPr>
          <w:ilvl w:val="0"/>
          <w:numId w:val="0"/>
        </w:numPr>
        <w:rPr>
          <w:rFonts w:ascii="Times New Roman" w:hAnsi="Times New Roman"/>
          <w:b w:val="0"/>
          <w:bCs/>
          <w:color w:val="auto"/>
          <w:sz w:val="24"/>
          <w:szCs w:val="24"/>
          <w:highlight w:val="none"/>
        </w:rPr>
      </w:pPr>
      <w:bookmarkStart w:id="505" w:name="_Ref4615040"/>
      <w:bookmarkStart w:id="506" w:name="_Toc54862256"/>
      <w:bookmarkStart w:id="507" w:name="_Ref4615031"/>
      <w:r>
        <w:rPr>
          <w:rFonts w:hint="eastAsia" w:ascii="Times New Roman" w:hAnsi="Times New Roman"/>
          <w:b w:val="0"/>
          <w:bCs/>
          <w:color w:val="auto"/>
          <w:sz w:val="24"/>
          <w:szCs w:val="24"/>
          <w:highlight w:val="none"/>
        </w:rPr>
        <w:t>8</w:t>
      </w:r>
      <w:r>
        <w:rPr>
          <w:rFonts w:ascii="Times New Roman" w:hAnsi="Times New Roman"/>
          <w:b w:val="0"/>
          <w:bCs/>
          <w:color w:val="auto"/>
          <w:sz w:val="24"/>
          <w:szCs w:val="24"/>
          <w:highlight w:val="none"/>
        </w:rPr>
        <w:t xml:space="preserve">.9 </w:t>
      </w:r>
      <w:r>
        <w:rPr>
          <w:rFonts w:hint="eastAsia" w:ascii="Times New Roman" w:hAnsi="Times New Roman"/>
          <w:b w:val="0"/>
          <w:bCs/>
          <w:color w:val="auto"/>
          <w:sz w:val="24"/>
          <w:szCs w:val="24"/>
          <w:highlight w:val="none"/>
        </w:rPr>
        <w:t>暂停工作</w:t>
      </w:r>
      <w:bookmarkEnd w:id="505"/>
      <w:bookmarkEnd w:id="506"/>
      <w:bookmarkEnd w:id="507"/>
      <w:r>
        <w:rPr>
          <w:rFonts w:hint="eastAsia" w:ascii="Times New Roman" w:hAnsi="Times New Roman"/>
          <w:b w:val="0"/>
          <w:bCs/>
          <w:color w:val="auto"/>
          <w:sz w:val="24"/>
          <w:szCs w:val="24"/>
          <w:highlight w:val="none"/>
        </w:rPr>
        <w:t xml:space="preserve"> </w:t>
      </w:r>
    </w:p>
    <w:p>
      <w:pPr>
        <w:pStyle w:val="65"/>
        <w:numPr>
          <w:ilvl w:val="0"/>
          <w:numId w:val="0"/>
        </w:numPr>
        <w:rPr>
          <w:rFonts w:ascii="Times New Roman" w:hAnsi="Times New Roman" w:eastAsia="仿宋_GB2312"/>
          <w:color w:val="auto"/>
          <w:sz w:val="24"/>
          <w:szCs w:val="24"/>
          <w:highlight w:val="none"/>
        </w:rPr>
      </w:pPr>
      <w:bookmarkStart w:id="508" w:name="_Ref4709151"/>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.9.1 </w:t>
      </w:r>
      <w:r>
        <w:rPr>
          <w:rFonts w:hint="eastAsia" w:ascii="Times New Roman" w:hAnsi="Times New Roman" w:eastAsia="仿宋_GB2312"/>
          <w:color w:val="auto"/>
          <w:sz w:val="24"/>
          <w:szCs w:val="24"/>
          <w:highlight w:val="none"/>
        </w:rPr>
        <w:t>由发包人暂停工作</w:t>
      </w:r>
      <w:bookmarkEnd w:id="50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发包人认为必要时，可通过工程师向承包人发出经发包人签认的暂停工作通知，应列明暂停原因、暂停的日期及预计暂停的期限。承包人应按该通知暂停工作。</w:t>
      </w:r>
      <w:bookmarkStart w:id="509" w:name="_Ref470923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承包人因执行暂停工作通知而造成费用的增加和（或）工期延误由发包人承担，并有权要求发包人支付合理利润，但</w:t>
      </w:r>
      <w:bookmarkEnd w:id="509"/>
      <w:r>
        <w:rPr>
          <w:rFonts w:hint="eastAsia" w:ascii="Times New Roman" w:hAnsi="Times New Roman" w:eastAsia="仿宋_GB2312"/>
          <w:color w:val="auto"/>
          <w:sz w:val="24"/>
          <w:szCs w:val="24"/>
          <w:highlight w:val="none"/>
        </w:rPr>
        <w:t>由于承包人原因造成发包人暂停工作的除外。</w:t>
      </w:r>
    </w:p>
    <w:p>
      <w:pPr>
        <w:pStyle w:val="65"/>
        <w:numPr>
          <w:ilvl w:val="0"/>
          <w:numId w:val="0"/>
        </w:numPr>
        <w:rPr>
          <w:rFonts w:ascii="Times New Roman" w:hAnsi="Times New Roman" w:eastAsia="仿宋_GB2312"/>
          <w:color w:val="auto"/>
          <w:sz w:val="24"/>
          <w:szCs w:val="24"/>
          <w:highlight w:val="none"/>
        </w:rPr>
      </w:pPr>
      <w:bookmarkStart w:id="510" w:name="_Ref18972173"/>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.9.2 </w:t>
      </w:r>
      <w:r>
        <w:rPr>
          <w:rFonts w:hint="eastAsia" w:ascii="Times New Roman" w:hAnsi="Times New Roman" w:eastAsia="仿宋_GB2312"/>
          <w:color w:val="auto"/>
          <w:sz w:val="24"/>
          <w:szCs w:val="24"/>
          <w:highlight w:val="none"/>
        </w:rPr>
        <w:t>由承包人暂停工作</w:t>
      </w:r>
      <w:bookmarkEnd w:id="510"/>
      <w:r>
        <w:rPr>
          <w:rFonts w:hint="eastAsia" w:ascii="Times New Roman" w:hAnsi="Times New Roman" w:eastAsia="仿宋_GB2312"/>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因承包人原因所造成部分或全部工程的暂停，承包人应采取措施尽快复工并赶上进度，由此造成费用的增加或工期延误由承包人承担。因此造成逾期竣工的，承包人应按第</w:t>
      </w:r>
      <w:r>
        <w:rPr>
          <w:rFonts w:ascii="Times New Roman" w:hAnsi="Times New Roman" w:eastAsia="仿宋_GB2312"/>
          <w:color w:val="auto"/>
          <w:sz w:val="24"/>
          <w:szCs w:val="24"/>
          <w:highlight w:val="none"/>
        </w:rPr>
        <w:t>8.7.2</w:t>
      </w:r>
      <w:r>
        <w:rPr>
          <w:rFonts w:hint="eastAsia" w:ascii="Times New Roman" w:hAnsi="Times New Roman" w:eastAsia="仿宋_GB2312"/>
          <w:color w:val="auto"/>
          <w:sz w:val="24"/>
          <w:szCs w:val="24"/>
          <w:highlight w:val="none"/>
        </w:rPr>
        <w:t>项[</w:t>
      </w:r>
      <w:r>
        <w:rPr>
          <w:rFonts w:ascii="Times New Roman" w:hAnsi="Times New Roman" w:eastAsia="仿宋_GB2312"/>
          <w:color w:val="auto"/>
          <w:sz w:val="24"/>
          <w:szCs w:val="24"/>
          <w:highlight w:val="none"/>
        </w:rPr>
        <w:t>因承包人原因导致工期延误</w:t>
      </w:r>
      <w:r>
        <w:rPr>
          <w:rFonts w:hint="eastAsia" w:ascii="Times New Roman" w:hAnsi="Times New Roman" w:eastAsia="仿宋_GB2312"/>
          <w:color w:val="auto"/>
          <w:sz w:val="24"/>
          <w:szCs w:val="24"/>
          <w:highlight w:val="none"/>
        </w:rPr>
        <w:t>]承担逾期竣工违约责任。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wordWrap/>
        <w:topLinePunct w:val="0"/>
        <w:ind w:firstLine="600"/>
        <w:rPr>
          <w:rFonts w:ascii="Times New Roman" w:hAnsi="Times New Roman" w:eastAsia="仿宋_GB2312"/>
          <w:color w:val="auto"/>
          <w:sz w:val="24"/>
          <w:szCs w:val="24"/>
          <w:highlight w:val="none"/>
        </w:rPr>
      </w:pPr>
      <w:bookmarkStart w:id="511" w:name="_Ref4709224"/>
      <w:r>
        <w:rPr>
          <w:rFonts w:hint="eastAsia" w:ascii="Times New Roman" w:hAnsi="Times New Roman" w:eastAsia="仿宋_GB2312"/>
          <w:color w:val="auto"/>
          <w:sz w:val="24"/>
          <w:szCs w:val="24"/>
          <w:highlight w:val="none"/>
        </w:rPr>
        <w:t>（1） 发包人拖延、拒绝批准付款申请和支付证书，或未能按合同约定支付价款，导致付款延误的；</w:t>
      </w:r>
      <w:bookmarkEnd w:id="511"/>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发包人未按约定履行合同其他义务导致承包人无法继续履行合同的，或者发包人明确表示暂停或实质上已暂停履行合同的。</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.9.3 </w:t>
      </w:r>
      <w:r>
        <w:rPr>
          <w:rFonts w:hint="eastAsia" w:ascii="Times New Roman" w:hAnsi="Times New Roman" w:eastAsia="仿宋_GB2312"/>
          <w:color w:val="auto"/>
          <w:sz w:val="24"/>
          <w:szCs w:val="24"/>
          <w:highlight w:val="none"/>
        </w:rPr>
        <w:t>除上述原因以外的暂停工作，双方应遵守第1</w:t>
      </w:r>
      <w:r>
        <w:rPr>
          <w:rFonts w:ascii="Times New Roman" w:hAnsi="Times New Roman" w:eastAsia="仿宋_GB2312"/>
          <w:color w:val="auto"/>
          <w:sz w:val="24"/>
          <w:szCs w:val="24"/>
          <w:highlight w:val="none"/>
        </w:rPr>
        <w:t>7</w:t>
      </w:r>
      <w:r>
        <w:rPr>
          <w:rFonts w:hint="eastAsia" w:ascii="Times New Roman" w:hAnsi="Times New Roman" w:eastAsia="仿宋_GB2312"/>
          <w:color w:val="auto"/>
          <w:sz w:val="24"/>
          <w:szCs w:val="24"/>
          <w:highlight w:val="none"/>
        </w:rPr>
        <w:t>条[不可抗力]的相关约定。</w:t>
      </w:r>
    </w:p>
    <w:p>
      <w:pPr>
        <w:pStyle w:val="65"/>
        <w:numPr>
          <w:ilvl w:val="0"/>
          <w:numId w:val="0"/>
        </w:numPr>
        <w:rPr>
          <w:rFonts w:ascii="Times New Roman" w:hAnsi="Times New Roman" w:eastAsia="仿宋_GB2312"/>
          <w:color w:val="auto"/>
          <w:sz w:val="24"/>
          <w:szCs w:val="24"/>
          <w:highlight w:val="none"/>
        </w:rPr>
      </w:pPr>
      <w:bookmarkStart w:id="512" w:name="_Ref4709158"/>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.9.4 </w:t>
      </w:r>
      <w:r>
        <w:rPr>
          <w:rFonts w:hint="eastAsia" w:ascii="Times New Roman" w:hAnsi="Times New Roman" w:eastAsia="仿宋_GB2312"/>
          <w:color w:val="auto"/>
          <w:sz w:val="24"/>
          <w:szCs w:val="24"/>
          <w:highlight w:val="none"/>
        </w:rPr>
        <w:t>暂停工作期间的工程照管</w:t>
      </w:r>
      <w:bookmarkEnd w:id="512"/>
      <w:r>
        <w:rPr>
          <w:rFonts w:hint="eastAsia" w:ascii="Times New Roman" w:hAnsi="Times New Roman" w:eastAsia="仿宋_GB2312"/>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不论由于何种原因引起暂停工作的，暂停工作期间，承包人应负责对工程、工程物资及文件等进行照管和保护，并提供安全保障，由此增加的费用按第</w:t>
      </w:r>
      <w:r>
        <w:rPr>
          <w:rFonts w:ascii="Times New Roman" w:hAnsi="Times New Roman" w:eastAsia="仿宋_GB2312"/>
          <w:color w:val="auto"/>
          <w:sz w:val="24"/>
          <w:szCs w:val="24"/>
          <w:highlight w:val="none"/>
        </w:rPr>
        <w:t>8.9.1</w:t>
      </w:r>
      <w:r>
        <w:rPr>
          <w:rFonts w:hint="eastAsia" w:ascii="Times New Roman" w:hAnsi="Times New Roman" w:eastAsia="仿宋_GB2312"/>
          <w:color w:val="auto"/>
          <w:sz w:val="24"/>
          <w:szCs w:val="24"/>
          <w:highlight w:val="none"/>
        </w:rPr>
        <w:t>项[由发包人暂停工作]和第</w:t>
      </w:r>
      <w:r>
        <w:rPr>
          <w:rFonts w:ascii="Times New Roman" w:hAnsi="Times New Roman" w:eastAsia="仿宋_GB2312"/>
          <w:color w:val="auto"/>
          <w:sz w:val="24"/>
          <w:szCs w:val="24"/>
          <w:highlight w:val="none"/>
        </w:rPr>
        <w:t>8.9.2</w:t>
      </w:r>
      <w:r>
        <w:rPr>
          <w:rFonts w:hint="eastAsia" w:ascii="Times New Roman" w:hAnsi="Times New Roman" w:eastAsia="仿宋_GB2312"/>
          <w:color w:val="auto"/>
          <w:sz w:val="24"/>
          <w:szCs w:val="24"/>
          <w:highlight w:val="none"/>
        </w:rPr>
        <w:t>项[由承包人暂停工作]的约定承担。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因承包人未能尽到照管、保护的责任造成损失的，使发包人的费用增加，（或）竣工日期延误的，由承包人按本合同约定承担责任。</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.9.5 </w:t>
      </w:r>
      <w:r>
        <w:rPr>
          <w:rFonts w:hint="eastAsia" w:ascii="Times New Roman" w:hAnsi="Times New Roman" w:eastAsia="仿宋_GB2312"/>
          <w:color w:val="auto"/>
          <w:sz w:val="24"/>
          <w:szCs w:val="24"/>
          <w:highlight w:val="none"/>
        </w:rPr>
        <w:t>拖长的暂停</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根据第</w:t>
      </w:r>
      <w:r>
        <w:rPr>
          <w:rFonts w:ascii="Times New Roman" w:hAnsi="Times New Roman" w:eastAsia="仿宋_GB2312"/>
          <w:color w:val="auto"/>
          <w:sz w:val="24"/>
          <w:szCs w:val="24"/>
          <w:highlight w:val="none"/>
        </w:rPr>
        <w:t>8.9.1</w:t>
      </w:r>
      <w:r>
        <w:rPr>
          <w:rFonts w:hint="eastAsia" w:ascii="Times New Roman" w:hAnsi="Times New Roman" w:eastAsia="仿宋_GB2312"/>
          <w:color w:val="auto"/>
          <w:sz w:val="24"/>
          <w:szCs w:val="24"/>
          <w:highlight w:val="none"/>
        </w:rPr>
        <w:t>项[由发包人暂停工作]暂停工作持续超过56天的，承包人可向发包人发出要求复工的通知。如果发包人没有在收到书面通知后28天内准许已暂停工作的全部或部分继续工作，承包人有权根据第</w:t>
      </w:r>
      <w:r>
        <w:rPr>
          <w:rFonts w:ascii="Times New Roman" w:hAnsi="Times New Roman" w:eastAsia="仿宋_GB2312"/>
          <w:color w:val="auto"/>
          <w:sz w:val="24"/>
          <w:szCs w:val="24"/>
          <w:highlight w:val="none"/>
        </w:rPr>
        <w:t>13条</w:t>
      </w:r>
      <w:r>
        <w:rPr>
          <w:rFonts w:hint="eastAsia" w:ascii="Times New Roman" w:hAnsi="Times New Roman" w:eastAsia="仿宋_GB2312"/>
          <w:color w:val="auto"/>
          <w:sz w:val="24"/>
          <w:szCs w:val="24"/>
          <w:highlight w:val="none"/>
        </w:rPr>
        <w:t>[变更与调整]的约定，要求以变更方式调减受暂停影响的部分工程。发包人的暂停超过56天且暂停影响到整个工程的，承包人有权根据第</w:t>
      </w:r>
      <w:r>
        <w:rPr>
          <w:rFonts w:ascii="Times New Roman" w:hAnsi="Times New Roman" w:eastAsia="仿宋_GB2312"/>
          <w:color w:val="auto"/>
          <w:sz w:val="24"/>
          <w:szCs w:val="24"/>
          <w:highlight w:val="none"/>
        </w:rPr>
        <w:t>16.2</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由承包人解除合同</w:t>
      </w:r>
      <w:r>
        <w:rPr>
          <w:rFonts w:hint="eastAsia" w:ascii="Times New Roman" w:hAnsi="Times New Roman" w:eastAsia="仿宋_GB2312"/>
          <w:color w:val="auto"/>
          <w:sz w:val="24"/>
          <w:szCs w:val="24"/>
          <w:highlight w:val="none"/>
        </w:rPr>
        <w:t>]的约定，发出解除合同的通知。</w:t>
      </w:r>
    </w:p>
    <w:p>
      <w:pPr>
        <w:pStyle w:val="64"/>
        <w:widowControl/>
        <w:numPr>
          <w:ilvl w:val="0"/>
          <w:numId w:val="0"/>
        </w:numPr>
        <w:rPr>
          <w:rFonts w:ascii="Times New Roman" w:hAnsi="Times New Roman"/>
          <w:b w:val="0"/>
          <w:bCs/>
          <w:color w:val="auto"/>
          <w:sz w:val="24"/>
          <w:szCs w:val="24"/>
          <w:highlight w:val="none"/>
        </w:rPr>
      </w:pPr>
      <w:bookmarkStart w:id="513" w:name="_Toc54862257"/>
      <w:r>
        <w:rPr>
          <w:rFonts w:hint="eastAsia" w:ascii="Times New Roman" w:hAnsi="Times New Roman"/>
          <w:b w:val="0"/>
          <w:bCs/>
          <w:color w:val="auto"/>
          <w:sz w:val="24"/>
          <w:szCs w:val="24"/>
          <w:highlight w:val="none"/>
        </w:rPr>
        <w:t>8</w:t>
      </w:r>
      <w:r>
        <w:rPr>
          <w:rFonts w:ascii="Times New Roman" w:hAnsi="Times New Roman"/>
          <w:b w:val="0"/>
          <w:bCs/>
          <w:color w:val="auto"/>
          <w:sz w:val="24"/>
          <w:szCs w:val="24"/>
          <w:highlight w:val="none"/>
        </w:rPr>
        <w:t xml:space="preserve">.10 </w:t>
      </w:r>
      <w:r>
        <w:rPr>
          <w:rFonts w:hint="eastAsia" w:ascii="Times New Roman" w:hAnsi="Times New Roman"/>
          <w:b w:val="0"/>
          <w:bCs/>
          <w:color w:val="auto"/>
          <w:sz w:val="24"/>
          <w:szCs w:val="24"/>
          <w:highlight w:val="none"/>
        </w:rPr>
        <w:t>复工</w:t>
      </w:r>
      <w:bookmarkEnd w:id="513"/>
      <w:r>
        <w:rPr>
          <w:rFonts w:hint="eastAsia" w:ascii="Times New Roman" w:hAnsi="Times New Roman"/>
          <w:b w:val="0"/>
          <w:bCs/>
          <w:color w:val="auto"/>
          <w:sz w:val="24"/>
          <w:szCs w:val="24"/>
          <w:highlight w:val="none"/>
        </w:rPr>
        <w:t xml:space="preserve"> </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.10.1 </w:t>
      </w:r>
      <w:r>
        <w:rPr>
          <w:rFonts w:hint="eastAsia" w:ascii="Times New Roman" w:hAnsi="Times New Roman" w:eastAsia="仿宋_GB2312"/>
          <w:color w:val="auto"/>
          <w:sz w:val="24"/>
          <w:szCs w:val="24"/>
          <w:highlight w:val="none"/>
        </w:rPr>
        <w:t>收到发包人的复工通知后，承包人应按通知时间复工；发包人通知的复工时间应当给予承包人必要的准备复工时间。</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.10.2 </w:t>
      </w:r>
      <w:r>
        <w:rPr>
          <w:rFonts w:hint="eastAsia" w:ascii="Times New Roman" w:hAnsi="Times New Roman" w:eastAsia="仿宋_GB2312"/>
          <w:color w:val="auto"/>
          <w:sz w:val="24"/>
          <w:szCs w:val="24"/>
          <w:highlight w:val="none"/>
        </w:rPr>
        <w:t>不论由于何种原因引起暂停工作，双方均可要求对方一同对受暂停影响的工程、工程设备和工程物资进行检查，承包人应将检查结果及需要恢复、修复的内容和估算通知发包人。</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.10.3 </w:t>
      </w:r>
      <w:r>
        <w:rPr>
          <w:rFonts w:hint="eastAsia" w:ascii="Times New Roman" w:hAnsi="Times New Roman" w:eastAsia="仿宋_GB2312"/>
          <w:color w:val="auto"/>
          <w:sz w:val="24"/>
          <w:szCs w:val="24"/>
          <w:highlight w:val="none"/>
        </w:rPr>
        <w:t>除第</w:t>
      </w:r>
      <w:r>
        <w:rPr>
          <w:rFonts w:ascii="Times New Roman" w:hAnsi="Times New Roman" w:eastAsia="仿宋_GB2312"/>
          <w:color w:val="auto"/>
          <w:sz w:val="24"/>
          <w:szCs w:val="24"/>
          <w:highlight w:val="none"/>
        </w:rPr>
        <w:t>17条</w:t>
      </w:r>
      <w:r>
        <w:rPr>
          <w:rFonts w:hint="eastAsia" w:ascii="Times New Roman" w:hAnsi="Times New Roman" w:eastAsia="仿宋_GB2312"/>
          <w:color w:val="auto"/>
          <w:sz w:val="24"/>
          <w:szCs w:val="24"/>
          <w:highlight w:val="none"/>
        </w:rPr>
        <w:t>[不可抗力]另有约定外，发生的恢复、修复价款及工期延误的后果由责任方承担。</w:t>
      </w:r>
    </w:p>
    <w:p>
      <w:pPr>
        <w:pStyle w:val="63"/>
        <w:numPr>
          <w:ilvl w:val="0"/>
          <w:numId w:val="0"/>
        </w:numPr>
        <w:wordWrap/>
        <w:topLinePunct w:val="0"/>
        <w:rPr>
          <w:rFonts w:ascii="Times New Roman" w:hAnsi="Times New Roman"/>
          <w:b w:val="0"/>
          <w:bCs/>
          <w:color w:val="auto"/>
          <w:sz w:val="24"/>
          <w:szCs w:val="24"/>
          <w:highlight w:val="none"/>
        </w:rPr>
      </w:pPr>
      <w:bookmarkStart w:id="514" w:name="_Ref4621029"/>
      <w:bookmarkStart w:id="515" w:name="_Toc54862258"/>
      <w:bookmarkStart w:id="516" w:name="_Ref4621041"/>
      <w:r>
        <w:rPr>
          <w:rFonts w:hint="eastAsia" w:ascii="Times New Roman" w:hAnsi="Times New Roman"/>
          <w:b w:val="0"/>
          <w:bCs/>
          <w:color w:val="auto"/>
          <w:sz w:val="24"/>
          <w:szCs w:val="24"/>
          <w:highlight w:val="none"/>
        </w:rPr>
        <w:t>第9条 竣工试验</w:t>
      </w:r>
      <w:bookmarkEnd w:id="442"/>
      <w:bookmarkEnd w:id="514"/>
      <w:bookmarkEnd w:id="515"/>
      <w:bookmarkEnd w:id="516"/>
      <w:r>
        <w:rPr>
          <w:rFonts w:hint="eastAsia" w:ascii="Times New Roman" w:hAnsi="Times New Roman"/>
          <w:b w:val="0"/>
          <w:bCs/>
          <w:color w:val="auto"/>
          <w:sz w:val="24"/>
          <w:szCs w:val="24"/>
          <w:highlight w:val="none"/>
        </w:rPr>
        <w:t xml:space="preserve"> </w:t>
      </w:r>
    </w:p>
    <w:p>
      <w:pPr>
        <w:pStyle w:val="64"/>
        <w:widowControl/>
        <w:numPr>
          <w:ilvl w:val="0"/>
          <w:numId w:val="0"/>
        </w:numPr>
        <w:rPr>
          <w:rFonts w:ascii="Times New Roman" w:hAnsi="Times New Roman"/>
          <w:b w:val="0"/>
          <w:bCs/>
          <w:color w:val="auto"/>
          <w:sz w:val="24"/>
          <w:szCs w:val="24"/>
          <w:highlight w:val="none"/>
        </w:rPr>
      </w:pPr>
      <w:bookmarkStart w:id="517" w:name="_Ref532586248"/>
      <w:bookmarkStart w:id="518" w:name="_Toc54862259"/>
      <w:bookmarkStart w:id="519" w:name="_Ref532586251"/>
      <w:r>
        <w:rPr>
          <w:rFonts w:hint="eastAsia" w:ascii="Times New Roman" w:hAnsi="Times New Roman"/>
          <w:b w:val="0"/>
          <w:bCs/>
          <w:color w:val="auto"/>
          <w:sz w:val="24"/>
          <w:szCs w:val="24"/>
          <w:highlight w:val="none"/>
        </w:rPr>
        <w:t>9</w:t>
      </w:r>
      <w:r>
        <w:rPr>
          <w:rFonts w:ascii="Times New Roman" w:hAnsi="Times New Roman"/>
          <w:b w:val="0"/>
          <w:bCs/>
          <w:color w:val="auto"/>
          <w:sz w:val="24"/>
          <w:szCs w:val="24"/>
          <w:highlight w:val="none"/>
        </w:rPr>
        <w:t xml:space="preserve">.1 </w:t>
      </w:r>
      <w:r>
        <w:rPr>
          <w:rFonts w:hint="eastAsia" w:ascii="Times New Roman" w:hAnsi="Times New Roman"/>
          <w:b w:val="0"/>
          <w:bCs/>
          <w:color w:val="auto"/>
          <w:sz w:val="24"/>
          <w:szCs w:val="24"/>
          <w:highlight w:val="none"/>
        </w:rPr>
        <w:t>竣工试验的义务</w:t>
      </w:r>
      <w:bookmarkEnd w:id="517"/>
      <w:bookmarkEnd w:id="518"/>
      <w:bookmarkEnd w:id="519"/>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 xml:space="preserve">.1.1 </w:t>
      </w:r>
      <w:r>
        <w:rPr>
          <w:rFonts w:hint="eastAsia" w:ascii="Times New Roman" w:hAnsi="Times New Roman" w:eastAsia="仿宋_GB2312"/>
          <w:color w:val="auto"/>
          <w:sz w:val="24"/>
          <w:szCs w:val="24"/>
          <w:highlight w:val="none"/>
        </w:rPr>
        <w:t>承包人完成工程或区段工程进行竣工试验所需的作业，并根据第</w:t>
      </w:r>
      <w:r>
        <w:rPr>
          <w:rFonts w:ascii="Times New Roman" w:hAnsi="Times New Roman" w:eastAsia="仿宋_GB2312"/>
          <w:color w:val="auto"/>
          <w:sz w:val="24"/>
          <w:szCs w:val="24"/>
          <w:highlight w:val="none"/>
        </w:rPr>
        <w:t>5.4</w:t>
      </w:r>
      <w:r>
        <w:rPr>
          <w:rFonts w:hint="eastAsia" w:ascii="Times New Roman" w:hAnsi="Times New Roman" w:eastAsia="仿宋_GB2312"/>
          <w:color w:val="auto"/>
          <w:sz w:val="24"/>
          <w:szCs w:val="24"/>
          <w:highlight w:val="none"/>
        </w:rPr>
        <w:t>款[竣工文件]和第</w:t>
      </w:r>
      <w:r>
        <w:rPr>
          <w:rFonts w:ascii="Times New Roman" w:hAnsi="Times New Roman" w:eastAsia="仿宋_GB2312"/>
          <w:color w:val="auto"/>
          <w:sz w:val="24"/>
          <w:szCs w:val="24"/>
          <w:highlight w:val="none"/>
        </w:rPr>
        <w:t>5.5</w:t>
      </w:r>
      <w:r>
        <w:rPr>
          <w:rFonts w:hint="eastAsia" w:ascii="Times New Roman" w:hAnsi="Times New Roman" w:eastAsia="仿宋_GB2312"/>
          <w:color w:val="auto"/>
          <w:sz w:val="24"/>
          <w:szCs w:val="24"/>
          <w:highlight w:val="none"/>
        </w:rPr>
        <w:t>款[操作和维修手册]提交文件后，进行竣工试验。</w:t>
      </w:r>
      <w:bookmarkStart w:id="520" w:name="_Ref532586608"/>
    </w:p>
    <w:p>
      <w:pPr>
        <w:pStyle w:val="65"/>
        <w:numPr>
          <w:ilvl w:val="0"/>
          <w:numId w:val="0"/>
        </w:numPr>
        <w:rPr>
          <w:rFonts w:ascii="Times New Roman" w:hAnsi="Times New Roman" w:eastAsia="仿宋_GB2312"/>
          <w:color w:val="auto"/>
          <w:sz w:val="24"/>
          <w:szCs w:val="24"/>
          <w:highlight w:val="none"/>
        </w:rPr>
      </w:pPr>
      <w:bookmarkStart w:id="521" w:name="_Ref11919920"/>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 xml:space="preserve">.1.2 </w:t>
      </w:r>
      <w:r>
        <w:rPr>
          <w:rFonts w:hint="eastAsia" w:ascii="Times New Roman" w:hAnsi="Times New Roman" w:eastAsia="仿宋_GB2312"/>
          <w:color w:val="auto"/>
          <w:sz w:val="24"/>
          <w:szCs w:val="24"/>
          <w:highlight w:val="none"/>
        </w:rPr>
        <w:t>承包人应在进行竣工试验之前，至少提前42天向工程师提交详细的竣工试验计划，该计划应载明竣工试验的内容、地点、拟开展时间和需要发包人提供的资源条件。</w:t>
      </w:r>
      <w:bookmarkEnd w:id="520"/>
      <w:r>
        <w:rPr>
          <w:rFonts w:hint="eastAsia" w:ascii="Times New Roman" w:hAnsi="Times New Roman" w:eastAsia="仿宋_GB2312"/>
          <w:color w:val="auto"/>
          <w:sz w:val="24"/>
          <w:szCs w:val="24"/>
          <w:highlight w:val="none"/>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521"/>
    </w:p>
    <w:p>
      <w:pPr>
        <w:pStyle w:val="65"/>
        <w:numPr>
          <w:ilvl w:val="0"/>
          <w:numId w:val="0"/>
        </w:numPr>
        <w:rPr>
          <w:rFonts w:ascii="Times New Roman" w:hAnsi="Times New Roman" w:eastAsia="仿宋_GB2312"/>
          <w:color w:val="auto"/>
          <w:sz w:val="24"/>
          <w:szCs w:val="24"/>
          <w:highlight w:val="none"/>
        </w:rPr>
      </w:pPr>
      <w:bookmarkStart w:id="522" w:name="_Ref532688147"/>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 xml:space="preserve">.1.3 </w:t>
      </w:r>
      <w:r>
        <w:rPr>
          <w:rFonts w:hint="eastAsia" w:ascii="Times New Roman" w:hAnsi="Times New Roman" w:eastAsia="仿宋_GB2312"/>
          <w:color w:val="auto"/>
          <w:sz w:val="24"/>
          <w:szCs w:val="24"/>
          <w:highlight w:val="none"/>
        </w:rPr>
        <w:t>承包人应根据经确认的竣工试验计划以及第</w:t>
      </w:r>
      <w:r>
        <w:rPr>
          <w:rFonts w:ascii="Times New Roman" w:hAnsi="Times New Roman" w:eastAsia="仿宋_GB2312"/>
          <w:color w:val="auto"/>
          <w:sz w:val="24"/>
          <w:szCs w:val="24"/>
          <w:highlight w:val="none"/>
        </w:rPr>
        <w:t>6.5</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由承包人试验</w:t>
      </w:r>
      <w:r>
        <w:rPr>
          <w:rFonts w:hint="eastAsia" w:ascii="Times New Roman" w:hAnsi="Times New Roman" w:eastAsia="仿宋_GB2312"/>
          <w:color w:val="auto"/>
          <w:sz w:val="24"/>
          <w:szCs w:val="24"/>
          <w:highlight w:val="none"/>
        </w:rPr>
        <w:t>和</w:t>
      </w:r>
      <w:r>
        <w:rPr>
          <w:rFonts w:ascii="Times New Roman" w:hAnsi="Times New Roman" w:eastAsia="仿宋_GB2312"/>
          <w:color w:val="auto"/>
          <w:sz w:val="24"/>
          <w:szCs w:val="24"/>
          <w:highlight w:val="none"/>
        </w:rPr>
        <w:t>检验</w:t>
      </w:r>
      <w:r>
        <w:rPr>
          <w:rFonts w:hint="eastAsia" w:ascii="Times New Roman" w:hAnsi="Times New Roman" w:eastAsia="仿宋_GB2312"/>
          <w:color w:val="auto"/>
          <w:sz w:val="24"/>
          <w:szCs w:val="24"/>
          <w:highlight w:val="none"/>
        </w:rPr>
        <w:t>]进行竣工试验。除《发包人要求》中另有说明外，竣工试验应按以下顺序分阶段进行，即只有在工程或区段工程已通过上一阶段试验的情况下，才可进行下一阶段试验：</w:t>
      </w:r>
      <w:bookmarkEnd w:id="522"/>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承包人进行启动前试验，包括适当的检查和功能性试验，以证明工程或区段工程的每一部分均能够安全地承受下一阶段试验；</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承包人进行启动试验，以证明工程或区段工程能够在所有可利用的操作条件下安全运行，并按照专用合同条件和《发包人要求》中的规定操作；</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承包人进行试运行试验。当工程或区段工程能稳定安全运行时，承包人应通知工程师，可以进行其他竣工试验，包括各种性能测试，以证明工程或区段工程符合《发包人要求》中列明的性能保证指标。</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进行上述试验不应构成第</w:t>
      </w:r>
      <w:r>
        <w:rPr>
          <w:rFonts w:ascii="Times New Roman" w:hAnsi="Times New Roman" w:eastAsia="仿宋_GB2312"/>
          <w:color w:val="auto"/>
          <w:sz w:val="24"/>
          <w:szCs w:val="24"/>
          <w:highlight w:val="none"/>
        </w:rPr>
        <w:t>10条</w:t>
      </w:r>
      <w:r>
        <w:rPr>
          <w:rFonts w:hint="eastAsia" w:ascii="Times New Roman" w:hAnsi="Times New Roman" w:eastAsia="仿宋_GB2312"/>
          <w:color w:val="auto"/>
          <w:sz w:val="24"/>
          <w:szCs w:val="24"/>
          <w:highlight w:val="none"/>
        </w:rPr>
        <w:t>[验收和工程接收]规定的接收，但试验所产生的任何产品或其他收益均应归属于发包人。</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 xml:space="preserve">.1.4 </w:t>
      </w:r>
      <w:r>
        <w:rPr>
          <w:rFonts w:hint="eastAsia" w:ascii="Times New Roman" w:hAnsi="Times New Roman" w:eastAsia="仿宋_GB2312"/>
          <w:color w:val="auto"/>
          <w:sz w:val="24"/>
          <w:szCs w:val="24"/>
          <w:highlight w:val="none"/>
        </w:rPr>
        <w:t>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pStyle w:val="64"/>
        <w:widowControl/>
        <w:numPr>
          <w:ilvl w:val="0"/>
          <w:numId w:val="0"/>
        </w:numPr>
        <w:rPr>
          <w:rFonts w:ascii="Times New Roman" w:hAnsi="Times New Roman"/>
          <w:b w:val="0"/>
          <w:bCs/>
          <w:color w:val="auto"/>
          <w:sz w:val="24"/>
          <w:szCs w:val="24"/>
          <w:highlight w:val="none"/>
        </w:rPr>
      </w:pPr>
      <w:bookmarkStart w:id="523" w:name="_Toc54862260"/>
      <w:r>
        <w:rPr>
          <w:rFonts w:hint="eastAsia" w:ascii="Times New Roman" w:hAnsi="Times New Roman"/>
          <w:b w:val="0"/>
          <w:bCs/>
          <w:color w:val="auto"/>
          <w:sz w:val="24"/>
          <w:szCs w:val="24"/>
          <w:highlight w:val="none"/>
        </w:rPr>
        <w:t>9</w:t>
      </w:r>
      <w:r>
        <w:rPr>
          <w:rFonts w:ascii="Times New Roman" w:hAnsi="Times New Roman"/>
          <w:b w:val="0"/>
          <w:bCs/>
          <w:color w:val="auto"/>
          <w:sz w:val="24"/>
          <w:szCs w:val="24"/>
          <w:highlight w:val="none"/>
        </w:rPr>
        <w:t xml:space="preserve">.2 </w:t>
      </w:r>
      <w:r>
        <w:rPr>
          <w:rFonts w:hint="eastAsia" w:ascii="Times New Roman" w:hAnsi="Times New Roman"/>
          <w:b w:val="0"/>
          <w:bCs/>
          <w:color w:val="auto"/>
          <w:sz w:val="24"/>
          <w:szCs w:val="24"/>
          <w:highlight w:val="none"/>
        </w:rPr>
        <w:t>延误的试验</w:t>
      </w:r>
      <w:bookmarkEnd w:id="523"/>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 xml:space="preserve">.2.1 </w:t>
      </w:r>
      <w:r>
        <w:rPr>
          <w:rFonts w:hint="eastAsia" w:ascii="Times New Roman" w:hAnsi="Times New Roman" w:eastAsia="仿宋_GB2312"/>
          <w:color w:val="auto"/>
          <w:sz w:val="24"/>
          <w:szCs w:val="24"/>
          <w:highlight w:val="none"/>
        </w:rPr>
        <w:t>如果承包人已根据第</w:t>
      </w:r>
      <w:r>
        <w:rPr>
          <w:rFonts w:ascii="Times New Roman" w:hAnsi="Times New Roman" w:eastAsia="仿宋_GB2312"/>
          <w:color w:val="auto"/>
          <w:sz w:val="24"/>
          <w:szCs w:val="24"/>
          <w:highlight w:val="none"/>
        </w:rPr>
        <w:t>9.1</w:t>
      </w:r>
      <w:r>
        <w:rPr>
          <w:rFonts w:hint="eastAsia" w:ascii="Times New Roman" w:hAnsi="Times New Roman" w:eastAsia="仿宋_GB2312"/>
          <w:color w:val="auto"/>
          <w:sz w:val="24"/>
          <w:szCs w:val="24"/>
          <w:highlight w:val="none"/>
        </w:rPr>
        <w:t>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 xml:space="preserve">.2.2 </w:t>
      </w:r>
      <w:r>
        <w:rPr>
          <w:rFonts w:hint="eastAsia" w:ascii="Times New Roman" w:hAnsi="Times New Roman" w:eastAsia="仿宋_GB2312"/>
          <w:color w:val="auto"/>
          <w:sz w:val="24"/>
          <w:szCs w:val="24"/>
          <w:highlight w:val="none"/>
        </w:rPr>
        <w:t>承包人无正当理由延误进行竣工试验的，工程师可向其发出通知，要求其在收到通知后的21天内进行该项竣工试验。承包人应在该21天的期限内确定进行试验的日期，并至少提前7天通知工程师。</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 xml:space="preserve">.2.3 </w:t>
      </w:r>
      <w:r>
        <w:rPr>
          <w:rFonts w:hint="eastAsia" w:ascii="Times New Roman" w:hAnsi="Times New Roman" w:eastAsia="仿宋_GB2312"/>
          <w:color w:val="auto"/>
          <w:sz w:val="24"/>
          <w:szCs w:val="24"/>
          <w:highlight w:val="none"/>
        </w:rPr>
        <w:t>如果承包人未在该期限内进行竣工试验，则发包人有权自行组织该项竣工试验，由此产生的合理费用由承包人承担。发包人应在试验完成后28天内向承包人发送试验结果。</w:t>
      </w:r>
    </w:p>
    <w:p>
      <w:pPr>
        <w:pStyle w:val="64"/>
        <w:widowControl/>
        <w:numPr>
          <w:ilvl w:val="0"/>
          <w:numId w:val="0"/>
        </w:numPr>
        <w:rPr>
          <w:rFonts w:ascii="Times New Roman" w:hAnsi="Times New Roman"/>
          <w:b w:val="0"/>
          <w:bCs/>
          <w:color w:val="auto"/>
          <w:sz w:val="24"/>
          <w:szCs w:val="24"/>
          <w:highlight w:val="none"/>
        </w:rPr>
      </w:pPr>
      <w:bookmarkStart w:id="524" w:name="_Toc54862261"/>
      <w:bookmarkStart w:id="525" w:name="_Ref532594592"/>
      <w:bookmarkStart w:id="526" w:name="_Ref532594588"/>
      <w:r>
        <w:rPr>
          <w:rFonts w:hint="eastAsia" w:ascii="Times New Roman" w:hAnsi="Times New Roman"/>
          <w:b w:val="0"/>
          <w:bCs/>
          <w:color w:val="auto"/>
          <w:sz w:val="24"/>
          <w:szCs w:val="24"/>
          <w:highlight w:val="none"/>
        </w:rPr>
        <w:t>9</w:t>
      </w:r>
      <w:r>
        <w:rPr>
          <w:rFonts w:ascii="Times New Roman" w:hAnsi="Times New Roman"/>
          <w:b w:val="0"/>
          <w:bCs/>
          <w:color w:val="auto"/>
          <w:sz w:val="24"/>
          <w:szCs w:val="24"/>
          <w:highlight w:val="none"/>
        </w:rPr>
        <w:t xml:space="preserve">.3 </w:t>
      </w:r>
      <w:r>
        <w:rPr>
          <w:rFonts w:hint="eastAsia" w:ascii="Times New Roman" w:hAnsi="Times New Roman"/>
          <w:b w:val="0"/>
          <w:bCs/>
          <w:color w:val="auto"/>
          <w:sz w:val="24"/>
          <w:szCs w:val="24"/>
          <w:highlight w:val="none"/>
        </w:rPr>
        <w:t>重新试验</w:t>
      </w:r>
      <w:bookmarkEnd w:id="524"/>
      <w:bookmarkEnd w:id="525"/>
      <w:bookmarkEnd w:id="526"/>
      <w:r>
        <w:rPr>
          <w:rFonts w:hint="eastAsia" w:ascii="Times New Roman" w:hAnsi="Times New Roman"/>
          <w:b w:val="0"/>
          <w:bCs/>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如果工程或区段工程未能通过竣工试验，则承包人应根据第</w:t>
      </w:r>
      <w:r>
        <w:rPr>
          <w:rFonts w:ascii="Times New Roman" w:hAnsi="Times New Roman" w:eastAsia="仿宋_GB2312"/>
          <w:color w:val="auto"/>
          <w:sz w:val="24"/>
          <w:szCs w:val="24"/>
          <w:highlight w:val="none"/>
        </w:rPr>
        <w:t>6.6</w:t>
      </w:r>
      <w:r>
        <w:rPr>
          <w:rFonts w:hint="eastAsia" w:ascii="Times New Roman" w:hAnsi="Times New Roman" w:eastAsia="仿宋_GB2312"/>
          <w:color w:val="auto"/>
          <w:sz w:val="24"/>
          <w:szCs w:val="24"/>
          <w:highlight w:val="none"/>
        </w:rPr>
        <w:t>款[缺陷和修补]修补缺陷。发包人或承包人可要求按相同的条件，重新进行未通过的试验以及相关工程或区段工程的竣工试验。该等重新进行的试验仍应适用本条对于竣工试验的规定。</w:t>
      </w:r>
    </w:p>
    <w:p>
      <w:pPr>
        <w:pStyle w:val="64"/>
        <w:widowControl/>
        <w:numPr>
          <w:ilvl w:val="0"/>
          <w:numId w:val="0"/>
        </w:numPr>
        <w:rPr>
          <w:rFonts w:ascii="Times New Roman" w:hAnsi="Times New Roman"/>
          <w:b w:val="0"/>
          <w:bCs/>
          <w:color w:val="auto"/>
          <w:sz w:val="24"/>
          <w:szCs w:val="24"/>
          <w:highlight w:val="none"/>
        </w:rPr>
      </w:pPr>
      <w:bookmarkStart w:id="527" w:name="_Ref532688226"/>
      <w:bookmarkStart w:id="528" w:name="_Ref532688221"/>
      <w:bookmarkStart w:id="529" w:name="_Toc54862262"/>
      <w:r>
        <w:rPr>
          <w:rFonts w:hint="eastAsia" w:ascii="Times New Roman" w:hAnsi="Times New Roman"/>
          <w:b w:val="0"/>
          <w:bCs/>
          <w:color w:val="auto"/>
          <w:sz w:val="24"/>
          <w:szCs w:val="24"/>
          <w:highlight w:val="none"/>
        </w:rPr>
        <w:t>9</w:t>
      </w:r>
      <w:r>
        <w:rPr>
          <w:rFonts w:ascii="Times New Roman" w:hAnsi="Times New Roman"/>
          <w:b w:val="0"/>
          <w:bCs/>
          <w:color w:val="auto"/>
          <w:sz w:val="24"/>
          <w:szCs w:val="24"/>
          <w:highlight w:val="none"/>
        </w:rPr>
        <w:t xml:space="preserve">.4 </w:t>
      </w:r>
      <w:r>
        <w:rPr>
          <w:rFonts w:hint="eastAsia" w:ascii="Times New Roman" w:hAnsi="Times New Roman"/>
          <w:b w:val="0"/>
          <w:bCs/>
          <w:color w:val="auto"/>
          <w:sz w:val="24"/>
          <w:szCs w:val="24"/>
          <w:highlight w:val="none"/>
        </w:rPr>
        <w:t>未能通过竣工试验</w:t>
      </w:r>
      <w:bookmarkEnd w:id="527"/>
      <w:bookmarkEnd w:id="528"/>
      <w:bookmarkEnd w:id="529"/>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 xml:space="preserve">.4.1 </w:t>
      </w:r>
      <w:r>
        <w:rPr>
          <w:rFonts w:hint="eastAsia" w:ascii="Times New Roman" w:hAnsi="Times New Roman" w:eastAsia="仿宋_GB2312"/>
          <w:color w:val="auto"/>
          <w:sz w:val="24"/>
          <w:szCs w:val="24"/>
          <w:highlight w:val="none"/>
        </w:rPr>
        <w:t>因发包人原因导致竣工试验未能通过的，承包人进行竣工试验的费用由发包人承担，竣工日期相应顺延。</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 xml:space="preserve">.4.2 </w:t>
      </w:r>
      <w:r>
        <w:rPr>
          <w:rFonts w:hint="eastAsia" w:ascii="Times New Roman" w:hAnsi="Times New Roman" w:eastAsia="仿宋_GB2312"/>
          <w:color w:val="auto"/>
          <w:sz w:val="24"/>
          <w:szCs w:val="24"/>
          <w:highlight w:val="none"/>
        </w:rPr>
        <w:t>如果工程或区段工程未能通过根据第</w:t>
      </w:r>
      <w:r>
        <w:rPr>
          <w:rFonts w:ascii="Times New Roman" w:hAnsi="Times New Roman" w:eastAsia="仿宋_GB2312"/>
          <w:color w:val="auto"/>
          <w:sz w:val="24"/>
          <w:szCs w:val="24"/>
          <w:highlight w:val="none"/>
        </w:rPr>
        <w:t>9.3</w:t>
      </w:r>
      <w:r>
        <w:rPr>
          <w:rFonts w:hint="eastAsia" w:ascii="Times New Roman" w:hAnsi="Times New Roman" w:eastAsia="仿宋_GB2312"/>
          <w:color w:val="auto"/>
          <w:sz w:val="24"/>
          <w:szCs w:val="24"/>
          <w:highlight w:val="none"/>
        </w:rPr>
        <w:t>款[重新试验]重新进行的竣工试验的，则：</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发包人有权要求承包人根据第</w:t>
      </w:r>
      <w:r>
        <w:rPr>
          <w:rFonts w:ascii="Times New Roman" w:hAnsi="Times New Roman" w:eastAsia="仿宋_GB2312"/>
          <w:color w:val="auto"/>
          <w:sz w:val="24"/>
          <w:szCs w:val="24"/>
          <w:highlight w:val="none"/>
        </w:rPr>
        <w:t>6.6</w:t>
      </w:r>
      <w:r>
        <w:rPr>
          <w:rFonts w:hint="eastAsia" w:ascii="Times New Roman" w:hAnsi="Times New Roman" w:eastAsia="仿宋_GB2312"/>
          <w:color w:val="auto"/>
          <w:sz w:val="24"/>
          <w:szCs w:val="24"/>
          <w:highlight w:val="none"/>
        </w:rPr>
        <w:t>款[缺陷和修补]继续进行修补和改正，并根据第</w:t>
      </w:r>
      <w:r>
        <w:rPr>
          <w:rFonts w:ascii="Times New Roman" w:hAnsi="Times New Roman" w:eastAsia="仿宋_GB2312"/>
          <w:color w:val="auto"/>
          <w:sz w:val="24"/>
          <w:szCs w:val="24"/>
          <w:highlight w:val="none"/>
        </w:rPr>
        <w:t>9.3</w:t>
      </w:r>
      <w:r>
        <w:rPr>
          <w:rFonts w:hint="eastAsia" w:ascii="Times New Roman" w:hAnsi="Times New Roman" w:eastAsia="仿宋_GB2312"/>
          <w:color w:val="auto"/>
          <w:sz w:val="24"/>
          <w:szCs w:val="24"/>
          <w:highlight w:val="none"/>
        </w:rPr>
        <w:t>款[重新试验]再次进行竣工试验；</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wordWrap/>
        <w:topLinePunct w:val="0"/>
        <w:ind w:firstLine="600"/>
        <w:rPr>
          <w:rFonts w:ascii="Times New Roman" w:hAnsi="Times New Roman" w:eastAsia="仿宋_GB2312"/>
          <w:color w:val="auto"/>
          <w:sz w:val="24"/>
          <w:szCs w:val="24"/>
          <w:highlight w:val="none"/>
        </w:rPr>
      </w:pPr>
      <w:bookmarkStart w:id="530" w:name="_Ref4621461"/>
      <w:r>
        <w:rPr>
          <w:rFonts w:hint="eastAsia" w:ascii="Times New Roman" w:hAnsi="Times New Roman" w:eastAsia="仿宋_GB2312"/>
          <w:color w:val="auto"/>
          <w:sz w:val="24"/>
          <w:szCs w:val="24"/>
          <w:highlight w:val="none"/>
        </w:rPr>
        <w:t>（3） 未能通过竣工试验，使工程或区段工程的任何主要部分丧失了生产、使用功能时，发包人有权指令承包人更换相关部分，承包人应承担因此增加的费用和误期损害赔偿责任，并赔偿发包人的相应损失</w:t>
      </w:r>
      <w:bookmarkEnd w:id="530"/>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w:t>
      </w:r>
      <w:r>
        <w:rPr>
          <w:rFonts w:ascii="Times New Roman" w:hAnsi="Times New Roman" w:eastAsia="仿宋_GB2312"/>
          <w:color w:val="auto"/>
          <w:sz w:val="24"/>
          <w:szCs w:val="24"/>
          <w:highlight w:val="none"/>
        </w:rPr>
        <w:t>16.1</w:t>
      </w:r>
      <w:r>
        <w:rPr>
          <w:rFonts w:hint="eastAsia" w:ascii="Times New Roman" w:hAnsi="Times New Roman" w:eastAsia="仿宋_GB2312"/>
          <w:color w:val="auto"/>
          <w:sz w:val="24"/>
          <w:szCs w:val="24"/>
          <w:highlight w:val="none"/>
        </w:rPr>
        <w:t>款[由发包人解除合同]的约定解除合同。</w:t>
      </w:r>
    </w:p>
    <w:p>
      <w:pPr>
        <w:pStyle w:val="63"/>
        <w:numPr>
          <w:ilvl w:val="0"/>
          <w:numId w:val="0"/>
        </w:numPr>
        <w:wordWrap/>
        <w:topLinePunct w:val="0"/>
        <w:rPr>
          <w:rFonts w:ascii="Times New Roman" w:hAnsi="Times New Roman"/>
          <w:b w:val="0"/>
          <w:bCs/>
          <w:color w:val="auto"/>
          <w:sz w:val="24"/>
          <w:szCs w:val="24"/>
          <w:highlight w:val="none"/>
        </w:rPr>
      </w:pPr>
      <w:bookmarkStart w:id="531" w:name="_Ref4618338"/>
      <w:bookmarkStart w:id="532" w:name="_Toc54862263"/>
      <w:bookmarkStart w:id="533" w:name="_Ref4624043"/>
      <w:bookmarkStart w:id="534" w:name="_Ref4618348"/>
      <w:r>
        <w:rPr>
          <w:rFonts w:hint="eastAsia" w:ascii="Times New Roman" w:hAnsi="Times New Roman"/>
          <w:b w:val="0"/>
          <w:bCs/>
          <w:color w:val="auto"/>
          <w:sz w:val="24"/>
          <w:szCs w:val="24"/>
          <w:highlight w:val="none"/>
        </w:rPr>
        <w:t>第1</w:t>
      </w:r>
      <w:r>
        <w:rPr>
          <w:rFonts w:ascii="Times New Roman" w:hAnsi="Times New Roman"/>
          <w:b w:val="0"/>
          <w:bCs/>
          <w:color w:val="auto"/>
          <w:sz w:val="24"/>
          <w:szCs w:val="24"/>
          <w:highlight w:val="none"/>
        </w:rPr>
        <w:t>0</w:t>
      </w:r>
      <w:r>
        <w:rPr>
          <w:rFonts w:hint="eastAsia" w:ascii="Times New Roman" w:hAnsi="Times New Roman"/>
          <w:b w:val="0"/>
          <w:bCs/>
          <w:color w:val="auto"/>
          <w:sz w:val="24"/>
          <w:szCs w:val="24"/>
          <w:highlight w:val="none"/>
        </w:rPr>
        <w:t>条 验收和工程接收</w:t>
      </w:r>
      <w:bookmarkEnd w:id="531"/>
      <w:bookmarkEnd w:id="532"/>
      <w:bookmarkEnd w:id="533"/>
      <w:bookmarkEnd w:id="534"/>
    </w:p>
    <w:p>
      <w:pPr>
        <w:pStyle w:val="64"/>
        <w:widowControl/>
        <w:numPr>
          <w:ilvl w:val="0"/>
          <w:numId w:val="0"/>
        </w:numPr>
        <w:rPr>
          <w:rFonts w:ascii="Times New Roman" w:hAnsi="Times New Roman"/>
          <w:b w:val="0"/>
          <w:bCs/>
          <w:color w:val="auto"/>
          <w:sz w:val="24"/>
          <w:szCs w:val="24"/>
          <w:highlight w:val="none"/>
        </w:rPr>
      </w:pPr>
      <w:bookmarkStart w:id="535" w:name="_Ref532300801"/>
      <w:bookmarkStart w:id="536" w:name="_Ref532301202"/>
      <w:bookmarkStart w:id="537" w:name="_Ref532300804"/>
      <w:bookmarkStart w:id="538" w:name="_Toc54862264"/>
      <w:bookmarkStart w:id="539" w:name="_Ref532359143"/>
      <w:bookmarkStart w:id="540" w:name="_Ref532359152"/>
      <w:bookmarkStart w:id="541" w:name="_Ref532301199"/>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0.1 </w:t>
      </w:r>
      <w:r>
        <w:rPr>
          <w:rFonts w:hint="eastAsia" w:ascii="Times New Roman" w:hAnsi="Times New Roman"/>
          <w:b w:val="0"/>
          <w:bCs/>
          <w:color w:val="auto"/>
          <w:sz w:val="24"/>
          <w:szCs w:val="24"/>
          <w:highlight w:val="none"/>
        </w:rPr>
        <w:t>竣工验收</w:t>
      </w:r>
      <w:bookmarkEnd w:id="535"/>
      <w:bookmarkEnd w:id="536"/>
      <w:bookmarkEnd w:id="537"/>
      <w:bookmarkEnd w:id="538"/>
      <w:bookmarkEnd w:id="539"/>
      <w:bookmarkEnd w:id="540"/>
      <w:bookmarkEnd w:id="541"/>
    </w:p>
    <w:p>
      <w:pPr>
        <w:pStyle w:val="65"/>
        <w:numPr>
          <w:ilvl w:val="0"/>
          <w:numId w:val="0"/>
        </w:numPr>
        <w:rPr>
          <w:rFonts w:ascii="Times New Roman" w:hAnsi="Times New Roman" w:eastAsia="仿宋_GB2312"/>
          <w:color w:val="auto"/>
          <w:sz w:val="24"/>
          <w:szCs w:val="24"/>
          <w:highlight w:val="none"/>
        </w:rPr>
      </w:pPr>
      <w:bookmarkStart w:id="542" w:name="_Ref532628356"/>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0.1.1 </w:t>
      </w:r>
      <w:r>
        <w:rPr>
          <w:rFonts w:hint="eastAsia" w:ascii="Times New Roman" w:hAnsi="Times New Roman" w:eastAsia="仿宋_GB2312"/>
          <w:color w:val="auto"/>
          <w:sz w:val="24"/>
          <w:szCs w:val="24"/>
          <w:highlight w:val="none"/>
        </w:rPr>
        <w:t>竣工验收条件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工程具备以下条件的，承包人可以申请竣工验收：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除因第</w:t>
      </w:r>
      <w:r>
        <w:rPr>
          <w:rFonts w:ascii="Times New Roman" w:hAnsi="Times New Roman" w:eastAsia="仿宋_GB2312"/>
          <w:color w:val="auto"/>
          <w:sz w:val="24"/>
          <w:szCs w:val="24"/>
          <w:highlight w:val="none"/>
        </w:rPr>
        <w:t>13条</w:t>
      </w:r>
      <w:r>
        <w:rPr>
          <w:rFonts w:hint="eastAsia" w:ascii="Times New Roman" w:hAnsi="Times New Roman" w:eastAsia="仿宋_GB2312"/>
          <w:color w:val="auto"/>
          <w:sz w:val="24"/>
          <w:szCs w:val="24"/>
          <w:highlight w:val="none"/>
        </w:rPr>
        <w:t>[变更与调整]导致的工程量删减和第</w:t>
      </w:r>
      <w:r>
        <w:rPr>
          <w:rFonts w:ascii="Times New Roman" w:hAnsi="Times New Roman" w:eastAsia="仿宋_GB2312"/>
          <w:color w:val="auto"/>
          <w:sz w:val="24"/>
          <w:szCs w:val="24"/>
          <w:highlight w:val="none"/>
        </w:rPr>
        <w:t>14.5.3</w:t>
      </w:r>
      <w:r>
        <w:rPr>
          <w:rFonts w:hint="eastAsia" w:ascii="Times New Roman" w:hAnsi="Times New Roman" w:eastAsia="仿宋_GB2312"/>
          <w:color w:val="auto"/>
          <w:sz w:val="24"/>
          <w:szCs w:val="24"/>
          <w:highlight w:val="none"/>
        </w:rPr>
        <w:t>项[扫尾工作清单]列入缺陷责任期内完成的扫尾工程和缺陷修补工作外，合同范围内的全部单位/区段工程以及有关工作，包括合同要求的试验</w:t>
      </w:r>
      <w:r>
        <w:rPr>
          <w:rFonts w:hint="eastAsia" w:ascii="Times New Roman" w:hAnsi="Times New Roman" w:eastAsia="仿宋_GB2312"/>
          <w:strike/>
          <w:color w:val="auto"/>
          <w:sz w:val="24"/>
          <w:szCs w:val="24"/>
          <w:highlight w:val="none"/>
        </w:rPr>
        <w:t>和</w:t>
      </w:r>
      <w:r>
        <w:rPr>
          <w:rFonts w:hint="eastAsia" w:ascii="Times New Roman" w:hAnsi="Times New Roman" w:eastAsia="仿宋_GB2312"/>
          <w:strike w:val="0"/>
          <w:color w:val="auto"/>
          <w:sz w:val="24"/>
          <w:szCs w:val="24"/>
          <w:highlight w:val="none"/>
          <w:lang w:eastAsia="zh-CN"/>
        </w:rPr>
        <w:t>、</w:t>
      </w:r>
      <w:r>
        <w:rPr>
          <w:rFonts w:hint="eastAsia" w:ascii="Times New Roman" w:hAnsi="Times New Roman" w:eastAsia="仿宋_GB2312"/>
          <w:color w:val="auto"/>
          <w:sz w:val="24"/>
          <w:szCs w:val="24"/>
          <w:highlight w:val="none"/>
        </w:rPr>
        <w:t>竣工试验</w:t>
      </w:r>
      <w:r>
        <w:rPr>
          <w:rFonts w:hint="eastAsia" w:ascii="Times New Roman" w:hAnsi="Times New Roman" w:eastAsia="仿宋_GB2312"/>
          <w:color w:val="auto"/>
          <w:sz w:val="24"/>
          <w:szCs w:val="24"/>
          <w:highlight w:val="none"/>
          <w:lang w:eastAsia="zh-CN"/>
        </w:rPr>
        <w:t>、试运行</w:t>
      </w:r>
      <w:r>
        <w:rPr>
          <w:rFonts w:hint="eastAsia" w:ascii="Times New Roman" w:hAnsi="Times New Roman" w:eastAsia="仿宋_GB2312"/>
          <w:color w:val="auto"/>
          <w:sz w:val="24"/>
          <w:szCs w:val="24"/>
          <w:highlight w:val="none"/>
        </w:rPr>
        <w:t>均已完成，并符合合同要求；</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已按合同约定编制了扫尾工作和缺陷修补工作清单以及相应实施计划；</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已按合同约定的内容和份数备齐竣工资料；</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合同约定要求在竣工验收前应完成的其他工作。</w:t>
      </w:r>
    </w:p>
    <w:bookmarkEnd w:id="542"/>
    <w:p>
      <w:pPr>
        <w:pStyle w:val="65"/>
        <w:numPr>
          <w:ilvl w:val="0"/>
          <w:numId w:val="0"/>
        </w:numPr>
        <w:rPr>
          <w:rFonts w:ascii="Times New Roman" w:hAnsi="Times New Roman" w:eastAsia="仿宋_GB2312"/>
          <w:color w:val="auto"/>
          <w:sz w:val="24"/>
          <w:szCs w:val="24"/>
          <w:highlight w:val="none"/>
        </w:rPr>
      </w:pPr>
      <w:bookmarkStart w:id="543" w:name="_Ref4429424"/>
      <w:bookmarkStart w:id="544" w:name="_Hlk51506601"/>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0.1.2 </w:t>
      </w:r>
      <w:r>
        <w:rPr>
          <w:rFonts w:hint="eastAsia" w:ascii="Times New Roman" w:hAnsi="Times New Roman" w:eastAsia="仿宋_GB2312"/>
          <w:color w:val="auto"/>
          <w:sz w:val="24"/>
          <w:szCs w:val="24"/>
          <w:highlight w:val="none"/>
        </w:rPr>
        <w:t>竣工验收程序</w:t>
      </w:r>
      <w:bookmarkEnd w:id="543"/>
    </w:p>
    <w:bookmarkEnd w:id="544"/>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除专用合同条件另有约定外，承包人申请竣工验收的，应当按照以下程序进行：</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承包人向工程师报送竣工验收申请报告，工程师应在收到竣工验收申请报告后14天内完成审查并报送发包人。工程师审查后认为尚不具备竣工验收条件的，应在收到竣工验收申请报告后的</w:t>
      </w:r>
      <w:r>
        <w:rPr>
          <w:rFonts w:ascii="Times New Roman" w:hAnsi="Times New Roman" w:eastAsia="仿宋_GB2312"/>
          <w:color w:val="auto"/>
          <w:sz w:val="24"/>
          <w:szCs w:val="24"/>
          <w:highlight w:val="none"/>
        </w:rPr>
        <w:t>14</w:t>
      </w:r>
      <w:r>
        <w:rPr>
          <w:rFonts w:hint="eastAsia" w:ascii="Times New Roman" w:hAnsi="Times New Roman" w:eastAsia="仿宋_GB2312"/>
          <w:color w:val="auto"/>
          <w:sz w:val="24"/>
          <w:szCs w:val="24"/>
          <w:highlight w:val="none"/>
        </w:rPr>
        <w:t>天内通知承包人，指出在颁发接收证书前承包人还需进行的工作内容。承包人完成工程师通知的全部工作内容后，应再次提交竣工验收申请报告，直至工程师同意为止。</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工程师同意承包人提交的竣工验收申请报告的，或工程师收到竣工验收申请报告后</w:t>
      </w:r>
      <w:r>
        <w:rPr>
          <w:rFonts w:ascii="Times New Roman" w:hAnsi="Times New Roman" w:eastAsia="仿宋_GB2312"/>
          <w:color w:val="auto"/>
          <w:sz w:val="24"/>
          <w:szCs w:val="24"/>
          <w:highlight w:val="none"/>
        </w:rPr>
        <w:t>14</w:t>
      </w:r>
      <w:r>
        <w:rPr>
          <w:rFonts w:hint="eastAsia" w:ascii="Times New Roman" w:hAnsi="Times New Roman" w:eastAsia="仿宋_GB2312"/>
          <w:color w:val="auto"/>
          <w:sz w:val="24"/>
          <w:szCs w:val="24"/>
          <w:highlight w:val="none"/>
        </w:rPr>
        <w:t>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wordWrap/>
        <w:topLinePunct w:val="0"/>
        <w:ind w:firstLine="600"/>
        <w:rPr>
          <w:rFonts w:ascii="Times New Roman" w:hAnsi="Times New Roman" w:eastAsia="仿宋_GB2312"/>
          <w:color w:val="auto"/>
          <w:sz w:val="24"/>
          <w:szCs w:val="24"/>
          <w:highlight w:val="none"/>
        </w:rPr>
      </w:pPr>
      <w:bookmarkStart w:id="545" w:name="_Hlk51506640"/>
      <w:r>
        <w:rPr>
          <w:rFonts w:hint="eastAsia" w:ascii="Times New Roman" w:hAnsi="Times New Roman" w:eastAsia="仿宋_GB2312"/>
          <w:color w:val="auto"/>
          <w:sz w:val="24"/>
          <w:szCs w:val="24"/>
          <w:highlight w:val="none"/>
        </w:rPr>
        <w:t>（4） 因发包人原因，未在工程师收到承包人竣工验收申请报告之日起</w:t>
      </w:r>
      <w:r>
        <w:rPr>
          <w:rFonts w:ascii="Times New Roman" w:hAnsi="Times New Roman" w:eastAsia="仿宋_GB2312"/>
          <w:color w:val="auto"/>
          <w:sz w:val="24"/>
          <w:szCs w:val="24"/>
          <w:highlight w:val="none"/>
        </w:rPr>
        <w:t>42</w:t>
      </w:r>
      <w:r>
        <w:rPr>
          <w:rFonts w:hint="eastAsia" w:ascii="Times New Roman" w:hAnsi="Times New Roman" w:eastAsia="仿宋_GB2312"/>
          <w:color w:val="auto"/>
          <w:sz w:val="24"/>
          <w:szCs w:val="24"/>
          <w:highlight w:val="none"/>
        </w:rPr>
        <w:t>天内完成竣工验收的，以承包人提交竣工验收申请报告之日</w:t>
      </w:r>
      <w:r>
        <w:rPr>
          <w:rFonts w:ascii="Times New Roman" w:hAnsi="Times New Roman" w:eastAsia="仿宋_GB2312"/>
          <w:color w:val="auto"/>
          <w:sz w:val="24"/>
          <w:szCs w:val="24"/>
          <w:highlight w:val="none"/>
        </w:rPr>
        <w:t>作为工程实际竣工日期</w:t>
      </w:r>
      <w:r>
        <w:rPr>
          <w:rFonts w:hint="eastAsia" w:ascii="Times New Roman" w:hAnsi="Times New Roman" w:eastAsia="仿宋_GB2312"/>
          <w:color w:val="auto"/>
          <w:sz w:val="24"/>
          <w:szCs w:val="24"/>
          <w:highlight w:val="none"/>
        </w:rPr>
        <w:t>。</w:t>
      </w:r>
    </w:p>
    <w:bookmarkEnd w:id="545"/>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工程未经竣工验收，发包人擅自使用的，以转移占有工程之日为实际竣工日期。</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除专用合同条件另有约定外，发包人不按照本项和第</w:t>
      </w:r>
      <w:r>
        <w:rPr>
          <w:rFonts w:ascii="Times New Roman" w:hAnsi="Times New Roman" w:eastAsia="仿宋_GB2312"/>
          <w:color w:val="auto"/>
          <w:sz w:val="24"/>
          <w:szCs w:val="24"/>
          <w:highlight w:val="none"/>
        </w:rPr>
        <w:t>10.4</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[接收证书]</w:t>
      </w:r>
      <w:r>
        <w:rPr>
          <w:rFonts w:hint="eastAsia" w:ascii="Times New Roman" w:hAnsi="Times New Roman" w:eastAsia="仿宋_GB2312"/>
          <w:color w:val="auto"/>
          <w:sz w:val="24"/>
          <w:szCs w:val="24"/>
          <w:highlight w:val="none"/>
        </w:rPr>
        <w:t>约定组织竣工验收、颁发工程接收证书的，每逾期一天，应以签约合同价为基数，按照贷款市场报价利率（LPR）支付违约金。</w:t>
      </w:r>
    </w:p>
    <w:p>
      <w:pPr>
        <w:pStyle w:val="64"/>
        <w:widowControl/>
        <w:numPr>
          <w:ilvl w:val="0"/>
          <w:numId w:val="0"/>
        </w:numPr>
        <w:rPr>
          <w:rFonts w:ascii="Times New Roman" w:hAnsi="Times New Roman"/>
          <w:b w:val="0"/>
          <w:bCs/>
          <w:color w:val="auto"/>
          <w:sz w:val="24"/>
          <w:szCs w:val="24"/>
          <w:highlight w:val="none"/>
        </w:rPr>
      </w:pPr>
      <w:bookmarkStart w:id="546" w:name="_Toc54862265"/>
      <w:bookmarkStart w:id="547" w:name="_Ref532301213"/>
      <w:bookmarkStart w:id="548" w:name="_Ref532301210"/>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0.2 </w:t>
      </w:r>
      <w:r>
        <w:rPr>
          <w:rFonts w:hint="eastAsia" w:ascii="Times New Roman" w:hAnsi="Times New Roman"/>
          <w:b w:val="0"/>
          <w:bCs/>
          <w:color w:val="auto"/>
          <w:sz w:val="24"/>
          <w:szCs w:val="24"/>
          <w:highlight w:val="none"/>
        </w:rPr>
        <w:t>单位/区段工程的验收</w:t>
      </w:r>
      <w:bookmarkEnd w:id="546"/>
      <w:bookmarkEnd w:id="547"/>
      <w:bookmarkEnd w:id="548"/>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0.2.1 </w:t>
      </w:r>
      <w:r>
        <w:rPr>
          <w:rFonts w:hint="eastAsia" w:ascii="Times New Roman" w:hAnsi="Times New Roman" w:eastAsia="仿宋_GB2312"/>
          <w:color w:val="auto"/>
          <w:sz w:val="24"/>
          <w:szCs w:val="24"/>
          <w:highlight w:val="none"/>
        </w:rPr>
        <w:t>发包人根据项目进度计划安排，在全部工程竣工前需要使用已经竣工的单位/区段工程时，或承包人提出经发包人同意时，可进行单位/区段工程验收。验收的程序可参照第</w:t>
      </w:r>
      <w:r>
        <w:rPr>
          <w:rFonts w:ascii="Times New Roman" w:hAnsi="Times New Roman" w:eastAsia="仿宋_GB2312"/>
          <w:color w:val="auto"/>
          <w:sz w:val="24"/>
          <w:szCs w:val="24"/>
          <w:highlight w:val="none"/>
        </w:rPr>
        <w:t>10.1</w:t>
      </w:r>
      <w:r>
        <w:rPr>
          <w:rFonts w:hint="eastAsia" w:ascii="Times New Roman" w:hAnsi="Times New Roman" w:eastAsia="仿宋_GB2312"/>
          <w:color w:val="auto"/>
          <w:sz w:val="24"/>
          <w:szCs w:val="24"/>
          <w:highlight w:val="none"/>
        </w:rPr>
        <w:t>款[竣工验收]的约定进行。验收合格后，由工程师向承包人出具经发包人签认的单位/区段工程验收证书。单位/区段工程的验收成果和结论作为全部工程竣工验收申请报告的附件。</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0.2.2 </w:t>
      </w:r>
      <w:r>
        <w:rPr>
          <w:rFonts w:hint="eastAsia" w:ascii="Times New Roman" w:hAnsi="Times New Roman" w:eastAsia="仿宋_GB2312"/>
          <w:color w:val="auto"/>
          <w:sz w:val="24"/>
          <w:szCs w:val="24"/>
          <w:highlight w:val="none"/>
        </w:rPr>
        <w:t>发包人在全部工程竣工前，使用已接收的单位/区段工程导致承包人费用增加的，发包人应承担由此增加的费用和（或）工期延误，并支付承包人合理利润。</w:t>
      </w:r>
    </w:p>
    <w:p>
      <w:pPr>
        <w:pStyle w:val="64"/>
        <w:widowControl/>
        <w:numPr>
          <w:ilvl w:val="0"/>
          <w:numId w:val="0"/>
        </w:numPr>
        <w:rPr>
          <w:rFonts w:ascii="Times New Roman" w:hAnsi="Times New Roman"/>
          <w:b w:val="0"/>
          <w:bCs/>
          <w:color w:val="auto"/>
          <w:sz w:val="24"/>
          <w:szCs w:val="24"/>
          <w:highlight w:val="none"/>
        </w:rPr>
      </w:pPr>
      <w:bookmarkStart w:id="549" w:name="_Toc54862266"/>
      <w:bookmarkStart w:id="550" w:name="_Ref4429473"/>
      <w:bookmarkStart w:id="551" w:name="_Ref532688351"/>
      <w:bookmarkStart w:id="552" w:name="_Ref532688354"/>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0.3 </w:t>
      </w:r>
      <w:r>
        <w:rPr>
          <w:rFonts w:hint="eastAsia" w:ascii="Times New Roman" w:hAnsi="Times New Roman"/>
          <w:b w:val="0"/>
          <w:bCs/>
          <w:color w:val="auto"/>
          <w:sz w:val="24"/>
          <w:szCs w:val="24"/>
          <w:highlight w:val="none"/>
        </w:rPr>
        <w:t>工程的接收</w:t>
      </w:r>
      <w:bookmarkEnd w:id="549"/>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0.3.1 </w:t>
      </w:r>
      <w:r>
        <w:rPr>
          <w:rFonts w:hint="eastAsia" w:ascii="Times New Roman" w:hAnsi="Times New Roman" w:eastAsia="仿宋_GB2312"/>
          <w:color w:val="auto"/>
          <w:sz w:val="24"/>
          <w:szCs w:val="24"/>
          <w:highlight w:val="none"/>
        </w:rPr>
        <w:t>根据工程项目的具体情况和特点，可按工程或单位/区段工程进行接收，并在专用合同条件约定接收的先后顺序、时间安排和其他要求。</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0.3.2 </w:t>
      </w:r>
      <w:r>
        <w:rPr>
          <w:rFonts w:hint="eastAsia" w:ascii="Times New Roman" w:hAnsi="Times New Roman" w:eastAsia="仿宋_GB2312"/>
          <w:color w:val="auto"/>
          <w:sz w:val="24"/>
          <w:szCs w:val="24"/>
          <w:highlight w:val="none"/>
        </w:rPr>
        <w:t>除按本条约定已经提交的资料外，接收工程时承包人需提交竣工验收资料的类别、内容、份数和提交时间，在专用合同条件中约定。</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0.3.3 </w:t>
      </w:r>
      <w:r>
        <w:rPr>
          <w:rFonts w:hint="eastAsia" w:ascii="Times New Roman" w:hAnsi="Times New Roman" w:eastAsia="仿宋_GB2312"/>
          <w:color w:val="auto"/>
          <w:sz w:val="24"/>
          <w:szCs w:val="24"/>
          <w:highlight w:val="none"/>
        </w:rPr>
        <w:t>发包人无正当理由不接收工程的，发包人自应当接收工程之日起，承担工程照管、成品保护、保管等与工程有关的各项费用，合同当事人可以在专用合同条件中另行约定发包人逾期接收工程的违约责任。</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0.3.4 </w:t>
      </w:r>
      <w:r>
        <w:rPr>
          <w:rFonts w:hint="eastAsia" w:ascii="Times New Roman" w:hAnsi="Times New Roman" w:eastAsia="仿宋_GB2312"/>
          <w:color w:val="auto"/>
          <w:sz w:val="24"/>
          <w:szCs w:val="24"/>
          <w:highlight w:val="none"/>
        </w:rPr>
        <w:t>承包人无正当理由不移交工程的，承包人应承担工程照管、成品保护、保管等与工程有关的各项费用，合同当事人可以在专用合同条件中另行约定承包人无正当理由不移交工程的违约责任。</w:t>
      </w:r>
    </w:p>
    <w:p>
      <w:pPr>
        <w:pStyle w:val="64"/>
        <w:widowControl/>
        <w:numPr>
          <w:ilvl w:val="0"/>
          <w:numId w:val="0"/>
        </w:numPr>
        <w:rPr>
          <w:rFonts w:ascii="Times New Roman" w:hAnsi="Times New Roman"/>
          <w:b w:val="0"/>
          <w:bCs/>
          <w:color w:val="auto"/>
          <w:sz w:val="24"/>
          <w:szCs w:val="24"/>
          <w:highlight w:val="none"/>
        </w:rPr>
      </w:pPr>
      <w:bookmarkStart w:id="553" w:name="_Toc54862267"/>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0.4 </w:t>
      </w:r>
      <w:r>
        <w:rPr>
          <w:rFonts w:hint="eastAsia" w:ascii="Times New Roman" w:hAnsi="Times New Roman"/>
          <w:b w:val="0"/>
          <w:bCs/>
          <w:color w:val="auto"/>
          <w:sz w:val="24"/>
          <w:szCs w:val="24"/>
          <w:highlight w:val="none"/>
        </w:rPr>
        <w:t>接收证书</w:t>
      </w:r>
      <w:bookmarkEnd w:id="550"/>
      <w:bookmarkEnd w:id="553"/>
    </w:p>
    <w:p>
      <w:pPr>
        <w:pStyle w:val="65"/>
        <w:numPr>
          <w:ilvl w:val="0"/>
          <w:numId w:val="0"/>
        </w:numPr>
        <w:rPr>
          <w:rFonts w:ascii="Times New Roman" w:hAnsi="Times New Roman" w:eastAsia="仿宋_GB2312"/>
          <w:color w:val="auto"/>
          <w:sz w:val="24"/>
          <w:szCs w:val="24"/>
          <w:highlight w:val="none"/>
        </w:rPr>
      </w:pPr>
      <w:bookmarkStart w:id="554" w:name="_Ref4429542"/>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0.4.1 </w:t>
      </w:r>
      <w:r>
        <w:rPr>
          <w:rFonts w:hint="eastAsia" w:ascii="Times New Roman" w:hAnsi="Times New Roman" w:eastAsia="仿宋_GB2312"/>
          <w:color w:val="auto"/>
          <w:sz w:val="24"/>
          <w:szCs w:val="24"/>
          <w:highlight w:val="none"/>
        </w:rPr>
        <w:t>除专用合同条件另有约定外，承包人应在竣工验收合格后向发包人提交第</w:t>
      </w:r>
      <w:r>
        <w:rPr>
          <w:rFonts w:ascii="Times New Roman" w:hAnsi="Times New Roman" w:eastAsia="仿宋_GB2312"/>
          <w:color w:val="auto"/>
          <w:sz w:val="24"/>
          <w:szCs w:val="24"/>
          <w:highlight w:val="none"/>
        </w:rPr>
        <w:t>14.6</w:t>
      </w:r>
      <w:r>
        <w:rPr>
          <w:rFonts w:hint="eastAsia" w:ascii="Times New Roman" w:hAnsi="Times New Roman" w:eastAsia="仿宋_GB2312"/>
          <w:color w:val="auto"/>
          <w:sz w:val="24"/>
          <w:szCs w:val="24"/>
          <w:highlight w:val="none"/>
        </w:rPr>
        <w:t>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554"/>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0.4.2 </w:t>
      </w:r>
      <w:r>
        <w:rPr>
          <w:rFonts w:hint="eastAsia" w:ascii="Times New Roman" w:hAnsi="Times New Roman" w:eastAsia="仿宋_GB2312"/>
          <w:color w:val="auto"/>
          <w:sz w:val="24"/>
          <w:szCs w:val="24"/>
          <w:highlight w:val="none"/>
        </w:rPr>
        <w:t>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0.4.3 </w:t>
      </w:r>
      <w:r>
        <w:rPr>
          <w:rFonts w:hint="eastAsia" w:ascii="Times New Roman" w:hAnsi="Times New Roman" w:eastAsia="仿宋_GB2312"/>
          <w:color w:val="auto"/>
          <w:sz w:val="24"/>
          <w:szCs w:val="24"/>
          <w:highlight w:val="none"/>
        </w:rPr>
        <w:t>竣工验收合格而发包人无正当理由逾期不颁发工程接收证书的，自验收合格后第15天起视为已颁发工程接收证书。</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0.4.4 </w:t>
      </w:r>
      <w:r>
        <w:rPr>
          <w:rFonts w:hint="eastAsia" w:ascii="Times New Roman" w:hAnsi="Times New Roman" w:eastAsia="仿宋_GB2312"/>
          <w:color w:val="auto"/>
          <w:sz w:val="24"/>
          <w:szCs w:val="24"/>
          <w:highlight w:val="none"/>
        </w:rPr>
        <w:t>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0.4.5 </w:t>
      </w:r>
      <w:r>
        <w:rPr>
          <w:rFonts w:hint="eastAsia" w:ascii="Times New Roman" w:hAnsi="Times New Roman" w:eastAsia="仿宋_GB2312"/>
          <w:color w:val="auto"/>
          <w:sz w:val="24"/>
          <w:szCs w:val="24"/>
          <w:highlight w:val="none"/>
        </w:rPr>
        <w:t>存在扫尾工作的，工程接收证书中应当将第</w:t>
      </w:r>
      <w:r>
        <w:rPr>
          <w:rFonts w:ascii="Times New Roman" w:hAnsi="Times New Roman" w:eastAsia="仿宋_GB2312"/>
          <w:color w:val="auto"/>
          <w:sz w:val="24"/>
          <w:szCs w:val="24"/>
          <w:highlight w:val="none"/>
        </w:rPr>
        <w:t>14.5.3</w:t>
      </w:r>
      <w:r>
        <w:rPr>
          <w:rFonts w:hint="eastAsia" w:ascii="Times New Roman" w:hAnsi="Times New Roman" w:eastAsia="仿宋_GB2312"/>
          <w:color w:val="auto"/>
          <w:sz w:val="24"/>
          <w:szCs w:val="24"/>
          <w:highlight w:val="none"/>
        </w:rPr>
        <w:t>项[扫尾工作清单]中约定的扫尾工作清单作为工程接收证书附件。</w:t>
      </w:r>
    </w:p>
    <w:bookmarkEnd w:id="551"/>
    <w:bookmarkEnd w:id="552"/>
    <w:p>
      <w:pPr>
        <w:pStyle w:val="64"/>
        <w:widowControl/>
        <w:numPr>
          <w:ilvl w:val="0"/>
          <w:numId w:val="0"/>
        </w:numPr>
        <w:rPr>
          <w:rFonts w:ascii="Times New Roman" w:hAnsi="Times New Roman"/>
          <w:b w:val="0"/>
          <w:bCs/>
          <w:color w:val="auto"/>
          <w:sz w:val="24"/>
          <w:szCs w:val="24"/>
          <w:highlight w:val="none"/>
        </w:rPr>
      </w:pPr>
      <w:bookmarkStart w:id="555" w:name="_Ref4429932"/>
      <w:bookmarkStart w:id="556" w:name="_Ref4429935"/>
      <w:bookmarkStart w:id="557" w:name="_Toc54862268"/>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0.5 </w:t>
      </w:r>
      <w:r>
        <w:rPr>
          <w:rFonts w:hint="eastAsia" w:ascii="Times New Roman" w:hAnsi="Times New Roman"/>
          <w:b w:val="0"/>
          <w:bCs/>
          <w:color w:val="auto"/>
          <w:sz w:val="24"/>
          <w:szCs w:val="24"/>
          <w:highlight w:val="none"/>
        </w:rPr>
        <w:t>竣工退场</w:t>
      </w:r>
      <w:bookmarkEnd w:id="555"/>
      <w:bookmarkEnd w:id="556"/>
      <w:bookmarkEnd w:id="557"/>
    </w:p>
    <w:p>
      <w:pPr>
        <w:pStyle w:val="65"/>
        <w:numPr>
          <w:ilvl w:val="0"/>
          <w:numId w:val="0"/>
        </w:numPr>
        <w:rPr>
          <w:rFonts w:ascii="Times New Roman" w:hAnsi="Times New Roman" w:eastAsia="仿宋_GB2312"/>
          <w:color w:val="auto"/>
          <w:sz w:val="24"/>
          <w:szCs w:val="24"/>
          <w:highlight w:val="none"/>
        </w:rPr>
      </w:pPr>
      <w:bookmarkStart w:id="558" w:name="_Ref4429943"/>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0.5.1 </w:t>
      </w:r>
      <w:r>
        <w:rPr>
          <w:rFonts w:hint="eastAsia" w:ascii="Times New Roman" w:hAnsi="Times New Roman" w:eastAsia="仿宋_GB2312"/>
          <w:color w:val="auto"/>
          <w:sz w:val="24"/>
          <w:szCs w:val="24"/>
          <w:highlight w:val="none"/>
        </w:rPr>
        <w:t>竣工退场</w:t>
      </w:r>
      <w:bookmarkEnd w:id="55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颁发工程接收证书后，承包人应对施工现场进行清理，并撤离相关人员，使得施工现场处于以下状态，直至工程师检验合格为止：</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施工现场内残留的垃圾已全部清除出场；</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临时工程已拆除，场地已按合同约定进行清理、平整或复原；</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按合同约定应撤离的人员、承包人提供的施工设备和剩余的材料，包括废弃的施工设备和材料，已按计划撤离施工现场；</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施工现场周边及其附近道路、河道的施工堆积物，已全部清理；</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施工现场其他竣工退场工作已全部完成。</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0.5.2 </w:t>
      </w:r>
      <w:r>
        <w:rPr>
          <w:rFonts w:hint="eastAsia" w:ascii="Times New Roman" w:hAnsi="Times New Roman" w:eastAsia="仿宋_GB2312"/>
          <w:color w:val="auto"/>
          <w:sz w:val="24"/>
          <w:szCs w:val="24"/>
          <w:highlight w:val="none"/>
        </w:rPr>
        <w:t>地表还原</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承包人应按合同约定和工程师的要求恢复临时占地及清理场地，否则发包人有权委托其他人恢复或清理，所发生的费用由承包人承担。</w:t>
      </w:r>
    </w:p>
    <w:p>
      <w:pPr>
        <w:pStyle w:val="65"/>
        <w:numPr>
          <w:ilvl w:val="0"/>
          <w:numId w:val="0"/>
        </w:numPr>
        <w:rPr>
          <w:rFonts w:ascii="Times New Roman" w:hAnsi="Times New Roman" w:eastAsia="仿宋_GB2312"/>
          <w:color w:val="auto"/>
          <w:sz w:val="24"/>
          <w:szCs w:val="24"/>
          <w:highlight w:val="none"/>
        </w:rPr>
      </w:pPr>
      <w:bookmarkStart w:id="559" w:name="_Ref20159437"/>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0.5.3 </w:t>
      </w:r>
      <w:r>
        <w:rPr>
          <w:rFonts w:hint="eastAsia" w:ascii="Times New Roman" w:hAnsi="Times New Roman" w:eastAsia="仿宋_GB2312"/>
          <w:color w:val="auto"/>
          <w:sz w:val="24"/>
          <w:szCs w:val="24"/>
          <w:highlight w:val="none"/>
        </w:rPr>
        <w:t>人员撤离</w:t>
      </w:r>
      <w:bookmarkEnd w:id="559"/>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443"/>
    </w:p>
    <w:p>
      <w:pPr>
        <w:pStyle w:val="63"/>
        <w:numPr>
          <w:ilvl w:val="0"/>
          <w:numId w:val="0"/>
        </w:numPr>
        <w:wordWrap/>
        <w:topLinePunct w:val="0"/>
        <w:rPr>
          <w:rFonts w:ascii="Times New Roman" w:hAnsi="Times New Roman"/>
          <w:b w:val="0"/>
          <w:bCs/>
          <w:color w:val="auto"/>
          <w:sz w:val="24"/>
          <w:szCs w:val="24"/>
          <w:highlight w:val="none"/>
        </w:rPr>
      </w:pPr>
      <w:bookmarkStart w:id="560" w:name="_Ref4796906"/>
      <w:bookmarkStart w:id="561" w:name="_Ref4796909"/>
      <w:bookmarkStart w:id="562" w:name="_Ref531955009"/>
      <w:bookmarkStart w:id="563" w:name="_Toc54862269"/>
      <w:r>
        <w:rPr>
          <w:rFonts w:hint="eastAsia" w:ascii="Times New Roman" w:hAnsi="Times New Roman"/>
          <w:b w:val="0"/>
          <w:bCs/>
          <w:color w:val="auto"/>
          <w:sz w:val="24"/>
          <w:szCs w:val="24"/>
          <w:highlight w:val="none"/>
        </w:rPr>
        <w:t>第1</w:t>
      </w:r>
      <w:r>
        <w:rPr>
          <w:rFonts w:ascii="Times New Roman" w:hAnsi="Times New Roman"/>
          <w:b w:val="0"/>
          <w:bCs/>
          <w:color w:val="auto"/>
          <w:sz w:val="24"/>
          <w:szCs w:val="24"/>
          <w:highlight w:val="none"/>
        </w:rPr>
        <w:t>1</w:t>
      </w:r>
      <w:r>
        <w:rPr>
          <w:rFonts w:hint="eastAsia" w:ascii="Times New Roman" w:hAnsi="Times New Roman"/>
          <w:b w:val="0"/>
          <w:bCs/>
          <w:color w:val="auto"/>
          <w:sz w:val="24"/>
          <w:szCs w:val="24"/>
          <w:highlight w:val="none"/>
        </w:rPr>
        <w:t>条 缺陷责任与保修</w:t>
      </w:r>
      <w:bookmarkEnd w:id="560"/>
      <w:bookmarkEnd w:id="561"/>
      <w:bookmarkEnd w:id="562"/>
      <w:bookmarkEnd w:id="563"/>
      <w:r>
        <w:rPr>
          <w:rFonts w:hint="eastAsia" w:ascii="Times New Roman" w:hAnsi="Times New Roman"/>
          <w:b w:val="0"/>
          <w:bCs/>
          <w:color w:val="auto"/>
          <w:sz w:val="24"/>
          <w:szCs w:val="24"/>
          <w:highlight w:val="none"/>
        </w:rPr>
        <w:t xml:space="preserve"> </w:t>
      </w:r>
    </w:p>
    <w:p>
      <w:pPr>
        <w:pStyle w:val="64"/>
        <w:widowControl/>
        <w:numPr>
          <w:ilvl w:val="0"/>
          <w:numId w:val="0"/>
        </w:numPr>
        <w:rPr>
          <w:rFonts w:ascii="Times New Roman" w:hAnsi="Times New Roman"/>
          <w:b w:val="0"/>
          <w:bCs/>
          <w:color w:val="auto"/>
          <w:sz w:val="24"/>
          <w:szCs w:val="24"/>
          <w:highlight w:val="none"/>
        </w:rPr>
      </w:pPr>
      <w:bookmarkStart w:id="564" w:name="_Toc54862270"/>
      <w:bookmarkStart w:id="565" w:name="_Ref531955245"/>
      <w:bookmarkStart w:id="566" w:name="_Ref531955248"/>
      <w:bookmarkStart w:id="567" w:name="_Ref532362928"/>
      <w:bookmarkStart w:id="568" w:name="_Toc296503147"/>
      <w:bookmarkStart w:id="569" w:name="_Toc337558841"/>
      <w:bookmarkStart w:id="570" w:name="_Toc296346648"/>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1.1 </w:t>
      </w:r>
      <w:r>
        <w:rPr>
          <w:rFonts w:hint="eastAsia" w:ascii="Times New Roman" w:hAnsi="Times New Roman"/>
          <w:b w:val="0"/>
          <w:bCs/>
          <w:color w:val="auto"/>
          <w:sz w:val="24"/>
          <w:szCs w:val="24"/>
          <w:highlight w:val="none"/>
        </w:rPr>
        <w:t>工程保修的原则</w:t>
      </w:r>
      <w:bookmarkEnd w:id="564"/>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pPr>
        <w:pStyle w:val="64"/>
        <w:widowControl/>
        <w:numPr>
          <w:ilvl w:val="0"/>
          <w:numId w:val="0"/>
        </w:numPr>
        <w:rPr>
          <w:rFonts w:ascii="Times New Roman" w:hAnsi="Times New Roman"/>
          <w:b w:val="0"/>
          <w:bCs/>
          <w:color w:val="auto"/>
          <w:sz w:val="24"/>
          <w:szCs w:val="24"/>
          <w:highlight w:val="none"/>
        </w:rPr>
      </w:pPr>
      <w:bookmarkStart w:id="571" w:name="_Toc54862271"/>
      <w:bookmarkStart w:id="572" w:name="_Ref4430062"/>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1.2 </w:t>
      </w:r>
      <w:r>
        <w:rPr>
          <w:rFonts w:hint="eastAsia" w:ascii="Times New Roman" w:hAnsi="Times New Roman"/>
          <w:b w:val="0"/>
          <w:bCs/>
          <w:color w:val="auto"/>
          <w:sz w:val="24"/>
          <w:szCs w:val="24"/>
          <w:highlight w:val="none"/>
        </w:rPr>
        <w:t>缺陷责任</w:t>
      </w:r>
      <w:bookmarkEnd w:id="565"/>
      <w:bookmarkEnd w:id="566"/>
      <w:r>
        <w:rPr>
          <w:rFonts w:hint="eastAsia" w:ascii="Times New Roman" w:hAnsi="Times New Roman"/>
          <w:b w:val="0"/>
          <w:bCs/>
          <w:color w:val="auto"/>
          <w:sz w:val="24"/>
          <w:szCs w:val="24"/>
          <w:highlight w:val="none"/>
        </w:rPr>
        <w:t>期</w:t>
      </w:r>
      <w:bookmarkEnd w:id="567"/>
      <w:bookmarkEnd w:id="571"/>
      <w:bookmarkEnd w:id="572"/>
      <w:r>
        <w:rPr>
          <w:rFonts w:hint="eastAsia" w:ascii="Times New Roman" w:hAnsi="Times New Roman"/>
          <w:b w:val="0"/>
          <w:bCs/>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缺陷责任期原则上从工程竣工验收合格之日起计算，合同当事人应在专用合同条件约定缺陷责任期的具体期限，但该期限最长不超过24个月。</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pStyle w:val="64"/>
        <w:widowControl/>
        <w:numPr>
          <w:ilvl w:val="0"/>
          <w:numId w:val="0"/>
        </w:numPr>
        <w:rPr>
          <w:rFonts w:ascii="Times New Roman" w:hAnsi="Times New Roman"/>
          <w:b w:val="0"/>
          <w:bCs/>
          <w:color w:val="auto"/>
          <w:sz w:val="24"/>
          <w:szCs w:val="24"/>
          <w:highlight w:val="none"/>
        </w:rPr>
      </w:pPr>
      <w:bookmarkStart w:id="573" w:name="_Ref532662491"/>
      <w:bookmarkStart w:id="574" w:name="_Toc54862272"/>
      <w:bookmarkStart w:id="575" w:name="_Ref532662486"/>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1.3 </w:t>
      </w:r>
      <w:r>
        <w:rPr>
          <w:rFonts w:hint="eastAsia" w:ascii="Times New Roman" w:hAnsi="Times New Roman"/>
          <w:b w:val="0"/>
          <w:bCs/>
          <w:color w:val="auto"/>
          <w:sz w:val="24"/>
          <w:szCs w:val="24"/>
          <w:highlight w:val="none"/>
        </w:rPr>
        <w:t>缺陷调查</w:t>
      </w:r>
      <w:bookmarkEnd w:id="573"/>
      <w:bookmarkEnd w:id="574"/>
      <w:bookmarkEnd w:id="575"/>
    </w:p>
    <w:p>
      <w:pPr>
        <w:pStyle w:val="65"/>
        <w:numPr>
          <w:ilvl w:val="0"/>
          <w:numId w:val="0"/>
        </w:numPr>
        <w:rPr>
          <w:rFonts w:ascii="Times New Roman" w:hAnsi="Times New Roman" w:eastAsia="仿宋_GB2312"/>
          <w:b/>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1.3.1 </w:t>
      </w:r>
      <w:r>
        <w:rPr>
          <w:rFonts w:hint="eastAsia" w:ascii="Times New Roman" w:hAnsi="Times New Roman" w:eastAsia="仿宋_GB2312"/>
          <w:color w:val="auto"/>
          <w:sz w:val="24"/>
          <w:szCs w:val="24"/>
          <w:highlight w:val="none"/>
        </w:rPr>
        <w:t>承包人缺陷调查</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1.3.2 </w:t>
      </w:r>
      <w:r>
        <w:rPr>
          <w:rFonts w:hint="eastAsia" w:ascii="Times New Roman" w:hAnsi="Times New Roman" w:eastAsia="仿宋_GB2312"/>
          <w:color w:val="auto"/>
          <w:sz w:val="24"/>
          <w:szCs w:val="24"/>
          <w:highlight w:val="none"/>
        </w:rPr>
        <w:t>缺陷责任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1.3.3 </w:t>
      </w:r>
      <w:r>
        <w:rPr>
          <w:rFonts w:hint="eastAsia" w:ascii="Times New Roman" w:hAnsi="Times New Roman" w:eastAsia="仿宋_GB2312"/>
          <w:color w:val="auto"/>
          <w:sz w:val="24"/>
          <w:szCs w:val="24"/>
          <w:highlight w:val="none"/>
        </w:rPr>
        <w:t>修复费用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发包人和承包人应共同查清缺陷或损坏的原因。经查明属承包人原因造成的，应由承包人承担修复的费用。经查验非承包人原因造成的，发包人应承担修复的费用，并支付承包人合理利润。</w:t>
      </w:r>
    </w:p>
    <w:p>
      <w:pPr>
        <w:pStyle w:val="65"/>
        <w:numPr>
          <w:ilvl w:val="0"/>
          <w:numId w:val="0"/>
        </w:numPr>
        <w:rPr>
          <w:rFonts w:ascii="Times New Roman" w:hAnsi="Times New Roman" w:eastAsia="仿宋_GB2312"/>
          <w:color w:val="auto"/>
          <w:sz w:val="24"/>
          <w:szCs w:val="24"/>
          <w:highlight w:val="none"/>
        </w:rPr>
      </w:pPr>
      <w:bookmarkStart w:id="576" w:name="_Ref531955041"/>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1.3.4 </w:t>
      </w:r>
      <w:r>
        <w:rPr>
          <w:rFonts w:hint="eastAsia" w:ascii="Times New Roman" w:hAnsi="Times New Roman" w:eastAsia="仿宋_GB2312"/>
          <w:color w:val="auto"/>
          <w:sz w:val="24"/>
          <w:szCs w:val="24"/>
          <w:highlight w:val="none"/>
        </w:rPr>
        <w:t>修复通知</w:t>
      </w:r>
      <w:bookmarkEnd w:id="576"/>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1.3.5 </w:t>
      </w:r>
      <w:r>
        <w:rPr>
          <w:rFonts w:hint="eastAsia" w:ascii="Times New Roman" w:hAnsi="Times New Roman" w:eastAsia="仿宋_GB2312"/>
          <w:color w:val="auto"/>
          <w:sz w:val="24"/>
          <w:szCs w:val="24"/>
          <w:highlight w:val="none"/>
        </w:rPr>
        <w:t>在现场外修复</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pStyle w:val="65"/>
        <w:numPr>
          <w:ilvl w:val="0"/>
          <w:numId w:val="0"/>
        </w:numPr>
        <w:rPr>
          <w:rFonts w:ascii="Times New Roman" w:hAnsi="Times New Roman" w:eastAsia="仿宋_GB2312"/>
          <w:color w:val="auto"/>
          <w:sz w:val="24"/>
          <w:szCs w:val="24"/>
          <w:highlight w:val="none"/>
        </w:rPr>
      </w:pPr>
      <w:bookmarkStart w:id="577" w:name="_Ref4534291"/>
      <w:bookmarkStart w:id="578" w:name="_Hlk51506786"/>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1.3.6 </w:t>
      </w:r>
      <w:r>
        <w:rPr>
          <w:rFonts w:hint="eastAsia" w:ascii="Times New Roman" w:hAnsi="Times New Roman" w:eastAsia="仿宋_GB2312"/>
          <w:color w:val="auto"/>
          <w:sz w:val="24"/>
          <w:szCs w:val="24"/>
          <w:highlight w:val="none"/>
        </w:rPr>
        <w:t>未能修复</w:t>
      </w:r>
      <w:bookmarkEnd w:id="577"/>
    </w:p>
    <w:bookmarkEnd w:id="578"/>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如果工程或工程设备的缺陷或损害使发包人实质上失去了工程的整体功能，发包人有权向承包人追回已支付的工程款项，并要求其赔偿发包人相应损失。</w:t>
      </w:r>
    </w:p>
    <w:bookmarkEnd w:id="568"/>
    <w:bookmarkEnd w:id="569"/>
    <w:bookmarkEnd w:id="570"/>
    <w:p>
      <w:pPr>
        <w:pStyle w:val="64"/>
        <w:widowControl/>
        <w:numPr>
          <w:ilvl w:val="0"/>
          <w:numId w:val="0"/>
        </w:numPr>
        <w:rPr>
          <w:rFonts w:ascii="Times New Roman" w:hAnsi="Times New Roman"/>
          <w:b w:val="0"/>
          <w:bCs/>
          <w:color w:val="auto"/>
          <w:sz w:val="24"/>
          <w:szCs w:val="24"/>
          <w:highlight w:val="none"/>
        </w:rPr>
      </w:pPr>
      <w:bookmarkStart w:id="579" w:name="_Ref532662554"/>
      <w:bookmarkStart w:id="580" w:name="_Ref532662552"/>
      <w:bookmarkStart w:id="581" w:name="_Toc54862273"/>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1.4 </w:t>
      </w:r>
      <w:r>
        <w:rPr>
          <w:rFonts w:hint="eastAsia" w:ascii="Times New Roman" w:hAnsi="Times New Roman"/>
          <w:b w:val="0"/>
          <w:bCs/>
          <w:color w:val="auto"/>
          <w:sz w:val="24"/>
          <w:szCs w:val="24"/>
          <w:highlight w:val="none"/>
        </w:rPr>
        <w:t>缺陷修复后的进一步试验</w:t>
      </w:r>
      <w:bookmarkEnd w:id="579"/>
      <w:bookmarkEnd w:id="580"/>
      <w:bookmarkEnd w:id="581"/>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任何一项缺陷修补后的7天内，承包人应向发包人发出通知，告知已修补的情况。如根据第</w:t>
      </w:r>
      <w:r>
        <w:rPr>
          <w:rFonts w:ascii="Times New Roman" w:hAnsi="Times New Roman" w:eastAsia="仿宋_GB2312"/>
          <w:color w:val="auto"/>
          <w:sz w:val="24"/>
          <w:szCs w:val="24"/>
          <w:highlight w:val="none"/>
        </w:rPr>
        <w:t>9条</w:t>
      </w:r>
      <w:r>
        <w:rPr>
          <w:rFonts w:hint="eastAsia" w:ascii="Times New Roman" w:hAnsi="Times New Roman" w:eastAsia="仿宋_GB2312"/>
          <w:color w:val="auto"/>
          <w:sz w:val="24"/>
          <w:szCs w:val="24"/>
          <w:highlight w:val="none"/>
        </w:rPr>
        <w:t>[竣工试验]或第</w:t>
      </w:r>
      <w:r>
        <w:rPr>
          <w:rFonts w:ascii="Times New Roman" w:hAnsi="Times New Roman" w:eastAsia="仿宋_GB2312"/>
          <w:color w:val="auto"/>
          <w:sz w:val="24"/>
          <w:szCs w:val="24"/>
          <w:highlight w:val="none"/>
        </w:rPr>
        <w:t>12条</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竣工后试验</w:t>
      </w:r>
      <w:r>
        <w:rPr>
          <w:rFonts w:hint="eastAsia" w:ascii="Times New Roman" w:hAnsi="Times New Roman" w:eastAsia="仿宋_GB2312"/>
          <w:color w:val="auto"/>
          <w:sz w:val="24"/>
          <w:szCs w:val="24"/>
          <w:highlight w:val="none"/>
        </w:rPr>
        <w:t>]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所有的重复试验应按照适用于先前试验的条款进行，但应由责任方承担修补工作的成本和重新试验的风险和费用。</w:t>
      </w:r>
    </w:p>
    <w:p>
      <w:pPr>
        <w:pStyle w:val="64"/>
        <w:widowControl/>
        <w:numPr>
          <w:ilvl w:val="0"/>
          <w:numId w:val="0"/>
        </w:numPr>
        <w:rPr>
          <w:rFonts w:ascii="Times New Roman" w:hAnsi="Times New Roman"/>
          <w:b w:val="0"/>
          <w:bCs/>
          <w:color w:val="auto"/>
          <w:sz w:val="24"/>
          <w:szCs w:val="24"/>
          <w:highlight w:val="none"/>
        </w:rPr>
      </w:pPr>
      <w:bookmarkStart w:id="582" w:name="_Toc54862274"/>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1.5 </w:t>
      </w:r>
      <w:r>
        <w:rPr>
          <w:rFonts w:hint="eastAsia" w:ascii="Times New Roman" w:hAnsi="Times New Roman"/>
          <w:b w:val="0"/>
          <w:bCs/>
          <w:color w:val="auto"/>
          <w:sz w:val="24"/>
          <w:szCs w:val="24"/>
          <w:highlight w:val="none"/>
        </w:rPr>
        <w:t>承包人出入权</w:t>
      </w:r>
      <w:bookmarkEnd w:id="582"/>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pStyle w:val="64"/>
        <w:widowControl/>
        <w:numPr>
          <w:ilvl w:val="0"/>
          <w:numId w:val="0"/>
        </w:numPr>
        <w:rPr>
          <w:rFonts w:ascii="Times New Roman" w:hAnsi="Times New Roman"/>
          <w:b w:val="0"/>
          <w:bCs/>
          <w:color w:val="auto"/>
          <w:sz w:val="24"/>
          <w:szCs w:val="24"/>
          <w:highlight w:val="none"/>
        </w:rPr>
      </w:pPr>
      <w:bookmarkStart w:id="583" w:name="_Ref4430229"/>
      <w:bookmarkStart w:id="584" w:name="_Ref4430223"/>
      <w:bookmarkStart w:id="585" w:name="_Toc54862275"/>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1.6 </w:t>
      </w:r>
      <w:r>
        <w:rPr>
          <w:rFonts w:hint="eastAsia" w:ascii="Times New Roman" w:hAnsi="Times New Roman"/>
          <w:b w:val="0"/>
          <w:bCs/>
          <w:color w:val="auto"/>
          <w:sz w:val="24"/>
          <w:szCs w:val="24"/>
          <w:highlight w:val="none"/>
        </w:rPr>
        <w:t>缺陷责任期终止证书</w:t>
      </w:r>
      <w:bookmarkEnd w:id="583"/>
      <w:bookmarkEnd w:id="584"/>
      <w:bookmarkEnd w:id="585"/>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w:t>
      </w:r>
      <w:bookmarkStart w:id="586" w:name="_Hlk4686672"/>
      <w:r>
        <w:rPr>
          <w:rFonts w:hint="eastAsia" w:ascii="Times New Roman" w:hAnsi="Times New Roman" w:eastAsia="仿宋_GB2312"/>
          <w:color w:val="auto"/>
          <w:sz w:val="24"/>
          <w:szCs w:val="24"/>
          <w:highlight w:val="none"/>
        </w:rPr>
        <w:t>承包人应于缺陷责任期届满前7天内向发包人发出缺陷责任期即将届满通知，发包人应在收到通知后</w:t>
      </w:r>
      <w:r>
        <w:rPr>
          <w:rFonts w:ascii="Times New Roman" w:hAnsi="Times New Roman" w:eastAsia="仿宋_GB2312"/>
          <w:color w:val="auto"/>
          <w:sz w:val="24"/>
          <w:szCs w:val="24"/>
          <w:highlight w:val="none"/>
        </w:rPr>
        <w:t>7</w:t>
      </w:r>
      <w:r>
        <w:rPr>
          <w:rFonts w:hint="eastAsia" w:ascii="Times New Roman" w:hAnsi="Times New Roman" w:eastAsia="仿宋_GB2312"/>
          <w:color w:val="auto"/>
          <w:sz w:val="24"/>
          <w:szCs w:val="24"/>
          <w:highlight w:val="none"/>
        </w:rPr>
        <w:t>天内核实承包人是否履行缺陷修复义务，承包人未能履行缺陷修复义务的，发包人有权扣除相应金额的维修费用。发包人应在缺陷责任期届满之日，向承包人颁发缺陷责任期终止证书，并按第</w:t>
      </w:r>
      <w:r>
        <w:rPr>
          <w:rFonts w:ascii="Times New Roman" w:hAnsi="Times New Roman" w:eastAsia="仿宋_GB2312"/>
          <w:color w:val="auto"/>
          <w:sz w:val="24"/>
          <w:szCs w:val="24"/>
          <w:highlight w:val="none"/>
        </w:rPr>
        <w:t>14.6.3</w:t>
      </w:r>
      <w:r>
        <w:rPr>
          <w:rFonts w:hint="eastAsia" w:ascii="Times New Roman" w:hAnsi="Times New Roman" w:eastAsia="仿宋_GB2312"/>
          <w:color w:val="auto"/>
          <w:sz w:val="24"/>
          <w:szCs w:val="24"/>
          <w:highlight w:val="none"/>
        </w:rPr>
        <w:t>项[质量保证金的返还]返还质量保证金。</w:t>
      </w:r>
      <w:bookmarkEnd w:id="586"/>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如根据第</w:t>
      </w:r>
      <w:r>
        <w:rPr>
          <w:rFonts w:ascii="Times New Roman" w:hAnsi="Times New Roman" w:eastAsia="仿宋_GB2312"/>
          <w:color w:val="auto"/>
          <w:sz w:val="24"/>
          <w:szCs w:val="24"/>
          <w:highlight w:val="none"/>
        </w:rPr>
        <w:t>10.5.3</w:t>
      </w:r>
      <w:r>
        <w:rPr>
          <w:rFonts w:hint="eastAsia" w:ascii="Times New Roman" w:hAnsi="Times New Roman" w:eastAsia="仿宋_GB2312"/>
          <w:color w:val="auto"/>
          <w:sz w:val="24"/>
          <w:szCs w:val="24"/>
          <w:highlight w:val="none"/>
        </w:rPr>
        <w:t>项[人员撤离]承包人在施工现场还留有人员、施工设备和临时工程的，承包人应当在收到缺陷责任期终止证书后28天内，将上述人员、施工设备和临时工程撤离施工现场。</w:t>
      </w:r>
    </w:p>
    <w:p>
      <w:pPr>
        <w:pStyle w:val="64"/>
        <w:widowControl/>
        <w:numPr>
          <w:ilvl w:val="0"/>
          <w:numId w:val="0"/>
        </w:numPr>
        <w:rPr>
          <w:rFonts w:ascii="Times New Roman" w:hAnsi="Times New Roman"/>
          <w:b w:val="0"/>
          <w:bCs/>
          <w:color w:val="auto"/>
          <w:sz w:val="24"/>
          <w:szCs w:val="24"/>
          <w:highlight w:val="none"/>
        </w:rPr>
      </w:pPr>
      <w:bookmarkStart w:id="587" w:name="_Ref4430272"/>
      <w:bookmarkStart w:id="588" w:name="_Toc54862276"/>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1.7 </w:t>
      </w:r>
      <w:r>
        <w:rPr>
          <w:rFonts w:hint="eastAsia" w:ascii="Times New Roman" w:hAnsi="Times New Roman"/>
          <w:b w:val="0"/>
          <w:bCs/>
          <w:color w:val="auto"/>
          <w:sz w:val="24"/>
          <w:szCs w:val="24"/>
          <w:highlight w:val="none"/>
        </w:rPr>
        <w:t>保修责任</w:t>
      </w:r>
      <w:bookmarkEnd w:id="587"/>
      <w:bookmarkEnd w:id="58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因承包人原因导致的质量缺陷责任，由合同当事人根据有关法律规定，在专用合同条件和工程质量保修书中约定工程质量保修范围、期限和责任。</w:t>
      </w:r>
      <w:bookmarkEnd w:id="435"/>
      <w:bookmarkStart w:id="589" w:name="_Ref531957860"/>
      <w:bookmarkStart w:id="590" w:name="_Ref531958289"/>
    </w:p>
    <w:bookmarkEnd w:id="589"/>
    <w:p>
      <w:pPr>
        <w:pStyle w:val="63"/>
        <w:numPr>
          <w:ilvl w:val="0"/>
          <w:numId w:val="0"/>
        </w:numPr>
        <w:wordWrap/>
        <w:topLinePunct w:val="0"/>
        <w:rPr>
          <w:rFonts w:ascii="Times New Roman" w:hAnsi="Times New Roman"/>
          <w:b w:val="0"/>
          <w:bCs/>
          <w:color w:val="auto"/>
          <w:sz w:val="24"/>
          <w:szCs w:val="24"/>
          <w:highlight w:val="none"/>
        </w:rPr>
      </w:pPr>
      <w:bookmarkStart w:id="591" w:name="_Ref4621065"/>
      <w:bookmarkStart w:id="592" w:name="_Toc54862277"/>
      <w:bookmarkStart w:id="593" w:name="_Ref4621057"/>
      <w:bookmarkStart w:id="594" w:name="_Ref4796958"/>
      <w:bookmarkStart w:id="595" w:name="_Ref4796955"/>
      <w:r>
        <w:rPr>
          <w:rFonts w:hint="eastAsia" w:ascii="Times New Roman" w:hAnsi="Times New Roman"/>
          <w:b w:val="0"/>
          <w:bCs/>
          <w:color w:val="auto"/>
          <w:sz w:val="24"/>
          <w:szCs w:val="24"/>
          <w:highlight w:val="none"/>
        </w:rPr>
        <w:t>第1</w:t>
      </w:r>
      <w:r>
        <w:rPr>
          <w:rFonts w:ascii="Times New Roman" w:hAnsi="Times New Roman"/>
          <w:b w:val="0"/>
          <w:bCs/>
          <w:color w:val="auto"/>
          <w:sz w:val="24"/>
          <w:szCs w:val="24"/>
          <w:highlight w:val="none"/>
        </w:rPr>
        <w:t>2</w:t>
      </w:r>
      <w:r>
        <w:rPr>
          <w:rFonts w:hint="eastAsia" w:ascii="Times New Roman" w:hAnsi="Times New Roman"/>
          <w:b w:val="0"/>
          <w:bCs/>
          <w:color w:val="auto"/>
          <w:sz w:val="24"/>
          <w:szCs w:val="24"/>
          <w:highlight w:val="none"/>
        </w:rPr>
        <w:t>条 竣工后试验</w:t>
      </w:r>
      <w:bookmarkEnd w:id="591"/>
      <w:bookmarkEnd w:id="592"/>
      <w:bookmarkEnd w:id="59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本合同工程包含竣工后试验的，遵守本条约定。</w:t>
      </w:r>
    </w:p>
    <w:p>
      <w:pPr>
        <w:pStyle w:val="64"/>
        <w:widowControl/>
        <w:numPr>
          <w:ilvl w:val="0"/>
          <w:numId w:val="0"/>
        </w:numPr>
        <w:rPr>
          <w:rFonts w:ascii="Times New Roman" w:hAnsi="Times New Roman"/>
          <w:b w:val="0"/>
          <w:bCs/>
          <w:color w:val="auto"/>
          <w:sz w:val="24"/>
          <w:szCs w:val="24"/>
          <w:highlight w:val="none"/>
        </w:rPr>
      </w:pPr>
      <w:bookmarkStart w:id="596" w:name="_Ref531954601"/>
      <w:bookmarkStart w:id="597" w:name="_Ref531954604"/>
      <w:bookmarkStart w:id="598" w:name="_Toc54862278"/>
      <w:bookmarkStart w:id="599" w:name="_Ref531954694"/>
      <w:bookmarkStart w:id="600" w:name="_Hlk522259976"/>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2.1 </w:t>
      </w:r>
      <w:r>
        <w:rPr>
          <w:rFonts w:hint="eastAsia" w:ascii="Times New Roman" w:hAnsi="Times New Roman"/>
          <w:b w:val="0"/>
          <w:bCs/>
          <w:color w:val="auto"/>
          <w:sz w:val="24"/>
          <w:szCs w:val="24"/>
          <w:highlight w:val="none"/>
        </w:rPr>
        <w:t>竣工后试验</w:t>
      </w:r>
      <w:bookmarkEnd w:id="596"/>
      <w:bookmarkEnd w:id="597"/>
      <w:r>
        <w:rPr>
          <w:rFonts w:hint="eastAsia" w:ascii="Times New Roman" w:hAnsi="Times New Roman"/>
          <w:b w:val="0"/>
          <w:bCs/>
          <w:color w:val="auto"/>
          <w:sz w:val="24"/>
          <w:szCs w:val="24"/>
          <w:highlight w:val="none"/>
        </w:rPr>
        <w:t>的程序</w:t>
      </w:r>
      <w:bookmarkEnd w:id="598"/>
      <w:bookmarkEnd w:id="599"/>
    </w:p>
    <w:p>
      <w:pPr>
        <w:pStyle w:val="65"/>
        <w:numPr>
          <w:ilvl w:val="0"/>
          <w:numId w:val="0"/>
        </w:numPr>
        <w:rPr>
          <w:rFonts w:ascii="Times New Roman" w:hAnsi="Times New Roman" w:eastAsia="仿宋_GB2312"/>
          <w:color w:val="auto"/>
          <w:sz w:val="24"/>
          <w:szCs w:val="24"/>
          <w:highlight w:val="none"/>
        </w:rPr>
      </w:pPr>
      <w:bookmarkStart w:id="601" w:name="_Ref11920184"/>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2.1.1 </w:t>
      </w:r>
      <w:r>
        <w:rPr>
          <w:rFonts w:hint="eastAsia" w:ascii="Times New Roman" w:hAnsi="Times New Roman" w:eastAsia="仿宋_GB2312"/>
          <w:color w:val="auto"/>
          <w:sz w:val="24"/>
          <w:szCs w:val="24"/>
          <w:highlight w:val="none"/>
        </w:rPr>
        <w:t>工程或区段工程被发包人接收后，在合理可行的情况下应根据合同约定尽早进行竣工后试验。</w:t>
      </w:r>
      <w:bookmarkEnd w:id="601"/>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2.1.2 </w:t>
      </w:r>
      <w:r>
        <w:rPr>
          <w:rFonts w:hint="eastAsia" w:ascii="Times New Roman" w:hAnsi="Times New Roman" w:eastAsia="仿宋_GB2312"/>
          <w:color w:val="auto"/>
          <w:sz w:val="24"/>
          <w:szCs w:val="24"/>
          <w:highlight w:val="none"/>
        </w:rPr>
        <w:t>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pStyle w:val="65"/>
        <w:numPr>
          <w:ilvl w:val="0"/>
          <w:numId w:val="0"/>
        </w:numPr>
        <w:rPr>
          <w:rFonts w:ascii="Times New Roman" w:hAnsi="Times New Roman" w:eastAsia="仿宋_GB2312"/>
          <w:color w:val="auto"/>
          <w:sz w:val="24"/>
          <w:szCs w:val="24"/>
          <w:highlight w:val="none"/>
        </w:rPr>
      </w:pPr>
      <w:bookmarkStart w:id="602" w:name="_Ref11920162"/>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2.1.3 </w:t>
      </w:r>
      <w:r>
        <w:rPr>
          <w:rFonts w:hint="eastAsia" w:ascii="Times New Roman" w:hAnsi="Times New Roman" w:eastAsia="仿宋_GB2312"/>
          <w:color w:val="auto"/>
          <w:sz w:val="24"/>
          <w:szCs w:val="24"/>
          <w:highlight w:val="none"/>
        </w:rPr>
        <w:t>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602"/>
    </w:p>
    <w:p>
      <w:pPr>
        <w:pStyle w:val="65"/>
        <w:numPr>
          <w:ilvl w:val="0"/>
          <w:numId w:val="0"/>
        </w:numPr>
        <w:rPr>
          <w:rFonts w:ascii="Times New Roman" w:hAnsi="Times New Roman" w:eastAsia="仿宋_GB2312"/>
          <w:color w:val="auto"/>
          <w:sz w:val="24"/>
          <w:szCs w:val="24"/>
          <w:highlight w:val="none"/>
        </w:rPr>
      </w:pPr>
      <w:bookmarkStart w:id="603" w:name="_Ref11920146"/>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2.1.4 </w:t>
      </w:r>
      <w:r>
        <w:rPr>
          <w:rFonts w:hint="eastAsia" w:ascii="Times New Roman" w:hAnsi="Times New Roman" w:eastAsia="仿宋_GB2312"/>
          <w:color w:val="auto"/>
          <w:sz w:val="24"/>
          <w:szCs w:val="24"/>
          <w:highlight w:val="none"/>
        </w:rPr>
        <w:t>发包人应根据《发包人要求》、承包人按照第</w:t>
      </w:r>
      <w:r>
        <w:rPr>
          <w:rFonts w:ascii="Times New Roman" w:hAnsi="Times New Roman" w:eastAsia="仿宋_GB2312"/>
          <w:color w:val="auto"/>
          <w:sz w:val="24"/>
          <w:szCs w:val="24"/>
          <w:highlight w:val="none"/>
        </w:rPr>
        <w:t>5.5</w:t>
      </w:r>
      <w:r>
        <w:rPr>
          <w:rFonts w:hint="eastAsia" w:ascii="Times New Roman" w:hAnsi="Times New Roman" w:eastAsia="仿宋_GB2312"/>
          <w:color w:val="auto"/>
          <w:sz w:val="24"/>
          <w:szCs w:val="24"/>
          <w:highlight w:val="none"/>
        </w:rPr>
        <w:t>款</w:t>
      </w:r>
      <w:bookmarkStart w:id="604" w:name="_Hlk18943978"/>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操作和维修手册</w:t>
      </w:r>
      <w:r>
        <w:rPr>
          <w:rFonts w:hint="eastAsia" w:ascii="Times New Roman" w:hAnsi="Times New Roman" w:eastAsia="仿宋_GB2312"/>
          <w:color w:val="auto"/>
          <w:sz w:val="24"/>
          <w:szCs w:val="24"/>
          <w:highlight w:val="none"/>
        </w:rPr>
        <w:t>]</w:t>
      </w:r>
      <w:bookmarkEnd w:id="604"/>
      <w:r>
        <w:rPr>
          <w:rFonts w:hint="eastAsia" w:ascii="Times New Roman" w:hAnsi="Times New Roman" w:eastAsia="仿宋_GB2312"/>
          <w:color w:val="auto"/>
          <w:sz w:val="24"/>
          <w:szCs w:val="24"/>
          <w:highlight w:val="none"/>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603"/>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2.1.5 </w:t>
      </w:r>
      <w:r>
        <w:rPr>
          <w:rFonts w:hint="eastAsia" w:ascii="Times New Roman" w:hAnsi="Times New Roman" w:eastAsia="仿宋_GB2312"/>
          <w:color w:val="auto"/>
          <w:sz w:val="24"/>
          <w:szCs w:val="24"/>
          <w:highlight w:val="none"/>
        </w:rPr>
        <w:t>竣工后试验的结果应由双方进行整理和评价，并应适当考虑发包人对工程或其任何部分的使用，对工程或区段工程的性能、特性和试验结果产生的影响。</w:t>
      </w:r>
    </w:p>
    <w:p>
      <w:pPr>
        <w:pStyle w:val="64"/>
        <w:widowControl/>
        <w:numPr>
          <w:ilvl w:val="0"/>
          <w:numId w:val="0"/>
        </w:numPr>
        <w:rPr>
          <w:rFonts w:ascii="Times New Roman" w:hAnsi="Times New Roman"/>
          <w:b w:val="0"/>
          <w:bCs/>
          <w:color w:val="auto"/>
          <w:sz w:val="24"/>
          <w:szCs w:val="24"/>
          <w:highlight w:val="none"/>
        </w:rPr>
      </w:pPr>
      <w:bookmarkStart w:id="605" w:name="_Toc54862279"/>
      <w:bookmarkStart w:id="606" w:name="_Ref531954785"/>
      <w:bookmarkStart w:id="607" w:name="_Ref531954781"/>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2.2 </w:t>
      </w:r>
      <w:r>
        <w:rPr>
          <w:rFonts w:hint="eastAsia" w:ascii="Times New Roman" w:hAnsi="Times New Roman"/>
          <w:b w:val="0"/>
          <w:bCs/>
          <w:color w:val="auto"/>
          <w:sz w:val="24"/>
          <w:szCs w:val="24"/>
          <w:highlight w:val="none"/>
        </w:rPr>
        <w:t>延误的试验</w:t>
      </w:r>
      <w:bookmarkEnd w:id="605"/>
      <w:bookmarkEnd w:id="606"/>
      <w:bookmarkEnd w:id="607"/>
      <w:r>
        <w:rPr>
          <w:rFonts w:hint="eastAsia" w:ascii="Times New Roman" w:hAnsi="Times New Roman"/>
          <w:b w:val="0"/>
          <w:bCs/>
          <w:color w:val="auto"/>
          <w:sz w:val="24"/>
          <w:szCs w:val="24"/>
          <w:highlight w:val="none"/>
        </w:rPr>
        <w:t xml:space="preserve"> </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2.2.1 </w:t>
      </w:r>
      <w:r>
        <w:rPr>
          <w:rFonts w:hint="eastAsia" w:ascii="Times New Roman" w:hAnsi="Times New Roman" w:eastAsia="仿宋_GB2312"/>
          <w:color w:val="auto"/>
          <w:sz w:val="24"/>
          <w:szCs w:val="24"/>
          <w:highlight w:val="none"/>
        </w:rPr>
        <w:t>如果竣工后试验因发包人原因被延误的，发包人应承担承包人由此增加的费用并支付承包人合理利润。</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2.2.2 </w:t>
      </w:r>
      <w:r>
        <w:rPr>
          <w:rFonts w:hint="eastAsia" w:ascii="Times New Roman" w:hAnsi="Times New Roman" w:eastAsia="仿宋_GB2312"/>
          <w:color w:val="auto"/>
          <w:sz w:val="24"/>
          <w:szCs w:val="24"/>
          <w:highlight w:val="none"/>
        </w:rPr>
        <w:t>如果因承包人以外的原因，导致竣工后试验未能在缺陷责任期或双方另行同意的其他期限内完成，则相关工程或区段工程应视为已通过该竣工后试验。</w:t>
      </w:r>
    </w:p>
    <w:p>
      <w:pPr>
        <w:pStyle w:val="64"/>
        <w:widowControl/>
        <w:numPr>
          <w:ilvl w:val="0"/>
          <w:numId w:val="0"/>
        </w:numPr>
        <w:rPr>
          <w:rFonts w:ascii="Times New Roman" w:hAnsi="Times New Roman"/>
          <w:b w:val="0"/>
          <w:bCs/>
          <w:color w:val="auto"/>
          <w:sz w:val="24"/>
          <w:szCs w:val="24"/>
          <w:highlight w:val="none"/>
        </w:rPr>
      </w:pPr>
      <w:bookmarkStart w:id="608" w:name="_Toc54862280"/>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2.3 </w:t>
      </w:r>
      <w:r>
        <w:rPr>
          <w:rFonts w:hint="eastAsia" w:ascii="Times New Roman" w:hAnsi="Times New Roman"/>
          <w:b w:val="0"/>
          <w:bCs/>
          <w:color w:val="auto"/>
          <w:sz w:val="24"/>
          <w:szCs w:val="24"/>
          <w:highlight w:val="none"/>
        </w:rPr>
        <w:t>重新试验</w:t>
      </w:r>
      <w:bookmarkEnd w:id="60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如工程或区段工程未能通过竣工后试验，则承包人应根据第</w:t>
      </w:r>
      <w:r>
        <w:rPr>
          <w:rFonts w:ascii="Times New Roman" w:hAnsi="Times New Roman" w:eastAsia="仿宋_GB2312"/>
          <w:color w:val="auto"/>
          <w:sz w:val="24"/>
          <w:szCs w:val="24"/>
          <w:highlight w:val="none"/>
        </w:rPr>
        <w:t>11.3</w:t>
      </w:r>
      <w:r>
        <w:rPr>
          <w:rFonts w:hint="eastAsia" w:ascii="Times New Roman" w:hAnsi="Times New Roman" w:eastAsia="仿宋_GB2312"/>
          <w:color w:val="auto"/>
          <w:sz w:val="24"/>
          <w:szCs w:val="24"/>
          <w:highlight w:val="none"/>
        </w:rPr>
        <w:t>款[缺陷调查]的规定修补缺陷，以达到合同约定的要求；并按照第</w:t>
      </w:r>
      <w:r>
        <w:rPr>
          <w:rFonts w:ascii="Times New Roman" w:hAnsi="Times New Roman" w:eastAsia="仿宋_GB2312"/>
          <w:color w:val="auto"/>
          <w:sz w:val="24"/>
          <w:szCs w:val="24"/>
          <w:highlight w:val="none"/>
        </w:rPr>
        <w:t>11.4</w:t>
      </w:r>
      <w:r>
        <w:rPr>
          <w:rFonts w:hint="eastAsia" w:ascii="Times New Roman" w:hAnsi="Times New Roman" w:eastAsia="仿宋_GB2312"/>
          <w:color w:val="auto"/>
          <w:sz w:val="24"/>
          <w:szCs w:val="24"/>
          <w:highlight w:val="none"/>
        </w:rPr>
        <w:t>款[缺陷修复后的进一步试验]重新进行竣工后试验以及承担风险和费用。如未通过试验和重新试验是承包人原因造成的，则承包人还应承担发包人因此增加的费用。</w:t>
      </w:r>
    </w:p>
    <w:bookmarkEnd w:id="600"/>
    <w:p>
      <w:pPr>
        <w:pStyle w:val="64"/>
        <w:widowControl/>
        <w:numPr>
          <w:ilvl w:val="0"/>
          <w:numId w:val="0"/>
        </w:numPr>
        <w:rPr>
          <w:rFonts w:ascii="Times New Roman" w:hAnsi="Times New Roman"/>
          <w:b w:val="0"/>
          <w:bCs/>
          <w:color w:val="auto"/>
          <w:sz w:val="24"/>
          <w:szCs w:val="24"/>
          <w:highlight w:val="none"/>
        </w:rPr>
      </w:pPr>
      <w:bookmarkStart w:id="609" w:name="_Ref531954819"/>
      <w:bookmarkStart w:id="610" w:name="_Toc54862281"/>
      <w:bookmarkStart w:id="611" w:name="_Ref531954811"/>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2.4 </w:t>
      </w:r>
      <w:r>
        <w:rPr>
          <w:rFonts w:hint="eastAsia" w:ascii="Times New Roman" w:hAnsi="Times New Roman"/>
          <w:b w:val="0"/>
          <w:bCs/>
          <w:color w:val="auto"/>
          <w:sz w:val="24"/>
          <w:szCs w:val="24"/>
          <w:highlight w:val="none"/>
        </w:rPr>
        <w:t>未能通过竣工后试验</w:t>
      </w:r>
      <w:bookmarkEnd w:id="609"/>
      <w:bookmarkEnd w:id="610"/>
      <w:bookmarkEnd w:id="611"/>
    </w:p>
    <w:p>
      <w:pPr>
        <w:pStyle w:val="65"/>
        <w:numPr>
          <w:ilvl w:val="0"/>
          <w:numId w:val="0"/>
        </w:numPr>
        <w:rPr>
          <w:rFonts w:ascii="Times New Roman" w:hAnsi="Times New Roman" w:eastAsia="仿宋_GB2312"/>
          <w:color w:val="auto"/>
          <w:sz w:val="24"/>
          <w:szCs w:val="24"/>
          <w:highlight w:val="none"/>
        </w:rPr>
      </w:pPr>
      <w:bookmarkStart w:id="612" w:name="_Ref531954829"/>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2.4.1 </w:t>
      </w:r>
      <w:r>
        <w:rPr>
          <w:rFonts w:hint="eastAsia" w:ascii="Times New Roman" w:hAnsi="Times New Roman" w:eastAsia="仿宋_GB2312"/>
          <w:color w:val="auto"/>
          <w:sz w:val="24"/>
          <w:szCs w:val="24"/>
          <w:highlight w:val="none"/>
        </w:rPr>
        <w:t>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612"/>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2.4.2 </w:t>
      </w:r>
      <w:r>
        <w:rPr>
          <w:rFonts w:hint="eastAsia" w:ascii="Times New Roman" w:hAnsi="Times New Roman" w:eastAsia="仿宋_GB2312"/>
          <w:color w:val="auto"/>
          <w:sz w:val="24"/>
          <w:szCs w:val="24"/>
          <w:highlight w:val="none"/>
        </w:rPr>
        <w:t>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2.4.3 </w:t>
      </w:r>
      <w:r>
        <w:rPr>
          <w:rFonts w:hint="eastAsia" w:ascii="Times New Roman" w:hAnsi="Times New Roman" w:eastAsia="仿宋_GB2312"/>
          <w:color w:val="auto"/>
          <w:sz w:val="24"/>
          <w:szCs w:val="24"/>
          <w:highlight w:val="none"/>
        </w:rPr>
        <w:t>发包人无故拖延给予承包人进行调查、调整或修补所需的进入工程或区段工程的许可，并造成承包人费用增加的，应承担由此增加的费用并支付承包人合理利润。</w:t>
      </w:r>
    </w:p>
    <w:p>
      <w:pPr>
        <w:pStyle w:val="63"/>
        <w:numPr>
          <w:ilvl w:val="0"/>
          <w:numId w:val="0"/>
        </w:numPr>
        <w:wordWrap/>
        <w:topLinePunct w:val="0"/>
        <w:rPr>
          <w:rFonts w:ascii="Times New Roman" w:hAnsi="Times New Roman"/>
          <w:b w:val="0"/>
          <w:bCs/>
          <w:color w:val="auto"/>
          <w:sz w:val="24"/>
          <w:szCs w:val="24"/>
          <w:highlight w:val="none"/>
        </w:rPr>
      </w:pPr>
      <w:bookmarkStart w:id="613" w:name="_Toc54862282"/>
      <w:bookmarkStart w:id="614" w:name="_Ref4415801"/>
      <w:r>
        <w:rPr>
          <w:rFonts w:hint="eastAsia" w:ascii="Times New Roman" w:hAnsi="Times New Roman"/>
          <w:b w:val="0"/>
          <w:bCs/>
          <w:color w:val="auto"/>
          <w:sz w:val="24"/>
          <w:szCs w:val="24"/>
          <w:highlight w:val="none"/>
        </w:rPr>
        <w:t>第1</w:t>
      </w:r>
      <w:r>
        <w:rPr>
          <w:rFonts w:ascii="Times New Roman" w:hAnsi="Times New Roman"/>
          <w:b w:val="0"/>
          <w:bCs/>
          <w:color w:val="auto"/>
          <w:sz w:val="24"/>
          <w:szCs w:val="24"/>
          <w:highlight w:val="none"/>
        </w:rPr>
        <w:t>3</w:t>
      </w:r>
      <w:r>
        <w:rPr>
          <w:rFonts w:hint="eastAsia" w:ascii="Times New Roman" w:hAnsi="Times New Roman"/>
          <w:b w:val="0"/>
          <w:bCs/>
          <w:color w:val="auto"/>
          <w:sz w:val="24"/>
          <w:szCs w:val="24"/>
          <w:highlight w:val="none"/>
        </w:rPr>
        <w:t>条 变更与调整</w:t>
      </w:r>
      <w:bookmarkEnd w:id="613"/>
      <w:bookmarkEnd w:id="614"/>
    </w:p>
    <w:p>
      <w:pPr>
        <w:pStyle w:val="64"/>
        <w:widowControl/>
        <w:numPr>
          <w:ilvl w:val="0"/>
          <w:numId w:val="0"/>
        </w:numPr>
        <w:rPr>
          <w:rFonts w:ascii="Times New Roman" w:hAnsi="Times New Roman"/>
          <w:b w:val="0"/>
          <w:bCs/>
          <w:color w:val="auto"/>
          <w:sz w:val="24"/>
          <w:szCs w:val="24"/>
          <w:highlight w:val="none"/>
        </w:rPr>
      </w:pPr>
      <w:bookmarkStart w:id="615" w:name="_Ref532668569"/>
      <w:bookmarkStart w:id="616" w:name="_Ref532670393"/>
      <w:bookmarkStart w:id="617" w:name="_Ref532670395"/>
      <w:bookmarkStart w:id="618" w:name="_Ref532677084"/>
      <w:bookmarkStart w:id="619" w:name="_Ref532677087"/>
      <w:bookmarkStart w:id="620" w:name="_Ref532668573"/>
      <w:bookmarkStart w:id="621" w:name="_Toc54862283"/>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3.1 </w:t>
      </w:r>
      <w:r>
        <w:rPr>
          <w:rFonts w:hint="eastAsia" w:ascii="Times New Roman" w:hAnsi="Times New Roman"/>
          <w:b w:val="0"/>
          <w:bCs/>
          <w:color w:val="auto"/>
          <w:sz w:val="24"/>
          <w:szCs w:val="24"/>
          <w:highlight w:val="none"/>
        </w:rPr>
        <w:t>发包人变更权</w:t>
      </w:r>
      <w:bookmarkEnd w:id="615"/>
      <w:bookmarkEnd w:id="616"/>
      <w:bookmarkEnd w:id="617"/>
      <w:bookmarkEnd w:id="618"/>
      <w:bookmarkEnd w:id="619"/>
      <w:bookmarkEnd w:id="620"/>
      <w:bookmarkEnd w:id="621"/>
      <w:r>
        <w:rPr>
          <w:rFonts w:hint="eastAsia" w:ascii="Times New Roman" w:hAnsi="Times New Roman"/>
          <w:b w:val="0"/>
          <w:bCs/>
          <w:color w:val="auto"/>
          <w:sz w:val="24"/>
          <w:szCs w:val="24"/>
          <w:highlight w:val="none"/>
        </w:rPr>
        <w:t xml:space="preserve"> </w:t>
      </w:r>
    </w:p>
    <w:p>
      <w:pPr>
        <w:pStyle w:val="65"/>
        <w:numPr>
          <w:ilvl w:val="0"/>
          <w:numId w:val="0"/>
        </w:numPr>
        <w:rPr>
          <w:rFonts w:ascii="Times New Roman" w:hAnsi="Times New Roman" w:eastAsia="仿宋_GB2312"/>
          <w:color w:val="auto"/>
          <w:sz w:val="24"/>
          <w:szCs w:val="24"/>
          <w:highlight w:val="none"/>
        </w:rPr>
      </w:pPr>
      <w:bookmarkStart w:id="622" w:name="_Ref4534979"/>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3.1.1 </w:t>
      </w:r>
      <w:r>
        <w:rPr>
          <w:rFonts w:hint="eastAsia" w:ascii="Times New Roman" w:hAnsi="Times New Roman" w:eastAsia="仿宋_GB2312"/>
          <w:color w:val="auto"/>
          <w:sz w:val="24"/>
          <w:szCs w:val="24"/>
          <w:highlight w:val="none"/>
        </w:rPr>
        <w:t>变更指示应经发包人同意，并由工程师发出经发包人签认的变更指示。除第</w:t>
      </w:r>
      <w:r>
        <w:rPr>
          <w:rFonts w:ascii="Times New Roman" w:hAnsi="Times New Roman" w:eastAsia="仿宋_GB2312"/>
          <w:color w:val="auto"/>
          <w:sz w:val="24"/>
          <w:szCs w:val="24"/>
          <w:highlight w:val="none"/>
        </w:rPr>
        <w:t>11.3.6</w:t>
      </w:r>
      <w:r>
        <w:rPr>
          <w:rFonts w:hint="eastAsia" w:ascii="Times New Roman" w:hAnsi="Times New Roman" w:eastAsia="仿宋_GB2312"/>
          <w:color w:val="auto"/>
          <w:sz w:val="24"/>
          <w:szCs w:val="24"/>
          <w:highlight w:val="none"/>
        </w:rPr>
        <w:t>项[未能修复]约定的情况外，变更不应包括准备将任何工作删减并交由他人或发包人自行实施的情况。承包人收到变更指示后，方可实施变更。未经许可，承包人不得擅自对工程的任何部分进行变更。</w:t>
      </w:r>
      <w:bookmarkEnd w:id="622"/>
      <w:r>
        <w:rPr>
          <w:rFonts w:hint="eastAsia" w:ascii="Times New Roman" w:hAnsi="Times New Roman" w:eastAsia="仿宋_GB2312"/>
          <w:color w:val="auto"/>
          <w:sz w:val="24"/>
          <w:szCs w:val="24"/>
          <w:highlight w:val="none"/>
        </w:rPr>
        <w:t>发包人与承包人对某项指示或批准是否构成变更产生争议的，按第</w:t>
      </w:r>
      <w:r>
        <w:rPr>
          <w:rFonts w:ascii="Times New Roman" w:hAnsi="Times New Roman" w:eastAsia="仿宋_GB2312"/>
          <w:color w:val="auto"/>
          <w:sz w:val="24"/>
          <w:szCs w:val="24"/>
          <w:highlight w:val="none"/>
        </w:rPr>
        <w:t>20条</w:t>
      </w:r>
      <w:r>
        <w:rPr>
          <w:rFonts w:hint="eastAsia" w:ascii="Times New Roman" w:hAnsi="Times New Roman" w:eastAsia="仿宋_GB2312"/>
          <w:color w:val="auto"/>
          <w:sz w:val="24"/>
          <w:szCs w:val="24"/>
          <w:highlight w:val="none"/>
        </w:rPr>
        <w:t>[争议解决]处理。</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3.1.2 </w:t>
      </w:r>
      <w:r>
        <w:rPr>
          <w:rFonts w:hint="eastAsia" w:ascii="Times New Roman" w:hAnsi="Times New Roman" w:eastAsia="仿宋_GB2312"/>
          <w:color w:val="auto"/>
          <w:sz w:val="24"/>
          <w:szCs w:val="24"/>
          <w:highlight w:val="none"/>
        </w:rPr>
        <w:t>承包人应按照变更指示执行，除非承包人及时向工程师发出通知，说明该项变更指示将降低工程的安全性、稳定性或适用性；涉及的工作内容和范围不可预见；所涉设备难以采购；导致承包人无法执行第</w:t>
      </w:r>
      <w:r>
        <w:rPr>
          <w:rFonts w:ascii="Times New Roman" w:hAnsi="Times New Roman" w:eastAsia="仿宋_GB2312"/>
          <w:color w:val="auto"/>
          <w:sz w:val="24"/>
          <w:szCs w:val="24"/>
          <w:highlight w:val="none"/>
        </w:rPr>
        <w:t>7.5</w:t>
      </w:r>
      <w:r>
        <w:rPr>
          <w:rFonts w:hint="eastAsia" w:ascii="Times New Roman" w:hAnsi="Times New Roman" w:eastAsia="仿宋_GB2312"/>
          <w:color w:val="auto"/>
          <w:sz w:val="24"/>
          <w:szCs w:val="24"/>
          <w:highlight w:val="none"/>
        </w:rPr>
        <w:t>款[现场劳动用工]、第7</w:t>
      </w:r>
      <w:r>
        <w:rPr>
          <w:rFonts w:ascii="Times New Roman" w:hAnsi="Times New Roman" w:eastAsia="仿宋_GB2312"/>
          <w:color w:val="auto"/>
          <w:sz w:val="24"/>
          <w:szCs w:val="24"/>
          <w:highlight w:val="none"/>
        </w:rPr>
        <w:t>.6</w:t>
      </w:r>
      <w:r>
        <w:rPr>
          <w:rFonts w:hint="eastAsia" w:ascii="Times New Roman" w:hAnsi="Times New Roman" w:eastAsia="仿宋_GB2312"/>
          <w:color w:val="auto"/>
          <w:sz w:val="24"/>
          <w:szCs w:val="24"/>
          <w:highlight w:val="none"/>
        </w:rPr>
        <w:t>款[安全文明施工</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、第</w:t>
      </w:r>
      <w:r>
        <w:rPr>
          <w:rFonts w:ascii="Times New Roman" w:hAnsi="Times New Roman" w:eastAsia="仿宋_GB2312"/>
          <w:color w:val="auto"/>
          <w:sz w:val="24"/>
          <w:szCs w:val="24"/>
          <w:highlight w:val="none"/>
        </w:rPr>
        <w:t>7.7</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职业健康]</w:t>
      </w:r>
      <w:r>
        <w:rPr>
          <w:rFonts w:hint="eastAsia" w:ascii="Times New Roman" w:hAnsi="Times New Roman" w:eastAsia="仿宋_GB2312"/>
          <w:color w:val="auto"/>
          <w:sz w:val="24"/>
          <w:szCs w:val="24"/>
          <w:highlight w:val="none"/>
        </w:rPr>
        <w:t>或第</w:t>
      </w:r>
      <w:r>
        <w:rPr>
          <w:rFonts w:ascii="Times New Roman" w:hAnsi="Times New Roman" w:eastAsia="仿宋_GB2312"/>
          <w:color w:val="auto"/>
          <w:sz w:val="24"/>
          <w:szCs w:val="24"/>
          <w:highlight w:val="none"/>
        </w:rPr>
        <w:t>7.8</w:t>
      </w:r>
      <w:r>
        <w:rPr>
          <w:rFonts w:hint="eastAsia" w:ascii="Times New Roman" w:hAnsi="Times New Roman" w:eastAsia="仿宋_GB2312"/>
          <w:color w:val="auto"/>
          <w:sz w:val="24"/>
          <w:szCs w:val="24"/>
          <w:highlight w:val="none"/>
        </w:rPr>
        <w:t>款[环境保护</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内容；将造成工期延误；与第</w:t>
      </w:r>
      <w:r>
        <w:rPr>
          <w:rFonts w:ascii="Times New Roman" w:hAnsi="Times New Roman" w:eastAsia="仿宋_GB2312"/>
          <w:color w:val="auto"/>
          <w:sz w:val="24"/>
          <w:szCs w:val="24"/>
          <w:highlight w:val="none"/>
        </w:rPr>
        <w:t>4.1</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承包人的一般义务]</w:t>
      </w:r>
      <w:r>
        <w:rPr>
          <w:rFonts w:hint="eastAsia" w:ascii="Times New Roman" w:hAnsi="Times New Roman" w:eastAsia="仿宋_GB2312"/>
          <w:color w:val="auto"/>
          <w:sz w:val="24"/>
          <w:szCs w:val="24"/>
          <w:highlight w:val="none"/>
        </w:rPr>
        <w:t>相冲突等无法执行的理由。工程师接到承包人的通知后，应作出经发包人签认的取消、确认或改变原指示的书面回复。</w:t>
      </w:r>
    </w:p>
    <w:p>
      <w:pPr>
        <w:pStyle w:val="64"/>
        <w:widowControl/>
        <w:numPr>
          <w:ilvl w:val="0"/>
          <w:numId w:val="0"/>
        </w:numPr>
        <w:rPr>
          <w:rFonts w:ascii="Times New Roman" w:hAnsi="Times New Roman"/>
          <w:b w:val="0"/>
          <w:bCs/>
          <w:color w:val="auto"/>
          <w:sz w:val="24"/>
          <w:szCs w:val="24"/>
          <w:highlight w:val="none"/>
        </w:rPr>
      </w:pPr>
      <w:bookmarkStart w:id="623" w:name="_Ref531955590"/>
      <w:bookmarkStart w:id="624" w:name="_Ref531955587"/>
      <w:bookmarkStart w:id="625" w:name="_Toc54862284"/>
      <w:bookmarkStart w:id="626" w:name="_Ref4623207"/>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3.2 </w:t>
      </w:r>
      <w:r>
        <w:rPr>
          <w:rFonts w:hint="eastAsia" w:ascii="Times New Roman" w:hAnsi="Times New Roman"/>
          <w:b w:val="0"/>
          <w:bCs/>
          <w:color w:val="auto"/>
          <w:sz w:val="24"/>
          <w:szCs w:val="24"/>
          <w:highlight w:val="none"/>
        </w:rPr>
        <w:t>承</w:t>
      </w:r>
      <w:bookmarkEnd w:id="623"/>
      <w:bookmarkEnd w:id="624"/>
      <w:r>
        <w:rPr>
          <w:rFonts w:hint="eastAsia" w:ascii="Times New Roman" w:hAnsi="Times New Roman"/>
          <w:b w:val="0"/>
          <w:bCs/>
          <w:color w:val="auto"/>
          <w:sz w:val="24"/>
          <w:szCs w:val="24"/>
          <w:highlight w:val="none"/>
        </w:rPr>
        <w:t>包人的合理化建议</w:t>
      </w:r>
      <w:bookmarkEnd w:id="625"/>
      <w:bookmarkEnd w:id="626"/>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3.2.1 </w:t>
      </w:r>
      <w:r>
        <w:rPr>
          <w:rFonts w:hint="eastAsia" w:ascii="Times New Roman" w:hAnsi="Times New Roman" w:eastAsia="仿宋_GB2312"/>
          <w:color w:val="auto"/>
          <w:sz w:val="24"/>
          <w:szCs w:val="24"/>
          <w:highlight w:val="none"/>
        </w:rPr>
        <w:t>承包人提出合理化建议的，应向工程师提交合理化建议说明，说明建议的内容、理由以及实施该建议对合同价格和工期的影响。</w:t>
      </w:r>
    </w:p>
    <w:p>
      <w:pPr>
        <w:pStyle w:val="65"/>
        <w:numPr>
          <w:ilvl w:val="0"/>
          <w:numId w:val="0"/>
        </w:numPr>
        <w:rPr>
          <w:rFonts w:ascii="Times New Roman" w:hAnsi="Times New Roman" w:eastAsia="仿宋_GB2312"/>
          <w:color w:val="auto"/>
          <w:sz w:val="24"/>
          <w:szCs w:val="24"/>
          <w:highlight w:val="none"/>
        </w:rPr>
      </w:pPr>
      <w:bookmarkStart w:id="627" w:name="_Ref4681686"/>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3.2.2 </w:t>
      </w:r>
      <w:r>
        <w:rPr>
          <w:rFonts w:hint="eastAsia" w:ascii="Times New Roman" w:hAnsi="Times New Roman" w:eastAsia="仿宋_GB2312"/>
          <w:color w:val="auto"/>
          <w:sz w:val="24"/>
          <w:szCs w:val="24"/>
          <w:highlight w:val="none"/>
        </w:rPr>
        <w:t>除专用合同条件另有约定外，</w:t>
      </w:r>
      <w:bookmarkStart w:id="628" w:name="_Hlk4682273"/>
      <w:r>
        <w:rPr>
          <w:rFonts w:hint="eastAsia" w:ascii="Times New Roman" w:hAnsi="Times New Roman" w:eastAsia="仿宋_GB2312"/>
          <w:color w:val="auto"/>
          <w:sz w:val="24"/>
          <w:szCs w:val="24"/>
          <w:highlight w:val="none"/>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w:t>
      </w:r>
      <w:r>
        <w:rPr>
          <w:rFonts w:ascii="Times New Roman" w:hAnsi="Times New Roman" w:eastAsia="仿宋_GB2312"/>
          <w:color w:val="auto"/>
          <w:sz w:val="24"/>
          <w:szCs w:val="24"/>
          <w:highlight w:val="none"/>
        </w:rPr>
        <w:t>13.3.3</w:t>
      </w:r>
      <w:r>
        <w:rPr>
          <w:rFonts w:hint="eastAsia" w:ascii="Times New Roman" w:hAnsi="Times New Roman" w:eastAsia="仿宋_GB2312"/>
          <w:color w:val="auto"/>
          <w:sz w:val="24"/>
          <w:szCs w:val="24"/>
          <w:highlight w:val="none"/>
        </w:rPr>
        <w:t>项[</w:t>
      </w:r>
      <w:r>
        <w:rPr>
          <w:rFonts w:ascii="Times New Roman" w:hAnsi="Times New Roman" w:eastAsia="仿宋_GB2312"/>
          <w:color w:val="auto"/>
          <w:sz w:val="24"/>
          <w:szCs w:val="24"/>
          <w:highlight w:val="none"/>
        </w:rPr>
        <w:t>变更估价</w:t>
      </w:r>
      <w:r>
        <w:rPr>
          <w:rFonts w:hint="eastAsia" w:ascii="Times New Roman" w:hAnsi="Times New Roman" w:eastAsia="仿宋_GB2312"/>
          <w:color w:val="auto"/>
          <w:sz w:val="24"/>
          <w:szCs w:val="24"/>
          <w:highlight w:val="none"/>
        </w:rPr>
        <w:t>]约定执行。发包人不同意变更的，工程师应书面通知承包人</w:t>
      </w:r>
      <w:bookmarkEnd w:id="627"/>
      <w:r>
        <w:rPr>
          <w:rFonts w:hint="eastAsia" w:ascii="Times New Roman" w:hAnsi="Times New Roman" w:eastAsia="仿宋_GB2312"/>
          <w:color w:val="auto"/>
          <w:sz w:val="24"/>
          <w:szCs w:val="24"/>
          <w:highlight w:val="none"/>
        </w:rPr>
        <w:t>。</w:t>
      </w:r>
    </w:p>
    <w:p>
      <w:pPr>
        <w:pStyle w:val="65"/>
        <w:numPr>
          <w:ilvl w:val="0"/>
          <w:numId w:val="0"/>
        </w:num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13.2.3 </w:t>
      </w:r>
      <w:r>
        <w:rPr>
          <w:rFonts w:hint="eastAsia" w:ascii="Times New Roman" w:hAnsi="Times New Roman" w:eastAsia="仿宋_GB2312"/>
          <w:color w:val="auto"/>
          <w:sz w:val="24"/>
          <w:szCs w:val="24"/>
          <w:highlight w:val="none"/>
        </w:rPr>
        <w:t>合理化建议降低了合同价格、缩短了工期或者提高了工程经济效益的，双方可以按照专用合同条件的约定进行利益分享。</w:t>
      </w:r>
    </w:p>
    <w:bookmarkEnd w:id="628"/>
    <w:p>
      <w:pPr>
        <w:pStyle w:val="64"/>
        <w:widowControl/>
        <w:numPr>
          <w:ilvl w:val="0"/>
          <w:numId w:val="0"/>
        </w:numPr>
        <w:rPr>
          <w:rFonts w:ascii="Times New Roman" w:hAnsi="Times New Roman"/>
          <w:b w:val="0"/>
          <w:bCs/>
          <w:color w:val="auto"/>
          <w:sz w:val="24"/>
          <w:szCs w:val="24"/>
          <w:highlight w:val="none"/>
        </w:rPr>
      </w:pPr>
      <w:bookmarkStart w:id="629" w:name="_Toc54862285"/>
      <w:bookmarkStart w:id="630" w:name="_Ref532673541"/>
      <w:bookmarkStart w:id="631" w:name="_Ref532671484"/>
      <w:bookmarkStart w:id="632" w:name="_Ref532669302"/>
      <w:bookmarkStart w:id="633" w:name="_Ref532671480"/>
      <w:bookmarkStart w:id="634" w:name="_Ref532669305"/>
      <w:bookmarkStart w:id="635" w:name="_Ref532673538"/>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3.3 </w:t>
      </w:r>
      <w:r>
        <w:rPr>
          <w:rFonts w:hint="eastAsia" w:ascii="Times New Roman" w:hAnsi="Times New Roman"/>
          <w:b w:val="0"/>
          <w:bCs/>
          <w:color w:val="auto"/>
          <w:sz w:val="24"/>
          <w:szCs w:val="24"/>
          <w:highlight w:val="none"/>
        </w:rPr>
        <w:t>变更程序</w:t>
      </w:r>
      <w:bookmarkEnd w:id="629"/>
      <w:bookmarkEnd w:id="630"/>
      <w:bookmarkEnd w:id="631"/>
      <w:bookmarkEnd w:id="632"/>
      <w:bookmarkEnd w:id="633"/>
      <w:bookmarkEnd w:id="634"/>
      <w:bookmarkEnd w:id="635"/>
    </w:p>
    <w:p>
      <w:pPr>
        <w:pStyle w:val="65"/>
        <w:numPr>
          <w:ilvl w:val="0"/>
          <w:numId w:val="0"/>
        </w:numPr>
        <w:rPr>
          <w:rFonts w:ascii="Times New Roman" w:hAnsi="Times New Roman" w:eastAsia="仿宋_GB2312"/>
          <w:color w:val="auto"/>
          <w:sz w:val="24"/>
          <w:szCs w:val="24"/>
          <w:highlight w:val="none"/>
        </w:rPr>
      </w:pPr>
      <w:bookmarkStart w:id="636" w:name="_Ref4534600"/>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3.3.1 </w:t>
      </w:r>
      <w:r>
        <w:rPr>
          <w:rFonts w:hint="eastAsia" w:ascii="Times New Roman" w:hAnsi="Times New Roman" w:eastAsia="仿宋_GB2312"/>
          <w:color w:val="auto"/>
          <w:sz w:val="24"/>
          <w:szCs w:val="24"/>
          <w:highlight w:val="none"/>
        </w:rPr>
        <w:t>发包人提出变更</w:t>
      </w:r>
      <w:bookmarkEnd w:id="636"/>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发包人提出变更的，应通过工程师向承包人发出书面形式的变更指示，变更指示应说明计划变更的工程范围和变更的内容。</w:t>
      </w:r>
    </w:p>
    <w:p>
      <w:pPr>
        <w:pStyle w:val="65"/>
        <w:numPr>
          <w:ilvl w:val="0"/>
          <w:numId w:val="0"/>
        </w:numPr>
        <w:rPr>
          <w:rFonts w:ascii="Times New Roman" w:hAnsi="Times New Roman" w:eastAsia="仿宋_GB2312"/>
          <w:color w:val="auto"/>
          <w:sz w:val="24"/>
          <w:szCs w:val="24"/>
          <w:highlight w:val="none"/>
        </w:rPr>
      </w:pPr>
      <w:bookmarkStart w:id="637" w:name="_Ref4534617"/>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3.3.2 </w:t>
      </w:r>
      <w:r>
        <w:rPr>
          <w:rFonts w:hint="eastAsia" w:ascii="Times New Roman" w:hAnsi="Times New Roman" w:eastAsia="仿宋_GB2312"/>
          <w:color w:val="auto"/>
          <w:sz w:val="24"/>
          <w:szCs w:val="24"/>
          <w:highlight w:val="none"/>
        </w:rPr>
        <w:t>变更执行</w:t>
      </w:r>
      <w:bookmarkEnd w:id="637"/>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w:t>
      </w:r>
      <w:r>
        <w:rPr>
          <w:rFonts w:ascii="Times New Roman" w:hAnsi="Times New Roman" w:eastAsia="仿宋_GB2312"/>
          <w:color w:val="auto"/>
          <w:sz w:val="24"/>
          <w:szCs w:val="24"/>
          <w:highlight w:val="none"/>
        </w:rPr>
        <w:t>13.3.3</w:t>
      </w:r>
      <w:r>
        <w:rPr>
          <w:rFonts w:hint="eastAsia" w:ascii="Times New Roman" w:hAnsi="Times New Roman" w:eastAsia="仿宋_GB2312"/>
          <w:color w:val="auto"/>
          <w:sz w:val="24"/>
          <w:szCs w:val="24"/>
          <w:highlight w:val="none"/>
        </w:rPr>
        <w:t>项[变更估价]约定确定变更估价。</w:t>
      </w:r>
    </w:p>
    <w:p>
      <w:pPr>
        <w:pStyle w:val="65"/>
        <w:numPr>
          <w:ilvl w:val="0"/>
          <w:numId w:val="0"/>
        </w:numPr>
        <w:rPr>
          <w:rFonts w:ascii="Times New Roman" w:hAnsi="Times New Roman" w:eastAsia="仿宋_GB2312"/>
          <w:color w:val="auto"/>
          <w:sz w:val="24"/>
          <w:szCs w:val="24"/>
          <w:highlight w:val="none"/>
        </w:rPr>
      </w:pPr>
      <w:bookmarkStart w:id="638" w:name="_Ref3835481"/>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3.3.3 </w:t>
      </w:r>
      <w:r>
        <w:rPr>
          <w:rFonts w:hint="eastAsia" w:ascii="Times New Roman" w:hAnsi="Times New Roman" w:eastAsia="仿宋_GB2312"/>
          <w:color w:val="auto"/>
          <w:sz w:val="24"/>
          <w:szCs w:val="24"/>
          <w:highlight w:val="none"/>
        </w:rPr>
        <w:t>变更估价</w:t>
      </w:r>
      <w:bookmarkEnd w:id="638"/>
    </w:p>
    <w:p>
      <w:pPr>
        <w:pStyle w:val="66"/>
        <w:widowControl/>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3.3.3.1 </w:t>
      </w:r>
      <w:r>
        <w:rPr>
          <w:rFonts w:hint="eastAsia" w:ascii="Times New Roman" w:hAnsi="Times New Roman" w:eastAsia="仿宋_GB2312"/>
          <w:color w:val="auto"/>
          <w:sz w:val="24"/>
          <w:szCs w:val="24"/>
          <w:highlight w:val="none"/>
        </w:rPr>
        <w:t>变更估价原则</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除专用合同条件另有约定外，变更估价按照本款约定处理：</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合同中未包含价格清单，合同价格应按照所执行的变更工程的成本加利润调整；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合同中包含价格清单，合同价格按照如下规则调整：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价格清单中有适用于变更工程项目的，应采用该项目的费率和价格；</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价格清单中没有适用但有类似于变更工程项目的，可在合理范围内参照类似项目的费率或价格；</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价格清单中没有适用也没有类似于变更工程项目的，该工程项目应按成本加利润原则调整适用新的费率或价格。</w:t>
      </w:r>
    </w:p>
    <w:p>
      <w:pPr>
        <w:pStyle w:val="66"/>
        <w:widowControl/>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3.3.</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.2 </w:t>
      </w:r>
      <w:r>
        <w:rPr>
          <w:rFonts w:hint="eastAsia" w:ascii="Times New Roman" w:hAnsi="Times New Roman" w:eastAsia="仿宋_GB2312"/>
          <w:color w:val="auto"/>
          <w:sz w:val="24"/>
          <w:szCs w:val="24"/>
          <w:highlight w:val="none"/>
        </w:rPr>
        <w:t>变更估价程序</w:t>
      </w:r>
    </w:p>
    <w:p>
      <w:pPr>
        <w:wordWrap/>
        <w:topLinePunct w:val="0"/>
        <w:ind w:firstLine="600"/>
        <w:rPr>
          <w:rFonts w:ascii="Times New Roman" w:hAnsi="Times New Roman" w:eastAsia="仿宋_GB2312"/>
          <w:color w:val="auto"/>
          <w:sz w:val="24"/>
          <w:szCs w:val="24"/>
          <w:highlight w:val="none"/>
        </w:rPr>
      </w:pPr>
      <w:bookmarkStart w:id="639" w:name="_Ref531955605"/>
      <w:bookmarkStart w:id="640" w:name="_Ref531955607"/>
      <w:bookmarkStart w:id="641" w:name="_Toc337558844"/>
      <w:bookmarkStart w:id="642" w:name="_Toc296346651"/>
      <w:bookmarkStart w:id="643" w:name="_Toc296503150"/>
      <w:r>
        <w:rPr>
          <w:rFonts w:hint="eastAsia" w:ascii="Times New Roman" w:hAnsi="Times New Roman" w:eastAsia="仿宋_GB2312"/>
          <w:color w:val="auto"/>
          <w:sz w:val="24"/>
          <w:szCs w:val="24"/>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因变更引起的价格调整应计入最近一期的进度款中支付。</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3.3.4 </w:t>
      </w:r>
      <w:r>
        <w:rPr>
          <w:rFonts w:hint="eastAsia" w:ascii="Times New Roman" w:hAnsi="Times New Roman" w:eastAsia="仿宋_GB2312"/>
          <w:color w:val="auto"/>
          <w:sz w:val="24"/>
          <w:szCs w:val="24"/>
          <w:highlight w:val="none"/>
        </w:rPr>
        <w:t>变更引起的工期调整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因变更引起工期变化的，合同当事人均可要求调整合同工期，由合同当事人按照第</w:t>
      </w:r>
      <w:r>
        <w:rPr>
          <w:rFonts w:ascii="Times New Roman" w:hAnsi="Times New Roman" w:eastAsia="仿宋_GB2312"/>
          <w:color w:val="auto"/>
          <w:sz w:val="24"/>
          <w:szCs w:val="24"/>
          <w:highlight w:val="none"/>
        </w:rPr>
        <w:t>3.6</w:t>
      </w:r>
      <w:r>
        <w:rPr>
          <w:rFonts w:hint="eastAsia" w:ascii="Times New Roman" w:hAnsi="Times New Roman" w:eastAsia="仿宋_GB2312"/>
          <w:color w:val="auto"/>
          <w:sz w:val="24"/>
          <w:szCs w:val="24"/>
          <w:highlight w:val="none"/>
        </w:rPr>
        <w:t>款[商定或确定]并参考工程所在地的工期定额标准确定增减工期天数。</w:t>
      </w:r>
    </w:p>
    <w:p>
      <w:pPr>
        <w:pStyle w:val="64"/>
        <w:widowControl/>
        <w:numPr>
          <w:ilvl w:val="0"/>
          <w:numId w:val="0"/>
        </w:numPr>
        <w:rPr>
          <w:rFonts w:ascii="Times New Roman" w:hAnsi="Times New Roman"/>
          <w:b w:val="0"/>
          <w:bCs/>
          <w:color w:val="auto"/>
          <w:sz w:val="24"/>
          <w:szCs w:val="24"/>
          <w:highlight w:val="none"/>
        </w:rPr>
      </w:pPr>
      <w:bookmarkStart w:id="644" w:name="_Ref4431237"/>
      <w:bookmarkStart w:id="645" w:name="_Toc54862286"/>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3.4 </w:t>
      </w:r>
      <w:r>
        <w:rPr>
          <w:rFonts w:hint="eastAsia" w:ascii="Times New Roman" w:hAnsi="Times New Roman"/>
          <w:b w:val="0"/>
          <w:bCs/>
          <w:color w:val="auto"/>
          <w:sz w:val="24"/>
          <w:szCs w:val="24"/>
          <w:highlight w:val="none"/>
        </w:rPr>
        <w:t>暂估价</w:t>
      </w:r>
      <w:bookmarkEnd w:id="644"/>
      <w:bookmarkEnd w:id="645"/>
    </w:p>
    <w:p>
      <w:pPr>
        <w:pStyle w:val="65"/>
        <w:numPr>
          <w:ilvl w:val="0"/>
          <w:numId w:val="0"/>
        </w:numPr>
        <w:rPr>
          <w:rFonts w:ascii="Times New Roman" w:hAnsi="Times New Roman" w:eastAsia="仿宋_GB2312"/>
          <w:color w:val="auto"/>
          <w:sz w:val="24"/>
          <w:szCs w:val="24"/>
          <w:highlight w:val="none"/>
        </w:rPr>
      </w:pPr>
      <w:bookmarkStart w:id="646" w:name="_Ref4616729"/>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3.4.1 </w:t>
      </w:r>
      <w:r>
        <w:rPr>
          <w:rFonts w:hint="eastAsia" w:ascii="Times New Roman" w:hAnsi="Times New Roman" w:eastAsia="仿宋_GB2312"/>
          <w:color w:val="auto"/>
          <w:sz w:val="24"/>
          <w:szCs w:val="24"/>
          <w:highlight w:val="none"/>
        </w:rPr>
        <w:t>依法必须招标的暂估价项目</w:t>
      </w:r>
      <w:bookmarkEnd w:id="646"/>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对于依法必须招标的暂估价项目，专用合同条件约定由承包人作为招标人的，招标文件、评标方案、评标结果应报送发包人批准。与组织招标工作有关的费用应当被认为已经包括在承包人的签约合同价中。</w:t>
      </w:r>
    </w:p>
    <w:p>
      <w:pPr>
        <w:pStyle w:val="67"/>
        <w:numPr>
          <w:ilvl w:val="0"/>
          <w:numId w:val="0"/>
        </w:numPr>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专用合同条件约定由发包人和承包人共同作为招标人的，与组织招标工作有关的费用在专用合同条件中约定。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具体的招标程序以及发包人和承包人权利义务关系可在专用合同条件中约定。暂估价项目的中标金额与价格清单中所列暂估价的金额差以及相应的税金等其他费用应列入合同价格。</w:t>
      </w:r>
    </w:p>
    <w:p>
      <w:pPr>
        <w:pStyle w:val="65"/>
        <w:numPr>
          <w:ilvl w:val="0"/>
          <w:numId w:val="0"/>
        </w:numPr>
        <w:rPr>
          <w:rFonts w:ascii="Times New Roman" w:hAnsi="Times New Roman" w:eastAsia="仿宋_GB2312"/>
          <w:color w:val="auto"/>
          <w:sz w:val="24"/>
          <w:szCs w:val="24"/>
          <w:highlight w:val="none"/>
        </w:rPr>
      </w:pPr>
      <w:bookmarkStart w:id="647" w:name="_Ref4682312"/>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3.4.2 </w:t>
      </w:r>
      <w:r>
        <w:rPr>
          <w:rFonts w:hint="eastAsia" w:ascii="Times New Roman" w:hAnsi="Times New Roman" w:eastAsia="仿宋_GB2312"/>
          <w:color w:val="auto"/>
          <w:sz w:val="24"/>
          <w:szCs w:val="24"/>
          <w:highlight w:val="none"/>
        </w:rPr>
        <w:t>不属于依法必须招标的暂估价项目</w:t>
      </w:r>
      <w:bookmarkEnd w:id="647"/>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64"/>
        <w:widowControl/>
        <w:numPr>
          <w:ilvl w:val="0"/>
          <w:numId w:val="0"/>
        </w:numPr>
        <w:rPr>
          <w:rFonts w:ascii="Times New Roman" w:hAnsi="Times New Roman"/>
          <w:b w:val="0"/>
          <w:bCs/>
          <w:color w:val="auto"/>
          <w:sz w:val="24"/>
          <w:szCs w:val="24"/>
          <w:highlight w:val="none"/>
        </w:rPr>
      </w:pPr>
      <w:bookmarkStart w:id="648" w:name="_Ref4431250"/>
      <w:bookmarkStart w:id="649" w:name="_Toc54862287"/>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3.5 </w:t>
      </w:r>
      <w:r>
        <w:rPr>
          <w:rFonts w:hint="eastAsia" w:ascii="Times New Roman" w:hAnsi="Times New Roman"/>
          <w:b w:val="0"/>
          <w:bCs/>
          <w:color w:val="auto"/>
          <w:sz w:val="24"/>
          <w:szCs w:val="24"/>
          <w:highlight w:val="none"/>
        </w:rPr>
        <w:t>暂列金额</w:t>
      </w:r>
      <w:bookmarkEnd w:id="648"/>
      <w:bookmarkEnd w:id="649"/>
      <w:r>
        <w:rPr>
          <w:rFonts w:hint="eastAsia" w:ascii="Times New Roman" w:hAnsi="Times New Roman"/>
          <w:b w:val="0"/>
          <w:bCs/>
          <w:color w:val="auto"/>
          <w:sz w:val="24"/>
          <w:szCs w:val="24"/>
          <w:highlight w:val="none"/>
        </w:rPr>
        <w:t xml:space="preserve"> </w:t>
      </w:r>
      <w:bookmarkEnd w:id="639"/>
      <w:bookmarkEnd w:id="640"/>
    </w:p>
    <w:bookmarkEnd w:id="641"/>
    <w:bookmarkEnd w:id="642"/>
    <w:bookmarkEnd w:id="643"/>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对于每笔暂列金额，发包人可以指示用于下列支付：</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发包人根据第</w:t>
      </w:r>
      <w:r>
        <w:rPr>
          <w:rFonts w:ascii="Times New Roman" w:hAnsi="Times New Roman" w:eastAsia="仿宋_GB2312"/>
          <w:color w:val="auto"/>
          <w:sz w:val="24"/>
          <w:szCs w:val="24"/>
          <w:highlight w:val="none"/>
        </w:rPr>
        <w:t>13.1</w:t>
      </w:r>
      <w:r>
        <w:rPr>
          <w:rFonts w:hint="eastAsia" w:ascii="Times New Roman" w:hAnsi="Times New Roman" w:eastAsia="仿宋_GB2312"/>
          <w:color w:val="auto"/>
          <w:sz w:val="24"/>
          <w:szCs w:val="24"/>
          <w:highlight w:val="none"/>
        </w:rPr>
        <w:t>款[发包人变更权]指示变更，决定对合同价格和付款计划表（如有）进行调整的、由承包人实施的工作（包括要提供的工程设备、材料和服务）；</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承包人购买的工程设备、材料、工作或服务，应支付包括承包人已付（或应付）的实际金额以及相应的管理费等费用和利润（管理费和利润应以实际金额为基数根据合同约定的费率（如有）或百分比计算）。</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每份包含暂列金额的文件还应包括用以证明暂列金额的所有有效的发票、凭证和账户或收据。</w:t>
      </w:r>
    </w:p>
    <w:p>
      <w:pPr>
        <w:pStyle w:val="64"/>
        <w:widowControl/>
        <w:numPr>
          <w:ilvl w:val="0"/>
          <w:numId w:val="0"/>
        </w:numPr>
        <w:rPr>
          <w:rFonts w:ascii="Times New Roman" w:hAnsi="Times New Roman"/>
          <w:b w:val="0"/>
          <w:bCs/>
          <w:color w:val="auto"/>
          <w:sz w:val="24"/>
          <w:szCs w:val="24"/>
          <w:highlight w:val="none"/>
        </w:rPr>
      </w:pPr>
      <w:bookmarkStart w:id="650" w:name="_Toc296503152"/>
      <w:bookmarkStart w:id="651" w:name="_Toc54862288"/>
      <w:bookmarkStart w:id="652" w:name="_Toc296346653"/>
      <w:bookmarkStart w:id="653" w:name="_Ref4431438"/>
      <w:bookmarkStart w:id="654" w:name="_Toc337558845"/>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3.6 </w:t>
      </w:r>
      <w:r>
        <w:rPr>
          <w:rFonts w:hint="eastAsia" w:ascii="Times New Roman" w:hAnsi="Times New Roman"/>
          <w:b w:val="0"/>
          <w:bCs/>
          <w:color w:val="auto"/>
          <w:sz w:val="24"/>
          <w:szCs w:val="24"/>
          <w:highlight w:val="none"/>
        </w:rPr>
        <w:t>计日工</w:t>
      </w:r>
      <w:bookmarkEnd w:id="650"/>
      <w:bookmarkEnd w:id="651"/>
      <w:bookmarkEnd w:id="652"/>
      <w:bookmarkEnd w:id="653"/>
      <w:bookmarkEnd w:id="654"/>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3.6.1 </w:t>
      </w:r>
      <w:r>
        <w:rPr>
          <w:rFonts w:hint="eastAsia" w:ascii="Times New Roman" w:hAnsi="Times New Roman" w:eastAsia="仿宋_GB2312"/>
          <w:color w:val="auto"/>
          <w:sz w:val="24"/>
          <w:szCs w:val="24"/>
          <w:highlight w:val="none"/>
        </w:rPr>
        <w:t>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w:t>
      </w:r>
      <w:r>
        <w:rPr>
          <w:rFonts w:ascii="Times New Roman" w:hAnsi="Times New Roman" w:eastAsia="仿宋_GB2312"/>
          <w:color w:val="auto"/>
          <w:sz w:val="24"/>
          <w:szCs w:val="24"/>
          <w:highlight w:val="none"/>
        </w:rPr>
        <w:t>3.6</w:t>
      </w:r>
      <w:r>
        <w:rPr>
          <w:rFonts w:hint="eastAsia" w:ascii="Times New Roman" w:hAnsi="Times New Roman" w:eastAsia="仿宋_GB2312"/>
          <w:color w:val="auto"/>
          <w:sz w:val="24"/>
          <w:szCs w:val="24"/>
          <w:highlight w:val="none"/>
        </w:rPr>
        <w:t>款[商定或确定]确定计日工的单价。</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3.6.2 </w:t>
      </w:r>
      <w:r>
        <w:rPr>
          <w:rFonts w:hint="eastAsia" w:ascii="Times New Roman" w:hAnsi="Times New Roman" w:eastAsia="仿宋_GB2312"/>
          <w:color w:val="auto"/>
          <w:sz w:val="24"/>
          <w:szCs w:val="24"/>
          <w:highlight w:val="none"/>
        </w:rPr>
        <w:t>采用计日工计价的任何一项工作，承包人应在该项工作实施过程中，每天提交以下报表和有关凭证报送工程师审查：</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工作名称、内容和数量；</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投入该工作的所有人员的姓名、专业、工种、级别和耗用工时；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投入该工作的材料类别和数量；</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投入该工作的施工设备型号、台数和耗用台时；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5</w:t>
      </w:r>
      <w:r>
        <w:rPr>
          <w:rFonts w:hint="eastAsia" w:ascii="Times New Roman" w:hAnsi="Times New Roman" w:eastAsia="仿宋_GB2312"/>
          <w:color w:val="auto"/>
          <w:sz w:val="24"/>
          <w:szCs w:val="24"/>
          <w:highlight w:val="none"/>
        </w:rPr>
        <w:t>） 其他有关资料和凭证。</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计日工由承包人汇总后，列入最近一期进度付款申请单，由工程师审查并经发包人批准后列入进度付款。</w:t>
      </w:r>
    </w:p>
    <w:p>
      <w:pPr>
        <w:pStyle w:val="64"/>
        <w:widowControl/>
        <w:numPr>
          <w:ilvl w:val="0"/>
          <w:numId w:val="0"/>
        </w:numPr>
        <w:rPr>
          <w:rFonts w:ascii="Times New Roman" w:hAnsi="Times New Roman"/>
          <w:b w:val="0"/>
          <w:bCs/>
          <w:color w:val="auto"/>
          <w:sz w:val="24"/>
          <w:szCs w:val="24"/>
          <w:highlight w:val="none"/>
        </w:rPr>
      </w:pPr>
      <w:bookmarkStart w:id="655" w:name="_Ref4617331"/>
      <w:bookmarkStart w:id="656" w:name="_Toc54862289"/>
      <w:bookmarkStart w:id="657" w:name="_Ref4617318"/>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3.7 </w:t>
      </w:r>
      <w:r>
        <w:rPr>
          <w:rFonts w:hint="eastAsia" w:ascii="Times New Roman" w:hAnsi="Times New Roman"/>
          <w:b w:val="0"/>
          <w:bCs/>
          <w:color w:val="auto"/>
          <w:sz w:val="24"/>
          <w:szCs w:val="24"/>
          <w:highlight w:val="none"/>
        </w:rPr>
        <w:t>法律变化引起的调整</w:t>
      </w:r>
      <w:bookmarkEnd w:id="655"/>
      <w:bookmarkEnd w:id="656"/>
      <w:bookmarkEnd w:id="657"/>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3.7.1 </w:t>
      </w:r>
      <w:r>
        <w:rPr>
          <w:rFonts w:hint="eastAsia" w:ascii="Times New Roman" w:hAnsi="Times New Roman" w:eastAsia="仿宋_GB2312"/>
          <w:color w:val="auto"/>
          <w:sz w:val="24"/>
          <w:szCs w:val="24"/>
          <w:highlight w:val="none"/>
        </w:rPr>
        <w:t>基准日期后，法律变化导致承包人在合同履行过程中所需要的费用发生除第13.</w:t>
      </w:r>
      <w:r>
        <w:rPr>
          <w:rFonts w:ascii="Times New Roman" w:hAnsi="Times New Roman" w:eastAsia="仿宋_GB2312"/>
          <w:color w:val="auto"/>
          <w:sz w:val="24"/>
          <w:szCs w:val="24"/>
          <w:highlight w:val="none"/>
        </w:rPr>
        <w:t>8</w:t>
      </w:r>
      <w:r>
        <w:rPr>
          <w:rFonts w:hint="eastAsia" w:ascii="Times New Roman" w:hAnsi="Times New Roman" w:eastAsia="仿宋_GB2312"/>
          <w:color w:val="auto"/>
          <w:sz w:val="24"/>
          <w:szCs w:val="24"/>
          <w:highlight w:val="none"/>
        </w:rPr>
        <w:t>款[市场价格波动引起的调整]约定以外的增加时，由发包人承担由此增加的费用；减少时，应从合同价格中予以扣减。基准日期后，因法律变化造成工期延误时，工期应予以顺延。</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3.7.2 </w:t>
      </w:r>
      <w:r>
        <w:rPr>
          <w:rFonts w:hint="eastAsia" w:ascii="Times New Roman" w:hAnsi="Times New Roman" w:eastAsia="仿宋_GB2312"/>
          <w:color w:val="auto"/>
          <w:sz w:val="24"/>
          <w:szCs w:val="24"/>
          <w:highlight w:val="none"/>
        </w:rPr>
        <w:t>因法律变化引起的合同价格和工期调整，合同当事人无法达成一致的，由工程师按第</w:t>
      </w:r>
      <w:r>
        <w:rPr>
          <w:rFonts w:ascii="Times New Roman" w:hAnsi="Times New Roman" w:eastAsia="仿宋_GB2312"/>
          <w:color w:val="auto"/>
          <w:sz w:val="24"/>
          <w:szCs w:val="24"/>
          <w:highlight w:val="none"/>
        </w:rPr>
        <w:t>3.6</w:t>
      </w:r>
      <w:r>
        <w:rPr>
          <w:rFonts w:hint="eastAsia" w:ascii="Times New Roman" w:hAnsi="Times New Roman" w:eastAsia="仿宋_GB2312"/>
          <w:color w:val="auto"/>
          <w:sz w:val="24"/>
          <w:szCs w:val="24"/>
          <w:highlight w:val="none"/>
        </w:rPr>
        <w:t>款[商定或确定]的约定处理。</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3.7.3 </w:t>
      </w:r>
      <w:r>
        <w:rPr>
          <w:rFonts w:hint="eastAsia" w:ascii="Times New Roman" w:hAnsi="Times New Roman" w:eastAsia="仿宋_GB2312"/>
          <w:color w:val="auto"/>
          <w:sz w:val="24"/>
          <w:szCs w:val="24"/>
          <w:highlight w:val="none"/>
        </w:rPr>
        <w:t>因承包人原因造成工期延误，在工期延误期间出现法律变化的，由此增加的费用和（或）延误的工期由承包人承担。</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3.7.4 </w:t>
      </w:r>
      <w:r>
        <w:rPr>
          <w:rFonts w:hint="eastAsia" w:ascii="Times New Roman" w:hAnsi="Times New Roman" w:eastAsia="仿宋_GB2312"/>
          <w:color w:val="auto"/>
          <w:sz w:val="24"/>
          <w:szCs w:val="24"/>
          <w:highlight w:val="none"/>
        </w:rPr>
        <w:t>因法律变化而需要对工程的实施进行任何调整的，承包人应迅速通知发包人，或者发包人应迅速通知承包人，并附上详细的辅助资料。发包人接到通知后，应根据第</w:t>
      </w:r>
      <w:r>
        <w:rPr>
          <w:rFonts w:ascii="Times New Roman" w:hAnsi="Times New Roman" w:eastAsia="仿宋_GB2312"/>
          <w:color w:val="auto"/>
          <w:sz w:val="24"/>
          <w:szCs w:val="24"/>
          <w:highlight w:val="none"/>
        </w:rPr>
        <w:t>13.3</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变更程序</w:t>
      </w:r>
      <w:r>
        <w:rPr>
          <w:rFonts w:hint="eastAsia" w:ascii="Times New Roman" w:hAnsi="Times New Roman" w:eastAsia="仿宋_GB2312"/>
          <w:color w:val="auto"/>
          <w:sz w:val="24"/>
          <w:szCs w:val="24"/>
          <w:highlight w:val="none"/>
        </w:rPr>
        <w:t>]发出变更指示。</w:t>
      </w:r>
    </w:p>
    <w:p>
      <w:pPr>
        <w:pStyle w:val="64"/>
        <w:widowControl/>
        <w:numPr>
          <w:ilvl w:val="0"/>
          <w:numId w:val="0"/>
        </w:numPr>
        <w:rPr>
          <w:rFonts w:ascii="Times New Roman" w:hAnsi="Times New Roman"/>
          <w:b w:val="0"/>
          <w:bCs/>
          <w:color w:val="auto"/>
          <w:sz w:val="24"/>
          <w:szCs w:val="24"/>
          <w:highlight w:val="none"/>
        </w:rPr>
      </w:pPr>
      <w:bookmarkStart w:id="658" w:name="_Ref531955627"/>
      <w:bookmarkStart w:id="659" w:name="_Ref18977613"/>
      <w:bookmarkStart w:id="660" w:name="_Ref531955630"/>
      <w:bookmarkStart w:id="661" w:name="_Toc54862290"/>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3.8 </w:t>
      </w:r>
      <w:r>
        <w:rPr>
          <w:rFonts w:hint="eastAsia" w:ascii="Times New Roman" w:hAnsi="Times New Roman"/>
          <w:b w:val="0"/>
          <w:bCs/>
          <w:color w:val="auto"/>
          <w:sz w:val="24"/>
          <w:szCs w:val="24"/>
          <w:highlight w:val="none"/>
        </w:rPr>
        <w:t>市场价格波动引起的调整</w:t>
      </w:r>
      <w:bookmarkEnd w:id="658"/>
      <w:bookmarkEnd w:id="659"/>
      <w:bookmarkEnd w:id="660"/>
      <w:bookmarkEnd w:id="661"/>
    </w:p>
    <w:p>
      <w:pPr>
        <w:pStyle w:val="65"/>
        <w:numPr>
          <w:ilvl w:val="0"/>
          <w:numId w:val="0"/>
        </w:numPr>
        <w:rPr>
          <w:rFonts w:ascii="Times New Roman" w:hAnsi="Times New Roman" w:eastAsia="仿宋_GB2312"/>
          <w:color w:val="auto"/>
          <w:sz w:val="24"/>
          <w:szCs w:val="24"/>
          <w:highlight w:val="none"/>
        </w:rPr>
      </w:pPr>
      <w:bookmarkStart w:id="662" w:name="_Ref4709841"/>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3.8.1 </w:t>
      </w:r>
      <w:r>
        <w:rPr>
          <w:rFonts w:hint="eastAsia" w:ascii="Times New Roman" w:hAnsi="Times New Roman" w:eastAsia="仿宋_GB2312"/>
          <w:color w:val="auto"/>
          <w:sz w:val="24"/>
          <w:szCs w:val="24"/>
          <w:highlight w:val="none"/>
        </w:rPr>
        <w:t>主要工程材料、设备、人工价格与招标时基期价相比，波动幅度超过合同约定幅度的，双方按照合同约定的价格调整方式调整。</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3.8.2 </w:t>
      </w:r>
      <w:r>
        <w:rPr>
          <w:rFonts w:hint="eastAsia" w:ascii="Times New Roman" w:hAnsi="Times New Roman" w:eastAsia="仿宋_GB2312"/>
          <w:color w:val="auto"/>
          <w:sz w:val="24"/>
          <w:szCs w:val="24"/>
          <w:highlight w:val="none"/>
        </w:rPr>
        <w:t>发包人与承包人在专用合同条件中约定采用《价格指数权重表》的，适用本项约定。</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3.8.2.1 </w:t>
      </w:r>
      <w:r>
        <w:rPr>
          <w:rFonts w:hint="eastAsia" w:ascii="Times New Roman" w:hAnsi="Times New Roman" w:eastAsia="仿宋_GB2312"/>
          <w:color w:val="auto"/>
          <w:sz w:val="24"/>
          <w:szCs w:val="24"/>
          <w:highlight w:val="none"/>
        </w:rPr>
        <w:t>双方当事人可以将部分主要工程材料、工程设备、人工价格及其他双方认为应当根据市场价格调整的费用列入附件</w:t>
      </w:r>
      <w:r>
        <w:rPr>
          <w:rFonts w:ascii="Times New Roman" w:hAnsi="Times New Roman" w:eastAsia="仿宋_GB2312"/>
          <w:color w:val="auto"/>
          <w:sz w:val="24"/>
          <w:szCs w:val="24"/>
          <w:highlight w:val="none"/>
        </w:rPr>
        <w:t>6</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价格指数权重表</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，并根据以下公式计算差额并调整合同价格：</w:t>
      </w:r>
    </w:p>
    <w:bookmarkEnd w:id="662"/>
    <w:p>
      <w:pPr>
        <w:wordWrap/>
        <w:topLinePunct w:val="0"/>
        <w:ind w:firstLine="600"/>
        <w:rPr>
          <w:rFonts w:hint="eastAsia" w:ascii="Times New Roman" w:hAnsi="Times New Roman" w:eastAsia="仿宋_GB2312"/>
          <w:color w:val="auto"/>
          <w:sz w:val="24"/>
          <w:szCs w:val="24"/>
          <w:highlight w:val="none"/>
        </w:rPr>
      </w:pPr>
      <w:bookmarkStart w:id="663" w:name="_Ref4616996"/>
      <w:r>
        <w:rPr>
          <w:rFonts w:hint="eastAsia" w:ascii="Times New Roman" w:hAnsi="Times New Roman" w:eastAsia="仿宋_GB2312"/>
          <w:color w:val="auto"/>
          <w:sz w:val="24"/>
          <w:szCs w:val="24"/>
          <w:highlight w:val="none"/>
        </w:rPr>
        <w:t>（1） 价格调整公式</w:t>
      </w:r>
      <w:bookmarkEnd w:id="663"/>
    </w:p>
    <w:p>
      <w:pPr>
        <w:wordWrap/>
        <w:topLinePunct w:val="0"/>
        <w:rPr>
          <w:rFonts w:hint="eastAsia" w:ascii="Times New Roman" w:hAnsi="Times New Roman" w:eastAsia="仿宋_GB2312"/>
          <w:color w:val="auto"/>
          <w:sz w:val="24"/>
          <w:szCs w:val="24"/>
          <w:highlight w:val="none"/>
        </w:rPr>
      </w:pPr>
      <w:r>
        <w:rPr>
          <w:rFonts w:ascii="Times New Roman" w:hAnsi="Times New Roman"/>
          <w:color w:val="auto"/>
          <w:highlight w:val="none"/>
        </w:rPr>
        <w:drawing>
          <wp:inline distT="0" distB="0" distL="114300" distR="114300">
            <wp:extent cx="4777740" cy="678815"/>
            <wp:effectExtent l="0" t="0" r="7620" b="6985"/>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17"/>
                    <a:stretch>
                      <a:fillRect/>
                    </a:stretch>
                  </pic:blipFill>
                  <pic:spPr>
                    <a:xfrm>
                      <a:off x="0" y="0"/>
                      <a:ext cx="4777740" cy="678815"/>
                    </a:xfrm>
                    <a:prstGeom prst="rect">
                      <a:avLst/>
                    </a:prstGeom>
                    <a:noFill/>
                    <a:ln>
                      <a:noFill/>
                    </a:ln>
                  </pic:spPr>
                </pic:pic>
              </a:graphicData>
            </a:graphic>
          </wp:inline>
        </w:drawing>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公式中：△P---需调整的价格差额；</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P</w:t>
      </w:r>
      <w:r>
        <w:rPr>
          <w:rFonts w:hint="eastAsia" w:ascii="Times New Roman" w:hAnsi="Times New Roman" w:eastAsia="仿宋_GB2312"/>
          <w:color w:val="auto"/>
          <w:sz w:val="24"/>
          <w:szCs w:val="24"/>
          <w:highlight w:val="none"/>
          <w:vertAlign w:val="subscript"/>
        </w:rPr>
        <w:t>O</w:t>
      </w:r>
      <w:r>
        <w:rPr>
          <w:rFonts w:hint="eastAsia" w:ascii="Times New Roman" w:hAnsi="Times New Roman" w:eastAsia="仿宋_GB2312"/>
          <w:color w:val="auto"/>
          <w:sz w:val="24"/>
          <w:szCs w:val="24"/>
          <w:highlight w:val="none"/>
        </w:rPr>
        <w:t>---付款证书中承包人应得到的已完成工作量的金额。此项金额应不包括价格调整、不计质量保证金的预留和支付、预付款的支付和扣回。第13条[变更与</w:t>
      </w:r>
      <w:r>
        <w:rPr>
          <w:rFonts w:ascii="Times New Roman" w:hAnsi="Times New Roman" w:eastAsia="仿宋_GB2312"/>
          <w:color w:val="auto"/>
          <w:sz w:val="24"/>
          <w:szCs w:val="24"/>
          <w:highlight w:val="none"/>
        </w:rPr>
        <w:t>调整</w:t>
      </w:r>
      <w:r>
        <w:rPr>
          <w:rFonts w:hint="eastAsia" w:ascii="Times New Roman" w:hAnsi="Times New Roman" w:eastAsia="仿宋_GB2312"/>
          <w:color w:val="auto"/>
          <w:sz w:val="24"/>
          <w:szCs w:val="24"/>
          <w:highlight w:val="none"/>
        </w:rPr>
        <w:t>]约定的变更及其他金额已按当期价格计价的，也不计在内；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A ---定值权重（即不调部分的权重）； </w:t>
      </w:r>
    </w:p>
    <w:p>
      <w:pPr>
        <w:wordWrap/>
        <w:topLinePunct w:val="0"/>
        <w:ind w:firstLine="600"/>
        <w:rPr>
          <w:rFonts w:ascii="Times New Roman" w:hAnsi="Times New Roman" w:eastAsia="仿宋_GB2312"/>
          <w:color w:val="auto"/>
          <w:sz w:val="24"/>
          <w:szCs w:val="24"/>
          <w:highlight w:val="none"/>
        </w:rPr>
      </w:pPr>
      <w:bookmarkStart w:id="664" w:name="_Hlk24103184"/>
      <w:r>
        <w:rPr>
          <w:rFonts w:hint="eastAsia" w:ascii="Times New Roman" w:hAnsi="Times New Roman" w:eastAsia="仿宋_GB2312"/>
          <w:color w:val="auto"/>
          <w:sz w:val="24"/>
          <w:szCs w:val="24"/>
          <w:highlight w:val="none"/>
        </w:rPr>
        <w:t>B</w:t>
      </w:r>
      <w:r>
        <w:rPr>
          <w:rFonts w:hint="eastAsia" w:ascii="Times New Roman" w:hAnsi="Times New Roman" w:eastAsia="仿宋_GB2312"/>
          <w:color w:val="auto"/>
          <w:sz w:val="24"/>
          <w:szCs w:val="24"/>
          <w:highlight w:val="none"/>
          <w:vertAlign w:val="subscript"/>
        </w:rPr>
        <w:t>1</w:t>
      </w:r>
      <w:bookmarkEnd w:id="664"/>
      <w:r>
        <w:rPr>
          <w:rFonts w:hint="eastAsia" w:ascii="Times New Roman" w:hAnsi="Times New Roman" w:eastAsia="仿宋_GB2312"/>
          <w:color w:val="auto"/>
          <w:sz w:val="24"/>
          <w:szCs w:val="24"/>
          <w:highlight w:val="none"/>
        </w:rPr>
        <w:t>；</w:t>
      </w:r>
      <w:bookmarkStart w:id="665" w:name="_Hlk24103205"/>
      <w:r>
        <w:rPr>
          <w:rFonts w:hint="eastAsia" w:ascii="Times New Roman" w:hAnsi="Times New Roman" w:eastAsia="仿宋_GB2312"/>
          <w:color w:val="auto"/>
          <w:sz w:val="24"/>
          <w:szCs w:val="24"/>
          <w:highlight w:val="none"/>
        </w:rPr>
        <w:t>B</w:t>
      </w:r>
      <w:r>
        <w:rPr>
          <w:rFonts w:hint="eastAsia" w:ascii="Times New Roman" w:hAnsi="Times New Roman" w:eastAsia="仿宋_GB2312"/>
          <w:color w:val="auto"/>
          <w:sz w:val="24"/>
          <w:szCs w:val="24"/>
          <w:highlight w:val="none"/>
          <w:vertAlign w:val="subscript"/>
        </w:rPr>
        <w:t>2</w:t>
      </w:r>
      <w:bookmarkEnd w:id="665"/>
      <w:r>
        <w:rPr>
          <w:rFonts w:hint="eastAsia" w:ascii="Times New Roman" w:hAnsi="Times New Roman" w:eastAsia="仿宋_GB2312"/>
          <w:color w:val="auto"/>
          <w:sz w:val="24"/>
          <w:szCs w:val="24"/>
          <w:highlight w:val="none"/>
        </w:rPr>
        <w:t>；</w:t>
      </w:r>
      <w:bookmarkStart w:id="666" w:name="_Hlk24103220"/>
      <w:r>
        <w:rPr>
          <w:rFonts w:hint="eastAsia" w:ascii="Times New Roman" w:hAnsi="Times New Roman" w:eastAsia="仿宋_GB2312"/>
          <w:color w:val="auto"/>
          <w:sz w:val="24"/>
          <w:szCs w:val="24"/>
          <w:highlight w:val="none"/>
        </w:rPr>
        <w:t>B</w:t>
      </w:r>
      <w:r>
        <w:rPr>
          <w:rFonts w:hint="eastAsia" w:ascii="Times New Roman" w:hAnsi="Times New Roman" w:eastAsia="仿宋_GB2312"/>
          <w:color w:val="auto"/>
          <w:sz w:val="24"/>
          <w:szCs w:val="24"/>
          <w:highlight w:val="none"/>
          <w:vertAlign w:val="subscript"/>
        </w:rPr>
        <w:t>3</w:t>
      </w:r>
      <w:bookmarkEnd w:id="666"/>
      <w:r>
        <w:rPr>
          <w:rFonts w:hint="eastAsia" w:ascii="Times New Roman" w:hAnsi="Times New Roman" w:eastAsia="仿宋_GB2312"/>
          <w:color w:val="auto"/>
          <w:sz w:val="24"/>
          <w:szCs w:val="24"/>
          <w:highlight w:val="none"/>
        </w:rPr>
        <w:t>；……</w:t>
      </w:r>
      <w:bookmarkStart w:id="667" w:name="_Hlk24103245"/>
      <w:r>
        <w:rPr>
          <w:rFonts w:hint="eastAsia" w:ascii="Times New Roman" w:hAnsi="Times New Roman" w:eastAsia="仿宋_GB2312"/>
          <w:color w:val="auto"/>
          <w:sz w:val="24"/>
          <w:szCs w:val="24"/>
          <w:highlight w:val="none"/>
        </w:rPr>
        <w:t>B</w:t>
      </w:r>
      <w:r>
        <w:rPr>
          <w:rFonts w:hint="eastAsia" w:ascii="Times New Roman" w:hAnsi="Times New Roman" w:eastAsia="仿宋_GB2312"/>
          <w:color w:val="auto"/>
          <w:sz w:val="24"/>
          <w:szCs w:val="24"/>
          <w:highlight w:val="none"/>
          <w:vertAlign w:val="subscript"/>
        </w:rPr>
        <w:t>n</w:t>
      </w:r>
      <w:bookmarkEnd w:id="667"/>
      <w:r>
        <w:rPr>
          <w:rFonts w:hint="eastAsia" w:ascii="Times New Roman" w:hAnsi="Times New Roman" w:eastAsia="仿宋_GB2312"/>
          <w:color w:val="auto"/>
          <w:sz w:val="24"/>
          <w:szCs w:val="24"/>
          <w:highlight w:val="none"/>
        </w:rPr>
        <w:t>---各可调因子的变值权重（即可调部分的权重）为各可调因子在投标函投标总报价中所占的比例，且A+B</w:t>
      </w:r>
      <w:r>
        <w:rPr>
          <w:rFonts w:hint="eastAsia" w:ascii="Times New Roman" w:hAnsi="Times New Roman" w:eastAsia="仿宋_GB2312"/>
          <w:color w:val="auto"/>
          <w:sz w:val="24"/>
          <w:szCs w:val="24"/>
          <w:highlight w:val="none"/>
          <w:vertAlign w:val="subscript"/>
        </w:rPr>
        <w:t>1</w:t>
      </w:r>
      <w:r>
        <w:rPr>
          <w:rFonts w:hint="eastAsia" w:ascii="Times New Roman" w:hAnsi="Times New Roman" w:eastAsia="仿宋_GB2312"/>
          <w:color w:val="auto"/>
          <w:sz w:val="24"/>
          <w:szCs w:val="24"/>
          <w:highlight w:val="none"/>
        </w:rPr>
        <w:t>+B</w:t>
      </w:r>
      <w:r>
        <w:rPr>
          <w:rFonts w:hint="eastAsia" w:ascii="Times New Roman" w:hAnsi="Times New Roman" w:eastAsia="仿宋_GB2312"/>
          <w:color w:val="auto"/>
          <w:sz w:val="24"/>
          <w:szCs w:val="24"/>
          <w:highlight w:val="none"/>
          <w:vertAlign w:val="subscript"/>
        </w:rPr>
        <w:t>2</w:t>
      </w:r>
      <w:r>
        <w:rPr>
          <w:rFonts w:hint="eastAsia" w:ascii="Times New Roman" w:hAnsi="Times New Roman" w:eastAsia="仿宋_GB2312"/>
          <w:color w:val="auto"/>
          <w:sz w:val="24"/>
          <w:szCs w:val="24"/>
          <w:highlight w:val="none"/>
        </w:rPr>
        <w:t>+B</w:t>
      </w:r>
      <w:r>
        <w:rPr>
          <w:rFonts w:hint="eastAsia" w:ascii="Times New Roman" w:hAnsi="Times New Roman" w:eastAsia="仿宋_GB2312"/>
          <w:color w:val="auto"/>
          <w:sz w:val="24"/>
          <w:szCs w:val="24"/>
          <w:highlight w:val="none"/>
          <w:vertAlign w:val="subscript"/>
        </w:rPr>
        <w:t>3</w:t>
      </w:r>
      <w:r>
        <w:rPr>
          <w:rFonts w:hint="eastAsia" w:ascii="Times New Roman" w:hAnsi="Times New Roman" w:eastAsia="仿宋_GB2312"/>
          <w:color w:val="auto"/>
          <w:sz w:val="24"/>
          <w:szCs w:val="24"/>
          <w:highlight w:val="none"/>
        </w:rPr>
        <w:t>+……+B</w:t>
      </w:r>
      <w:r>
        <w:rPr>
          <w:rFonts w:hint="eastAsia" w:ascii="Times New Roman" w:hAnsi="Times New Roman" w:eastAsia="仿宋_GB2312"/>
          <w:color w:val="auto"/>
          <w:sz w:val="24"/>
          <w:szCs w:val="24"/>
          <w:highlight w:val="none"/>
          <w:vertAlign w:val="subscript"/>
        </w:rPr>
        <w:t>n</w:t>
      </w:r>
      <w:r>
        <w:rPr>
          <w:rFonts w:hint="eastAsia" w:ascii="Times New Roman" w:hAnsi="Times New Roman" w:eastAsia="仿宋_GB2312"/>
          <w:color w:val="auto"/>
          <w:sz w:val="24"/>
          <w:szCs w:val="24"/>
          <w:highlight w:val="none"/>
        </w:rPr>
        <w:t>=1；</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F</w:t>
      </w:r>
      <w:r>
        <w:rPr>
          <w:rFonts w:hint="eastAsia" w:ascii="Times New Roman" w:hAnsi="Times New Roman" w:eastAsia="仿宋_GB2312"/>
          <w:color w:val="auto"/>
          <w:sz w:val="24"/>
          <w:szCs w:val="24"/>
          <w:highlight w:val="none"/>
          <w:vertAlign w:val="subscript"/>
        </w:rPr>
        <w:t>t1</w:t>
      </w:r>
      <w:r>
        <w:rPr>
          <w:rFonts w:hint="eastAsia" w:ascii="Times New Roman" w:hAnsi="Times New Roman" w:eastAsia="仿宋_GB2312"/>
          <w:color w:val="auto"/>
          <w:sz w:val="24"/>
          <w:szCs w:val="24"/>
          <w:highlight w:val="none"/>
        </w:rPr>
        <w:t>；F</w:t>
      </w:r>
      <w:r>
        <w:rPr>
          <w:rFonts w:hint="eastAsia" w:ascii="Times New Roman" w:hAnsi="Times New Roman" w:eastAsia="仿宋_GB2312"/>
          <w:color w:val="auto"/>
          <w:sz w:val="24"/>
          <w:szCs w:val="24"/>
          <w:highlight w:val="none"/>
          <w:vertAlign w:val="subscript"/>
        </w:rPr>
        <w:t>t2</w:t>
      </w:r>
      <w:r>
        <w:rPr>
          <w:rFonts w:hint="eastAsia" w:ascii="Times New Roman" w:hAnsi="Times New Roman" w:eastAsia="仿宋_GB2312"/>
          <w:color w:val="auto"/>
          <w:sz w:val="24"/>
          <w:szCs w:val="24"/>
          <w:highlight w:val="none"/>
        </w:rPr>
        <w:t>；F</w:t>
      </w:r>
      <w:r>
        <w:rPr>
          <w:rFonts w:hint="eastAsia" w:ascii="Times New Roman" w:hAnsi="Times New Roman" w:eastAsia="仿宋_GB2312"/>
          <w:color w:val="auto"/>
          <w:sz w:val="24"/>
          <w:szCs w:val="24"/>
          <w:highlight w:val="none"/>
          <w:vertAlign w:val="subscript"/>
        </w:rPr>
        <w:t>t3</w:t>
      </w:r>
      <w:r>
        <w:rPr>
          <w:rFonts w:hint="eastAsia" w:ascii="Times New Roman" w:hAnsi="Times New Roman" w:eastAsia="仿宋_GB2312"/>
          <w:color w:val="auto"/>
          <w:sz w:val="24"/>
          <w:szCs w:val="24"/>
          <w:highlight w:val="none"/>
        </w:rPr>
        <w:t>；……F</w:t>
      </w:r>
      <w:r>
        <w:rPr>
          <w:rFonts w:hint="eastAsia" w:ascii="Times New Roman" w:hAnsi="Times New Roman" w:eastAsia="仿宋_GB2312"/>
          <w:color w:val="auto"/>
          <w:sz w:val="24"/>
          <w:szCs w:val="24"/>
          <w:highlight w:val="none"/>
          <w:vertAlign w:val="subscript"/>
        </w:rPr>
        <w:t>tn</w:t>
      </w:r>
      <w:r>
        <w:rPr>
          <w:rFonts w:hint="eastAsia" w:ascii="Times New Roman" w:hAnsi="Times New Roman" w:eastAsia="仿宋_GB2312"/>
          <w:color w:val="auto"/>
          <w:sz w:val="24"/>
          <w:szCs w:val="24"/>
          <w:highlight w:val="none"/>
        </w:rPr>
        <w:t>---各可调因子的当期价格指数，指付款证书相关周期最后一天的前42天的各可调因子的价格指数；</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F</w:t>
      </w:r>
      <w:r>
        <w:rPr>
          <w:rFonts w:hint="eastAsia" w:ascii="Times New Roman" w:hAnsi="Times New Roman" w:eastAsia="仿宋_GB2312"/>
          <w:color w:val="auto"/>
          <w:sz w:val="24"/>
          <w:szCs w:val="24"/>
          <w:highlight w:val="none"/>
          <w:vertAlign w:val="subscript"/>
        </w:rPr>
        <w:t>01</w:t>
      </w:r>
      <w:r>
        <w:rPr>
          <w:rFonts w:hint="eastAsia" w:ascii="Times New Roman" w:hAnsi="Times New Roman" w:eastAsia="仿宋_GB2312"/>
          <w:color w:val="auto"/>
          <w:sz w:val="24"/>
          <w:szCs w:val="24"/>
          <w:highlight w:val="none"/>
        </w:rPr>
        <w:t>；F</w:t>
      </w:r>
      <w:r>
        <w:rPr>
          <w:rFonts w:hint="eastAsia" w:ascii="Times New Roman" w:hAnsi="Times New Roman" w:eastAsia="仿宋_GB2312"/>
          <w:color w:val="auto"/>
          <w:sz w:val="24"/>
          <w:szCs w:val="24"/>
          <w:highlight w:val="none"/>
          <w:vertAlign w:val="subscript"/>
        </w:rPr>
        <w:t>02</w:t>
      </w:r>
      <w:r>
        <w:rPr>
          <w:rFonts w:hint="eastAsia" w:ascii="Times New Roman" w:hAnsi="Times New Roman" w:eastAsia="仿宋_GB2312"/>
          <w:color w:val="auto"/>
          <w:sz w:val="24"/>
          <w:szCs w:val="24"/>
          <w:highlight w:val="none"/>
        </w:rPr>
        <w:t>；F</w:t>
      </w:r>
      <w:r>
        <w:rPr>
          <w:rFonts w:hint="eastAsia" w:ascii="Times New Roman" w:hAnsi="Times New Roman" w:eastAsia="仿宋_GB2312"/>
          <w:color w:val="auto"/>
          <w:sz w:val="24"/>
          <w:szCs w:val="24"/>
          <w:highlight w:val="none"/>
          <w:vertAlign w:val="subscript"/>
        </w:rPr>
        <w:t>03</w:t>
      </w:r>
      <w:r>
        <w:rPr>
          <w:rFonts w:hint="eastAsia" w:ascii="Times New Roman" w:hAnsi="Times New Roman" w:eastAsia="仿宋_GB2312"/>
          <w:color w:val="auto"/>
          <w:sz w:val="24"/>
          <w:szCs w:val="24"/>
          <w:highlight w:val="none"/>
        </w:rPr>
        <w:t>；……F</w:t>
      </w:r>
      <w:r>
        <w:rPr>
          <w:rFonts w:hint="eastAsia" w:ascii="Times New Roman" w:hAnsi="Times New Roman" w:eastAsia="仿宋_GB2312"/>
          <w:color w:val="auto"/>
          <w:sz w:val="24"/>
          <w:szCs w:val="24"/>
          <w:highlight w:val="none"/>
          <w:vertAlign w:val="subscript"/>
        </w:rPr>
        <w:t>0n</w:t>
      </w:r>
      <w:r>
        <w:rPr>
          <w:rFonts w:hint="eastAsia" w:ascii="Times New Roman" w:hAnsi="Times New Roman" w:eastAsia="仿宋_GB2312"/>
          <w:color w:val="auto"/>
          <w:sz w:val="24"/>
          <w:szCs w:val="24"/>
          <w:highlight w:val="none"/>
        </w:rPr>
        <w:t>---各可调因子的基本价格指数，指基准日期的各可调因子的价格指数。</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暂时确定调整差额</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在计算调整差额时得不到当期价格指数的，可暂用上一次价格指数计算，并在以后的付款中再按实际价格指数进行调整。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权重的调整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按第</w:t>
      </w:r>
      <w:r>
        <w:rPr>
          <w:rFonts w:ascii="Times New Roman" w:hAnsi="Times New Roman" w:eastAsia="仿宋_GB2312"/>
          <w:color w:val="auto"/>
          <w:sz w:val="24"/>
          <w:szCs w:val="24"/>
          <w:highlight w:val="none"/>
        </w:rPr>
        <w:t>13.1</w:t>
      </w:r>
      <w:r>
        <w:rPr>
          <w:rFonts w:hint="eastAsia" w:ascii="Times New Roman" w:hAnsi="Times New Roman" w:eastAsia="仿宋_GB2312"/>
          <w:color w:val="auto"/>
          <w:sz w:val="24"/>
          <w:szCs w:val="24"/>
          <w:highlight w:val="none"/>
        </w:rPr>
        <w:t>款[发包人变更权]约定的变更导致原定合同中的权重不合理的，由工程师与承包人和发包人协商后进行调整。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承包人原因工期延误后的价格调整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发包人引起的工期延误后的价格调整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pStyle w:val="66"/>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3.8.2.2 </w:t>
      </w:r>
      <w:r>
        <w:rPr>
          <w:rFonts w:hint="eastAsia" w:ascii="Times New Roman" w:hAnsi="Times New Roman" w:eastAsia="仿宋_GB2312"/>
          <w:color w:val="auto"/>
          <w:sz w:val="24"/>
          <w:szCs w:val="24"/>
          <w:highlight w:val="none"/>
        </w:rPr>
        <w:t>未列入</w:t>
      </w:r>
      <w:bookmarkStart w:id="668" w:name="_Hlk24494865"/>
      <w:r>
        <w:rPr>
          <w:rFonts w:hint="eastAsia" w:ascii="Times New Roman" w:hAnsi="Times New Roman" w:eastAsia="仿宋_GB2312"/>
          <w:color w:val="auto"/>
          <w:sz w:val="24"/>
          <w:szCs w:val="24"/>
          <w:highlight w:val="none"/>
        </w:rPr>
        <w:t>《价格指数权重表》</w:t>
      </w:r>
      <w:bookmarkEnd w:id="668"/>
      <w:r>
        <w:rPr>
          <w:rFonts w:hint="eastAsia" w:ascii="Times New Roman" w:hAnsi="Times New Roman" w:eastAsia="仿宋_GB2312"/>
          <w:color w:val="auto"/>
          <w:sz w:val="24"/>
          <w:szCs w:val="24"/>
          <w:highlight w:val="none"/>
        </w:rPr>
        <w:t>的费用不因市场变化而调整。</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3.8.3 </w:t>
      </w:r>
      <w:r>
        <w:rPr>
          <w:rFonts w:hint="eastAsia" w:ascii="Times New Roman" w:hAnsi="Times New Roman" w:eastAsia="仿宋_GB2312"/>
          <w:color w:val="auto"/>
          <w:sz w:val="24"/>
          <w:szCs w:val="24"/>
          <w:highlight w:val="none"/>
        </w:rPr>
        <w:t>双方约定采用其他方式调整合同价款的，以专用合同条件约定为准。</w:t>
      </w:r>
    </w:p>
    <w:p>
      <w:pPr>
        <w:pStyle w:val="63"/>
        <w:numPr>
          <w:ilvl w:val="0"/>
          <w:numId w:val="0"/>
        </w:numPr>
        <w:wordWrap/>
        <w:topLinePunct w:val="0"/>
        <w:rPr>
          <w:rFonts w:ascii="Times New Roman" w:hAnsi="Times New Roman"/>
          <w:b w:val="0"/>
          <w:bCs/>
          <w:color w:val="auto"/>
          <w:sz w:val="24"/>
          <w:szCs w:val="24"/>
          <w:highlight w:val="none"/>
        </w:rPr>
      </w:pPr>
      <w:bookmarkStart w:id="669" w:name="_Ref531955880"/>
      <w:bookmarkStart w:id="670" w:name="_Ref531955885"/>
      <w:bookmarkStart w:id="671" w:name="_Toc54862291"/>
      <w:r>
        <w:rPr>
          <w:rFonts w:hint="eastAsia" w:ascii="Times New Roman" w:hAnsi="Times New Roman"/>
          <w:b w:val="0"/>
          <w:bCs/>
          <w:color w:val="auto"/>
          <w:sz w:val="24"/>
          <w:szCs w:val="24"/>
          <w:highlight w:val="none"/>
        </w:rPr>
        <w:t>第1</w:t>
      </w:r>
      <w:r>
        <w:rPr>
          <w:rFonts w:ascii="Times New Roman" w:hAnsi="Times New Roman"/>
          <w:b w:val="0"/>
          <w:bCs/>
          <w:color w:val="auto"/>
          <w:sz w:val="24"/>
          <w:szCs w:val="24"/>
          <w:highlight w:val="none"/>
        </w:rPr>
        <w:t>4</w:t>
      </w:r>
      <w:r>
        <w:rPr>
          <w:rFonts w:hint="eastAsia" w:ascii="Times New Roman" w:hAnsi="Times New Roman"/>
          <w:b w:val="0"/>
          <w:bCs/>
          <w:color w:val="auto"/>
          <w:sz w:val="24"/>
          <w:szCs w:val="24"/>
          <w:highlight w:val="none"/>
        </w:rPr>
        <w:t>条 合同价格与支付</w:t>
      </w:r>
      <w:bookmarkEnd w:id="669"/>
      <w:bookmarkEnd w:id="670"/>
      <w:bookmarkEnd w:id="671"/>
    </w:p>
    <w:p>
      <w:pPr>
        <w:pStyle w:val="64"/>
        <w:widowControl/>
        <w:numPr>
          <w:ilvl w:val="0"/>
          <w:numId w:val="0"/>
        </w:numPr>
        <w:rPr>
          <w:rFonts w:ascii="Times New Roman" w:hAnsi="Times New Roman"/>
          <w:b w:val="0"/>
          <w:bCs/>
          <w:color w:val="auto"/>
          <w:sz w:val="24"/>
          <w:szCs w:val="24"/>
          <w:highlight w:val="none"/>
        </w:rPr>
      </w:pPr>
      <w:bookmarkStart w:id="672" w:name="_Ref4431531"/>
      <w:bookmarkStart w:id="673" w:name="_Ref4431521"/>
      <w:bookmarkStart w:id="674" w:name="_Toc54862292"/>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4.1 </w:t>
      </w:r>
      <w:r>
        <w:rPr>
          <w:rFonts w:hint="eastAsia" w:ascii="Times New Roman" w:hAnsi="Times New Roman"/>
          <w:b w:val="0"/>
          <w:bCs/>
          <w:color w:val="auto"/>
          <w:sz w:val="24"/>
          <w:szCs w:val="24"/>
          <w:highlight w:val="none"/>
        </w:rPr>
        <w:t>合同价格形式</w:t>
      </w:r>
      <w:bookmarkEnd w:id="672"/>
      <w:bookmarkEnd w:id="673"/>
      <w:bookmarkEnd w:id="674"/>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4.1.1 </w:t>
      </w:r>
      <w:r>
        <w:rPr>
          <w:rFonts w:hint="eastAsia" w:ascii="Times New Roman" w:hAnsi="Times New Roman" w:eastAsia="仿宋_GB2312"/>
          <w:color w:val="auto"/>
          <w:sz w:val="24"/>
          <w:szCs w:val="24"/>
          <w:highlight w:val="none"/>
        </w:rPr>
        <w:t>除专用合同条件中另有约定外，本合同为总价合同，除根据第</w:t>
      </w:r>
      <w:r>
        <w:rPr>
          <w:rFonts w:ascii="Times New Roman" w:hAnsi="Times New Roman" w:eastAsia="仿宋_GB2312"/>
          <w:color w:val="auto"/>
          <w:sz w:val="24"/>
          <w:szCs w:val="24"/>
          <w:highlight w:val="none"/>
        </w:rPr>
        <w:t>13条</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变更与调整]</w:t>
      </w:r>
      <w:r>
        <w:rPr>
          <w:rFonts w:hint="eastAsia" w:ascii="Times New Roman" w:hAnsi="Times New Roman" w:eastAsia="仿宋_GB2312"/>
          <w:color w:val="auto"/>
          <w:sz w:val="24"/>
          <w:szCs w:val="24"/>
          <w:highlight w:val="none"/>
        </w:rPr>
        <w:t>，以及合同中其它相关增减金额的约定进行调整外，合同价格不做调整。</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4.1.2 </w:t>
      </w:r>
      <w:r>
        <w:rPr>
          <w:rFonts w:hint="eastAsia" w:ascii="Times New Roman" w:hAnsi="Times New Roman" w:eastAsia="仿宋_GB2312"/>
          <w:color w:val="auto"/>
          <w:sz w:val="24"/>
          <w:szCs w:val="24"/>
          <w:highlight w:val="none"/>
        </w:rPr>
        <w:t>除专用合同条件另有约定外：</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工程款的支付应以合同协议书约定的签约合同价格为基础，按照合同约定进行调整；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承包人应支付根据法律规定或合同约定应由其支付的各项税费，除第</w:t>
      </w:r>
      <w:r>
        <w:rPr>
          <w:rFonts w:ascii="Times New Roman" w:hAnsi="Times New Roman" w:eastAsia="仿宋_GB2312"/>
          <w:color w:val="auto"/>
          <w:sz w:val="24"/>
          <w:szCs w:val="24"/>
          <w:highlight w:val="none"/>
        </w:rPr>
        <w:t>13.7</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法律变化引起的调整]</w:t>
      </w:r>
      <w:r>
        <w:rPr>
          <w:rFonts w:hint="eastAsia" w:ascii="Times New Roman" w:hAnsi="Times New Roman" w:eastAsia="仿宋_GB2312"/>
          <w:color w:val="auto"/>
          <w:sz w:val="24"/>
          <w:szCs w:val="24"/>
          <w:highlight w:val="none"/>
        </w:rPr>
        <w:t>约定外，合同价格不应因任何这些税费进行调整；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4.1.3 </w:t>
      </w:r>
      <w:r>
        <w:rPr>
          <w:rFonts w:hint="eastAsia" w:ascii="Times New Roman" w:hAnsi="Times New Roman" w:eastAsia="仿宋_GB2312"/>
          <w:color w:val="auto"/>
          <w:sz w:val="24"/>
          <w:szCs w:val="24"/>
          <w:highlight w:val="none"/>
        </w:rPr>
        <w:t>合同约定工程的某部分按照实际完成的工程量进行支付的，应按照专用合同条件的约定进行计量和估价，并据此调整合同价格。</w:t>
      </w:r>
    </w:p>
    <w:p>
      <w:pPr>
        <w:pStyle w:val="64"/>
        <w:widowControl/>
        <w:numPr>
          <w:ilvl w:val="0"/>
          <w:numId w:val="0"/>
        </w:numPr>
        <w:rPr>
          <w:rFonts w:ascii="Times New Roman" w:hAnsi="Times New Roman"/>
          <w:b w:val="0"/>
          <w:bCs/>
          <w:color w:val="auto"/>
          <w:sz w:val="24"/>
          <w:szCs w:val="24"/>
          <w:highlight w:val="none"/>
        </w:rPr>
      </w:pPr>
      <w:bookmarkStart w:id="675" w:name="_Ref531956884"/>
      <w:bookmarkStart w:id="676" w:name="_Ref531956881"/>
      <w:bookmarkStart w:id="677" w:name="_Toc54862293"/>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4.2 </w:t>
      </w:r>
      <w:r>
        <w:rPr>
          <w:rFonts w:hint="eastAsia" w:ascii="Times New Roman" w:hAnsi="Times New Roman"/>
          <w:b w:val="0"/>
          <w:bCs/>
          <w:color w:val="auto"/>
          <w:sz w:val="24"/>
          <w:szCs w:val="24"/>
          <w:highlight w:val="none"/>
        </w:rPr>
        <w:t>预付款</w:t>
      </w:r>
      <w:bookmarkEnd w:id="675"/>
      <w:bookmarkEnd w:id="676"/>
      <w:bookmarkEnd w:id="677"/>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4.2.1 </w:t>
      </w:r>
      <w:r>
        <w:rPr>
          <w:rFonts w:hint="eastAsia" w:ascii="Times New Roman" w:hAnsi="Times New Roman" w:eastAsia="仿宋_GB2312"/>
          <w:color w:val="auto"/>
          <w:sz w:val="24"/>
          <w:szCs w:val="24"/>
          <w:highlight w:val="none"/>
        </w:rPr>
        <w:t>预付款支付</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预付款的额度和支付按照专用合同条件约定执行。预付款应当专用于承包人为合同工程的设计和工程实施购置材料、工程设备、施工设备、修建临时设施以及组织施工队伍进场等合同工作。</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除专用合同条件另有约定外，预付款在进度付款中同比例扣回。在颁发工程接收证书前，提前解除合同的，尚未扣完的预付款应与合同价款一并结算。</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发包人逾期支付预付款超过7天的，承包人有权向发包人发出要求预付的催告通知，发包人收到通知后7天内仍未支付的，承包人有权暂停施工，并按第15.1.1项[发包人违约的情形]执行。</w:t>
      </w:r>
    </w:p>
    <w:p>
      <w:pPr>
        <w:pStyle w:val="65"/>
        <w:numPr>
          <w:ilvl w:val="0"/>
          <w:numId w:val="0"/>
        </w:numPr>
        <w:rPr>
          <w:rFonts w:ascii="Times New Roman" w:hAnsi="Times New Roman" w:eastAsia="仿宋_GB2312"/>
          <w:color w:val="auto"/>
          <w:sz w:val="24"/>
          <w:szCs w:val="24"/>
          <w:highlight w:val="none"/>
        </w:rPr>
      </w:pPr>
      <w:bookmarkStart w:id="678" w:name="_Ref531956907"/>
      <w:bookmarkStart w:id="679" w:name="_Ref4797624"/>
      <w:bookmarkStart w:id="680" w:name="_Hlk54429963"/>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4.2.2 </w:t>
      </w:r>
      <w:r>
        <w:rPr>
          <w:rFonts w:hint="eastAsia" w:ascii="Times New Roman" w:hAnsi="Times New Roman" w:eastAsia="仿宋_GB2312"/>
          <w:color w:val="auto"/>
          <w:sz w:val="24"/>
          <w:szCs w:val="24"/>
          <w:highlight w:val="none"/>
        </w:rPr>
        <w:t>预付款</w:t>
      </w:r>
      <w:bookmarkEnd w:id="678"/>
      <w:r>
        <w:rPr>
          <w:rFonts w:hint="eastAsia" w:ascii="Times New Roman" w:hAnsi="Times New Roman" w:eastAsia="仿宋_GB2312"/>
          <w:color w:val="auto"/>
          <w:sz w:val="24"/>
          <w:szCs w:val="24"/>
          <w:highlight w:val="none"/>
        </w:rPr>
        <w:t>担保</w:t>
      </w:r>
      <w:bookmarkEnd w:id="679"/>
    </w:p>
    <w:bookmarkEnd w:id="680"/>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发包人在工程款中逐期扣回预付款后，预付款担保额度应相应减少，但剩余的预付款担保金额不得低于未被扣回的预付款金额。</w:t>
      </w:r>
    </w:p>
    <w:p>
      <w:pPr>
        <w:pStyle w:val="64"/>
        <w:widowControl/>
        <w:numPr>
          <w:ilvl w:val="0"/>
          <w:numId w:val="0"/>
        </w:numPr>
        <w:rPr>
          <w:rFonts w:ascii="Times New Roman" w:hAnsi="Times New Roman"/>
          <w:b w:val="0"/>
          <w:bCs/>
          <w:color w:val="auto"/>
          <w:sz w:val="24"/>
          <w:szCs w:val="24"/>
          <w:highlight w:val="none"/>
        </w:rPr>
      </w:pPr>
      <w:bookmarkStart w:id="681" w:name="_Toc4784193"/>
      <w:bookmarkEnd w:id="681"/>
      <w:bookmarkStart w:id="682" w:name="_Toc4784194"/>
      <w:bookmarkEnd w:id="682"/>
      <w:bookmarkStart w:id="683" w:name="_Toc4784195"/>
      <w:bookmarkEnd w:id="683"/>
      <w:bookmarkStart w:id="684" w:name="_Ref4623398"/>
      <w:bookmarkStart w:id="685" w:name="_Ref531956963"/>
      <w:bookmarkStart w:id="686" w:name="_Toc54862294"/>
      <w:bookmarkStart w:id="687" w:name="_Ref531956967"/>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4.3 </w:t>
      </w:r>
      <w:r>
        <w:rPr>
          <w:rFonts w:hint="eastAsia" w:ascii="Times New Roman" w:hAnsi="Times New Roman"/>
          <w:b w:val="0"/>
          <w:bCs/>
          <w:color w:val="auto"/>
          <w:sz w:val="24"/>
          <w:szCs w:val="24"/>
          <w:highlight w:val="none"/>
        </w:rPr>
        <w:t>工程进度款</w:t>
      </w:r>
      <w:bookmarkEnd w:id="684"/>
      <w:bookmarkEnd w:id="685"/>
      <w:bookmarkEnd w:id="686"/>
      <w:bookmarkEnd w:id="687"/>
    </w:p>
    <w:p>
      <w:pPr>
        <w:pStyle w:val="65"/>
        <w:numPr>
          <w:ilvl w:val="0"/>
          <w:numId w:val="0"/>
        </w:numPr>
        <w:rPr>
          <w:rFonts w:ascii="Times New Roman" w:hAnsi="Times New Roman" w:eastAsia="仿宋_GB2312"/>
          <w:color w:val="auto"/>
          <w:sz w:val="24"/>
          <w:szCs w:val="24"/>
          <w:highlight w:val="none"/>
        </w:rPr>
      </w:pPr>
      <w:bookmarkStart w:id="688" w:name="_Ref532679934"/>
      <w:bookmarkStart w:id="689" w:name="_Ref531956987"/>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4.3.1 </w:t>
      </w:r>
      <w:r>
        <w:rPr>
          <w:rFonts w:hint="eastAsia" w:ascii="Times New Roman" w:hAnsi="Times New Roman" w:eastAsia="仿宋_GB2312"/>
          <w:color w:val="auto"/>
          <w:sz w:val="24"/>
          <w:szCs w:val="24"/>
          <w:highlight w:val="none"/>
        </w:rPr>
        <w:t>工程进度付款申请</w:t>
      </w:r>
      <w:bookmarkEnd w:id="688"/>
      <w:bookmarkEnd w:id="689"/>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（1）人工费的申请</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（2）除专用合同条件另有约定外，承包人应在每月月末向工程师提交进度付款申请单，该进度付款申请单应包括下列内容：</w:t>
      </w:r>
    </w:p>
    <w:p>
      <w:pPr>
        <w:wordWrap/>
        <w:topLinePunct w:val="0"/>
        <w:ind w:firstLine="600"/>
        <w:rPr>
          <w:rFonts w:ascii="Times New Roman" w:hAnsi="Times New Roman" w:eastAsia="仿宋_GB2312"/>
          <w:color w:val="auto"/>
          <w:sz w:val="24"/>
          <w:szCs w:val="24"/>
          <w:highlight w:val="none"/>
        </w:rPr>
      </w:pPr>
      <w:bookmarkStart w:id="690" w:name="_Ref24496054"/>
      <w:r>
        <w:rPr>
          <w:rFonts w:hint="eastAsia" w:ascii="Times New Roman" w:hAnsi="Times New Roman" w:eastAsia="仿宋_GB2312"/>
          <w:color w:val="auto"/>
          <w:sz w:val="24"/>
          <w:szCs w:val="24"/>
          <w:highlight w:val="none"/>
        </w:rPr>
        <w:t>1） 截至本次付款周期内已完成工作对应的金额；</w:t>
      </w:r>
      <w:bookmarkEnd w:id="690"/>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 扣除依据本款第（</w:t>
      </w: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目</w:t>
      </w:r>
      <w:r>
        <w:rPr>
          <w:rFonts w:ascii="Times New Roman" w:hAnsi="Times New Roman" w:eastAsia="仿宋_GB2312"/>
          <w:color w:val="auto"/>
          <w:sz w:val="24"/>
          <w:szCs w:val="24"/>
          <w:highlight w:val="none"/>
        </w:rPr>
        <w:t>约定中已扣除的人工费金额</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根据第</w:t>
      </w:r>
      <w:r>
        <w:rPr>
          <w:rFonts w:ascii="Times New Roman" w:hAnsi="Times New Roman" w:eastAsia="仿宋_GB2312"/>
          <w:color w:val="auto"/>
          <w:sz w:val="24"/>
          <w:szCs w:val="24"/>
          <w:highlight w:val="none"/>
        </w:rPr>
        <w:t>13条</w:t>
      </w:r>
      <w:r>
        <w:rPr>
          <w:rFonts w:hint="eastAsia" w:ascii="Times New Roman" w:hAnsi="Times New Roman" w:eastAsia="仿宋_GB2312"/>
          <w:color w:val="auto"/>
          <w:sz w:val="24"/>
          <w:szCs w:val="24"/>
          <w:highlight w:val="none"/>
        </w:rPr>
        <w:t>[变更与调整]应增加和扣减的变更金额；</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rPr>
        <w:t>） 根据第</w:t>
      </w:r>
      <w:r>
        <w:rPr>
          <w:rFonts w:ascii="Times New Roman" w:hAnsi="Times New Roman" w:eastAsia="仿宋_GB2312"/>
          <w:color w:val="auto"/>
          <w:sz w:val="24"/>
          <w:szCs w:val="24"/>
          <w:highlight w:val="none"/>
        </w:rPr>
        <w:t>14.2</w:t>
      </w:r>
      <w:r>
        <w:rPr>
          <w:rFonts w:hint="eastAsia" w:ascii="Times New Roman" w:hAnsi="Times New Roman" w:eastAsia="仿宋_GB2312"/>
          <w:color w:val="auto"/>
          <w:sz w:val="24"/>
          <w:szCs w:val="24"/>
          <w:highlight w:val="none"/>
        </w:rPr>
        <w:t>款[预付款]约定应支付的预付款和扣减的返还预付款；</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w:t>
      </w:r>
      <w:r>
        <w:rPr>
          <w:rFonts w:hint="eastAsia" w:ascii="Times New Roman" w:hAnsi="Times New Roman" w:eastAsia="仿宋_GB2312"/>
          <w:color w:val="auto"/>
          <w:sz w:val="24"/>
          <w:szCs w:val="24"/>
          <w:highlight w:val="none"/>
        </w:rPr>
        <w:t>） 根据第</w:t>
      </w:r>
      <w:r>
        <w:rPr>
          <w:rFonts w:ascii="Times New Roman" w:hAnsi="Times New Roman" w:eastAsia="仿宋_GB2312"/>
          <w:color w:val="auto"/>
          <w:sz w:val="24"/>
          <w:szCs w:val="24"/>
          <w:highlight w:val="none"/>
        </w:rPr>
        <w:t>14.6.2</w:t>
      </w:r>
      <w:r>
        <w:rPr>
          <w:rFonts w:hint="eastAsia" w:ascii="Times New Roman" w:hAnsi="Times New Roman" w:eastAsia="仿宋_GB2312"/>
          <w:color w:val="auto"/>
          <w:sz w:val="24"/>
          <w:szCs w:val="24"/>
          <w:highlight w:val="none"/>
        </w:rPr>
        <w:t>项[质量保证金的预留]约定应预留的质量保证金金额；</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w:t>
      </w:r>
      <w:r>
        <w:rPr>
          <w:rFonts w:hint="eastAsia" w:ascii="Times New Roman" w:hAnsi="Times New Roman" w:eastAsia="仿宋_GB2312"/>
          <w:color w:val="auto"/>
          <w:sz w:val="24"/>
          <w:szCs w:val="24"/>
          <w:highlight w:val="none"/>
        </w:rPr>
        <w:t>） 根据第</w:t>
      </w:r>
      <w:r>
        <w:rPr>
          <w:rFonts w:ascii="Times New Roman" w:hAnsi="Times New Roman" w:eastAsia="仿宋_GB2312"/>
          <w:color w:val="auto"/>
          <w:sz w:val="24"/>
          <w:szCs w:val="24"/>
          <w:highlight w:val="none"/>
        </w:rPr>
        <w:t>19条</w:t>
      </w:r>
      <w:r>
        <w:rPr>
          <w:rFonts w:hint="eastAsia" w:ascii="Times New Roman" w:hAnsi="Times New Roman" w:eastAsia="仿宋_GB2312"/>
          <w:color w:val="auto"/>
          <w:sz w:val="24"/>
          <w:szCs w:val="24"/>
          <w:highlight w:val="none"/>
        </w:rPr>
        <w:t>[索赔]应增加和扣减的索赔金额；</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w:t>
      </w:r>
      <w:r>
        <w:rPr>
          <w:rFonts w:hint="eastAsia" w:ascii="Times New Roman" w:hAnsi="Times New Roman" w:eastAsia="仿宋_GB2312"/>
          <w:color w:val="auto"/>
          <w:sz w:val="24"/>
          <w:szCs w:val="24"/>
          <w:highlight w:val="none"/>
        </w:rPr>
        <w:t>） 对已签发的进度款支付证书中出现错误的修正，应在本次进度付款中支付或扣除的金额；</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 根据合同约定应增加和扣减的其他金额。</w:t>
      </w:r>
    </w:p>
    <w:p>
      <w:pPr>
        <w:pStyle w:val="65"/>
        <w:numPr>
          <w:ilvl w:val="0"/>
          <w:numId w:val="0"/>
        </w:numPr>
        <w:rPr>
          <w:rFonts w:ascii="Times New Roman" w:hAnsi="Times New Roman" w:eastAsia="仿宋_GB2312"/>
          <w:color w:val="auto"/>
          <w:sz w:val="24"/>
          <w:szCs w:val="24"/>
          <w:highlight w:val="none"/>
        </w:rPr>
      </w:pPr>
      <w:bookmarkStart w:id="691" w:name="_Ref531957608"/>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4.3.2 </w:t>
      </w:r>
      <w:r>
        <w:rPr>
          <w:rFonts w:hint="eastAsia" w:ascii="Times New Roman" w:hAnsi="Times New Roman" w:eastAsia="仿宋_GB2312"/>
          <w:color w:val="auto"/>
          <w:sz w:val="24"/>
          <w:szCs w:val="24"/>
          <w:highlight w:val="none"/>
        </w:rPr>
        <w:t>进度付款审核和支付</w:t>
      </w:r>
      <w:bookmarkEnd w:id="691"/>
    </w:p>
    <w:p>
      <w:pPr>
        <w:pStyle w:val="67"/>
        <w:numPr>
          <w:ilvl w:val="0"/>
          <w:numId w:val="0"/>
        </w:numPr>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w:t>
      </w:r>
      <w:r>
        <w:rPr>
          <w:rFonts w:ascii="Times New Roman" w:hAnsi="Times New Roman" w:eastAsia="仿宋_GB2312"/>
          <w:color w:val="auto"/>
          <w:sz w:val="24"/>
          <w:szCs w:val="24"/>
          <w:highlight w:val="none"/>
        </w:rPr>
        <w:t>20条</w:t>
      </w:r>
      <w:r>
        <w:rPr>
          <w:rFonts w:hint="eastAsia" w:ascii="Times New Roman" w:hAnsi="Times New Roman" w:eastAsia="仿宋_GB2312"/>
          <w:color w:val="auto"/>
          <w:sz w:val="24"/>
          <w:szCs w:val="24"/>
          <w:highlight w:val="none"/>
        </w:rPr>
        <w:t>[争议解决]的约定处理。</w:t>
      </w:r>
    </w:p>
    <w:p>
      <w:pPr>
        <w:pStyle w:val="67"/>
        <w:numPr>
          <w:ilvl w:val="0"/>
          <w:numId w:val="0"/>
        </w:numPr>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pStyle w:val="67"/>
        <w:numPr>
          <w:ilvl w:val="0"/>
          <w:numId w:val="0"/>
        </w:numPr>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发包人签发进度款支付证书，不表明发包人已同意、批准或接受了承包人完成的相应部分的工作。</w:t>
      </w:r>
    </w:p>
    <w:p>
      <w:pPr>
        <w:pStyle w:val="65"/>
        <w:numPr>
          <w:ilvl w:val="0"/>
          <w:numId w:val="0"/>
        </w:numPr>
        <w:rPr>
          <w:rFonts w:ascii="Times New Roman" w:hAnsi="Times New Roman" w:eastAsia="仿宋_GB2312"/>
          <w:color w:val="auto"/>
          <w:sz w:val="24"/>
          <w:szCs w:val="24"/>
          <w:highlight w:val="none"/>
        </w:rPr>
      </w:pPr>
      <w:bookmarkStart w:id="692" w:name="_Ref531957023"/>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4.3.3 </w:t>
      </w:r>
      <w:r>
        <w:rPr>
          <w:rFonts w:hint="eastAsia" w:ascii="Times New Roman" w:hAnsi="Times New Roman" w:eastAsia="仿宋_GB2312"/>
          <w:color w:val="auto"/>
          <w:sz w:val="24"/>
          <w:szCs w:val="24"/>
          <w:highlight w:val="none"/>
        </w:rPr>
        <w:t>进度付款的修正</w:t>
      </w:r>
      <w:bookmarkEnd w:id="692"/>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pPr>
        <w:pStyle w:val="64"/>
        <w:widowControl/>
        <w:numPr>
          <w:ilvl w:val="0"/>
          <w:numId w:val="0"/>
        </w:numPr>
        <w:rPr>
          <w:rFonts w:ascii="Times New Roman" w:hAnsi="Times New Roman"/>
          <w:b w:val="0"/>
          <w:bCs/>
          <w:color w:val="auto"/>
          <w:sz w:val="24"/>
          <w:szCs w:val="24"/>
          <w:highlight w:val="none"/>
        </w:rPr>
      </w:pPr>
      <w:bookmarkStart w:id="693" w:name="_Ref4538578"/>
      <w:bookmarkStart w:id="694" w:name="_Toc54862295"/>
      <w:bookmarkStart w:id="695" w:name="_Ref536647814"/>
      <w:bookmarkStart w:id="696" w:name="_Ref536647822"/>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4.4 </w:t>
      </w:r>
      <w:r>
        <w:rPr>
          <w:rFonts w:hint="eastAsia" w:ascii="Times New Roman" w:hAnsi="Times New Roman"/>
          <w:b w:val="0"/>
          <w:bCs/>
          <w:color w:val="auto"/>
          <w:sz w:val="24"/>
          <w:szCs w:val="24"/>
          <w:highlight w:val="none"/>
        </w:rPr>
        <w:t>付款计划表</w:t>
      </w:r>
      <w:bookmarkEnd w:id="693"/>
      <w:bookmarkEnd w:id="694"/>
    </w:p>
    <w:p>
      <w:pPr>
        <w:pStyle w:val="65"/>
        <w:numPr>
          <w:ilvl w:val="0"/>
          <w:numId w:val="0"/>
        </w:numPr>
        <w:rPr>
          <w:rFonts w:ascii="Times New Roman" w:hAnsi="Times New Roman" w:eastAsia="仿宋_GB2312"/>
          <w:color w:val="auto"/>
          <w:sz w:val="24"/>
          <w:szCs w:val="24"/>
          <w:highlight w:val="none"/>
        </w:rPr>
      </w:pPr>
      <w:bookmarkStart w:id="697" w:name="_Ref4570974"/>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4.4.1 </w:t>
      </w:r>
      <w:r>
        <w:rPr>
          <w:rFonts w:hint="eastAsia" w:ascii="Times New Roman" w:hAnsi="Times New Roman" w:eastAsia="仿宋_GB2312"/>
          <w:color w:val="auto"/>
          <w:sz w:val="24"/>
          <w:szCs w:val="24"/>
          <w:highlight w:val="none"/>
        </w:rPr>
        <w:t>付款计划表的编制要求</w:t>
      </w:r>
      <w:bookmarkEnd w:id="697"/>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除专用合同条件另有约定外，付款计划表按如下要求编制：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付款计划表中所列的每期付款金额，应为第</w:t>
      </w:r>
      <w:r>
        <w:rPr>
          <w:rFonts w:ascii="Times New Roman" w:hAnsi="Times New Roman" w:eastAsia="仿宋_GB2312"/>
          <w:color w:val="auto"/>
          <w:sz w:val="24"/>
          <w:szCs w:val="24"/>
          <w:highlight w:val="none"/>
        </w:rPr>
        <w:t>14.3.1</w:t>
      </w:r>
      <w:r>
        <w:rPr>
          <w:rFonts w:hint="eastAsia" w:ascii="Times New Roman" w:hAnsi="Times New Roman" w:eastAsia="仿宋_GB2312"/>
          <w:color w:val="auto"/>
          <w:sz w:val="24"/>
          <w:szCs w:val="24"/>
          <w:highlight w:val="none"/>
        </w:rPr>
        <w:t>项[工程进度付款申请]每期进度款的估算金额；</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实际进度与项目进度计划不一致的，合同当事人可按照第</w:t>
      </w:r>
      <w:r>
        <w:rPr>
          <w:rFonts w:ascii="Times New Roman" w:hAnsi="Times New Roman" w:eastAsia="仿宋_GB2312"/>
          <w:color w:val="auto"/>
          <w:sz w:val="24"/>
          <w:szCs w:val="24"/>
          <w:highlight w:val="none"/>
        </w:rPr>
        <w:t>3.6</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商定或确定</w:t>
      </w:r>
      <w:r>
        <w:rPr>
          <w:rFonts w:hint="eastAsia" w:ascii="Times New Roman" w:hAnsi="Times New Roman" w:eastAsia="仿宋_GB2312"/>
          <w:color w:val="auto"/>
          <w:sz w:val="24"/>
          <w:szCs w:val="24"/>
          <w:highlight w:val="none"/>
        </w:rPr>
        <w:t>]修改付款计划表；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不采用付款计划表的，承包人应向工程师提交按季度编制的支付估算付款计划表，用于支付参考。</w:t>
      </w:r>
    </w:p>
    <w:p>
      <w:pPr>
        <w:pStyle w:val="65"/>
        <w:numPr>
          <w:ilvl w:val="0"/>
          <w:numId w:val="0"/>
        </w:numPr>
        <w:rPr>
          <w:rFonts w:ascii="Times New Roman" w:hAnsi="Times New Roman" w:eastAsia="仿宋_GB2312"/>
          <w:color w:val="auto"/>
          <w:sz w:val="24"/>
          <w:szCs w:val="24"/>
          <w:highlight w:val="none"/>
        </w:rPr>
      </w:pPr>
      <w:bookmarkStart w:id="698" w:name="_Ref4571011"/>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4.4.2 </w:t>
      </w:r>
      <w:r>
        <w:rPr>
          <w:rFonts w:hint="eastAsia" w:ascii="Times New Roman" w:hAnsi="Times New Roman" w:eastAsia="仿宋_GB2312"/>
          <w:color w:val="auto"/>
          <w:sz w:val="24"/>
          <w:szCs w:val="24"/>
          <w:highlight w:val="none"/>
        </w:rPr>
        <w:t>付款计划表的编制与审批</w:t>
      </w:r>
      <w:bookmarkEnd w:id="69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除专用合同条件另有约定外，承包人应根据第</w:t>
      </w:r>
      <w:r>
        <w:rPr>
          <w:rFonts w:ascii="Times New Roman" w:hAnsi="Times New Roman" w:eastAsia="仿宋_GB2312"/>
          <w:color w:val="auto"/>
          <w:sz w:val="24"/>
          <w:szCs w:val="24"/>
          <w:highlight w:val="none"/>
        </w:rPr>
        <w:t>8.4</w:t>
      </w:r>
      <w:r>
        <w:rPr>
          <w:rFonts w:hint="eastAsia" w:ascii="Times New Roman" w:hAnsi="Times New Roman" w:eastAsia="仿宋_GB2312"/>
          <w:color w:val="auto"/>
          <w:sz w:val="24"/>
          <w:szCs w:val="24"/>
          <w:highlight w:val="none"/>
        </w:rPr>
        <w:t>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工程师应在收到付款计划表后7天内完成审核并报送发包人。发包人应在收到经工程师审核的付款计划表后7天内完成审批，经发包人批准的付款计划表为有约束力的付款计划表。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发包人逾期未完成付款计划表审批的，也未及时要求承包人进行修正和提供补充资料的，则承包人提交的付款计划表视为已经获得发包人批准。</w:t>
      </w:r>
    </w:p>
    <w:p>
      <w:pPr>
        <w:pStyle w:val="64"/>
        <w:widowControl/>
        <w:numPr>
          <w:ilvl w:val="0"/>
          <w:numId w:val="0"/>
        </w:numPr>
        <w:rPr>
          <w:rFonts w:ascii="Times New Roman" w:hAnsi="Times New Roman"/>
          <w:b w:val="0"/>
          <w:bCs/>
          <w:color w:val="auto"/>
          <w:sz w:val="24"/>
          <w:szCs w:val="24"/>
          <w:highlight w:val="none"/>
        </w:rPr>
      </w:pPr>
      <w:bookmarkStart w:id="699" w:name="_Ref4538634"/>
      <w:bookmarkStart w:id="700" w:name="_Toc54862296"/>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4.5 </w:t>
      </w:r>
      <w:r>
        <w:rPr>
          <w:rFonts w:hint="eastAsia" w:ascii="Times New Roman" w:hAnsi="Times New Roman"/>
          <w:b w:val="0"/>
          <w:bCs/>
          <w:color w:val="auto"/>
          <w:sz w:val="24"/>
          <w:szCs w:val="24"/>
          <w:highlight w:val="none"/>
        </w:rPr>
        <w:t>竣工结算</w:t>
      </w:r>
      <w:bookmarkEnd w:id="699"/>
      <w:bookmarkEnd w:id="700"/>
    </w:p>
    <w:p>
      <w:pPr>
        <w:pStyle w:val="65"/>
        <w:numPr>
          <w:ilvl w:val="0"/>
          <w:numId w:val="0"/>
        </w:numPr>
        <w:rPr>
          <w:rFonts w:ascii="Times New Roman" w:hAnsi="Times New Roman" w:eastAsia="仿宋_GB2312"/>
          <w:color w:val="auto"/>
          <w:sz w:val="24"/>
          <w:szCs w:val="24"/>
          <w:highlight w:val="none"/>
        </w:rPr>
      </w:pPr>
      <w:bookmarkStart w:id="701" w:name="_Ref4571361"/>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4.5.1 </w:t>
      </w:r>
      <w:r>
        <w:rPr>
          <w:rFonts w:hint="eastAsia" w:ascii="Times New Roman" w:hAnsi="Times New Roman" w:eastAsia="仿宋_GB2312"/>
          <w:color w:val="auto"/>
          <w:sz w:val="24"/>
          <w:szCs w:val="24"/>
          <w:highlight w:val="none"/>
        </w:rPr>
        <w:t>竣工结算申请</w:t>
      </w:r>
      <w:bookmarkEnd w:id="701"/>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除专用合同条件另有约定外，竣工结算申请单应包括以下内容：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竣工结算合同价格；</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发包人已支付承包人的款项；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采用第</w:t>
      </w:r>
      <w:r>
        <w:rPr>
          <w:rFonts w:ascii="Times New Roman" w:hAnsi="Times New Roman" w:eastAsia="仿宋_GB2312"/>
          <w:color w:val="auto"/>
          <w:sz w:val="24"/>
          <w:szCs w:val="24"/>
          <w:highlight w:val="none"/>
        </w:rPr>
        <w:t>14.6.1</w:t>
      </w:r>
      <w:r>
        <w:rPr>
          <w:rFonts w:hint="eastAsia" w:ascii="Times New Roman" w:hAnsi="Times New Roman" w:eastAsia="仿宋_GB2312"/>
          <w:color w:val="auto"/>
          <w:sz w:val="24"/>
          <w:szCs w:val="24"/>
          <w:highlight w:val="none"/>
        </w:rPr>
        <w:t>项[承包人提供质量保证金的方式]第（2）种方式提供质量保证金的，应当列明应预留的质量保证金金额；采用第</w:t>
      </w:r>
      <w:r>
        <w:rPr>
          <w:rFonts w:ascii="Times New Roman" w:hAnsi="Times New Roman" w:eastAsia="仿宋_GB2312"/>
          <w:color w:val="auto"/>
          <w:sz w:val="24"/>
          <w:szCs w:val="24"/>
          <w:highlight w:val="none"/>
        </w:rPr>
        <w:t>14.6.1</w:t>
      </w:r>
      <w:r>
        <w:rPr>
          <w:rFonts w:hint="eastAsia" w:ascii="Times New Roman" w:hAnsi="Times New Roman" w:eastAsia="仿宋_GB2312"/>
          <w:color w:val="auto"/>
          <w:sz w:val="24"/>
          <w:szCs w:val="24"/>
          <w:highlight w:val="none"/>
        </w:rPr>
        <w:t>项[承包人提供质量保证金的方式]中其他方式提供质量保证金的，应当按第</w:t>
      </w:r>
      <w:r>
        <w:rPr>
          <w:rFonts w:ascii="Times New Roman" w:hAnsi="Times New Roman" w:eastAsia="仿宋_GB2312"/>
          <w:color w:val="auto"/>
          <w:sz w:val="24"/>
          <w:szCs w:val="24"/>
          <w:highlight w:val="none"/>
        </w:rPr>
        <w:t>14.6</w:t>
      </w:r>
      <w:r>
        <w:rPr>
          <w:rFonts w:hint="eastAsia" w:ascii="Times New Roman" w:hAnsi="Times New Roman" w:eastAsia="仿宋_GB2312"/>
          <w:color w:val="auto"/>
          <w:sz w:val="24"/>
          <w:szCs w:val="24"/>
          <w:highlight w:val="none"/>
        </w:rPr>
        <w:t>款[质量保证金]提供相关文件作为附件；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发包人应支付承包人的合同价款。</w:t>
      </w:r>
    </w:p>
    <w:p>
      <w:pPr>
        <w:pStyle w:val="65"/>
        <w:numPr>
          <w:ilvl w:val="0"/>
          <w:numId w:val="0"/>
        </w:numPr>
        <w:rPr>
          <w:rFonts w:ascii="Times New Roman" w:hAnsi="Times New Roman" w:eastAsia="仿宋_GB2312"/>
          <w:color w:val="auto"/>
          <w:sz w:val="24"/>
          <w:szCs w:val="24"/>
          <w:highlight w:val="none"/>
        </w:rPr>
      </w:pPr>
      <w:bookmarkStart w:id="702" w:name="_Ref4571384"/>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4.5.2 </w:t>
      </w:r>
      <w:r>
        <w:rPr>
          <w:rFonts w:hint="eastAsia" w:ascii="Times New Roman" w:hAnsi="Times New Roman" w:eastAsia="仿宋_GB2312"/>
          <w:color w:val="auto"/>
          <w:sz w:val="24"/>
          <w:szCs w:val="24"/>
          <w:highlight w:val="none"/>
        </w:rPr>
        <w:t>竣工结算审核</w:t>
      </w:r>
      <w:bookmarkEnd w:id="702"/>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wordWrap/>
        <w:topLinePunct w:val="0"/>
        <w:ind w:firstLine="600"/>
        <w:rPr>
          <w:rFonts w:ascii="Times New Roman" w:hAnsi="Times New Roman" w:eastAsia="仿宋_GB2312"/>
          <w:color w:val="auto"/>
          <w:sz w:val="24"/>
          <w:szCs w:val="24"/>
          <w:highlight w:val="none"/>
        </w:rPr>
      </w:pPr>
      <w:bookmarkStart w:id="703" w:name="_Ref4618006"/>
      <w:r>
        <w:rPr>
          <w:rFonts w:hint="eastAsia" w:ascii="Times New Roman" w:hAnsi="Times New Roman" w:eastAsia="仿宋_GB2312"/>
          <w:color w:val="auto"/>
          <w:sz w:val="24"/>
          <w:szCs w:val="24"/>
          <w:highlight w:val="none"/>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70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承包人对发包人签认的竣工付款证书有异议的，对于有异议部分应在收到发包人签认的竣工付款证书后7天内提出异议，并由合同当事人按照专用合同条件约定的方式和程序进行复核，或按照第</w:t>
      </w:r>
      <w:r>
        <w:rPr>
          <w:rFonts w:ascii="Times New Roman" w:hAnsi="Times New Roman" w:eastAsia="仿宋_GB2312"/>
          <w:color w:val="auto"/>
          <w:sz w:val="24"/>
          <w:szCs w:val="24"/>
          <w:highlight w:val="none"/>
        </w:rPr>
        <w:t>20条</w:t>
      </w:r>
      <w:r>
        <w:rPr>
          <w:rFonts w:hint="eastAsia" w:ascii="Times New Roman" w:hAnsi="Times New Roman" w:eastAsia="仿宋_GB2312"/>
          <w:color w:val="auto"/>
          <w:sz w:val="24"/>
          <w:szCs w:val="24"/>
          <w:highlight w:val="none"/>
        </w:rPr>
        <w:t>[争议解决]约定处理。对于无异议部分，发包人应签发临时竣工付款证书，并按本款第（2）项完成付款。承包人逾期未提出异议的，视为认可发包人的审批结果。</w:t>
      </w:r>
    </w:p>
    <w:p>
      <w:pPr>
        <w:pStyle w:val="65"/>
        <w:numPr>
          <w:ilvl w:val="0"/>
          <w:numId w:val="0"/>
        </w:numPr>
        <w:rPr>
          <w:rFonts w:ascii="Times New Roman" w:hAnsi="Times New Roman" w:eastAsia="仿宋_GB2312"/>
          <w:color w:val="auto"/>
          <w:sz w:val="24"/>
          <w:szCs w:val="24"/>
          <w:highlight w:val="none"/>
        </w:rPr>
      </w:pPr>
      <w:bookmarkStart w:id="704" w:name="_Ref15484305"/>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4.5.3 </w:t>
      </w:r>
      <w:r>
        <w:rPr>
          <w:rFonts w:hint="eastAsia" w:ascii="Times New Roman" w:hAnsi="Times New Roman" w:eastAsia="仿宋_GB2312"/>
          <w:color w:val="auto"/>
          <w:sz w:val="24"/>
          <w:szCs w:val="24"/>
          <w:highlight w:val="none"/>
        </w:rPr>
        <w:t>扫尾工作清单</w:t>
      </w:r>
      <w:bookmarkEnd w:id="704"/>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经双方协商，部分工作在工程竣工验收后进行的，承包人应当编制扫尾工作清单，扫尾工作清单中应当列明承包人应当完成的扫尾工作的内容及完成时间。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承包人完成扫尾工作清单中的内容应取得的费用包含在第</w:t>
      </w:r>
      <w:r>
        <w:rPr>
          <w:rFonts w:ascii="Times New Roman" w:hAnsi="Times New Roman" w:eastAsia="仿宋_GB2312"/>
          <w:color w:val="auto"/>
          <w:sz w:val="24"/>
          <w:szCs w:val="24"/>
          <w:highlight w:val="none"/>
        </w:rPr>
        <w:t>14.5.1</w:t>
      </w:r>
      <w:r>
        <w:rPr>
          <w:rFonts w:hint="eastAsia" w:ascii="Times New Roman" w:hAnsi="Times New Roman" w:eastAsia="仿宋_GB2312"/>
          <w:color w:val="auto"/>
          <w:sz w:val="24"/>
          <w:szCs w:val="24"/>
          <w:highlight w:val="none"/>
        </w:rPr>
        <w:t>项[</w:t>
      </w:r>
      <w:r>
        <w:rPr>
          <w:rFonts w:ascii="Times New Roman" w:hAnsi="Times New Roman" w:eastAsia="仿宋_GB2312"/>
          <w:color w:val="auto"/>
          <w:sz w:val="24"/>
          <w:szCs w:val="24"/>
          <w:highlight w:val="none"/>
        </w:rPr>
        <w:t>竣工结算申请</w:t>
      </w:r>
      <w:r>
        <w:rPr>
          <w:rFonts w:hint="eastAsia" w:ascii="Times New Roman" w:hAnsi="Times New Roman" w:eastAsia="仿宋_GB2312"/>
          <w:color w:val="auto"/>
          <w:sz w:val="24"/>
          <w:szCs w:val="24"/>
          <w:highlight w:val="none"/>
        </w:rPr>
        <w:t>]及第</w:t>
      </w:r>
      <w:r>
        <w:rPr>
          <w:rFonts w:ascii="Times New Roman" w:hAnsi="Times New Roman" w:eastAsia="仿宋_GB2312"/>
          <w:color w:val="auto"/>
          <w:sz w:val="24"/>
          <w:szCs w:val="24"/>
          <w:highlight w:val="none"/>
        </w:rPr>
        <w:t>14.5.2</w:t>
      </w:r>
      <w:r>
        <w:rPr>
          <w:rFonts w:hint="eastAsia" w:ascii="Times New Roman" w:hAnsi="Times New Roman" w:eastAsia="仿宋_GB2312"/>
          <w:color w:val="auto"/>
          <w:sz w:val="24"/>
          <w:szCs w:val="24"/>
          <w:highlight w:val="none"/>
        </w:rPr>
        <w:t>项[竣工结算审核]中一并结算。</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扫尾工作的缺陷责任期按第</w:t>
      </w:r>
      <w:r>
        <w:rPr>
          <w:rFonts w:ascii="Times New Roman" w:hAnsi="Times New Roman" w:eastAsia="仿宋_GB2312"/>
          <w:color w:val="auto"/>
          <w:sz w:val="24"/>
          <w:szCs w:val="24"/>
          <w:highlight w:val="none"/>
        </w:rPr>
        <w:t>11条</w:t>
      </w:r>
      <w:r>
        <w:rPr>
          <w:rFonts w:hint="eastAsia" w:ascii="Times New Roman" w:hAnsi="Times New Roman" w:eastAsia="仿宋_GB2312"/>
          <w:color w:val="auto"/>
          <w:sz w:val="24"/>
          <w:szCs w:val="24"/>
          <w:highlight w:val="none"/>
        </w:rPr>
        <w:t>[缺陷责任与</w:t>
      </w:r>
      <w:r>
        <w:rPr>
          <w:rFonts w:ascii="Times New Roman" w:hAnsi="Times New Roman" w:eastAsia="仿宋_GB2312"/>
          <w:color w:val="auto"/>
          <w:sz w:val="24"/>
          <w:szCs w:val="24"/>
          <w:highlight w:val="none"/>
        </w:rPr>
        <w:t>保</w:t>
      </w:r>
      <w:r>
        <w:rPr>
          <w:rFonts w:hint="eastAsia" w:ascii="Times New Roman" w:hAnsi="Times New Roman" w:eastAsia="仿宋_GB2312"/>
          <w:color w:val="auto"/>
          <w:sz w:val="24"/>
          <w:szCs w:val="24"/>
          <w:highlight w:val="none"/>
        </w:rPr>
        <w:t>修]处理。承包人未能按照扫尾工作清单约定的完成时间完成扫尾工作的，视为承包人原因导致的工程质量缺陷按照第</w:t>
      </w:r>
      <w:r>
        <w:rPr>
          <w:rFonts w:ascii="Times New Roman" w:hAnsi="Times New Roman" w:eastAsia="仿宋_GB2312"/>
          <w:color w:val="auto"/>
          <w:sz w:val="24"/>
          <w:szCs w:val="24"/>
          <w:highlight w:val="none"/>
        </w:rPr>
        <w:t>11.3</w:t>
      </w:r>
      <w:r>
        <w:rPr>
          <w:rFonts w:hint="eastAsia" w:ascii="Times New Roman" w:hAnsi="Times New Roman" w:eastAsia="仿宋_GB2312"/>
          <w:color w:val="auto"/>
          <w:sz w:val="24"/>
          <w:szCs w:val="24"/>
          <w:highlight w:val="none"/>
        </w:rPr>
        <w:t>款[缺陷调查]处理。</w:t>
      </w:r>
    </w:p>
    <w:p>
      <w:pPr>
        <w:pStyle w:val="64"/>
        <w:widowControl/>
        <w:numPr>
          <w:ilvl w:val="0"/>
          <w:numId w:val="0"/>
        </w:numPr>
        <w:rPr>
          <w:rFonts w:ascii="Times New Roman" w:hAnsi="Times New Roman"/>
          <w:b w:val="0"/>
          <w:bCs/>
          <w:color w:val="auto"/>
          <w:sz w:val="24"/>
          <w:szCs w:val="24"/>
          <w:highlight w:val="none"/>
        </w:rPr>
      </w:pPr>
      <w:bookmarkStart w:id="705" w:name="_Ref4617582"/>
      <w:bookmarkStart w:id="706" w:name="_Ref4582115"/>
      <w:bookmarkStart w:id="707" w:name="_Ref4617592"/>
      <w:bookmarkStart w:id="708" w:name="_Ref15395020"/>
      <w:bookmarkStart w:id="709" w:name="_Ref4571100"/>
      <w:bookmarkStart w:id="710" w:name="_Ref4571127"/>
      <w:bookmarkStart w:id="711" w:name="_Toc54862297"/>
      <w:bookmarkStart w:id="712" w:name="_Hlk15394931"/>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4.6 </w:t>
      </w:r>
      <w:r>
        <w:rPr>
          <w:rFonts w:hint="eastAsia" w:ascii="Times New Roman" w:hAnsi="Times New Roman"/>
          <w:b w:val="0"/>
          <w:bCs/>
          <w:color w:val="auto"/>
          <w:sz w:val="24"/>
          <w:szCs w:val="24"/>
          <w:highlight w:val="none"/>
        </w:rPr>
        <w:t>质量保证金</w:t>
      </w:r>
      <w:bookmarkEnd w:id="695"/>
      <w:bookmarkEnd w:id="696"/>
      <w:bookmarkEnd w:id="705"/>
      <w:bookmarkEnd w:id="706"/>
      <w:bookmarkEnd w:id="707"/>
      <w:bookmarkEnd w:id="708"/>
      <w:bookmarkEnd w:id="709"/>
      <w:bookmarkEnd w:id="710"/>
      <w:bookmarkEnd w:id="711"/>
      <w:r>
        <w:rPr>
          <w:rFonts w:hint="eastAsia" w:ascii="Times New Roman" w:hAnsi="Times New Roman"/>
          <w:b w:val="0"/>
          <w:bCs/>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经合同当事人协商一致提供质量保证金的，应在专用合同条件中予以明确。在工程项目竣工前，承包人已经提供履约担保的，发包人不得同时要求承包人提供质量保证金。</w:t>
      </w:r>
    </w:p>
    <w:bookmarkEnd w:id="712"/>
    <w:p>
      <w:pPr>
        <w:pStyle w:val="65"/>
        <w:numPr>
          <w:ilvl w:val="0"/>
          <w:numId w:val="0"/>
        </w:numPr>
        <w:rPr>
          <w:rFonts w:ascii="Times New Roman" w:hAnsi="Times New Roman" w:eastAsia="仿宋_GB2312"/>
          <w:color w:val="auto"/>
          <w:sz w:val="24"/>
          <w:szCs w:val="24"/>
          <w:highlight w:val="none"/>
        </w:rPr>
      </w:pPr>
      <w:bookmarkStart w:id="713" w:name="_Ref531955069"/>
      <w:bookmarkStart w:id="714" w:name="_Ref531957153"/>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4.6.1 </w:t>
      </w:r>
      <w:r>
        <w:rPr>
          <w:rFonts w:hint="eastAsia" w:ascii="Times New Roman" w:hAnsi="Times New Roman" w:eastAsia="仿宋_GB2312"/>
          <w:color w:val="auto"/>
          <w:sz w:val="24"/>
          <w:szCs w:val="24"/>
          <w:highlight w:val="none"/>
        </w:rPr>
        <w:t>承包人提供质量保证金的方式</w:t>
      </w:r>
      <w:bookmarkEnd w:id="71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承包人提供质量保证金有以下三种方式：</w:t>
      </w:r>
    </w:p>
    <w:p>
      <w:pPr>
        <w:wordWrap/>
        <w:topLinePunct w:val="0"/>
        <w:ind w:firstLine="600"/>
        <w:rPr>
          <w:rFonts w:ascii="Times New Roman" w:hAnsi="Times New Roman" w:eastAsia="仿宋_GB2312"/>
          <w:color w:val="auto"/>
          <w:sz w:val="24"/>
          <w:szCs w:val="24"/>
          <w:highlight w:val="none"/>
        </w:rPr>
      </w:pPr>
      <w:bookmarkStart w:id="715" w:name="_Ref531955096"/>
      <w:r>
        <w:rPr>
          <w:rFonts w:hint="eastAsia" w:ascii="Times New Roman" w:hAnsi="Times New Roman" w:eastAsia="仿宋_GB2312"/>
          <w:color w:val="auto"/>
          <w:sz w:val="24"/>
          <w:szCs w:val="24"/>
          <w:highlight w:val="none"/>
        </w:rPr>
        <w:t>（1） 提交工程质量保证担保；</w:t>
      </w:r>
      <w:bookmarkEnd w:id="715"/>
    </w:p>
    <w:p>
      <w:pPr>
        <w:wordWrap/>
        <w:topLinePunct w:val="0"/>
        <w:ind w:firstLine="600"/>
        <w:rPr>
          <w:rFonts w:ascii="Times New Roman" w:hAnsi="Times New Roman" w:eastAsia="仿宋_GB2312"/>
          <w:color w:val="auto"/>
          <w:sz w:val="24"/>
          <w:szCs w:val="24"/>
          <w:highlight w:val="none"/>
        </w:rPr>
      </w:pPr>
      <w:bookmarkStart w:id="716" w:name="_Ref531955107"/>
      <w:r>
        <w:rPr>
          <w:rFonts w:hint="eastAsia" w:ascii="Times New Roman" w:hAnsi="Times New Roman" w:eastAsia="仿宋_GB2312"/>
          <w:color w:val="auto"/>
          <w:sz w:val="24"/>
          <w:szCs w:val="24"/>
          <w:highlight w:val="none"/>
        </w:rPr>
        <w:t>（2） 预留相应比例的工程款；</w:t>
      </w:r>
      <w:bookmarkEnd w:id="716"/>
    </w:p>
    <w:p>
      <w:pPr>
        <w:wordWrap/>
        <w:topLinePunct w:val="0"/>
        <w:ind w:firstLine="600"/>
        <w:rPr>
          <w:rFonts w:ascii="Times New Roman" w:hAnsi="Times New Roman" w:eastAsia="仿宋_GB2312"/>
          <w:color w:val="auto"/>
          <w:sz w:val="24"/>
          <w:szCs w:val="24"/>
          <w:highlight w:val="none"/>
        </w:rPr>
      </w:pPr>
      <w:bookmarkStart w:id="717" w:name="_Ref531955117"/>
      <w:r>
        <w:rPr>
          <w:rFonts w:hint="eastAsia" w:ascii="Times New Roman" w:hAnsi="Times New Roman" w:eastAsia="仿宋_GB2312"/>
          <w:color w:val="auto"/>
          <w:sz w:val="24"/>
          <w:szCs w:val="24"/>
          <w:highlight w:val="none"/>
        </w:rPr>
        <w:t>（3） 双方约定的其他方式。</w:t>
      </w:r>
      <w:bookmarkEnd w:id="717"/>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pStyle w:val="65"/>
        <w:numPr>
          <w:ilvl w:val="0"/>
          <w:numId w:val="0"/>
        </w:numPr>
        <w:rPr>
          <w:rFonts w:ascii="Times New Roman" w:hAnsi="Times New Roman" w:eastAsia="仿宋_GB2312"/>
          <w:color w:val="auto"/>
          <w:sz w:val="24"/>
          <w:szCs w:val="24"/>
          <w:highlight w:val="none"/>
        </w:rPr>
      </w:pPr>
      <w:bookmarkStart w:id="718" w:name="_Ref15419738"/>
      <w:bookmarkStart w:id="719" w:name="_Ref18931667"/>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4.6.2 </w:t>
      </w:r>
      <w:r>
        <w:rPr>
          <w:rFonts w:hint="eastAsia" w:ascii="Times New Roman" w:hAnsi="Times New Roman" w:eastAsia="仿宋_GB2312"/>
          <w:color w:val="auto"/>
          <w:sz w:val="24"/>
          <w:szCs w:val="24"/>
          <w:highlight w:val="none"/>
        </w:rPr>
        <w:t>质量保证金的预留</w:t>
      </w:r>
      <w:bookmarkEnd w:id="718"/>
      <w:bookmarkEnd w:id="719"/>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双方约定采用预留相应比例的工程款方式提供质量保证金的，质量保证金的预留有以下三种方式：</w:t>
      </w:r>
    </w:p>
    <w:p>
      <w:pPr>
        <w:wordWrap/>
        <w:topLinePunct w:val="0"/>
        <w:ind w:firstLine="600"/>
        <w:rPr>
          <w:rFonts w:ascii="Times New Roman" w:hAnsi="Times New Roman" w:eastAsia="仿宋_GB2312"/>
          <w:color w:val="auto"/>
          <w:sz w:val="24"/>
          <w:szCs w:val="24"/>
          <w:highlight w:val="none"/>
        </w:rPr>
      </w:pPr>
      <w:bookmarkStart w:id="720" w:name="_Hlk18840714"/>
      <w:bookmarkStart w:id="721" w:name="_Ref531955143"/>
      <w:r>
        <w:rPr>
          <w:rFonts w:hint="eastAsia" w:ascii="Times New Roman" w:hAnsi="Times New Roman" w:eastAsia="仿宋_GB2312"/>
          <w:color w:val="auto"/>
          <w:sz w:val="24"/>
          <w:szCs w:val="24"/>
          <w:highlight w:val="none"/>
        </w:rPr>
        <w:t>（1） 按专用合同条件的约定在支付工程进度款时逐次预留，直至预留的质量保证金总额达到专用合同条件约定的金额或比例为止</w:t>
      </w:r>
      <w:bookmarkEnd w:id="720"/>
      <w:r>
        <w:rPr>
          <w:rFonts w:hint="eastAsia" w:ascii="Times New Roman" w:hAnsi="Times New Roman" w:eastAsia="仿宋_GB2312"/>
          <w:color w:val="auto"/>
          <w:sz w:val="24"/>
          <w:szCs w:val="24"/>
          <w:highlight w:val="none"/>
        </w:rPr>
        <w:t>。在此情形下，质量保证金的计算基数不包括预付款的支付、扣回以及价格调整的金额；</w:t>
      </w:r>
      <w:bookmarkEnd w:id="721"/>
    </w:p>
    <w:p>
      <w:pPr>
        <w:wordWrap/>
        <w:topLinePunct w:val="0"/>
        <w:ind w:firstLine="600"/>
        <w:rPr>
          <w:rFonts w:ascii="Times New Roman" w:hAnsi="Times New Roman" w:eastAsia="仿宋_GB2312"/>
          <w:color w:val="auto"/>
          <w:sz w:val="24"/>
          <w:szCs w:val="24"/>
          <w:highlight w:val="none"/>
        </w:rPr>
      </w:pPr>
      <w:bookmarkStart w:id="722" w:name="_Ref531955151"/>
      <w:r>
        <w:rPr>
          <w:rFonts w:hint="eastAsia" w:ascii="Times New Roman" w:hAnsi="Times New Roman" w:eastAsia="仿宋_GB2312"/>
          <w:color w:val="auto"/>
          <w:sz w:val="24"/>
          <w:szCs w:val="24"/>
          <w:highlight w:val="none"/>
        </w:rPr>
        <w:t>（2） 工程竣工结算时一次性预留质量保证金；</w:t>
      </w:r>
      <w:bookmarkEnd w:id="722"/>
    </w:p>
    <w:p>
      <w:pPr>
        <w:wordWrap/>
        <w:topLinePunct w:val="0"/>
        <w:ind w:firstLine="600"/>
        <w:rPr>
          <w:rFonts w:ascii="Times New Roman" w:hAnsi="Times New Roman" w:eastAsia="仿宋_GB2312"/>
          <w:color w:val="auto"/>
          <w:sz w:val="24"/>
          <w:szCs w:val="24"/>
          <w:highlight w:val="none"/>
        </w:rPr>
      </w:pPr>
      <w:bookmarkStart w:id="723" w:name="_Ref531955161"/>
      <w:r>
        <w:rPr>
          <w:rFonts w:hint="eastAsia" w:ascii="Times New Roman" w:hAnsi="Times New Roman" w:eastAsia="仿宋_GB2312"/>
          <w:color w:val="auto"/>
          <w:sz w:val="24"/>
          <w:szCs w:val="24"/>
          <w:highlight w:val="none"/>
        </w:rPr>
        <w:t>（3） 双方约定的其他预留方式。</w:t>
      </w:r>
      <w:bookmarkEnd w:id="72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pStyle w:val="65"/>
        <w:numPr>
          <w:ilvl w:val="0"/>
          <w:numId w:val="0"/>
        </w:numPr>
        <w:rPr>
          <w:rFonts w:ascii="Times New Roman" w:hAnsi="Times New Roman" w:eastAsia="仿宋_GB2312"/>
          <w:color w:val="auto"/>
          <w:sz w:val="24"/>
          <w:szCs w:val="24"/>
          <w:highlight w:val="none"/>
        </w:rPr>
      </w:pPr>
      <w:bookmarkStart w:id="724" w:name="_Ref532690096"/>
      <w:bookmarkStart w:id="725" w:name="_Ref4571243"/>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4.6.3 </w:t>
      </w:r>
      <w:r>
        <w:rPr>
          <w:rFonts w:hint="eastAsia" w:ascii="Times New Roman" w:hAnsi="Times New Roman" w:eastAsia="仿宋_GB2312"/>
          <w:color w:val="auto"/>
          <w:sz w:val="24"/>
          <w:szCs w:val="24"/>
          <w:highlight w:val="none"/>
        </w:rPr>
        <w:t>质量保证金的</w:t>
      </w:r>
      <w:bookmarkEnd w:id="724"/>
      <w:r>
        <w:rPr>
          <w:rFonts w:hint="eastAsia" w:ascii="Times New Roman" w:hAnsi="Times New Roman" w:eastAsia="仿宋_GB2312"/>
          <w:color w:val="auto"/>
          <w:sz w:val="24"/>
          <w:szCs w:val="24"/>
          <w:highlight w:val="none"/>
        </w:rPr>
        <w:t>返还</w:t>
      </w:r>
      <w:bookmarkEnd w:id="725"/>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缺陷责任期内，承包人认真履行合同约定的责任，缺陷责任期满，发包人根据第</w:t>
      </w:r>
      <w:r>
        <w:rPr>
          <w:rFonts w:ascii="Times New Roman" w:hAnsi="Times New Roman" w:eastAsia="仿宋_GB2312"/>
          <w:color w:val="auto"/>
          <w:sz w:val="24"/>
          <w:szCs w:val="24"/>
          <w:highlight w:val="none"/>
        </w:rPr>
        <w:t>11.6</w:t>
      </w:r>
      <w:r>
        <w:rPr>
          <w:rFonts w:hint="eastAsia" w:ascii="Times New Roman" w:hAnsi="Times New Roman" w:eastAsia="仿宋_GB2312"/>
          <w:color w:val="auto"/>
          <w:sz w:val="24"/>
          <w:szCs w:val="24"/>
          <w:highlight w:val="none"/>
        </w:rPr>
        <w:t>款[缺陷责任期终止证书]向承包人颁发缺陷责任期终止证书后，承包人可向发包人申请返还质量保证金。</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发包人在接到承包人返还质量保证金申请后，应于</w:t>
      </w:r>
      <w:r>
        <w:rPr>
          <w:rFonts w:ascii="Times New Roman" w:hAnsi="Times New Roman" w:eastAsia="仿宋_GB2312"/>
          <w:color w:val="auto"/>
          <w:sz w:val="24"/>
          <w:szCs w:val="24"/>
          <w:highlight w:val="none"/>
        </w:rPr>
        <w:t>7</w:t>
      </w:r>
      <w:r>
        <w:rPr>
          <w:rFonts w:hint="eastAsia" w:ascii="Times New Roman" w:hAnsi="Times New Roman" w:eastAsia="仿宋_GB2312"/>
          <w:color w:val="auto"/>
          <w:sz w:val="24"/>
          <w:szCs w:val="24"/>
          <w:highlight w:val="none"/>
        </w:rPr>
        <w:t>天内将质量保证金返还承包人，逾期未返还的，应承担违约责任。发包人在接到承包人返还质量保证金申请后</w:t>
      </w:r>
      <w:r>
        <w:rPr>
          <w:rFonts w:ascii="Times New Roman" w:hAnsi="Times New Roman" w:eastAsia="仿宋_GB2312"/>
          <w:color w:val="auto"/>
          <w:sz w:val="24"/>
          <w:szCs w:val="24"/>
          <w:highlight w:val="none"/>
        </w:rPr>
        <w:t>7</w:t>
      </w:r>
      <w:r>
        <w:rPr>
          <w:rFonts w:hint="eastAsia" w:ascii="Times New Roman" w:hAnsi="Times New Roman" w:eastAsia="仿宋_GB2312"/>
          <w:color w:val="auto"/>
          <w:sz w:val="24"/>
          <w:szCs w:val="24"/>
          <w:highlight w:val="none"/>
        </w:rPr>
        <w:t>天内不予答复，视同认可承包人的返还质量保证金申请。</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发包人和承包人对质量保证金预留、返还以及工程维修质量、费用有争议的，按本合同第</w:t>
      </w:r>
      <w:r>
        <w:rPr>
          <w:rFonts w:ascii="Times New Roman" w:hAnsi="Times New Roman" w:eastAsia="仿宋_GB2312"/>
          <w:color w:val="auto"/>
          <w:sz w:val="24"/>
          <w:szCs w:val="24"/>
          <w:highlight w:val="none"/>
        </w:rPr>
        <w:t>20条</w:t>
      </w:r>
      <w:r>
        <w:rPr>
          <w:rFonts w:hint="eastAsia" w:ascii="Times New Roman" w:hAnsi="Times New Roman" w:eastAsia="仿宋_GB2312"/>
          <w:color w:val="auto"/>
          <w:sz w:val="24"/>
          <w:szCs w:val="24"/>
          <w:highlight w:val="none"/>
        </w:rPr>
        <w:t>[争议解决]约定的争议和纠纷解决程序处理。</w:t>
      </w:r>
    </w:p>
    <w:bookmarkEnd w:id="714"/>
    <w:p>
      <w:pPr>
        <w:pStyle w:val="64"/>
        <w:widowControl/>
        <w:numPr>
          <w:ilvl w:val="0"/>
          <w:numId w:val="0"/>
        </w:numPr>
        <w:rPr>
          <w:rFonts w:ascii="Times New Roman" w:hAnsi="Times New Roman"/>
          <w:b w:val="0"/>
          <w:bCs/>
          <w:color w:val="auto"/>
          <w:sz w:val="24"/>
          <w:szCs w:val="24"/>
          <w:highlight w:val="none"/>
        </w:rPr>
      </w:pPr>
      <w:bookmarkStart w:id="726" w:name="_Ref531957339"/>
      <w:bookmarkStart w:id="727" w:name="_Ref531957341"/>
      <w:bookmarkStart w:id="728" w:name="_Toc54862298"/>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4.7 </w:t>
      </w:r>
      <w:r>
        <w:rPr>
          <w:rFonts w:hint="eastAsia" w:ascii="Times New Roman" w:hAnsi="Times New Roman"/>
          <w:b w:val="0"/>
          <w:bCs/>
          <w:color w:val="auto"/>
          <w:sz w:val="24"/>
          <w:szCs w:val="24"/>
          <w:highlight w:val="none"/>
        </w:rPr>
        <w:t>最终结清</w:t>
      </w:r>
      <w:bookmarkEnd w:id="726"/>
      <w:bookmarkEnd w:id="727"/>
      <w:bookmarkEnd w:id="728"/>
      <w:r>
        <w:rPr>
          <w:rFonts w:hint="eastAsia" w:ascii="Times New Roman" w:hAnsi="Times New Roman"/>
          <w:b w:val="0"/>
          <w:bCs/>
          <w:color w:val="auto"/>
          <w:sz w:val="24"/>
          <w:szCs w:val="24"/>
          <w:highlight w:val="none"/>
        </w:rPr>
        <w:t xml:space="preserve"> </w:t>
      </w:r>
    </w:p>
    <w:p>
      <w:pPr>
        <w:pStyle w:val="65"/>
        <w:numPr>
          <w:ilvl w:val="0"/>
          <w:numId w:val="0"/>
        </w:numPr>
        <w:rPr>
          <w:rFonts w:ascii="Times New Roman" w:hAnsi="Times New Roman" w:eastAsia="仿宋_GB2312"/>
          <w:color w:val="auto"/>
          <w:sz w:val="24"/>
          <w:szCs w:val="24"/>
          <w:highlight w:val="none"/>
        </w:rPr>
      </w:pPr>
      <w:bookmarkStart w:id="729" w:name="_Ref531957350"/>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4.7.1 </w:t>
      </w:r>
      <w:r>
        <w:rPr>
          <w:rFonts w:hint="eastAsia" w:ascii="Times New Roman" w:hAnsi="Times New Roman" w:eastAsia="仿宋_GB2312"/>
          <w:color w:val="auto"/>
          <w:sz w:val="24"/>
          <w:szCs w:val="24"/>
          <w:highlight w:val="none"/>
        </w:rPr>
        <w:t>最终结清申请</w:t>
      </w:r>
      <w:bookmarkEnd w:id="729"/>
      <w:r>
        <w:rPr>
          <w:rFonts w:hint="eastAsia" w:ascii="Times New Roman" w:hAnsi="Times New Roman" w:eastAsia="仿宋_GB2312"/>
          <w:color w:val="auto"/>
          <w:sz w:val="24"/>
          <w:szCs w:val="24"/>
          <w:highlight w:val="none"/>
        </w:rPr>
        <w:t>单</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除专用合同条件另有约定外，承包人应在缺陷责任期终止证书颁发后7天内，按专用合同条件约定的份数向发包人提交最终结清申请单，并提供相关证明材料。</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除专用合同条件另有约定外，最终结清申请单应列明质量保证金、应扣除的质量保证金、缺陷责任期内发生的增减费用。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发包人对最终结清申请单内容有异议的，有权要求承包人进行修正和提供补充资料，承包人应向发包人提交修正后的最终结清申请单。</w:t>
      </w:r>
    </w:p>
    <w:p>
      <w:pPr>
        <w:pStyle w:val="65"/>
        <w:numPr>
          <w:ilvl w:val="0"/>
          <w:numId w:val="0"/>
        </w:numPr>
        <w:rPr>
          <w:rFonts w:ascii="Times New Roman" w:hAnsi="Times New Roman" w:eastAsia="仿宋_GB2312"/>
          <w:color w:val="auto"/>
          <w:sz w:val="24"/>
          <w:szCs w:val="24"/>
          <w:highlight w:val="none"/>
        </w:rPr>
      </w:pPr>
      <w:bookmarkStart w:id="730" w:name="_Ref531957369"/>
      <w:bookmarkStart w:id="731" w:name="_Ref4624099"/>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4.7.2 </w:t>
      </w:r>
      <w:r>
        <w:rPr>
          <w:rFonts w:hint="eastAsia" w:ascii="Times New Roman" w:hAnsi="Times New Roman" w:eastAsia="仿宋_GB2312"/>
          <w:color w:val="auto"/>
          <w:sz w:val="24"/>
          <w:szCs w:val="24"/>
          <w:highlight w:val="none"/>
        </w:rPr>
        <w:t>最终结清证书</w:t>
      </w:r>
      <w:bookmarkEnd w:id="730"/>
      <w:r>
        <w:rPr>
          <w:rFonts w:hint="eastAsia" w:ascii="Times New Roman" w:hAnsi="Times New Roman" w:eastAsia="仿宋_GB2312"/>
          <w:color w:val="auto"/>
          <w:sz w:val="24"/>
          <w:szCs w:val="24"/>
          <w:highlight w:val="none"/>
        </w:rPr>
        <w:t>和支付</w:t>
      </w:r>
      <w:bookmarkEnd w:id="731"/>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除专用合同条件另有约定外，发包人应在颁发最终结清证书后7天内完成支付。发包人逾期支付的，按照贷款市场报价利率（LPR）支付利息；逾期支付超过56天的，按照贷款市场报价利率（LPR）的两倍支付利息。</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承包人对发包人颁发的最终结清证书有异议的，按第</w:t>
      </w:r>
      <w:r>
        <w:rPr>
          <w:rFonts w:ascii="Times New Roman" w:hAnsi="Times New Roman" w:eastAsia="仿宋_GB2312"/>
          <w:color w:val="auto"/>
          <w:sz w:val="24"/>
          <w:szCs w:val="24"/>
          <w:highlight w:val="none"/>
        </w:rPr>
        <w:t>20条</w:t>
      </w:r>
      <w:r>
        <w:rPr>
          <w:rFonts w:hint="eastAsia" w:ascii="Times New Roman" w:hAnsi="Times New Roman" w:eastAsia="仿宋_GB2312"/>
          <w:color w:val="auto"/>
          <w:sz w:val="24"/>
          <w:szCs w:val="24"/>
          <w:highlight w:val="none"/>
        </w:rPr>
        <w:t>[争议解决]的约定办理。</w:t>
      </w:r>
    </w:p>
    <w:p>
      <w:pPr>
        <w:pStyle w:val="63"/>
        <w:numPr>
          <w:ilvl w:val="0"/>
          <w:numId w:val="0"/>
        </w:numPr>
        <w:wordWrap/>
        <w:topLinePunct w:val="0"/>
        <w:rPr>
          <w:rFonts w:ascii="Times New Roman" w:hAnsi="Times New Roman"/>
          <w:b w:val="0"/>
          <w:bCs/>
          <w:color w:val="auto"/>
          <w:sz w:val="24"/>
          <w:szCs w:val="24"/>
          <w:highlight w:val="none"/>
        </w:rPr>
      </w:pPr>
      <w:bookmarkStart w:id="732" w:name="_Ref11874957"/>
      <w:bookmarkStart w:id="733" w:name="_Ref11920407"/>
      <w:bookmarkStart w:id="734" w:name="_Ref11920396"/>
      <w:bookmarkStart w:id="735" w:name="_Toc54862299"/>
      <w:r>
        <w:rPr>
          <w:rFonts w:hint="eastAsia" w:ascii="Times New Roman" w:hAnsi="Times New Roman"/>
          <w:b w:val="0"/>
          <w:bCs/>
          <w:color w:val="auto"/>
          <w:sz w:val="24"/>
          <w:szCs w:val="24"/>
          <w:highlight w:val="none"/>
        </w:rPr>
        <w:t>第1</w:t>
      </w:r>
      <w:r>
        <w:rPr>
          <w:rFonts w:ascii="Times New Roman" w:hAnsi="Times New Roman"/>
          <w:b w:val="0"/>
          <w:bCs/>
          <w:color w:val="auto"/>
          <w:sz w:val="24"/>
          <w:szCs w:val="24"/>
          <w:highlight w:val="none"/>
        </w:rPr>
        <w:t>5</w:t>
      </w:r>
      <w:r>
        <w:rPr>
          <w:rFonts w:hint="eastAsia" w:ascii="Times New Roman" w:hAnsi="Times New Roman"/>
          <w:b w:val="0"/>
          <w:bCs/>
          <w:color w:val="auto"/>
          <w:sz w:val="24"/>
          <w:szCs w:val="24"/>
          <w:highlight w:val="none"/>
        </w:rPr>
        <w:t>条 违约</w:t>
      </w:r>
      <w:bookmarkEnd w:id="590"/>
      <w:bookmarkEnd w:id="594"/>
      <w:bookmarkEnd w:id="595"/>
      <w:bookmarkEnd w:id="732"/>
      <w:bookmarkEnd w:id="733"/>
      <w:bookmarkEnd w:id="734"/>
      <w:bookmarkEnd w:id="735"/>
    </w:p>
    <w:p>
      <w:pPr>
        <w:pStyle w:val="64"/>
        <w:widowControl/>
        <w:numPr>
          <w:ilvl w:val="0"/>
          <w:numId w:val="0"/>
        </w:numPr>
        <w:rPr>
          <w:rFonts w:ascii="Times New Roman" w:hAnsi="Times New Roman"/>
          <w:b w:val="0"/>
          <w:bCs/>
          <w:color w:val="auto"/>
          <w:sz w:val="24"/>
          <w:szCs w:val="24"/>
          <w:highlight w:val="none"/>
        </w:rPr>
      </w:pPr>
      <w:bookmarkStart w:id="736" w:name="_Ref4534384"/>
      <w:bookmarkStart w:id="737" w:name="_Ref4534411"/>
      <w:bookmarkStart w:id="738" w:name="_Ref4534399"/>
      <w:bookmarkStart w:id="739" w:name="_Ref4534376"/>
      <w:bookmarkStart w:id="740" w:name="_Toc54862300"/>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5.1 </w:t>
      </w:r>
      <w:r>
        <w:rPr>
          <w:rFonts w:hint="eastAsia" w:ascii="Times New Roman" w:hAnsi="Times New Roman"/>
          <w:b w:val="0"/>
          <w:bCs/>
          <w:color w:val="auto"/>
          <w:sz w:val="24"/>
          <w:szCs w:val="24"/>
          <w:highlight w:val="none"/>
        </w:rPr>
        <w:t>发包人违约</w:t>
      </w:r>
      <w:bookmarkEnd w:id="736"/>
      <w:bookmarkEnd w:id="737"/>
      <w:bookmarkEnd w:id="738"/>
      <w:bookmarkEnd w:id="739"/>
      <w:bookmarkEnd w:id="740"/>
    </w:p>
    <w:p>
      <w:pPr>
        <w:pStyle w:val="65"/>
        <w:numPr>
          <w:ilvl w:val="0"/>
          <w:numId w:val="0"/>
        </w:numPr>
        <w:rPr>
          <w:rFonts w:ascii="Times New Roman" w:hAnsi="Times New Roman" w:eastAsia="仿宋_GB2312"/>
          <w:color w:val="auto"/>
          <w:sz w:val="24"/>
          <w:szCs w:val="24"/>
          <w:highlight w:val="none"/>
        </w:rPr>
      </w:pPr>
      <w:bookmarkStart w:id="741" w:name="_Ref3841087"/>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5.1.1 </w:t>
      </w:r>
      <w:r>
        <w:rPr>
          <w:rFonts w:hint="eastAsia" w:ascii="Times New Roman" w:hAnsi="Times New Roman" w:eastAsia="仿宋_GB2312"/>
          <w:color w:val="auto"/>
          <w:sz w:val="24"/>
          <w:szCs w:val="24"/>
          <w:highlight w:val="none"/>
        </w:rPr>
        <w:t>发包人违约的情形</w:t>
      </w:r>
      <w:bookmarkEnd w:id="741"/>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除专用合同条件另有约定外，在合同履行过程中发生的下列情形，属于发包人违约：</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（1） 因发包人原因导致开始工作日期延误的；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因发包人原因未能按合同约定支付合同价款的；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发包人违反第</w:t>
      </w:r>
      <w:r>
        <w:rPr>
          <w:rFonts w:ascii="Times New Roman" w:hAnsi="Times New Roman" w:eastAsia="仿宋_GB2312"/>
          <w:color w:val="auto"/>
          <w:sz w:val="24"/>
          <w:szCs w:val="24"/>
          <w:highlight w:val="none"/>
        </w:rPr>
        <w:t>13.1.1</w:t>
      </w:r>
      <w:r>
        <w:rPr>
          <w:rFonts w:hint="eastAsia" w:ascii="Times New Roman" w:hAnsi="Times New Roman" w:eastAsia="仿宋_GB2312"/>
          <w:color w:val="auto"/>
          <w:sz w:val="24"/>
          <w:szCs w:val="24"/>
          <w:highlight w:val="none"/>
        </w:rPr>
        <w:t>项约定，自行实施被取消的工作或转由他人实施的；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因发包人违反合同约定造成工程暂停施工的；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工程师无正当理由没有在约定期限内发出复工指示，导致承包人无法复工的；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 发包人明确表示或者以其行为表明不履行合同主要义务的；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 发包人未能按照合同约定履行其他义务的。</w:t>
      </w:r>
    </w:p>
    <w:p>
      <w:pPr>
        <w:pStyle w:val="65"/>
        <w:numPr>
          <w:ilvl w:val="0"/>
          <w:numId w:val="0"/>
        </w:numPr>
        <w:rPr>
          <w:rFonts w:ascii="Times New Roman" w:hAnsi="Times New Roman" w:eastAsia="仿宋_GB2312"/>
          <w:color w:val="auto"/>
          <w:sz w:val="24"/>
          <w:szCs w:val="24"/>
          <w:highlight w:val="none"/>
        </w:rPr>
      </w:pPr>
      <w:bookmarkStart w:id="742" w:name="_Ref4535692"/>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5.1.2 </w:t>
      </w:r>
      <w:r>
        <w:rPr>
          <w:rFonts w:hint="eastAsia" w:ascii="Times New Roman" w:hAnsi="Times New Roman" w:eastAsia="仿宋_GB2312"/>
          <w:color w:val="auto"/>
          <w:sz w:val="24"/>
          <w:szCs w:val="24"/>
          <w:highlight w:val="none"/>
        </w:rPr>
        <w:t>通知改正</w:t>
      </w:r>
      <w:bookmarkEnd w:id="742"/>
    </w:p>
    <w:p>
      <w:pPr>
        <w:wordWrap/>
        <w:topLinePunct w:val="0"/>
        <w:ind w:firstLine="600"/>
        <w:rPr>
          <w:rFonts w:ascii="Times New Roman" w:hAnsi="Times New Roman" w:eastAsia="仿宋_GB2312"/>
          <w:color w:val="auto"/>
          <w:sz w:val="24"/>
          <w:szCs w:val="24"/>
          <w:highlight w:val="none"/>
        </w:rPr>
      </w:pPr>
      <w:bookmarkStart w:id="743" w:name="_Hlk16248297"/>
      <w:r>
        <w:rPr>
          <w:rFonts w:hint="eastAsia" w:ascii="Times New Roman" w:hAnsi="Times New Roman" w:eastAsia="仿宋_GB2312"/>
          <w:color w:val="auto"/>
          <w:sz w:val="24"/>
          <w:szCs w:val="24"/>
          <w:highlight w:val="none"/>
        </w:rPr>
        <w:t>发包人发生除第</w:t>
      </w:r>
      <w:r>
        <w:rPr>
          <w:rFonts w:ascii="Times New Roman" w:hAnsi="Times New Roman" w:eastAsia="仿宋_GB2312"/>
          <w:color w:val="auto"/>
          <w:sz w:val="24"/>
          <w:szCs w:val="24"/>
          <w:highlight w:val="none"/>
        </w:rPr>
        <w:t>15.1.1</w:t>
      </w:r>
      <w:r>
        <w:rPr>
          <w:rFonts w:hint="eastAsia" w:ascii="Times New Roman" w:hAnsi="Times New Roman" w:eastAsia="仿宋_GB2312"/>
          <w:color w:val="auto"/>
          <w:sz w:val="24"/>
          <w:szCs w:val="24"/>
          <w:highlight w:val="none"/>
        </w:rPr>
        <w:t>项第(</w:t>
      </w:r>
      <w:r>
        <w:rPr>
          <w:rFonts w:ascii="Times New Roman" w:hAnsi="Times New Roman" w:eastAsia="仿宋_GB2312"/>
          <w:color w:val="auto"/>
          <w:sz w:val="24"/>
          <w:szCs w:val="24"/>
          <w:highlight w:val="none"/>
        </w:rPr>
        <w:t>6</w:t>
      </w:r>
      <w:r>
        <w:rPr>
          <w:rFonts w:hint="eastAsia" w:ascii="Times New Roman" w:hAnsi="Times New Roman" w:eastAsia="仿宋_GB2312"/>
          <w:color w:val="auto"/>
          <w:sz w:val="24"/>
          <w:szCs w:val="24"/>
          <w:highlight w:val="none"/>
        </w:rPr>
        <w:t>)目以外的违约情况时，承包人可向发包人发出通知，要求发包人采取有效措施纠正违约行为。发包人收到承包人通知后28天内仍不纠正违约行为的，承包人有权暂停相应部位工程实施，并通知工程师。</w:t>
      </w:r>
      <w:bookmarkEnd w:id="743"/>
    </w:p>
    <w:p>
      <w:pPr>
        <w:pStyle w:val="65"/>
        <w:numPr>
          <w:ilvl w:val="0"/>
          <w:numId w:val="0"/>
        </w:numPr>
        <w:rPr>
          <w:rFonts w:ascii="Times New Roman" w:hAnsi="Times New Roman" w:eastAsia="仿宋_GB2312"/>
          <w:color w:val="auto"/>
          <w:sz w:val="24"/>
          <w:szCs w:val="24"/>
          <w:highlight w:val="none"/>
        </w:rPr>
      </w:pPr>
      <w:bookmarkStart w:id="744" w:name="_Ref3841132"/>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5.1.3 </w:t>
      </w:r>
      <w:r>
        <w:rPr>
          <w:rFonts w:hint="eastAsia" w:ascii="Times New Roman" w:hAnsi="Times New Roman" w:eastAsia="仿宋_GB2312"/>
          <w:color w:val="auto"/>
          <w:sz w:val="24"/>
          <w:szCs w:val="24"/>
          <w:highlight w:val="none"/>
        </w:rPr>
        <w:t>发包人违约的责任</w:t>
      </w:r>
      <w:bookmarkEnd w:id="744"/>
    </w:p>
    <w:p>
      <w:pPr>
        <w:wordWrap/>
        <w:topLinePunct w:val="0"/>
        <w:ind w:firstLine="600"/>
        <w:rPr>
          <w:rFonts w:ascii="Times New Roman" w:hAnsi="Times New Roman" w:eastAsia="仿宋_GB2312"/>
          <w:color w:val="auto"/>
          <w:sz w:val="24"/>
          <w:szCs w:val="24"/>
          <w:highlight w:val="none"/>
        </w:rPr>
      </w:pPr>
      <w:bookmarkStart w:id="745" w:name="_Hlk16247984"/>
      <w:r>
        <w:rPr>
          <w:rFonts w:hint="eastAsia" w:ascii="Times New Roman" w:hAnsi="Times New Roman" w:eastAsia="仿宋_GB2312"/>
          <w:color w:val="auto"/>
          <w:sz w:val="24"/>
          <w:szCs w:val="24"/>
          <w:highlight w:val="none"/>
        </w:rPr>
        <w:t>发包人应承担因其违约给承包人增加的费用和（或）延误的工期，并支付承包人合理的利润。此外，合同当事人可在专用合同条件中另行约定发包人违约责任的承担方式和计算方法。</w:t>
      </w:r>
      <w:bookmarkEnd w:id="745"/>
    </w:p>
    <w:p>
      <w:pPr>
        <w:pStyle w:val="64"/>
        <w:widowControl/>
        <w:numPr>
          <w:ilvl w:val="0"/>
          <w:numId w:val="0"/>
        </w:numPr>
        <w:rPr>
          <w:rFonts w:ascii="Times New Roman" w:hAnsi="Times New Roman"/>
          <w:b w:val="0"/>
          <w:bCs/>
          <w:color w:val="auto"/>
          <w:sz w:val="24"/>
          <w:szCs w:val="24"/>
          <w:highlight w:val="none"/>
        </w:rPr>
      </w:pPr>
      <w:bookmarkStart w:id="746" w:name="_Ref11958660"/>
      <w:bookmarkStart w:id="747" w:name="_Toc54862301"/>
      <w:bookmarkStart w:id="748" w:name="_Ref11958663"/>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5.2 </w:t>
      </w:r>
      <w:r>
        <w:rPr>
          <w:rFonts w:hint="eastAsia" w:ascii="Times New Roman" w:hAnsi="Times New Roman"/>
          <w:b w:val="0"/>
          <w:bCs/>
          <w:color w:val="auto"/>
          <w:sz w:val="24"/>
          <w:szCs w:val="24"/>
          <w:highlight w:val="none"/>
        </w:rPr>
        <w:t>承包人违约</w:t>
      </w:r>
      <w:bookmarkEnd w:id="746"/>
      <w:bookmarkEnd w:id="747"/>
      <w:bookmarkEnd w:id="748"/>
    </w:p>
    <w:p>
      <w:pPr>
        <w:pStyle w:val="65"/>
        <w:numPr>
          <w:ilvl w:val="0"/>
          <w:numId w:val="0"/>
        </w:numPr>
        <w:rPr>
          <w:rFonts w:ascii="Times New Roman" w:hAnsi="Times New Roman" w:eastAsia="仿宋_GB2312"/>
          <w:color w:val="auto"/>
          <w:sz w:val="24"/>
          <w:szCs w:val="24"/>
          <w:highlight w:val="none"/>
        </w:rPr>
      </w:pPr>
      <w:bookmarkStart w:id="749" w:name="_Ref3841153"/>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5.2.1 </w:t>
      </w:r>
      <w:r>
        <w:rPr>
          <w:rFonts w:hint="eastAsia" w:ascii="Times New Roman" w:hAnsi="Times New Roman" w:eastAsia="仿宋_GB2312"/>
          <w:color w:val="auto"/>
          <w:sz w:val="24"/>
          <w:szCs w:val="24"/>
          <w:highlight w:val="none"/>
        </w:rPr>
        <w:t>承包人违约的情形</w:t>
      </w:r>
      <w:bookmarkEnd w:id="749"/>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除专用合同条件另有约定外，在履行合同过程中发生的下列情况之一的，属于承包人违约：</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承包人的原因导致的承包人文件、实施和竣工的工程不符合法律法规、工程质量验收标准以及合同约定；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承包人违反合同约定进行转包或违法分包的；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承包人违反约定采购和使用不合格材料或工程设备；</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因承包人原因导致工程质量不符合合同要求的；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承包人未经工程师批准，擅自将已按合同约定进入施工现场的施工设备、临时设施或材料撤离施工现场；</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 承包人未能按项目进度计划及时完成合同约定的工作，造成工期延误；</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 由于承包人原因未能通过竣工试验或竣工后试验的；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 承包人在缺陷责任期及保修期内，未能在合理期限对工程缺陷进行修复，或拒绝按发包人指示进行修复的；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 承包人明确表示或者以其行为表明不履行合同主要义务的；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0</w:t>
      </w:r>
      <w:r>
        <w:rPr>
          <w:rFonts w:hint="eastAsia" w:ascii="Times New Roman" w:hAnsi="Times New Roman" w:eastAsia="仿宋_GB2312"/>
          <w:color w:val="auto"/>
          <w:sz w:val="24"/>
          <w:szCs w:val="24"/>
          <w:highlight w:val="none"/>
        </w:rPr>
        <w:t>） 承包人未能按照合同约定履行其他义务的。</w:t>
      </w:r>
    </w:p>
    <w:p>
      <w:pPr>
        <w:pStyle w:val="65"/>
        <w:numPr>
          <w:ilvl w:val="0"/>
          <w:numId w:val="0"/>
        </w:numPr>
        <w:rPr>
          <w:rFonts w:ascii="Times New Roman" w:hAnsi="Times New Roman" w:eastAsia="仿宋_GB2312"/>
          <w:color w:val="auto"/>
          <w:sz w:val="24"/>
          <w:szCs w:val="24"/>
          <w:highlight w:val="none"/>
        </w:rPr>
      </w:pPr>
      <w:bookmarkStart w:id="750" w:name="_Ref531958512"/>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5.2.2 </w:t>
      </w:r>
      <w:r>
        <w:rPr>
          <w:rFonts w:hint="eastAsia" w:ascii="Times New Roman" w:hAnsi="Times New Roman" w:eastAsia="仿宋_GB2312"/>
          <w:color w:val="auto"/>
          <w:sz w:val="24"/>
          <w:szCs w:val="24"/>
          <w:highlight w:val="none"/>
        </w:rPr>
        <w:t>通知改正</w:t>
      </w:r>
      <w:bookmarkEnd w:id="750"/>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承包人发生除第</w:t>
      </w:r>
      <w:r>
        <w:rPr>
          <w:rFonts w:ascii="Times New Roman" w:hAnsi="Times New Roman" w:eastAsia="仿宋_GB2312"/>
          <w:color w:val="auto"/>
          <w:sz w:val="24"/>
          <w:szCs w:val="24"/>
          <w:highlight w:val="none"/>
        </w:rPr>
        <w:t>15.2.1</w:t>
      </w:r>
      <w:r>
        <w:rPr>
          <w:rFonts w:hint="eastAsia" w:ascii="Times New Roman" w:hAnsi="Times New Roman" w:eastAsia="仿宋_GB2312"/>
          <w:color w:val="auto"/>
          <w:sz w:val="24"/>
          <w:szCs w:val="24"/>
          <w:highlight w:val="none"/>
        </w:rPr>
        <w:t>项第(7)目、第(9)目约定以外的其他违约情况时，工程师可在专用合同条件约定的合理期限内向承包人发出整改通知，要求其在指定的期限内改正。</w:t>
      </w:r>
    </w:p>
    <w:p>
      <w:pPr>
        <w:pStyle w:val="65"/>
        <w:numPr>
          <w:ilvl w:val="0"/>
          <w:numId w:val="0"/>
        </w:numPr>
        <w:rPr>
          <w:rFonts w:ascii="Times New Roman" w:hAnsi="Times New Roman" w:eastAsia="仿宋_GB2312"/>
          <w:color w:val="auto"/>
          <w:sz w:val="24"/>
          <w:szCs w:val="24"/>
          <w:highlight w:val="none"/>
        </w:rPr>
      </w:pPr>
      <w:bookmarkStart w:id="751" w:name="_Ref3841166"/>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5.2.3 </w:t>
      </w:r>
      <w:r>
        <w:rPr>
          <w:rFonts w:hint="eastAsia" w:ascii="Times New Roman" w:hAnsi="Times New Roman" w:eastAsia="仿宋_GB2312"/>
          <w:color w:val="auto"/>
          <w:sz w:val="24"/>
          <w:szCs w:val="24"/>
          <w:highlight w:val="none"/>
        </w:rPr>
        <w:t>承包人违约的责任</w:t>
      </w:r>
      <w:bookmarkEnd w:id="751"/>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承包人应承担因其违约行为而增加的费用和（或）延误的工期。此外，合同当事人可在专用合同条件中另行约定承包人违约责任的承担方式和计算方法。</w:t>
      </w:r>
    </w:p>
    <w:p>
      <w:pPr>
        <w:pStyle w:val="64"/>
        <w:widowControl/>
        <w:numPr>
          <w:ilvl w:val="0"/>
          <w:numId w:val="0"/>
        </w:numPr>
        <w:rPr>
          <w:rFonts w:ascii="Times New Roman" w:hAnsi="Times New Roman"/>
          <w:b w:val="0"/>
          <w:bCs/>
          <w:color w:val="auto"/>
          <w:sz w:val="24"/>
          <w:szCs w:val="24"/>
          <w:highlight w:val="none"/>
        </w:rPr>
      </w:pPr>
      <w:bookmarkStart w:id="752" w:name="_Toc54862302"/>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5.3 </w:t>
      </w:r>
      <w:r>
        <w:rPr>
          <w:rFonts w:hint="eastAsia" w:ascii="Times New Roman" w:hAnsi="Times New Roman"/>
          <w:b w:val="0"/>
          <w:bCs/>
          <w:color w:val="auto"/>
          <w:sz w:val="24"/>
          <w:szCs w:val="24"/>
          <w:highlight w:val="none"/>
        </w:rPr>
        <w:t>第三人造成的违约</w:t>
      </w:r>
      <w:bookmarkEnd w:id="752"/>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在履行合同过程中，一方当事人因第三人的原因造成违约的，应当向对方当事人承担违约责任。一方当事人和第三人之间的纠纷，依照法律规定或者按照约定解决。</w:t>
      </w:r>
    </w:p>
    <w:p>
      <w:pPr>
        <w:pStyle w:val="63"/>
        <w:numPr>
          <w:ilvl w:val="0"/>
          <w:numId w:val="0"/>
        </w:numPr>
        <w:wordWrap/>
        <w:topLinePunct w:val="0"/>
        <w:rPr>
          <w:rFonts w:ascii="Times New Roman" w:hAnsi="Times New Roman"/>
          <w:b w:val="0"/>
          <w:bCs/>
          <w:color w:val="auto"/>
          <w:sz w:val="24"/>
          <w:szCs w:val="24"/>
          <w:highlight w:val="none"/>
        </w:rPr>
      </w:pPr>
      <w:bookmarkStart w:id="753" w:name="_Toc54862303"/>
      <w:bookmarkStart w:id="754" w:name="_Ref4510572"/>
      <w:bookmarkStart w:id="755" w:name="_Ref532142069"/>
      <w:bookmarkStart w:id="756" w:name="_Ref3840457"/>
      <w:r>
        <w:rPr>
          <w:rFonts w:hint="eastAsia" w:ascii="Times New Roman" w:hAnsi="Times New Roman"/>
          <w:b w:val="0"/>
          <w:bCs/>
          <w:color w:val="auto"/>
          <w:sz w:val="24"/>
          <w:szCs w:val="24"/>
          <w:highlight w:val="none"/>
        </w:rPr>
        <w:t>第1</w:t>
      </w:r>
      <w:r>
        <w:rPr>
          <w:rFonts w:ascii="Times New Roman" w:hAnsi="Times New Roman"/>
          <w:b w:val="0"/>
          <w:bCs/>
          <w:color w:val="auto"/>
          <w:sz w:val="24"/>
          <w:szCs w:val="24"/>
          <w:highlight w:val="none"/>
        </w:rPr>
        <w:t>6</w:t>
      </w:r>
      <w:r>
        <w:rPr>
          <w:rFonts w:hint="eastAsia" w:ascii="Times New Roman" w:hAnsi="Times New Roman"/>
          <w:b w:val="0"/>
          <w:bCs/>
          <w:color w:val="auto"/>
          <w:sz w:val="24"/>
          <w:szCs w:val="24"/>
          <w:highlight w:val="none"/>
        </w:rPr>
        <w:t>条 合同解除</w:t>
      </w:r>
      <w:bookmarkEnd w:id="753"/>
      <w:bookmarkEnd w:id="754"/>
    </w:p>
    <w:p>
      <w:pPr>
        <w:pStyle w:val="64"/>
        <w:widowControl/>
        <w:numPr>
          <w:ilvl w:val="0"/>
          <w:numId w:val="0"/>
        </w:numPr>
        <w:rPr>
          <w:rFonts w:ascii="Times New Roman" w:hAnsi="Times New Roman"/>
          <w:b w:val="0"/>
          <w:bCs/>
          <w:color w:val="auto"/>
          <w:sz w:val="24"/>
          <w:szCs w:val="24"/>
          <w:highlight w:val="none"/>
        </w:rPr>
      </w:pPr>
      <w:bookmarkStart w:id="757" w:name="_Toc54862304"/>
      <w:bookmarkStart w:id="758" w:name="_Ref531958502"/>
      <w:bookmarkStart w:id="759" w:name="_Ref531958499"/>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6.1 </w:t>
      </w:r>
      <w:r>
        <w:rPr>
          <w:rFonts w:hint="eastAsia" w:ascii="Times New Roman" w:hAnsi="Times New Roman"/>
          <w:b w:val="0"/>
          <w:bCs/>
          <w:color w:val="auto"/>
          <w:sz w:val="24"/>
          <w:szCs w:val="24"/>
          <w:highlight w:val="none"/>
        </w:rPr>
        <w:t>由发包人解除合同</w:t>
      </w:r>
      <w:bookmarkEnd w:id="757"/>
      <w:bookmarkEnd w:id="758"/>
      <w:bookmarkEnd w:id="759"/>
    </w:p>
    <w:p>
      <w:pPr>
        <w:pStyle w:val="65"/>
        <w:numPr>
          <w:ilvl w:val="0"/>
          <w:numId w:val="0"/>
        </w:numPr>
        <w:rPr>
          <w:rFonts w:ascii="Times New Roman" w:hAnsi="Times New Roman" w:eastAsia="仿宋_GB2312"/>
          <w:color w:val="auto"/>
          <w:sz w:val="24"/>
          <w:szCs w:val="24"/>
          <w:highlight w:val="none"/>
        </w:rPr>
      </w:pPr>
      <w:bookmarkStart w:id="760" w:name="_Ref4535422"/>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6.1.1 </w:t>
      </w:r>
      <w:r>
        <w:rPr>
          <w:rFonts w:hint="eastAsia" w:ascii="Times New Roman" w:hAnsi="Times New Roman" w:eastAsia="仿宋_GB2312"/>
          <w:color w:val="auto"/>
          <w:sz w:val="24"/>
          <w:szCs w:val="24"/>
          <w:highlight w:val="none"/>
        </w:rPr>
        <w:t>因承包人违约解除合同</w:t>
      </w:r>
      <w:bookmarkEnd w:id="760"/>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除专用合同条件另有约定外，发包人有权基于下列原因，以书面形式通知承包人解除合同，解除通知中应注明是根据第</w:t>
      </w:r>
      <w:r>
        <w:rPr>
          <w:rFonts w:ascii="Times New Roman" w:hAnsi="Times New Roman" w:eastAsia="仿宋_GB2312"/>
          <w:color w:val="auto"/>
          <w:sz w:val="24"/>
          <w:szCs w:val="24"/>
          <w:highlight w:val="none"/>
        </w:rPr>
        <w:t>16.1.1</w:t>
      </w:r>
      <w:r>
        <w:rPr>
          <w:rFonts w:hint="eastAsia" w:ascii="Times New Roman" w:hAnsi="Times New Roman" w:eastAsia="仿宋_GB2312"/>
          <w:color w:val="auto"/>
          <w:sz w:val="24"/>
          <w:szCs w:val="24"/>
          <w:highlight w:val="none"/>
        </w:rPr>
        <w:t>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w:t>
      </w:r>
      <w:r>
        <w:rPr>
          <w:rFonts w:ascii="Times New Roman" w:hAnsi="Times New Roman" w:eastAsia="仿宋_GB2312"/>
          <w:color w:val="auto"/>
          <w:sz w:val="24"/>
          <w:szCs w:val="24"/>
          <w:highlight w:val="none"/>
        </w:rPr>
        <w:t>5</w:t>
      </w:r>
      <w:r>
        <w:rPr>
          <w:rFonts w:hint="eastAsia" w:ascii="Times New Roman" w:hAnsi="Times New Roman" w:eastAsia="仿宋_GB2312"/>
          <w:color w:val="auto"/>
          <w:sz w:val="24"/>
          <w:szCs w:val="24"/>
          <w:highlight w:val="none"/>
        </w:rPr>
        <w:t>)目的情况下，发包人无须提前告知承包人其解除合同意向，可直接发出正式解除合同通知立即解除合同：</w:t>
      </w:r>
    </w:p>
    <w:p>
      <w:pPr>
        <w:wordWrap/>
        <w:topLinePunct w:val="0"/>
        <w:ind w:firstLine="600"/>
        <w:rPr>
          <w:rFonts w:ascii="Times New Roman" w:hAnsi="Times New Roman" w:eastAsia="仿宋_GB2312"/>
          <w:color w:val="auto"/>
          <w:sz w:val="24"/>
          <w:szCs w:val="24"/>
          <w:highlight w:val="none"/>
        </w:rPr>
      </w:pPr>
      <w:bookmarkStart w:id="761" w:name="_Ref531958536"/>
      <w:r>
        <w:rPr>
          <w:rFonts w:hint="eastAsia" w:ascii="Times New Roman" w:hAnsi="Times New Roman" w:eastAsia="仿宋_GB2312"/>
          <w:color w:val="auto"/>
          <w:sz w:val="24"/>
          <w:szCs w:val="24"/>
          <w:highlight w:val="none"/>
        </w:rPr>
        <w:t>（1） 承包人未能遵守第</w:t>
      </w:r>
      <w:r>
        <w:rPr>
          <w:rFonts w:ascii="Times New Roman" w:hAnsi="Times New Roman" w:eastAsia="仿宋_GB2312"/>
          <w:color w:val="auto"/>
          <w:sz w:val="24"/>
          <w:szCs w:val="24"/>
          <w:highlight w:val="none"/>
        </w:rPr>
        <w:t>4.2</w:t>
      </w:r>
      <w:r>
        <w:rPr>
          <w:rFonts w:hint="eastAsia" w:ascii="Times New Roman" w:hAnsi="Times New Roman" w:eastAsia="仿宋_GB2312"/>
          <w:color w:val="auto"/>
          <w:sz w:val="24"/>
          <w:szCs w:val="24"/>
          <w:highlight w:val="none"/>
        </w:rPr>
        <w:t>款</w:t>
      </w:r>
      <w:bookmarkStart w:id="762" w:name="_Hlk18839947"/>
      <w:r>
        <w:rPr>
          <w:rFonts w:hint="eastAsia" w:ascii="Times New Roman" w:hAnsi="Times New Roman" w:eastAsia="仿宋_GB2312"/>
          <w:color w:val="auto"/>
          <w:sz w:val="24"/>
          <w:szCs w:val="24"/>
          <w:highlight w:val="none"/>
        </w:rPr>
        <w:t>[履约担保]</w:t>
      </w:r>
      <w:bookmarkEnd w:id="762"/>
      <w:r>
        <w:rPr>
          <w:rFonts w:hint="eastAsia" w:ascii="Times New Roman" w:hAnsi="Times New Roman" w:eastAsia="仿宋_GB2312"/>
          <w:color w:val="auto"/>
          <w:sz w:val="24"/>
          <w:szCs w:val="24"/>
          <w:highlight w:val="none"/>
        </w:rPr>
        <w:t>的约定；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承包人未能遵守第</w:t>
      </w:r>
      <w:r>
        <w:rPr>
          <w:rFonts w:ascii="Times New Roman" w:hAnsi="Times New Roman" w:eastAsia="仿宋_GB2312"/>
          <w:color w:val="auto"/>
          <w:sz w:val="24"/>
          <w:szCs w:val="24"/>
          <w:highlight w:val="none"/>
        </w:rPr>
        <w:t>4.5</w:t>
      </w:r>
      <w:r>
        <w:rPr>
          <w:rFonts w:hint="eastAsia" w:ascii="Times New Roman" w:hAnsi="Times New Roman" w:eastAsia="仿宋_GB2312"/>
          <w:color w:val="auto"/>
          <w:sz w:val="24"/>
          <w:szCs w:val="24"/>
          <w:highlight w:val="none"/>
        </w:rPr>
        <w:t>款[分包]有关分包和转包的约定；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承包人实际进度明显落后于进度计划，并且未按发包人的指令采取措施并修正进度计划；</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工程质量有严重缺陷，承包人无正当理由使修复开始日期拖延达28天以上；</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 承包人明确表示或以自己的行为表明不履行合同、或经发包人以书面形式通知其履约后仍未能依约履行合同、或以不适当的方式履行合同；</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 未能通过的竣工试验、未能通过的竣工后试验，使工程的任何部分和（或）整个工程丧失了主要使用功能、生产功能；</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 因承包人的原因暂停工作超过56天且暂停影响到整个工程，或因承包人的原因暂停工作超过182天；</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 承包人未能遵守第</w:t>
      </w:r>
      <w:r>
        <w:rPr>
          <w:rFonts w:ascii="Times New Roman" w:hAnsi="Times New Roman" w:eastAsia="仿宋_GB2312"/>
          <w:color w:val="auto"/>
          <w:sz w:val="24"/>
          <w:szCs w:val="24"/>
          <w:highlight w:val="none"/>
        </w:rPr>
        <w:t>8.2</w:t>
      </w:r>
      <w:r>
        <w:rPr>
          <w:rFonts w:hint="eastAsia" w:ascii="Times New Roman" w:hAnsi="Times New Roman" w:eastAsia="仿宋_GB2312"/>
          <w:color w:val="auto"/>
          <w:sz w:val="24"/>
          <w:szCs w:val="24"/>
          <w:highlight w:val="none"/>
        </w:rPr>
        <w:t>款[竣工日期]规定，延误超过1</w:t>
      </w:r>
      <w:r>
        <w:rPr>
          <w:rFonts w:ascii="Times New Roman" w:hAnsi="Times New Roman" w:eastAsia="仿宋_GB2312"/>
          <w:color w:val="auto"/>
          <w:sz w:val="24"/>
          <w:szCs w:val="24"/>
          <w:highlight w:val="none"/>
        </w:rPr>
        <w:t>82</w:t>
      </w:r>
      <w:r>
        <w:rPr>
          <w:rFonts w:hint="eastAsia" w:ascii="Times New Roman" w:hAnsi="Times New Roman" w:eastAsia="仿宋_GB2312"/>
          <w:color w:val="auto"/>
          <w:sz w:val="24"/>
          <w:szCs w:val="24"/>
          <w:highlight w:val="none"/>
        </w:rPr>
        <w:t>天；</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0</w:t>
      </w:r>
      <w:r>
        <w:rPr>
          <w:rFonts w:hint="eastAsia" w:ascii="Times New Roman" w:hAnsi="Times New Roman" w:eastAsia="仿宋_GB2312"/>
          <w:color w:val="auto"/>
          <w:sz w:val="24"/>
          <w:szCs w:val="24"/>
          <w:highlight w:val="none"/>
        </w:rPr>
        <w:t>） 工程师根据第</w:t>
      </w:r>
      <w:r>
        <w:rPr>
          <w:rFonts w:ascii="Times New Roman" w:hAnsi="Times New Roman" w:eastAsia="仿宋_GB2312"/>
          <w:color w:val="auto"/>
          <w:sz w:val="24"/>
          <w:szCs w:val="24"/>
          <w:highlight w:val="none"/>
        </w:rPr>
        <w:t>15.2.2</w:t>
      </w:r>
      <w:r>
        <w:rPr>
          <w:rFonts w:hint="eastAsia" w:ascii="Times New Roman" w:hAnsi="Times New Roman" w:eastAsia="仿宋_GB2312"/>
          <w:color w:val="auto"/>
          <w:sz w:val="24"/>
          <w:szCs w:val="24"/>
          <w:highlight w:val="none"/>
        </w:rPr>
        <w:t>项[通知改正]发出整改通知后，承包人在指定的合理期限内仍不纠正违约行为并致使合同目的不能实现的。</w:t>
      </w:r>
    </w:p>
    <w:bookmarkEnd w:id="761"/>
    <w:p>
      <w:pPr>
        <w:pStyle w:val="65"/>
        <w:numPr>
          <w:ilvl w:val="0"/>
          <w:numId w:val="0"/>
        </w:numPr>
        <w:rPr>
          <w:rFonts w:ascii="Times New Roman" w:hAnsi="Times New Roman" w:eastAsia="仿宋_GB2312"/>
          <w:color w:val="auto"/>
          <w:sz w:val="24"/>
          <w:szCs w:val="24"/>
          <w:highlight w:val="none"/>
        </w:rPr>
      </w:pPr>
      <w:bookmarkStart w:id="763" w:name="_Ref3841839"/>
      <w:bookmarkStart w:id="764" w:name="_Ref4624315"/>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6.1.2 </w:t>
      </w:r>
      <w:r>
        <w:rPr>
          <w:rFonts w:hint="eastAsia" w:ascii="Times New Roman" w:hAnsi="Times New Roman" w:eastAsia="仿宋_GB2312"/>
          <w:color w:val="auto"/>
          <w:sz w:val="24"/>
          <w:szCs w:val="24"/>
          <w:highlight w:val="none"/>
        </w:rPr>
        <w:t>因承包人违约解除合同后</w:t>
      </w:r>
      <w:bookmarkEnd w:id="763"/>
      <w:r>
        <w:rPr>
          <w:rFonts w:hint="eastAsia" w:ascii="Times New Roman" w:hAnsi="Times New Roman" w:eastAsia="仿宋_GB2312"/>
          <w:color w:val="auto"/>
          <w:sz w:val="24"/>
          <w:szCs w:val="24"/>
          <w:highlight w:val="none"/>
        </w:rPr>
        <w:t>承包人的义务</w:t>
      </w:r>
      <w:bookmarkEnd w:id="764"/>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合同解除后，承包人应按以下约定执行：</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除了为保护生命、财产或工程安全、清理和必须执行的工作外，停止执行所有被通知解除的工作，并将相关人员撤离现场；</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经发包人批准，承包人应将与被解除合同相关的和正在执行的分包合同及相关的责任和义务转让至发包人和（或）发包人指定方的名下，包括永久性工程及工程物资，以及相关工作；</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移交已完成的永久性工程及负责已运抵现场的工程物资。在移交前，妥善做好己完工程和已运抵现场的工程物资的保管、维护和保养；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将发包人提供的所有信息及承包人为本工程编制的设计文件、技术资料及其它文件移交给发包人。在承包人留有的资料文件中，销毁与发包人提供的所有信息相关的数据及资料的备份；</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移交相应实施阶段已经付款的并已完成的和尚待完成的设计文件、图纸、资料、操作维修手册、施工组织设计、质检资料、竣工资料等；</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6.1.3 </w:t>
      </w:r>
      <w:r>
        <w:rPr>
          <w:rFonts w:hint="eastAsia" w:ascii="Times New Roman" w:hAnsi="Times New Roman" w:eastAsia="仿宋_GB2312"/>
          <w:color w:val="auto"/>
          <w:sz w:val="24"/>
          <w:szCs w:val="24"/>
          <w:highlight w:val="none"/>
        </w:rPr>
        <w:t>因承包人违约解除合同后的估价、付款和结算</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因承包人原因导致合同解除的，则合同当事人应在合同解除后28天内完成估价、付款和清算，并按以下约定执行：</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合同解除后，按第</w:t>
      </w:r>
      <w:r>
        <w:rPr>
          <w:rFonts w:ascii="Times New Roman" w:hAnsi="Times New Roman" w:eastAsia="仿宋_GB2312"/>
          <w:color w:val="auto"/>
          <w:sz w:val="24"/>
          <w:szCs w:val="24"/>
          <w:highlight w:val="none"/>
        </w:rPr>
        <w:t>3.6</w:t>
      </w:r>
      <w:r>
        <w:rPr>
          <w:rFonts w:hint="eastAsia" w:ascii="Times New Roman" w:hAnsi="Times New Roman" w:eastAsia="仿宋_GB2312"/>
          <w:color w:val="auto"/>
          <w:sz w:val="24"/>
          <w:szCs w:val="24"/>
          <w:highlight w:val="none"/>
        </w:rPr>
        <w:t>款[商定或确定]商定或确定承包人实际完成工作对应的合同价款，以及承包人已提供的材料、工程设备、施工设备和临时工程等的价值；</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合同解除后，承包人应支付的违约金；</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合同解除后，因解除合同给发包人造成的损失；</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合同解除后，承包人应按照发包人的指示完成现场的清理和撤离；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发包人和承包人应在合同解除后进行清算，出具最终结清付款证书，结清全部款项。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因承包人违约解除合同的，发包人有权暂停对承包人的付款，查清各项付款和已扣款项，发包人和承包人未能就合同解除后的清算和款项支付达成一致的，按照第</w:t>
      </w:r>
      <w:r>
        <w:rPr>
          <w:rFonts w:ascii="Times New Roman" w:hAnsi="Times New Roman" w:eastAsia="仿宋_GB2312"/>
          <w:color w:val="auto"/>
          <w:sz w:val="24"/>
          <w:szCs w:val="24"/>
          <w:highlight w:val="none"/>
        </w:rPr>
        <w:t>20条[争议解决]的约定处理</w:t>
      </w:r>
      <w:r>
        <w:rPr>
          <w:rFonts w:hint="eastAsia" w:ascii="Times New Roman" w:hAnsi="Times New Roman" w:eastAsia="仿宋_GB2312"/>
          <w:color w:val="auto"/>
          <w:sz w:val="24"/>
          <w:szCs w:val="24"/>
          <w:highlight w:val="none"/>
        </w:rPr>
        <w:t>。</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6.1.4 </w:t>
      </w:r>
      <w:r>
        <w:rPr>
          <w:rFonts w:hint="eastAsia" w:ascii="Times New Roman" w:hAnsi="Times New Roman" w:eastAsia="仿宋_GB2312"/>
          <w:color w:val="auto"/>
          <w:sz w:val="24"/>
          <w:szCs w:val="24"/>
          <w:highlight w:val="none"/>
        </w:rPr>
        <w:t>因承包人违约解除合同的合同权益转让</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pStyle w:val="64"/>
        <w:widowControl/>
        <w:numPr>
          <w:ilvl w:val="0"/>
          <w:numId w:val="0"/>
        </w:numPr>
        <w:rPr>
          <w:rFonts w:ascii="Times New Roman" w:hAnsi="Times New Roman"/>
          <w:b w:val="0"/>
          <w:bCs/>
          <w:color w:val="auto"/>
          <w:sz w:val="24"/>
          <w:szCs w:val="24"/>
          <w:highlight w:val="none"/>
        </w:rPr>
      </w:pPr>
      <w:bookmarkStart w:id="765" w:name="_Toc54862305"/>
      <w:bookmarkStart w:id="766" w:name="_Ref531958549"/>
      <w:bookmarkStart w:id="767" w:name="_Ref531958554"/>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6.2 </w:t>
      </w:r>
      <w:r>
        <w:rPr>
          <w:rFonts w:hint="eastAsia" w:ascii="Times New Roman" w:hAnsi="Times New Roman"/>
          <w:b w:val="0"/>
          <w:bCs/>
          <w:color w:val="auto"/>
          <w:sz w:val="24"/>
          <w:szCs w:val="24"/>
          <w:highlight w:val="none"/>
        </w:rPr>
        <w:t>由承包人解除合同</w:t>
      </w:r>
      <w:bookmarkEnd w:id="765"/>
      <w:bookmarkEnd w:id="766"/>
      <w:bookmarkEnd w:id="767"/>
    </w:p>
    <w:p>
      <w:pPr>
        <w:pStyle w:val="65"/>
        <w:numPr>
          <w:ilvl w:val="0"/>
          <w:numId w:val="0"/>
        </w:numPr>
        <w:rPr>
          <w:rFonts w:ascii="Times New Roman" w:hAnsi="Times New Roman" w:eastAsia="仿宋_GB2312"/>
          <w:color w:val="auto"/>
          <w:sz w:val="24"/>
          <w:szCs w:val="24"/>
          <w:highlight w:val="none"/>
        </w:rPr>
      </w:pPr>
      <w:bookmarkStart w:id="768" w:name="_Ref3841758"/>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6.2.1 </w:t>
      </w:r>
      <w:r>
        <w:rPr>
          <w:rFonts w:hint="eastAsia" w:ascii="Times New Roman" w:hAnsi="Times New Roman" w:eastAsia="仿宋_GB2312"/>
          <w:color w:val="auto"/>
          <w:sz w:val="24"/>
          <w:szCs w:val="24"/>
          <w:highlight w:val="none"/>
        </w:rPr>
        <w:t>因发包人违约解除合同</w:t>
      </w:r>
      <w:bookmarkEnd w:id="76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除专用合同条件另有约定外，承包人有权基于下列原因，以书面形式通知发包人解除合同，解除通知中应注明是根据第</w:t>
      </w:r>
      <w:r>
        <w:rPr>
          <w:rFonts w:ascii="Times New Roman" w:hAnsi="Times New Roman" w:eastAsia="仿宋_GB2312"/>
          <w:color w:val="auto"/>
          <w:sz w:val="24"/>
          <w:szCs w:val="24"/>
          <w:highlight w:val="none"/>
        </w:rPr>
        <w:t>16.2.1</w:t>
      </w:r>
      <w:r>
        <w:rPr>
          <w:rFonts w:hint="eastAsia" w:ascii="Times New Roman" w:hAnsi="Times New Roman" w:eastAsia="仿宋_GB2312"/>
          <w:color w:val="auto"/>
          <w:sz w:val="24"/>
          <w:szCs w:val="24"/>
          <w:highlight w:val="none"/>
        </w:rPr>
        <w:t>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承包人就发包人未能遵守第2.</w:t>
      </w:r>
      <w:r>
        <w:rPr>
          <w:rFonts w:ascii="Times New Roman" w:hAnsi="Times New Roman" w:eastAsia="仿宋_GB2312"/>
          <w:color w:val="auto"/>
          <w:sz w:val="24"/>
          <w:szCs w:val="24"/>
          <w:highlight w:val="none"/>
        </w:rPr>
        <w:t>5.2</w:t>
      </w:r>
      <w:r>
        <w:rPr>
          <w:rFonts w:hint="eastAsia" w:ascii="Times New Roman" w:hAnsi="Times New Roman" w:eastAsia="仿宋_GB2312"/>
          <w:color w:val="auto"/>
          <w:sz w:val="24"/>
          <w:szCs w:val="24"/>
          <w:highlight w:val="none"/>
        </w:rPr>
        <w:t>项关于发包人的资金安排发出通知后42天内，仍未收到合理的证明；</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（2） 在第14条规定的付款时间到期后42天内，承包人仍未收到应付款项；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发包人实质上未能根据合同约定履行其义务，构成根本性违约；</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发承包双方订立本合同协议书后的84天内，承包人未收到根据第</w:t>
      </w:r>
      <w:r>
        <w:rPr>
          <w:rFonts w:ascii="Times New Roman" w:hAnsi="Times New Roman" w:eastAsia="仿宋_GB2312"/>
          <w:color w:val="auto"/>
          <w:sz w:val="24"/>
          <w:szCs w:val="24"/>
          <w:highlight w:val="none"/>
        </w:rPr>
        <w:t>8.1</w:t>
      </w:r>
      <w:r>
        <w:rPr>
          <w:rFonts w:hint="eastAsia" w:ascii="Times New Roman" w:hAnsi="Times New Roman" w:eastAsia="仿宋_GB2312"/>
          <w:color w:val="auto"/>
          <w:sz w:val="24"/>
          <w:szCs w:val="24"/>
          <w:highlight w:val="none"/>
        </w:rPr>
        <w:t>款[开始工作]的开始工作通知；</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 发包人未能遵守第</w:t>
      </w:r>
      <w:r>
        <w:rPr>
          <w:rFonts w:ascii="Times New Roman" w:hAnsi="Times New Roman" w:eastAsia="仿宋_GB2312"/>
          <w:color w:val="auto"/>
          <w:sz w:val="24"/>
          <w:szCs w:val="24"/>
          <w:highlight w:val="none"/>
        </w:rPr>
        <w:t>2.5.3</w:t>
      </w:r>
      <w:r>
        <w:rPr>
          <w:rFonts w:hint="eastAsia" w:ascii="Times New Roman" w:hAnsi="Times New Roman" w:eastAsia="仿宋_GB2312"/>
          <w:color w:val="auto"/>
          <w:sz w:val="24"/>
          <w:szCs w:val="24"/>
          <w:highlight w:val="none"/>
        </w:rPr>
        <w:t>项的约定提交支付担保；</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 发包人未能执行第</w:t>
      </w:r>
      <w:r>
        <w:rPr>
          <w:rFonts w:ascii="Times New Roman" w:hAnsi="Times New Roman" w:eastAsia="仿宋_GB2312"/>
          <w:color w:val="auto"/>
          <w:sz w:val="24"/>
          <w:szCs w:val="24"/>
          <w:highlight w:val="none"/>
        </w:rPr>
        <w:t>15.1.2</w:t>
      </w:r>
      <w:r>
        <w:rPr>
          <w:rFonts w:hint="eastAsia" w:ascii="Times New Roman" w:hAnsi="Times New Roman" w:eastAsia="仿宋_GB2312"/>
          <w:color w:val="auto"/>
          <w:sz w:val="24"/>
          <w:szCs w:val="24"/>
          <w:highlight w:val="none"/>
        </w:rPr>
        <w:t>项[通知改正]的约定，致使合同目的不能实现的；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 因发包人的原因暂停工作超过56天且暂停影响到整个工程，或因发包人的原因暂停工作超过182天的；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 因发包人原因造成开始工作日期迟于承包人收到中标通知书（或在无中标通知书的情况下，订立本合同之日）后第</w:t>
      </w:r>
      <w:r>
        <w:rPr>
          <w:rFonts w:ascii="Times New Roman" w:hAnsi="Times New Roman" w:eastAsia="仿宋_GB2312"/>
          <w:color w:val="auto"/>
          <w:sz w:val="24"/>
          <w:szCs w:val="24"/>
          <w:highlight w:val="none"/>
        </w:rPr>
        <w:t>84</w:t>
      </w:r>
      <w:r>
        <w:rPr>
          <w:rFonts w:hint="eastAsia" w:ascii="Times New Roman" w:hAnsi="Times New Roman" w:eastAsia="仿宋_GB2312"/>
          <w:color w:val="auto"/>
          <w:sz w:val="24"/>
          <w:szCs w:val="24"/>
          <w:highlight w:val="none"/>
        </w:rPr>
        <w:t>天的。</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pStyle w:val="65"/>
        <w:numPr>
          <w:ilvl w:val="0"/>
          <w:numId w:val="0"/>
        </w:numPr>
        <w:rPr>
          <w:rFonts w:ascii="Times New Roman" w:hAnsi="Times New Roman" w:eastAsia="仿宋_GB2312"/>
          <w:color w:val="auto"/>
          <w:sz w:val="24"/>
          <w:szCs w:val="24"/>
          <w:highlight w:val="none"/>
        </w:rPr>
      </w:pPr>
      <w:bookmarkStart w:id="769" w:name="_Ref3842018"/>
      <w:bookmarkStart w:id="770" w:name="_Ref4624336"/>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6.2.2 </w:t>
      </w:r>
      <w:r>
        <w:rPr>
          <w:rFonts w:hint="eastAsia" w:ascii="Times New Roman" w:hAnsi="Times New Roman" w:eastAsia="仿宋_GB2312"/>
          <w:color w:val="auto"/>
          <w:sz w:val="24"/>
          <w:szCs w:val="24"/>
          <w:highlight w:val="none"/>
        </w:rPr>
        <w:t>因发包人违约解除合同后</w:t>
      </w:r>
      <w:bookmarkEnd w:id="769"/>
      <w:r>
        <w:rPr>
          <w:rFonts w:hint="eastAsia" w:ascii="Times New Roman" w:hAnsi="Times New Roman" w:eastAsia="仿宋_GB2312"/>
          <w:color w:val="auto"/>
          <w:sz w:val="24"/>
          <w:szCs w:val="24"/>
          <w:highlight w:val="none"/>
        </w:rPr>
        <w:t>承包人的义务</w:t>
      </w:r>
      <w:bookmarkEnd w:id="770"/>
    </w:p>
    <w:p>
      <w:pPr>
        <w:pStyle w:val="67"/>
        <w:numPr>
          <w:ilvl w:val="0"/>
          <w:numId w:val="0"/>
        </w:numPr>
        <w:ind w:left="400" w:firstLine="425"/>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合同解除后，承包人应按以下约定执行：</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除为保护生命、财产、工程安全的工作外，停止所有进一步的工作；承包人因执行该保护工作而产生费用的，由发包人承担；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向发包人移交承包人已获得支付的承包人文件、生产设备、材料和其他工作；</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从现场运走除为了安全需要以外的所有属于承包人的其他货物，并撤离现场。</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6.2.3 </w:t>
      </w:r>
      <w:r>
        <w:rPr>
          <w:rFonts w:hint="eastAsia" w:ascii="Times New Roman" w:hAnsi="Times New Roman" w:eastAsia="仿宋_GB2312"/>
          <w:color w:val="auto"/>
          <w:sz w:val="24"/>
          <w:szCs w:val="24"/>
          <w:highlight w:val="none"/>
        </w:rPr>
        <w:t>因发包人违约解除合同后的付款</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承包人按照本款约定解除合同的，发包人应在解除合同后28天内支付下列款项，并退还履约担保：</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合同解除前所完成工作的价款；</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承包人为工程施工订购并已付款的材料、工程设备和其他物品的价款；发包人付款后，该材料、工程设备和其他物品归发包人所有；</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承包人为完成工程所发生的，而发包人未支付的金额；</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承包人撤离施工现场以及遣散承包人人员的款项；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按照合同约定在合同解除前应支付的违约金；</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 按照合同约定应当支付给承包人的其他款项；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 按照合同约定应返还的质量保证金；</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 因解除合同给承包人造成的损失。</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承包人应妥善做好已完工程和与工程有关的已购材料、工程设备的保护和移交工作，并将施工设备和人员撤出施工现场，发包人应为承包人撤出提供必要条件。</w:t>
      </w:r>
    </w:p>
    <w:p>
      <w:pPr>
        <w:pStyle w:val="64"/>
        <w:widowControl/>
        <w:numPr>
          <w:ilvl w:val="0"/>
          <w:numId w:val="0"/>
        </w:numPr>
        <w:rPr>
          <w:rFonts w:ascii="Times New Roman" w:hAnsi="Times New Roman"/>
          <w:b w:val="0"/>
          <w:bCs/>
          <w:color w:val="auto"/>
          <w:sz w:val="24"/>
          <w:szCs w:val="24"/>
          <w:highlight w:val="none"/>
        </w:rPr>
      </w:pPr>
      <w:bookmarkStart w:id="771" w:name="_Ref3841966"/>
      <w:bookmarkStart w:id="772" w:name="_Toc54862306"/>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6.3 </w:t>
      </w:r>
      <w:r>
        <w:rPr>
          <w:rFonts w:hint="eastAsia" w:ascii="Times New Roman" w:hAnsi="Times New Roman"/>
          <w:b w:val="0"/>
          <w:bCs/>
          <w:color w:val="auto"/>
          <w:sz w:val="24"/>
          <w:szCs w:val="24"/>
          <w:highlight w:val="none"/>
        </w:rPr>
        <w:t>合同解除后的事项</w:t>
      </w:r>
      <w:bookmarkEnd w:id="771"/>
      <w:bookmarkEnd w:id="772"/>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6.3.1 </w:t>
      </w:r>
      <w:r>
        <w:rPr>
          <w:rFonts w:hint="eastAsia" w:ascii="Times New Roman" w:hAnsi="Times New Roman" w:eastAsia="仿宋_GB2312"/>
          <w:color w:val="auto"/>
          <w:sz w:val="24"/>
          <w:szCs w:val="24"/>
          <w:highlight w:val="none"/>
        </w:rPr>
        <w:t>结算约定依然有效</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合同解除后，由发包人或由承包人解除合同的结算及结算后的付款约定仍然有效，直至解除合同的结算工作结清。</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6.3.2 </w:t>
      </w:r>
      <w:r>
        <w:rPr>
          <w:rFonts w:hint="eastAsia" w:ascii="Times New Roman" w:hAnsi="Times New Roman" w:eastAsia="仿宋_GB2312"/>
          <w:color w:val="auto"/>
          <w:sz w:val="24"/>
          <w:szCs w:val="24"/>
          <w:highlight w:val="none"/>
        </w:rPr>
        <w:t>解除合同的争议</w:t>
      </w:r>
    </w:p>
    <w:p>
      <w:pPr>
        <w:wordWrap/>
        <w:topLinePunct w:val="0"/>
        <w:ind w:firstLine="600"/>
        <w:rPr>
          <w:rFonts w:ascii="Times New Roman" w:hAnsi="Times New Roman" w:eastAsia="仿宋_GB2312"/>
          <w:color w:val="auto"/>
          <w:sz w:val="24"/>
          <w:szCs w:val="24"/>
          <w:highlight w:val="none"/>
        </w:rPr>
      </w:pPr>
      <w:bookmarkStart w:id="773" w:name="_Hlk18988355"/>
      <w:r>
        <w:rPr>
          <w:rFonts w:hint="eastAsia" w:ascii="Times New Roman" w:hAnsi="Times New Roman" w:eastAsia="仿宋_GB2312"/>
          <w:color w:val="auto"/>
          <w:sz w:val="24"/>
          <w:szCs w:val="24"/>
          <w:highlight w:val="none"/>
        </w:rPr>
        <w:t>双方对解除合同或解除合同后的结算有争议的，按照第</w:t>
      </w:r>
      <w:r>
        <w:rPr>
          <w:rFonts w:ascii="Times New Roman" w:hAnsi="Times New Roman" w:eastAsia="仿宋_GB2312"/>
          <w:color w:val="auto"/>
          <w:sz w:val="24"/>
          <w:szCs w:val="24"/>
          <w:highlight w:val="none"/>
        </w:rPr>
        <w:t>20条</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争议解决</w:t>
      </w:r>
      <w:r>
        <w:rPr>
          <w:rFonts w:hint="eastAsia" w:ascii="Times New Roman" w:hAnsi="Times New Roman" w:eastAsia="仿宋_GB2312"/>
          <w:color w:val="auto"/>
          <w:sz w:val="24"/>
          <w:szCs w:val="24"/>
          <w:highlight w:val="none"/>
        </w:rPr>
        <w:t>]的约定处理。</w:t>
      </w:r>
      <w:bookmarkEnd w:id="773"/>
    </w:p>
    <w:p>
      <w:pPr>
        <w:pStyle w:val="63"/>
        <w:numPr>
          <w:ilvl w:val="0"/>
          <w:numId w:val="0"/>
        </w:numPr>
        <w:wordWrap/>
        <w:topLinePunct w:val="0"/>
        <w:rPr>
          <w:rFonts w:ascii="Times New Roman" w:hAnsi="Times New Roman"/>
          <w:b w:val="0"/>
          <w:bCs/>
          <w:color w:val="auto"/>
          <w:sz w:val="24"/>
          <w:szCs w:val="24"/>
          <w:highlight w:val="none"/>
        </w:rPr>
      </w:pPr>
      <w:bookmarkStart w:id="774" w:name="_Ref3840974"/>
      <w:bookmarkStart w:id="775" w:name="_Toc54862307"/>
      <w:bookmarkStart w:id="776" w:name="_Ref3840605"/>
      <w:r>
        <w:rPr>
          <w:rFonts w:hint="eastAsia" w:ascii="Times New Roman" w:hAnsi="Times New Roman"/>
          <w:b w:val="0"/>
          <w:bCs/>
          <w:color w:val="auto"/>
          <w:sz w:val="24"/>
          <w:szCs w:val="24"/>
          <w:highlight w:val="none"/>
        </w:rPr>
        <w:t>第1</w:t>
      </w:r>
      <w:r>
        <w:rPr>
          <w:rFonts w:ascii="Times New Roman" w:hAnsi="Times New Roman"/>
          <w:b w:val="0"/>
          <w:bCs/>
          <w:color w:val="auto"/>
          <w:sz w:val="24"/>
          <w:szCs w:val="24"/>
          <w:highlight w:val="none"/>
        </w:rPr>
        <w:t>7</w:t>
      </w:r>
      <w:r>
        <w:rPr>
          <w:rFonts w:hint="eastAsia" w:ascii="Times New Roman" w:hAnsi="Times New Roman"/>
          <w:b w:val="0"/>
          <w:bCs/>
          <w:color w:val="auto"/>
          <w:sz w:val="24"/>
          <w:szCs w:val="24"/>
          <w:highlight w:val="none"/>
        </w:rPr>
        <w:t>条 不可抗力</w:t>
      </w:r>
      <w:bookmarkEnd w:id="774"/>
      <w:bookmarkEnd w:id="775"/>
    </w:p>
    <w:p>
      <w:pPr>
        <w:pStyle w:val="64"/>
        <w:widowControl/>
        <w:numPr>
          <w:ilvl w:val="0"/>
          <w:numId w:val="0"/>
        </w:numPr>
        <w:rPr>
          <w:rFonts w:ascii="Times New Roman" w:hAnsi="Times New Roman"/>
          <w:b w:val="0"/>
          <w:bCs/>
          <w:color w:val="auto"/>
          <w:sz w:val="24"/>
          <w:szCs w:val="24"/>
          <w:highlight w:val="none"/>
        </w:rPr>
      </w:pPr>
      <w:bookmarkStart w:id="777" w:name="_Ref531958158"/>
      <w:bookmarkStart w:id="778" w:name="_Ref531958161"/>
      <w:bookmarkStart w:id="779" w:name="_Toc54862308"/>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7.1 </w:t>
      </w:r>
      <w:r>
        <w:rPr>
          <w:rFonts w:hint="eastAsia" w:ascii="Times New Roman" w:hAnsi="Times New Roman"/>
          <w:b w:val="0"/>
          <w:bCs/>
          <w:color w:val="auto"/>
          <w:sz w:val="24"/>
          <w:szCs w:val="24"/>
          <w:highlight w:val="none"/>
        </w:rPr>
        <w:t>不可抗力的</w:t>
      </w:r>
      <w:bookmarkEnd w:id="777"/>
      <w:bookmarkEnd w:id="778"/>
      <w:r>
        <w:rPr>
          <w:rFonts w:hint="eastAsia" w:ascii="Times New Roman" w:hAnsi="Times New Roman"/>
          <w:b w:val="0"/>
          <w:bCs/>
          <w:color w:val="auto"/>
          <w:sz w:val="24"/>
          <w:szCs w:val="24"/>
          <w:highlight w:val="none"/>
        </w:rPr>
        <w:t>定义</w:t>
      </w:r>
      <w:bookmarkEnd w:id="779"/>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pStyle w:val="64"/>
        <w:widowControl/>
        <w:numPr>
          <w:ilvl w:val="0"/>
          <w:numId w:val="0"/>
        </w:numPr>
        <w:rPr>
          <w:rFonts w:ascii="Times New Roman" w:hAnsi="Times New Roman"/>
          <w:b w:val="0"/>
          <w:bCs/>
          <w:color w:val="auto"/>
          <w:sz w:val="24"/>
          <w:szCs w:val="24"/>
          <w:highlight w:val="none"/>
        </w:rPr>
      </w:pPr>
      <w:bookmarkStart w:id="780" w:name="_Toc54862309"/>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7.2 </w:t>
      </w:r>
      <w:r>
        <w:rPr>
          <w:rFonts w:hint="eastAsia" w:ascii="Times New Roman" w:hAnsi="Times New Roman"/>
          <w:b w:val="0"/>
          <w:bCs/>
          <w:color w:val="auto"/>
          <w:sz w:val="24"/>
          <w:szCs w:val="24"/>
          <w:highlight w:val="none"/>
        </w:rPr>
        <w:t>不可抗力的通知</w:t>
      </w:r>
      <w:bookmarkEnd w:id="780"/>
      <w:r>
        <w:rPr>
          <w:rFonts w:hint="eastAsia" w:ascii="Times New Roman" w:hAnsi="Times New Roman"/>
          <w:b w:val="0"/>
          <w:bCs/>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合同一方当事人觉察或发现不可抗力事件发生，使其履行合同义务受到阻碍时，有义务立即通知合同另一方当事人和工程师，书面说明不可抗力和受阻碍的详细情况，并提供必要的证明。</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不可抗力持续发生的，合同一方当事人应每隔28天向合同另一方当事人和工程师提交中间报告，说明不可抗力和履行合同受阻的情况，并于不可抗力事件结束后28天内提交最终报告及有关资料。</w:t>
      </w:r>
    </w:p>
    <w:p>
      <w:pPr>
        <w:pStyle w:val="64"/>
        <w:widowControl/>
        <w:numPr>
          <w:ilvl w:val="0"/>
          <w:numId w:val="0"/>
        </w:numPr>
        <w:rPr>
          <w:rFonts w:ascii="Times New Roman" w:hAnsi="Times New Roman"/>
          <w:b w:val="0"/>
          <w:bCs/>
          <w:color w:val="auto"/>
          <w:sz w:val="24"/>
          <w:szCs w:val="24"/>
          <w:highlight w:val="none"/>
        </w:rPr>
      </w:pPr>
      <w:bookmarkStart w:id="781" w:name="_Toc54862310"/>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7.3 </w:t>
      </w:r>
      <w:r>
        <w:rPr>
          <w:rFonts w:hint="eastAsia" w:ascii="Times New Roman" w:hAnsi="Times New Roman"/>
          <w:b w:val="0"/>
          <w:bCs/>
          <w:color w:val="auto"/>
          <w:sz w:val="24"/>
          <w:szCs w:val="24"/>
          <w:highlight w:val="none"/>
        </w:rPr>
        <w:t>将损失减至最小的义务</w:t>
      </w:r>
      <w:bookmarkEnd w:id="781"/>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pStyle w:val="64"/>
        <w:widowControl/>
        <w:numPr>
          <w:ilvl w:val="0"/>
          <w:numId w:val="0"/>
        </w:numPr>
        <w:rPr>
          <w:rFonts w:ascii="Times New Roman" w:hAnsi="Times New Roman"/>
          <w:b w:val="0"/>
          <w:bCs/>
          <w:color w:val="auto"/>
          <w:sz w:val="24"/>
          <w:szCs w:val="24"/>
          <w:highlight w:val="none"/>
        </w:rPr>
      </w:pPr>
      <w:bookmarkStart w:id="782" w:name="_Ref531958170"/>
      <w:bookmarkStart w:id="783" w:name="_Ref531958172"/>
      <w:bookmarkStart w:id="784" w:name="_Toc54862311"/>
      <w:bookmarkStart w:id="785" w:name="_Ref3840916"/>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7.4 </w:t>
      </w:r>
      <w:r>
        <w:rPr>
          <w:rFonts w:hint="eastAsia" w:ascii="Times New Roman" w:hAnsi="Times New Roman"/>
          <w:b w:val="0"/>
          <w:bCs/>
          <w:color w:val="auto"/>
          <w:sz w:val="24"/>
          <w:szCs w:val="24"/>
          <w:highlight w:val="none"/>
        </w:rPr>
        <w:t>不可抗力后果</w:t>
      </w:r>
      <w:bookmarkEnd w:id="782"/>
      <w:bookmarkEnd w:id="783"/>
      <w:r>
        <w:rPr>
          <w:rFonts w:hint="eastAsia" w:ascii="Times New Roman" w:hAnsi="Times New Roman"/>
          <w:b w:val="0"/>
          <w:bCs/>
          <w:color w:val="auto"/>
          <w:sz w:val="24"/>
          <w:szCs w:val="24"/>
          <w:highlight w:val="none"/>
        </w:rPr>
        <w:t>的承担</w:t>
      </w:r>
      <w:bookmarkEnd w:id="784"/>
      <w:bookmarkEnd w:id="785"/>
      <w:r>
        <w:rPr>
          <w:rFonts w:hint="eastAsia" w:ascii="Times New Roman" w:hAnsi="Times New Roman"/>
          <w:b w:val="0"/>
          <w:bCs/>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不可抗力导致的人员伤亡、财产损失、费用增加和（或）工期延误等后果，由合同当事人按以下原则承担：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永久工程，包括已运至施工现场的材料和工程设备的损害，以及因工程损害造成的第三人人员伤亡和财产损失由发包人承担；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承包人提供的施工设备的损坏由承包人承担；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发包人和承包人各自承担其人员伤亡及其他财产损失；</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因不可抗力影响承包人履行合同约定的义务，已经引起或将引起工期延误的，应当顺延工期，由此导致承包人停工的费用损失由发包人和承包人合理分担，</w:t>
      </w:r>
      <w:bookmarkStart w:id="786" w:name="_Hlk51507024"/>
      <w:r>
        <w:rPr>
          <w:rFonts w:hint="eastAsia" w:ascii="Times New Roman" w:hAnsi="Times New Roman" w:eastAsia="仿宋_GB2312"/>
          <w:color w:val="auto"/>
          <w:sz w:val="24"/>
          <w:szCs w:val="24"/>
          <w:highlight w:val="none"/>
        </w:rPr>
        <w:t>停工期间必须支付的现场必要的工人工资</w:t>
      </w:r>
      <w:bookmarkEnd w:id="786"/>
      <w:r>
        <w:rPr>
          <w:rFonts w:hint="eastAsia" w:ascii="Times New Roman" w:hAnsi="Times New Roman" w:eastAsia="仿宋_GB2312"/>
          <w:color w:val="auto"/>
          <w:sz w:val="24"/>
          <w:szCs w:val="24"/>
          <w:highlight w:val="none"/>
        </w:rPr>
        <w:t>由发包人承担；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因不可抗力引起或将引起工期延误，发包人指示赶工的，由此增加的赶工费用由发包人承担；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 承包人在停工期间按照工程师或发包人要求照管、清理和修复工程的费用由发包人承担。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不可抗力引起的后果及造成的损失由合同当事人按照法律规定及合同约定各自承担。不可抗力发生前已完成的工程应当按照合同约定进行支付。</w:t>
      </w:r>
    </w:p>
    <w:p>
      <w:pPr>
        <w:pStyle w:val="64"/>
        <w:widowControl/>
        <w:numPr>
          <w:ilvl w:val="0"/>
          <w:numId w:val="0"/>
        </w:numPr>
        <w:rPr>
          <w:rFonts w:ascii="Times New Roman" w:hAnsi="Times New Roman"/>
          <w:b w:val="0"/>
          <w:bCs/>
          <w:color w:val="auto"/>
          <w:sz w:val="24"/>
          <w:szCs w:val="24"/>
          <w:highlight w:val="none"/>
        </w:rPr>
      </w:pPr>
      <w:bookmarkStart w:id="787" w:name="_Toc54862312"/>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7.5 </w:t>
      </w:r>
      <w:r>
        <w:rPr>
          <w:rFonts w:hint="eastAsia" w:ascii="Times New Roman" w:hAnsi="Times New Roman"/>
          <w:b w:val="0"/>
          <w:bCs/>
          <w:color w:val="auto"/>
          <w:sz w:val="24"/>
          <w:szCs w:val="24"/>
          <w:highlight w:val="none"/>
        </w:rPr>
        <w:t>不可抗力影响分包人</w:t>
      </w:r>
      <w:bookmarkEnd w:id="787"/>
      <w:r>
        <w:rPr>
          <w:rFonts w:hint="eastAsia" w:ascii="Times New Roman" w:hAnsi="Times New Roman"/>
          <w:b w:val="0"/>
          <w:bCs/>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分包人根据分包合同的约定，有权获得更多或者更广的不可抗力而免除某些义务时，承包人不得以分包合同中不可抗力约定向发包人抗辩免除其义务。</w:t>
      </w:r>
    </w:p>
    <w:p>
      <w:pPr>
        <w:pStyle w:val="64"/>
        <w:widowControl/>
        <w:numPr>
          <w:ilvl w:val="0"/>
          <w:numId w:val="0"/>
        </w:numPr>
        <w:rPr>
          <w:rFonts w:ascii="Times New Roman" w:hAnsi="Times New Roman"/>
          <w:b w:val="0"/>
          <w:bCs/>
          <w:color w:val="auto"/>
          <w:sz w:val="24"/>
          <w:szCs w:val="24"/>
          <w:highlight w:val="none"/>
        </w:rPr>
      </w:pPr>
      <w:bookmarkStart w:id="788" w:name="_Ref531958181"/>
      <w:bookmarkStart w:id="789" w:name="_Ref531958184"/>
      <w:bookmarkStart w:id="790" w:name="_Ref4538024"/>
      <w:bookmarkStart w:id="791" w:name="_Ref3840892"/>
      <w:bookmarkStart w:id="792" w:name="_Toc54862313"/>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7.6 </w:t>
      </w:r>
      <w:r>
        <w:rPr>
          <w:rFonts w:hint="eastAsia" w:ascii="Times New Roman" w:hAnsi="Times New Roman"/>
          <w:b w:val="0"/>
          <w:bCs/>
          <w:color w:val="auto"/>
          <w:sz w:val="24"/>
          <w:szCs w:val="24"/>
          <w:highlight w:val="none"/>
        </w:rPr>
        <w:t>因不可抗力解除</w:t>
      </w:r>
      <w:bookmarkEnd w:id="788"/>
      <w:bookmarkEnd w:id="789"/>
      <w:r>
        <w:rPr>
          <w:rFonts w:hint="eastAsia" w:ascii="Times New Roman" w:hAnsi="Times New Roman"/>
          <w:b w:val="0"/>
          <w:bCs/>
          <w:color w:val="auto"/>
          <w:sz w:val="24"/>
          <w:szCs w:val="24"/>
          <w:highlight w:val="none"/>
        </w:rPr>
        <w:t>合同</w:t>
      </w:r>
      <w:bookmarkEnd w:id="790"/>
      <w:bookmarkEnd w:id="791"/>
      <w:bookmarkEnd w:id="792"/>
      <w:r>
        <w:rPr>
          <w:rFonts w:hint="eastAsia" w:ascii="Times New Roman" w:hAnsi="Times New Roman"/>
          <w:b w:val="0"/>
          <w:bCs/>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因单次不可抗力导致合同无法履行连续超过84天或累计超过140天的，发包人和承包人均有权解除合同。合同解除后，承包人应按照第</w:t>
      </w:r>
      <w:r>
        <w:rPr>
          <w:rFonts w:ascii="Times New Roman" w:hAnsi="Times New Roman" w:eastAsia="仿宋_GB2312"/>
          <w:color w:val="auto"/>
          <w:sz w:val="24"/>
          <w:szCs w:val="24"/>
          <w:highlight w:val="none"/>
        </w:rPr>
        <w:t>10.5</w:t>
      </w:r>
      <w:r>
        <w:rPr>
          <w:rFonts w:hint="eastAsia" w:ascii="Times New Roman" w:hAnsi="Times New Roman" w:eastAsia="仿宋_GB2312"/>
          <w:color w:val="auto"/>
          <w:sz w:val="24"/>
          <w:szCs w:val="24"/>
          <w:highlight w:val="none"/>
        </w:rPr>
        <w:t>款[竣工退场]的规定进行。由双方当事人按照第</w:t>
      </w:r>
      <w:r>
        <w:rPr>
          <w:rFonts w:ascii="Times New Roman" w:hAnsi="Times New Roman" w:eastAsia="仿宋_GB2312"/>
          <w:color w:val="auto"/>
          <w:sz w:val="24"/>
          <w:szCs w:val="24"/>
          <w:highlight w:val="none"/>
        </w:rPr>
        <w:t>3.6</w:t>
      </w:r>
      <w:r>
        <w:rPr>
          <w:rFonts w:hint="eastAsia" w:ascii="Times New Roman" w:hAnsi="Times New Roman" w:eastAsia="仿宋_GB2312"/>
          <w:color w:val="auto"/>
          <w:sz w:val="24"/>
          <w:szCs w:val="24"/>
          <w:highlight w:val="none"/>
        </w:rPr>
        <w:t>款[商定或确定]商定或确定发包人应支付的款项，该款项包括：</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合同解除前承包人已完成工作的价款；</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发包人指示承包人退货或解除订货合同而产生的费用，或因不能退货或解除合同而产生的损失；</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承包人撤离施工现场以及遣散承包人人员的费用；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按照合同约定在合同解除前应支付给承包人的其他款项；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 扣减承包人按照合同约定应向发包人支付的款项；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 双方商定或确定的其他款项。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除专用合同条件另有约定外，合同解除后，发包人应当在商定或确定上述款项后28天内完成上述款项的支付。</w:t>
      </w:r>
    </w:p>
    <w:p>
      <w:pPr>
        <w:pStyle w:val="63"/>
        <w:numPr>
          <w:ilvl w:val="0"/>
          <w:numId w:val="0"/>
        </w:numPr>
        <w:wordWrap/>
        <w:topLinePunct w:val="0"/>
        <w:rPr>
          <w:rFonts w:ascii="Times New Roman" w:hAnsi="Times New Roman"/>
          <w:b w:val="0"/>
          <w:bCs/>
          <w:color w:val="auto"/>
          <w:sz w:val="24"/>
          <w:szCs w:val="24"/>
          <w:highlight w:val="none"/>
        </w:rPr>
      </w:pPr>
      <w:bookmarkStart w:id="793" w:name="_Ref11848264"/>
      <w:bookmarkStart w:id="794" w:name="_Ref11848274"/>
      <w:bookmarkStart w:id="795" w:name="_Toc54862314"/>
      <w:r>
        <w:rPr>
          <w:rFonts w:hint="eastAsia" w:ascii="Times New Roman" w:hAnsi="Times New Roman"/>
          <w:b w:val="0"/>
          <w:bCs/>
          <w:color w:val="auto"/>
          <w:sz w:val="24"/>
          <w:szCs w:val="24"/>
          <w:highlight w:val="none"/>
        </w:rPr>
        <w:t>第1</w:t>
      </w:r>
      <w:r>
        <w:rPr>
          <w:rFonts w:ascii="Times New Roman" w:hAnsi="Times New Roman"/>
          <w:b w:val="0"/>
          <w:bCs/>
          <w:color w:val="auto"/>
          <w:sz w:val="24"/>
          <w:szCs w:val="24"/>
          <w:highlight w:val="none"/>
        </w:rPr>
        <w:t>8</w:t>
      </w:r>
      <w:r>
        <w:rPr>
          <w:rFonts w:hint="eastAsia" w:ascii="Times New Roman" w:hAnsi="Times New Roman"/>
          <w:b w:val="0"/>
          <w:bCs/>
          <w:color w:val="auto"/>
          <w:sz w:val="24"/>
          <w:szCs w:val="24"/>
          <w:highlight w:val="none"/>
        </w:rPr>
        <w:t>条 保险</w:t>
      </w:r>
      <w:bookmarkEnd w:id="776"/>
      <w:bookmarkEnd w:id="793"/>
      <w:bookmarkEnd w:id="794"/>
      <w:bookmarkEnd w:id="795"/>
      <w:r>
        <w:rPr>
          <w:rFonts w:hint="eastAsia" w:ascii="Times New Roman" w:hAnsi="Times New Roman"/>
          <w:b w:val="0"/>
          <w:bCs/>
          <w:color w:val="auto"/>
          <w:sz w:val="24"/>
          <w:szCs w:val="24"/>
          <w:highlight w:val="none"/>
        </w:rPr>
        <w:t xml:space="preserve"> </w:t>
      </w:r>
    </w:p>
    <w:p>
      <w:pPr>
        <w:pStyle w:val="64"/>
        <w:widowControl/>
        <w:numPr>
          <w:ilvl w:val="0"/>
          <w:numId w:val="0"/>
        </w:numPr>
        <w:rPr>
          <w:rFonts w:ascii="Times New Roman" w:hAnsi="Times New Roman"/>
          <w:b w:val="0"/>
          <w:bCs/>
          <w:color w:val="auto"/>
          <w:sz w:val="24"/>
          <w:szCs w:val="24"/>
          <w:highlight w:val="none"/>
        </w:rPr>
      </w:pPr>
      <w:bookmarkStart w:id="796" w:name="_Ref3840734"/>
      <w:bookmarkStart w:id="797" w:name="_Toc54862315"/>
      <w:bookmarkStart w:id="798" w:name="_Ref3840730"/>
      <w:bookmarkStart w:id="799" w:name="_Ref531957914"/>
      <w:bookmarkStart w:id="800" w:name="_Ref531957911"/>
      <w:bookmarkStart w:id="801" w:name="_Toc351203616"/>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8.1 </w:t>
      </w:r>
      <w:r>
        <w:rPr>
          <w:rFonts w:hint="eastAsia" w:ascii="Times New Roman" w:hAnsi="Times New Roman"/>
          <w:b w:val="0"/>
          <w:bCs/>
          <w:color w:val="auto"/>
          <w:sz w:val="24"/>
          <w:szCs w:val="24"/>
          <w:highlight w:val="none"/>
        </w:rPr>
        <w:t>设计和工程保险</w:t>
      </w:r>
      <w:bookmarkEnd w:id="796"/>
      <w:bookmarkEnd w:id="797"/>
      <w:bookmarkEnd w:id="798"/>
    </w:p>
    <w:bookmarkEnd w:id="799"/>
    <w:bookmarkEnd w:id="800"/>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8.1.1 </w:t>
      </w:r>
      <w:r>
        <w:rPr>
          <w:rFonts w:hint="eastAsia" w:ascii="Times New Roman" w:hAnsi="Times New Roman" w:eastAsia="仿宋_GB2312"/>
          <w:color w:val="auto"/>
          <w:sz w:val="24"/>
          <w:szCs w:val="24"/>
          <w:highlight w:val="none"/>
        </w:rPr>
        <w:t>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8.1.2 </w:t>
      </w:r>
      <w:r>
        <w:rPr>
          <w:rFonts w:hint="eastAsia" w:ascii="Times New Roman" w:hAnsi="Times New Roman" w:eastAsia="仿宋_GB2312"/>
          <w:color w:val="auto"/>
          <w:sz w:val="24"/>
          <w:szCs w:val="24"/>
          <w:highlight w:val="none"/>
        </w:rPr>
        <w:t>双方应按照专用合同条件的约定投保第三者责任险，并在缺陷责任期终止证书颁发前维持其持续有效。第三者责任险最低投保额应在专用合同条件内约定。</w:t>
      </w:r>
    </w:p>
    <w:p>
      <w:pPr>
        <w:pStyle w:val="64"/>
        <w:widowControl/>
        <w:numPr>
          <w:ilvl w:val="0"/>
          <w:numId w:val="0"/>
        </w:numPr>
        <w:rPr>
          <w:rFonts w:ascii="Times New Roman" w:hAnsi="Times New Roman"/>
          <w:b w:val="0"/>
          <w:bCs/>
          <w:color w:val="auto"/>
          <w:sz w:val="24"/>
          <w:szCs w:val="24"/>
          <w:highlight w:val="none"/>
        </w:rPr>
      </w:pPr>
      <w:bookmarkStart w:id="802" w:name="_Ref3840683"/>
      <w:bookmarkStart w:id="803" w:name="_Toc54862316"/>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8.2 </w:t>
      </w:r>
      <w:r>
        <w:rPr>
          <w:rFonts w:hint="eastAsia" w:ascii="Times New Roman" w:hAnsi="Times New Roman"/>
          <w:b w:val="0"/>
          <w:bCs/>
          <w:color w:val="auto"/>
          <w:sz w:val="24"/>
          <w:szCs w:val="24"/>
          <w:highlight w:val="none"/>
        </w:rPr>
        <w:t>工伤和意外伤害保险</w:t>
      </w:r>
      <w:bookmarkEnd w:id="802"/>
      <w:bookmarkEnd w:id="803"/>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8.2.1 </w:t>
      </w:r>
      <w:r>
        <w:rPr>
          <w:rFonts w:hint="eastAsia" w:ascii="Times New Roman" w:hAnsi="Times New Roman" w:eastAsia="仿宋_GB2312"/>
          <w:color w:val="auto"/>
          <w:sz w:val="24"/>
          <w:szCs w:val="24"/>
          <w:highlight w:val="none"/>
        </w:rPr>
        <w:t>发包人应依照法律规定为其在施工现场的雇用人员办理工伤保险，缴纳工伤保险费；并要求工程师及由发包人为履行合同聘请的第三方在施工现场的雇用人员依法办理工伤保险。</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8.2.2 </w:t>
      </w:r>
      <w:r>
        <w:rPr>
          <w:rFonts w:hint="eastAsia" w:ascii="Times New Roman" w:hAnsi="Times New Roman" w:eastAsia="仿宋_GB2312"/>
          <w:color w:val="auto"/>
          <w:sz w:val="24"/>
          <w:szCs w:val="24"/>
          <w:highlight w:val="none"/>
        </w:rPr>
        <w:t>承包人应依照法律规定为其履行合同雇用的全部人员办理工伤保险，缴纳工伤保险费，并要求分包人及由承包人为履行合同聘请的第三方雇用的全部人员依法办理工伤保险。</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8.2.3 </w:t>
      </w:r>
      <w:r>
        <w:rPr>
          <w:rFonts w:hint="eastAsia" w:ascii="Times New Roman" w:hAnsi="Times New Roman" w:eastAsia="仿宋_GB2312"/>
          <w:color w:val="auto"/>
          <w:sz w:val="24"/>
          <w:szCs w:val="24"/>
          <w:highlight w:val="none"/>
        </w:rPr>
        <w:t>发包人和承包人可以为其施工现场的全部人员办理意外伤害保险并支付保险费，包括其员工及为履行合同聘请的第三方的人员，具体事项由合同当事人在专用合同条件约定。</w:t>
      </w:r>
    </w:p>
    <w:p>
      <w:pPr>
        <w:pStyle w:val="64"/>
        <w:widowControl/>
        <w:numPr>
          <w:ilvl w:val="0"/>
          <w:numId w:val="0"/>
        </w:numPr>
        <w:rPr>
          <w:rFonts w:ascii="Times New Roman" w:hAnsi="Times New Roman"/>
          <w:b w:val="0"/>
          <w:bCs/>
          <w:color w:val="auto"/>
          <w:sz w:val="24"/>
          <w:szCs w:val="24"/>
          <w:highlight w:val="none"/>
        </w:rPr>
      </w:pPr>
      <w:bookmarkStart w:id="804" w:name="_Toc54862317"/>
      <w:bookmarkStart w:id="805" w:name="_Ref3840782"/>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8.3 </w:t>
      </w:r>
      <w:r>
        <w:rPr>
          <w:rFonts w:hint="eastAsia" w:ascii="Times New Roman" w:hAnsi="Times New Roman"/>
          <w:b w:val="0"/>
          <w:bCs/>
          <w:color w:val="auto"/>
          <w:sz w:val="24"/>
          <w:szCs w:val="24"/>
          <w:highlight w:val="none"/>
        </w:rPr>
        <w:t>货物保险</w:t>
      </w:r>
      <w:bookmarkEnd w:id="804"/>
      <w:bookmarkEnd w:id="805"/>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w:t>
      </w:r>
      <w:r>
        <w:rPr>
          <w:rFonts w:hint="eastAsia" w:ascii="Times New Roman" w:hAnsi="Times New Roman" w:eastAsia="仿宋_GB2312"/>
          <w:iCs/>
          <w:color w:val="auto"/>
          <w:sz w:val="24"/>
          <w:szCs w:val="24"/>
          <w:highlight w:val="none"/>
        </w:rPr>
        <w:t>按照</w:t>
      </w:r>
      <w:r>
        <w:rPr>
          <w:rFonts w:hint="eastAsia" w:ascii="Times New Roman" w:hAnsi="Times New Roman" w:eastAsia="仿宋_GB2312"/>
          <w:color w:val="auto"/>
          <w:sz w:val="24"/>
          <w:szCs w:val="24"/>
          <w:highlight w:val="none"/>
        </w:rPr>
        <w:t>专用合同条件的约定为</w:t>
      </w:r>
      <w:r>
        <w:rPr>
          <w:rFonts w:hint="eastAsia" w:ascii="Times New Roman" w:hAnsi="Times New Roman" w:eastAsia="仿宋_GB2312"/>
          <w:iCs/>
          <w:color w:val="auto"/>
          <w:sz w:val="24"/>
          <w:szCs w:val="24"/>
          <w:highlight w:val="none"/>
        </w:rPr>
        <w:t>运抵现场的</w:t>
      </w:r>
      <w:r>
        <w:rPr>
          <w:rFonts w:hint="eastAsia" w:ascii="Times New Roman" w:hAnsi="Times New Roman" w:eastAsia="仿宋_GB2312"/>
          <w:color w:val="auto"/>
          <w:sz w:val="24"/>
          <w:szCs w:val="24"/>
          <w:highlight w:val="none"/>
        </w:rPr>
        <w:t>施工设备、材料、工程设备和临时工程等办理财产保险，保险期限自上述货物运抵现场至其不再为工程所需要为止。</w:t>
      </w:r>
    </w:p>
    <w:p>
      <w:pPr>
        <w:pStyle w:val="64"/>
        <w:widowControl/>
        <w:numPr>
          <w:ilvl w:val="0"/>
          <w:numId w:val="0"/>
        </w:numPr>
        <w:rPr>
          <w:rFonts w:ascii="Times New Roman" w:hAnsi="Times New Roman"/>
          <w:b w:val="0"/>
          <w:bCs/>
          <w:color w:val="auto"/>
          <w:sz w:val="24"/>
          <w:szCs w:val="24"/>
          <w:highlight w:val="none"/>
        </w:rPr>
      </w:pPr>
      <w:bookmarkStart w:id="806" w:name="_Toc54862318"/>
      <w:bookmarkStart w:id="807" w:name="_Ref4692238"/>
      <w:bookmarkStart w:id="808" w:name="_Ref4692231"/>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8.4 </w:t>
      </w:r>
      <w:r>
        <w:rPr>
          <w:rFonts w:hint="eastAsia" w:ascii="Times New Roman" w:hAnsi="Times New Roman"/>
          <w:b w:val="0"/>
          <w:bCs/>
          <w:color w:val="auto"/>
          <w:sz w:val="24"/>
          <w:szCs w:val="24"/>
          <w:highlight w:val="none"/>
        </w:rPr>
        <w:t>其他保险</w:t>
      </w:r>
      <w:bookmarkEnd w:id="806"/>
      <w:bookmarkEnd w:id="807"/>
      <w:bookmarkEnd w:id="80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801"/>
      <w:r>
        <w:rPr>
          <w:rFonts w:hint="eastAsia" w:ascii="Times New Roman" w:hAnsi="Times New Roman" w:eastAsia="仿宋_GB2312"/>
          <w:color w:val="auto"/>
          <w:sz w:val="24"/>
          <w:szCs w:val="24"/>
          <w:highlight w:val="none"/>
        </w:rPr>
        <w:t>保费用包含在合同价格中，但在合同执行过程中，新颁布适用的法律法规规定由承包人投保的强制保险，应根据本合同</w:t>
      </w:r>
      <w:bookmarkStart w:id="809" w:name="_Toc351203617"/>
      <w:bookmarkStart w:id="810" w:name="_Toc296346627"/>
      <w:bookmarkStart w:id="811" w:name="_Toc296503126"/>
      <w:bookmarkStart w:id="812" w:name="_Toc337558832"/>
      <w:r>
        <w:rPr>
          <w:rFonts w:hint="eastAsia" w:ascii="Times New Roman" w:hAnsi="Times New Roman" w:eastAsia="仿宋_GB2312"/>
          <w:color w:val="auto"/>
          <w:sz w:val="24"/>
          <w:szCs w:val="24"/>
          <w:highlight w:val="none"/>
        </w:rPr>
        <w:t>第</w:t>
      </w:r>
      <w:r>
        <w:rPr>
          <w:rFonts w:ascii="Times New Roman" w:hAnsi="Times New Roman" w:eastAsia="仿宋_GB2312"/>
          <w:color w:val="auto"/>
          <w:sz w:val="24"/>
          <w:szCs w:val="24"/>
          <w:highlight w:val="none"/>
        </w:rPr>
        <w:t>13条</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变更与调整</w:t>
      </w:r>
      <w:r>
        <w:rPr>
          <w:rFonts w:hint="eastAsia" w:ascii="Times New Roman" w:hAnsi="Times New Roman" w:eastAsia="仿宋_GB2312"/>
          <w:color w:val="auto"/>
          <w:sz w:val="24"/>
          <w:szCs w:val="24"/>
          <w:highlight w:val="none"/>
        </w:rPr>
        <w:t>]的约定增加合同价款。</w:t>
      </w:r>
    </w:p>
    <w:p>
      <w:pPr>
        <w:pStyle w:val="64"/>
        <w:widowControl/>
        <w:numPr>
          <w:ilvl w:val="0"/>
          <w:numId w:val="0"/>
        </w:numPr>
        <w:rPr>
          <w:rFonts w:ascii="Times New Roman" w:hAnsi="Times New Roman"/>
          <w:b w:val="0"/>
          <w:bCs/>
          <w:color w:val="auto"/>
          <w:sz w:val="24"/>
          <w:szCs w:val="24"/>
          <w:highlight w:val="none"/>
        </w:rPr>
      </w:pPr>
      <w:bookmarkStart w:id="813" w:name="_Toc54862319"/>
      <w:bookmarkStart w:id="814" w:name="_Ref3840659"/>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8.5 </w:t>
      </w:r>
      <w:r>
        <w:rPr>
          <w:rFonts w:hint="eastAsia" w:ascii="Times New Roman" w:hAnsi="Times New Roman"/>
          <w:b w:val="0"/>
          <w:bCs/>
          <w:color w:val="auto"/>
          <w:sz w:val="24"/>
          <w:szCs w:val="24"/>
          <w:highlight w:val="none"/>
        </w:rPr>
        <w:t>对各项保险的一般要求</w:t>
      </w:r>
      <w:bookmarkEnd w:id="813"/>
      <w:bookmarkEnd w:id="814"/>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8.5.1 </w:t>
      </w:r>
      <w:r>
        <w:rPr>
          <w:rFonts w:hint="eastAsia" w:ascii="Times New Roman" w:hAnsi="Times New Roman" w:eastAsia="仿宋_GB2312"/>
          <w:color w:val="auto"/>
          <w:sz w:val="24"/>
          <w:szCs w:val="24"/>
          <w:highlight w:val="none"/>
        </w:rPr>
        <w:t>持续保险</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合同当事人应与保险人保持联系，使保险人能够随时了</w:t>
      </w:r>
      <w:bookmarkEnd w:id="809"/>
      <w:r>
        <w:rPr>
          <w:rFonts w:hint="eastAsia" w:ascii="Times New Roman" w:hAnsi="Times New Roman" w:eastAsia="仿宋_GB2312"/>
          <w:color w:val="auto"/>
          <w:sz w:val="24"/>
          <w:szCs w:val="24"/>
          <w:highlight w:val="none"/>
        </w:rPr>
        <w:t>解</w:t>
      </w:r>
      <w:bookmarkEnd w:id="810"/>
      <w:bookmarkEnd w:id="811"/>
      <w:bookmarkEnd w:id="812"/>
      <w:r>
        <w:rPr>
          <w:rFonts w:hint="eastAsia" w:ascii="Times New Roman" w:hAnsi="Times New Roman" w:eastAsia="仿宋_GB2312"/>
          <w:color w:val="auto"/>
          <w:sz w:val="24"/>
          <w:szCs w:val="24"/>
          <w:highlight w:val="none"/>
        </w:rPr>
        <w:t>工程实施中的变动，并确保按保险合同条款要求持续保险。</w:t>
      </w:r>
    </w:p>
    <w:p>
      <w:pPr>
        <w:pStyle w:val="65"/>
        <w:numPr>
          <w:ilvl w:val="0"/>
          <w:numId w:val="0"/>
        </w:numPr>
        <w:rPr>
          <w:rFonts w:ascii="Times New Roman" w:hAnsi="Times New Roman" w:eastAsia="仿宋_GB2312"/>
          <w:color w:val="auto"/>
          <w:sz w:val="24"/>
          <w:szCs w:val="24"/>
          <w:highlight w:val="none"/>
        </w:rPr>
      </w:pPr>
      <w:bookmarkStart w:id="815" w:name="_Ref4777650"/>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8.5.2 </w:t>
      </w:r>
      <w:r>
        <w:rPr>
          <w:rFonts w:hint="eastAsia" w:ascii="Times New Roman" w:hAnsi="Times New Roman" w:eastAsia="仿宋_GB2312"/>
          <w:color w:val="auto"/>
          <w:sz w:val="24"/>
          <w:szCs w:val="24"/>
          <w:highlight w:val="none"/>
        </w:rPr>
        <w:t>保险凭证</w:t>
      </w:r>
      <w:bookmarkEnd w:id="815"/>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合同当事人应及时向另一方当事人提交其已投保的各项保险的凭证和保险单复印件，保险单必须与专用合同条件约定的条件保持一致。</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8.5.3 </w:t>
      </w:r>
      <w:r>
        <w:rPr>
          <w:rFonts w:hint="eastAsia" w:ascii="Times New Roman" w:hAnsi="Times New Roman" w:eastAsia="仿宋_GB2312"/>
          <w:color w:val="auto"/>
          <w:sz w:val="24"/>
          <w:szCs w:val="24"/>
          <w:highlight w:val="none"/>
        </w:rPr>
        <w:t>未按约定投保的补救</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负有投保义务的一方当事人未按合同约定办理保险，或未能使保险持续有效的，则另一方当事人可代为办理，所需费用由负有投保义务的一方当事人承担。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负有投保</w:t>
      </w:r>
      <w:bookmarkStart w:id="816" w:name="_Toc351203619"/>
      <w:bookmarkStart w:id="817" w:name="_Toc337558834"/>
      <w:r>
        <w:rPr>
          <w:rFonts w:hint="eastAsia" w:ascii="Times New Roman" w:hAnsi="Times New Roman" w:eastAsia="仿宋_GB2312"/>
          <w:color w:val="auto"/>
          <w:sz w:val="24"/>
          <w:szCs w:val="24"/>
          <w:highlight w:val="none"/>
        </w:rPr>
        <w:t>义务的一方当事人未</w:t>
      </w:r>
      <w:bookmarkEnd w:id="816"/>
      <w:r>
        <w:rPr>
          <w:rFonts w:hint="eastAsia" w:ascii="Times New Roman" w:hAnsi="Times New Roman" w:eastAsia="仿宋_GB2312"/>
          <w:color w:val="auto"/>
          <w:sz w:val="24"/>
          <w:szCs w:val="24"/>
          <w:highlight w:val="none"/>
        </w:rPr>
        <w:t>按</w:t>
      </w:r>
      <w:bookmarkEnd w:id="817"/>
      <w:r>
        <w:rPr>
          <w:rFonts w:hint="eastAsia" w:ascii="Times New Roman" w:hAnsi="Times New Roman" w:eastAsia="仿宋_GB2312"/>
          <w:color w:val="auto"/>
          <w:sz w:val="24"/>
          <w:szCs w:val="24"/>
          <w:highlight w:val="none"/>
        </w:rPr>
        <w:t>合同约定办理某项保险，导致受益人未能得到足额赔偿的，由负有投保义务的一方当事人负责按照原应从该项保险得到的保险金数额进行补足。</w:t>
      </w:r>
    </w:p>
    <w:p>
      <w:pPr>
        <w:pStyle w:val="65"/>
        <w:numPr>
          <w:ilvl w:val="0"/>
          <w:numId w:val="0"/>
        </w:numPr>
        <w:rPr>
          <w:rFonts w:ascii="Times New Roman" w:hAnsi="Times New Roman" w:eastAsia="仿宋_GB2312"/>
          <w:color w:val="auto"/>
          <w:sz w:val="24"/>
          <w:szCs w:val="24"/>
          <w:highlight w:val="none"/>
        </w:rPr>
      </w:pPr>
      <w:bookmarkStart w:id="818" w:name="_Ref4692685"/>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8.5.4 </w:t>
      </w:r>
      <w:r>
        <w:rPr>
          <w:rFonts w:hint="eastAsia" w:ascii="Times New Roman" w:hAnsi="Times New Roman" w:eastAsia="仿宋_GB2312"/>
          <w:color w:val="auto"/>
          <w:sz w:val="24"/>
          <w:szCs w:val="24"/>
          <w:highlight w:val="none"/>
        </w:rPr>
        <w:t>通知义务</w:t>
      </w:r>
      <w:bookmarkEnd w:id="81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除专用合同条件另有约定外，任何一方当事人变更除工伤保险之外的保险合同时，应事先征得另一方当事人同意，并通知工程师。</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保险事故发生时，投保人应按照保险合同规定的条件和期限及时向保险人报告。发包人和承包人应当在知道保险事故发生后及时通知对方。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双方按本条规定投保不减少双方在合同下的其他义务。</w:t>
      </w:r>
    </w:p>
    <w:p>
      <w:pPr>
        <w:pStyle w:val="63"/>
        <w:numPr>
          <w:ilvl w:val="0"/>
          <w:numId w:val="0"/>
        </w:numPr>
        <w:wordWrap/>
        <w:topLinePunct w:val="0"/>
        <w:rPr>
          <w:rFonts w:ascii="Times New Roman" w:hAnsi="Times New Roman"/>
          <w:b w:val="0"/>
          <w:bCs/>
          <w:color w:val="auto"/>
          <w:sz w:val="24"/>
          <w:szCs w:val="24"/>
          <w:highlight w:val="none"/>
        </w:rPr>
      </w:pPr>
      <w:bookmarkStart w:id="819" w:name="_Toc54862320"/>
      <w:bookmarkStart w:id="820" w:name="_Ref11874997"/>
      <w:r>
        <w:rPr>
          <w:rFonts w:hint="eastAsia" w:ascii="Times New Roman" w:hAnsi="Times New Roman"/>
          <w:b w:val="0"/>
          <w:bCs/>
          <w:color w:val="auto"/>
          <w:sz w:val="24"/>
          <w:szCs w:val="24"/>
          <w:highlight w:val="none"/>
        </w:rPr>
        <w:t>第1</w:t>
      </w:r>
      <w:r>
        <w:rPr>
          <w:rFonts w:ascii="Times New Roman" w:hAnsi="Times New Roman"/>
          <w:b w:val="0"/>
          <w:bCs/>
          <w:color w:val="auto"/>
          <w:sz w:val="24"/>
          <w:szCs w:val="24"/>
          <w:highlight w:val="none"/>
        </w:rPr>
        <w:t>9</w:t>
      </w:r>
      <w:r>
        <w:rPr>
          <w:rFonts w:hint="eastAsia" w:ascii="Times New Roman" w:hAnsi="Times New Roman"/>
          <w:b w:val="0"/>
          <w:bCs/>
          <w:color w:val="auto"/>
          <w:sz w:val="24"/>
          <w:szCs w:val="24"/>
          <w:highlight w:val="none"/>
        </w:rPr>
        <w:t>条 索赔</w:t>
      </w:r>
      <w:bookmarkEnd w:id="755"/>
      <w:bookmarkEnd w:id="756"/>
      <w:bookmarkEnd w:id="819"/>
      <w:bookmarkEnd w:id="820"/>
      <w:r>
        <w:rPr>
          <w:rFonts w:hint="eastAsia" w:ascii="Times New Roman" w:hAnsi="Times New Roman"/>
          <w:b w:val="0"/>
          <w:bCs/>
          <w:color w:val="auto"/>
          <w:sz w:val="24"/>
          <w:szCs w:val="24"/>
          <w:highlight w:val="none"/>
        </w:rPr>
        <w:t xml:space="preserve"> </w:t>
      </w:r>
    </w:p>
    <w:p>
      <w:pPr>
        <w:pStyle w:val="64"/>
        <w:widowControl/>
        <w:numPr>
          <w:ilvl w:val="0"/>
          <w:numId w:val="0"/>
        </w:numPr>
        <w:rPr>
          <w:rFonts w:ascii="Times New Roman" w:hAnsi="Times New Roman"/>
          <w:b w:val="0"/>
          <w:bCs/>
          <w:color w:val="auto"/>
          <w:sz w:val="24"/>
          <w:szCs w:val="24"/>
          <w:highlight w:val="none"/>
        </w:rPr>
      </w:pPr>
      <w:bookmarkStart w:id="821" w:name="_Ref4798164"/>
      <w:bookmarkStart w:id="822" w:name="_Ref4798173"/>
      <w:bookmarkStart w:id="823" w:name="_Toc54862321"/>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9.1 </w:t>
      </w:r>
      <w:r>
        <w:rPr>
          <w:rFonts w:hint="eastAsia" w:ascii="Times New Roman" w:hAnsi="Times New Roman"/>
          <w:b w:val="0"/>
          <w:bCs/>
          <w:color w:val="auto"/>
          <w:sz w:val="24"/>
          <w:szCs w:val="24"/>
          <w:highlight w:val="none"/>
        </w:rPr>
        <w:t>索赔</w:t>
      </w:r>
      <w:bookmarkEnd w:id="821"/>
      <w:bookmarkEnd w:id="822"/>
      <w:r>
        <w:rPr>
          <w:rFonts w:hint="eastAsia" w:ascii="Times New Roman" w:hAnsi="Times New Roman"/>
          <w:b w:val="0"/>
          <w:bCs/>
          <w:color w:val="auto"/>
          <w:sz w:val="24"/>
          <w:szCs w:val="24"/>
          <w:highlight w:val="none"/>
        </w:rPr>
        <w:t>的提出</w:t>
      </w:r>
      <w:bookmarkEnd w:id="82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根据合同约定，任意一方认为有权得到追加/减少付款、延长缺陷责任期和（或）延长工期的，应按以下程序向对方提出索赔：</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索赔方应在知道或应当知道索赔事件发生后28天内，向对方递交索赔意向通知书，并说明发生索赔事件的事由；索赔方未在前述28天内发出索赔意向通知书的，丧失要求追加</w:t>
      </w:r>
      <w:r>
        <w:rPr>
          <w:rFonts w:ascii="Times New Roman" w:hAnsi="Times New Roman" w:eastAsia="仿宋_GB2312"/>
          <w:color w:val="auto"/>
          <w:sz w:val="24"/>
          <w:szCs w:val="24"/>
          <w:highlight w:val="none"/>
        </w:rPr>
        <w:t>/减少付款、延长缺陷责任期和（或）延长工期</w:t>
      </w:r>
      <w:r>
        <w:rPr>
          <w:rFonts w:hint="eastAsia" w:ascii="Times New Roman" w:hAnsi="Times New Roman" w:eastAsia="仿宋_GB2312"/>
          <w:color w:val="auto"/>
          <w:sz w:val="24"/>
          <w:szCs w:val="24"/>
          <w:highlight w:val="none"/>
        </w:rPr>
        <w:t>的权利；</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索赔方应在发出索赔意向通知书后28天内，向对方正式递交索赔报告；索赔报告应详细说明索赔理由以及要求追加的付款金额、延长缺陷责任期和（或）延长的工期，并附必要的记录和证明材料；</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索赔事件具有持续影响的，索赔方应每月递交延续索赔通知，说明持续影响的实际情况和记录，列出累计的追加付款金额、延长缺陷责任期和（或）工期延长天数；</w:t>
      </w:r>
    </w:p>
    <w:p>
      <w:pPr>
        <w:wordWrap/>
        <w:topLinePunct w:val="0"/>
        <w:ind w:firstLine="600"/>
        <w:rPr>
          <w:rFonts w:ascii="Times New Roman" w:hAnsi="Times New Roman" w:eastAsia="仿宋_GB2312"/>
          <w:color w:val="auto"/>
          <w:sz w:val="24"/>
          <w:szCs w:val="24"/>
          <w:highlight w:val="none"/>
        </w:rPr>
      </w:pPr>
      <w:bookmarkStart w:id="824" w:name="_Ref4796178"/>
      <w:r>
        <w:rPr>
          <w:rFonts w:hint="eastAsia" w:ascii="Times New Roman" w:hAnsi="Times New Roman" w:eastAsia="仿宋_GB2312"/>
          <w:color w:val="auto"/>
          <w:sz w:val="24"/>
          <w:szCs w:val="24"/>
          <w:highlight w:val="none"/>
        </w:rPr>
        <w:t>（4） 在索赔事件影响结束后28天内，索赔方应向对方递交最终索赔报告，说明最终要求索赔的追加付款金额、延长缺陷责任期和（或）延长的工期，并附必要的记录和证明材料。</w:t>
      </w:r>
      <w:bookmarkEnd w:id="824"/>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承包人作为索赔方时，其索赔意向通知书、索赔报告及相关索赔文件应向工程师提出；发包人作为索赔方时，其索赔意向通知书、索赔报告及相关索赔文件可自行向承包人提出或由工程师向承包人提出。</w:t>
      </w:r>
    </w:p>
    <w:p>
      <w:pPr>
        <w:pStyle w:val="64"/>
        <w:widowControl/>
        <w:numPr>
          <w:ilvl w:val="0"/>
          <w:numId w:val="0"/>
        </w:numPr>
        <w:rPr>
          <w:rFonts w:ascii="Times New Roman" w:hAnsi="Times New Roman"/>
          <w:b w:val="0"/>
          <w:bCs/>
          <w:color w:val="auto"/>
          <w:sz w:val="24"/>
          <w:szCs w:val="24"/>
          <w:highlight w:val="none"/>
        </w:rPr>
      </w:pPr>
      <w:bookmarkStart w:id="825" w:name="_Ref4796262"/>
      <w:bookmarkStart w:id="826" w:name="_Ref4796254"/>
      <w:bookmarkStart w:id="827" w:name="_Toc54862322"/>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9.2 承包人索赔</w:t>
      </w:r>
      <w:r>
        <w:rPr>
          <w:rFonts w:hint="eastAsia" w:ascii="Times New Roman" w:hAnsi="Times New Roman"/>
          <w:b w:val="0"/>
          <w:bCs/>
          <w:color w:val="auto"/>
          <w:sz w:val="24"/>
          <w:szCs w:val="24"/>
          <w:highlight w:val="none"/>
        </w:rPr>
        <w:t>的处理程序</w:t>
      </w:r>
      <w:bookmarkEnd w:id="825"/>
      <w:bookmarkEnd w:id="826"/>
      <w:bookmarkEnd w:id="827"/>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工程师收到承包人提交的索赔报告后，应及时审查索赔报告的内容、查验承包人的记录和证明材料，必要时工程师可要求承包人提交全部原始记录副本。</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工程师应按第</w:t>
      </w:r>
      <w:r>
        <w:rPr>
          <w:rFonts w:ascii="Times New Roman" w:hAnsi="Times New Roman" w:eastAsia="仿宋_GB2312"/>
          <w:color w:val="auto"/>
          <w:sz w:val="24"/>
          <w:szCs w:val="24"/>
          <w:highlight w:val="none"/>
        </w:rPr>
        <w:t>3.6</w:t>
      </w:r>
      <w:r>
        <w:rPr>
          <w:rFonts w:hint="eastAsia" w:ascii="Times New Roman" w:hAnsi="Times New Roman" w:eastAsia="仿宋_GB2312"/>
          <w:color w:val="auto"/>
          <w:sz w:val="24"/>
          <w:szCs w:val="24"/>
          <w:highlight w:val="none"/>
        </w:rPr>
        <w:t>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承包人接受索赔处理结果的，发包人应在作出索赔处理结果答复后28天内完成支付。承包人不接受索赔处理结果的，按照第</w:t>
      </w:r>
      <w:r>
        <w:rPr>
          <w:rFonts w:ascii="Times New Roman" w:hAnsi="Times New Roman" w:eastAsia="仿宋_GB2312"/>
          <w:color w:val="auto"/>
          <w:sz w:val="24"/>
          <w:szCs w:val="24"/>
          <w:highlight w:val="none"/>
        </w:rPr>
        <w:t>20条</w:t>
      </w:r>
      <w:r>
        <w:rPr>
          <w:rFonts w:hint="eastAsia" w:ascii="Times New Roman" w:hAnsi="Times New Roman" w:eastAsia="仿宋_GB2312"/>
          <w:color w:val="auto"/>
          <w:sz w:val="24"/>
          <w:szCs w:val="24"/>
          <w:highlight w:val="none"/>
        </w:rPr>
        <w:t>[争议解决]约定处理。</w:t>
      </w:r>
    </w:p>
    <w:p>
      <w:pPr>
        <w:pStyle w:val="64"/>
        <w:widowControl/>
        <w:numPr>
          <w:ilvl w:val="0"/>
          <w:numId w:val="0"/>
        </w:numPr>
        <w:rPr>
          <w:rFonts w:ascii="Times New Roman" w:hAnsi="Times New Roman"/>
          <w:b w:val="0"/>
          <w:bCs/>
          <w:color w:val="auto"/>
          <w:sz w:val="24"/>
          <w:szCs w:val="24"/>
          <w:highlight w:val="none"/>
        </w:rPr>
      </w:pPr>
      <w:bookmarkStart w:id="828" w:name="_Toc54862323"/>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9.3 </w:t>
      </w:r>
      <w:r>
        <w:rPr>
          <w:rFonts w:hint="eastAsia" w:ascii="Times New Roman" w:hAnsi="Times New Roman"/>
          <w:b w:val="0"/>
          <w:bCs/>
          <w:color w:val="auto"/>
          <w:sz w:val="24"/>
          <w:szCs w:val="24"/>
          <w:highlight w:val="none"/>
        </w:rPr>
        <w:t>发包人索赔的处理程序</w:t>
      </w:r>
      <w:bookmarkEnd w:id="828"/>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承包人收到发包人提交的索赔报告后，应及时审查索赔报告的内容、查验发包人证明材料；</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承包人应在收到上述索赔报告或有关索赔的进一步证明材料后42天内，将索赔处理结果答复发包人。承包人在收到索赔通知书或有关索赔的进一步证明材料后的42天内不予答复的，视为认可索赔。</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发包人接受索赔处理结果的，发包人可从应支付给承包人的合同价款中扣除赔付的金额或延长缺陷责任期；发包人不接受索赔处理结果的，按第</w:t>
      </w:r>
      <w:r>
        <w:rPr>
          <w:rFonts w:ascii="Times New Roman" w:hAnsi="Times New Roman" w:eastAsia="仿宋_GB2312"/>
          <w:color w:val="auto"/>
          <w:sz w:val="24"/>
          <w:szCs w:val="24"/>
          <w:highlight w:val="none"/>
        </w:rPr>
        <w:t>20条</w:t>
      </w:r>
      <w:r>
        <w:rPr>
          <w:rFonts w:hint="eastAsia" w:ascii="Times New Roman" w:hAnsi="Times New Roman" w:eastAsia="仿宋_GB2312"/>
          <w:color w:val="auto"/>
          <w:sz w:val="24"/>
          <w:szCs w:val="24"/>
          <w:highlight w:val="none"/>
        </w:rPr>
        <w:t>[争议解决]约定处理。</w:t>
      </w:r>
    </w:p>
    <w:p>
      <w:pPr>
        <w:pStyle w:val="64"/>
        <w:widowControl/>
        <w:numPr>
          <w:ilvl w:val="0"/>
          <w:numId w:val="0"/>
        </w:numPr>
        <w:rPr>
          <w:rFonts w:ascii="Times New Roman" w:hAnsi="Times New Roman"/>
          <w:b w:val="0"/>
          <w:bCs/>
          <w:color w:val="auto"/>
          <w:sz w:val="24"/>
          <w:szCs w:val="24"/>
          <w:highlight w:val="none"/>
        </w:rPr>
      </w:pPr>
      <w:bookmarkStart w:id="829" w:name="_Toc54862324"/>
      <w:r>
        <w:rPr>
          <w:rFonts w:hint="eastAsia" w:ascii="Times New Roman" w:hAnsi="Times New Roman"/>
          <w:b w:val="0"/>
          <w:bCs/>
          <w:color w:val="auto"/>
          <w:sz w:val="24"/>
          <w:szCs w:val="24"/>
          <w:highlight w:val="none"/>
        </w:rPr>
        <w:t>1</w:t>
      </w:r>
      <w:r>
        <w:rPr>
          <w:rFonts w:ascii="Times New Roman" w:hAnsi="Times New Roman"/>
          <w:b w:val="0"/>
          <w:bCs/>
          <w:color w:val="auto"/>
          <w:sz w:val="24"/>
          <w:szCs w:val="24"/>
          <w:highlight w:val="none"/>
        </w:rPr>
        <w:t xml:space="preserve">9.4 </w:t>
      </w:r>
      <w:r>
        <w:rPr>
          <w:rFonts w:hint="eastAsia" w:ascii="Times New Roman" w:hAnsi="Times New Roman"/>
          <w:b w:val="0"/>
          <w:bCs/>
          <w:color w:val="auto"/>
          <w:sz w:val="24"/>
          <w:szCs w:val="24"/>
          <w:highlight w:val="none"/>
        </w:rPr>
        <w:t>提出索赔的期限</w:t>
      </w:r>
      <w:bookmarkEnd w:id="829"/>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承包人按第</w:t>
      </w:r>
      <w:r>
        <w:rPr>
          <w:rFonts w:ascii="Times New Roman" w:hAnsi="Times New Roman" w:eastAsia="仿宋_GB2312"/>
          <w:color w:val="auto"/>
          <w:sz w:val="24"/>
          <w:szCs w:val="24"/>
          <w:highlight w:val="none"/>
        </w:rPr>
        <w:t>14.5</w:t>
      </w:r>
      <w:r>
        <w:rPr>
          <w:rFonts w:hint="eastAsia" w:ascii="Times New Roman" w:hAnsi="Times New Roman" w:eastAsia="仿宋_GB2312"/>
          <w:color w:val="auto"/>
          <w:sz w:val="24"/>
          <w:szCs w:val="24"/>
          <w:highlight w:val="none"/>
        </w:rPr>
        <w:t>款[竣工结算</w:t>
      </w:r>
      <w:bookmarkStart w:id="830" w:name="_Ref3826629"/>
      <w:bookmarkStart w:id="831" w:name="_Ref3826634"/>
      <w:r>
        <w:rPr>
          <w:rFonts w:hint="eastAsia" w:ascii="Times New Roman" w:hAnsi="Times New Roman" w:eastAsia="仿宋_GB2312"/>
          <w:color w:val="auto"/>
          <w:sz w:val="24"/>
          <w:szCs w:val="24"/>
          <w:highlight w:val="none"/>
        </w:rPr>
        <w:t>]约定接收竣工付款证书后，应被认为已无权再提出在合同工程接收证书颁发前所发生的任何索赔。</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承包人按第</w:t>
      </w:r>
      <w:r>
        <w:rPr>
          <w:rFonts w:ascii="Times New Roman" w:hAnsi="Times New Roman" w:eastAsia="仿宋_GB2312"/>
          <w:color w:val="auto"/>
          <w:sz w:val="24"/>
          <w:szCs w:val="24"/>
          <w:highlight w:val="none"/>
        </w:rPr>
        <w:t>14.7</w:t>
      </w:r>
      <w:r>
        <w:rPr>
          <w:rFonts w:hint="eastAsia" w:ascii="Times New Roman" w:hAnsi="Times New Roman" w:eastAsia="仿宋_GB2312"/>
          <w:color w:val="auto"/>
          <w:sz w:val="24"/>
          <w:szCs w:val="24"/>
          <w:highlight w:val="none"/>
        </w:rPr>
        <w:t>款[</w:t>
      </w:r>
      <w:r>
        <w:rPr>
          <w:rFonts w:ascii="Times New Roman" w:hAnsi="Times New Roman" w:eastAsia="仿宋_GB2312"/>
          <w:color w:val="auto"/>
          <w:sz w:val="24"/>
          <w:szCs w:val="24"/>
          <w:highlight w:val="none"/>
        </w:rPr>
        <w:t>最终结清</w:t>
      </w:r>
      <w:r>
        <w:rPr>
          <w:rFonts w:hint="eastAsia" w:ascii="Times New Roman" w:hAnsi="Times New Roman" w:eastAsia="仿宋_GB2312"/>
          <w:color w:val="auto"/>
          <w:sz w:val="24"/>
          <w:szCs w:val="24"/>
          <w:highlight w:val="none"/>
        </w:rPr>
        <w:t>]提交的最终结清申请单中，只限于提出工程接收证书颁发后发生的索赔。提出索赔的期限均自接受最终结清证书时终止。</w:t>
      </w:r>
      <w:bookmarkEnd w:id="830"/>
      <w:bookmarkEnd w:id="831"/>
    </w:p>
    <w:p>
      <w:pPr>
        <w:pStyle w:val="63"/>
        <w:numPr>
          <w:ilvl w:val="0"/>
          <w:numId w:val="0"/>
        </w:numPr>
        <w:wordWrap/>
        <w:topLinePunct w:val="0"/>
        <w:rPr>
          <w:rFonts w:ascii="Times New Roman" w:hAnsi="Times New Roman"/>
          <w:b w:val="0"/>
          <w:bCs/>
          <w:color w:val="auto"/>
          <w:sz w:val="24"/>
          <w:szCs w:val="24"/>
          <w:highlight w:val="none"/>
        </w:rPr>
      </w:pPr>
      <w:bookmarkStart w:id="832" w:name="_Ref532197861"/>
      <w:bookmarkStart w:id="833" w:name="_Toc54862325"/>
      <w:bookmarkStart w:id="834" w:name="_Ref532142075"/>
      <w:r>
        <w:rPr>
          <w:rFonts w:hint="eastAsia" w:ascii="Times New Roman" w:hAnsi="Times New Roman"/>
          <w:b w:val="0"/>
          <w:bCs/>
          <w:color w:val="auto"/>
          <w:sz w:val="24"/>
          <w:szCs w:val="24"/>
          <w:highlight w:val="none"/>
        </w:rPr>
        <w:t>第2</w:t>
      </w:r>
      <w:r>
        <w:rPr>
          <w:rFonts w:ascii="Times New Roman" w:hAnsi="Times New Roman"/>
          <w:b w:val="0"/>
          <w:bCs/>
          <w:color w:val="auto"/>
          <w:sz w:val="24"/>
          <w:szCs w:val="24"/>
          <w:highlight w:val="none"/>
        </w:rPr>
        <w:t>0</w:t>
      </w:r>
      <w:r>
        <w:rPr>
          <w:rFonts w:hint="eastAsia" w:ascii="Times New Roman" w:hAnsi="Times New Roman"/>
          <w:b w:val="0"/>
          <w:bCs/>
          <w:color w:val="auto"/>
          <w:sz w:val="24"/>
          <w:szCs w:val="24"/>
          <w:highlight w:val="none"/>
        </w:rPr>
        <w:t>条 争议解决</w:t>
      </w:r>
      <w:bookmarkEnd w:id="832"/>
      <w:bookmarkEnd w:id="833"/>
      <w:bookmarkEnd w:id="834"/>
      <w:r>
        <w:rPr>
          <w:rFonts w:hint="eastAsia" w:ascii="Times New Roman" w:hAnsi="Times New Roman"/>
          <w:b w:val="0"/>
          <w:bCs/>
          <w:color w:val="auto"/>
          <w:sz w:val="24"/>
          <w:szCs w:val="24"/>
          <w:highlight w:val="none"/>
        </w:rPr>
        <w:t xml:space="preserve"> </w:t>
      </w:r>
    </w:p>
    <w:p>
      <w:pPr>
        <w:pStyle w:val="64"/>
        <w:widowControl/>
        <w:numPr>
          <w:ilvl w:val="0"/>
          <w:numId w:val="0"/>
        </w:numPr>
        <w:rPr>
          <w:rFonts w:ascii="Times New Roman" w:hAnsi="Times New Roman"/>
          <w:b w:val="0"/>
          <w:bCs/>
          <w:color w:val="auto"/>
          <w:sz w:val="24"/>
          <w:szCs w:val="24"/>
          <w:highlight w:val="none"/>
        </w:rPr>
      </w:pPr>
      <w:bookmarkStart w:id="835" w:name="_Toc54862326"/>
      <w:bookmarkStart w:id="836" w:name="_Ref415507198"/>
      <w:r>
        <w:rPr>
          <w:rFonts w:hint="eastAsia" w:ascii="Times New Roman" w:hAnsi="Times New Roman"/>
          <w:b w:val="0"/>
          <w:bCs/>
          <w:color w:val="auto"/>
          <w:sz w:val="24"/>
          <w:szCs w:val="24"/>
          <w:highlight w:val="none"/>
        </w:rPr>
        <w:t>2</w:t>
      </w:r>
      <w:r>
        <w:rPr>
          <w:rFonts w:ascii="Times New Roman" w:hAnsi="Times New Roman"/>
          <w:b w:val="0"/>
          <w:bCs/>
          <w:color w:val="auto"/>
          <w:sz w:val="24"/>
          <w:szCs w:val="24"/>
          <w:highlight w:val="none"/>
        </w:rPr>
        <w:t xml:space="preserve">0.1 </w:t>
      </w:r>
      <w:r>
        <w:rPr>
          <w:rFonts w:hint="eastAsia" w:ascii="Times New Roman" w:hAnsi="Times New Roman"/>
          <w:b w:val="0"/>
          <w:bCs/>
          <w:color w:val="auto"/>
          <w:sz w:val="24"/>
          <w:szCs w:val="24"/>
          <w:highlight w:val="none"/>
        </w:rPr>
        <w:t>和解</w:t>
      </w:r>
      <w:bookmarkEnd w:id="835"/>
      <w:bookmarkEnd w:id="836"/>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合同当事人可以就争议自行和解，自行和解达成协议的经双方签字并盖章后作为合同补充文件，双方均应遵照执行。</w:t>
      </w:r>
    </w:p>
    <w:p>
      <w:pPr>
        <w:pStyle w:val="64"/>
        <w:widowControl/>
        <w:numPr>
          <w:ilvl w:val="0"/>
          <w:numId w:val="0"/>
        </w:numPr>
        <w:rPr>
          <w:rFonts w:ascii="Times New Roman" w:hAnsi="Times New Roman"/>
          <w:b w:val="0"/>
          <w:bCs/>
          <w:color w:val="auto"/>
          <w:sz w:val="24"/>
          <w:szCs w:val="24"/>
          <w:highlight w:val="none"/>
        </w:rPr>
      </w:pPr>
      <w:bookmarkStart w:id="837" w:name="_Toc54862327"/>
      <w:r>
        <w:rPr>
          <w:rFonts w:hint="eastAsia" w:ascii="Times New Roman" w:hAnsi="Times New Roman"/>
          <w:b w:val="0"/>
          <w:bCs/>
          <w:color w:val="auto"/>
          <w:sz w:val="24"/>
          <w:szCs w:val="24"/>
          <w:highlight w:val="none"/>
        </w:rPr>
        <w:t>2</w:t>
      </w:r>
      <w:r>
        <w:rPr>
          <w:rFonts w:ascii="Times New Roman" w:hAnsi="Times New Roman"/>
          <w:b w:val="0"/>
          <w:bCs/>
          <w:color w:val="auto"/>
          <w:sz w:val="24"/>
          <w:szCs w:val="24"/>
          <w:highlight w:val="none"/>
        </w:rPr>
        <w:t xml:space="preserve">0.2 </w:t>
      </w:r>
      <w:r>
        <w:rPr>
          <w:rFonts w:hint="eastAsia" w:ascii="Times New Roman" w:hAnsi="Times New Roman"/>
          <w:b w:val="0"/>
          <w:bCs/>
          <w:color w:val="auto"/>
          <w:sz w:val="24"/>
          <w:szCs w:val="24"/>
          <w:highlight w:val="none"/>
        </w:rPr>
        <w:t>调解</w:t>
      </w:r>
      <w:bookmarkEnd w:id="837"/>
      <w:r>
        <w:rPr>
          <w:rFonts w:hint="eastAsia" w:ascii="Times New Roman" w:hAnsi="Times New Roman"/>
          <w:b w:val="0"/>
          <w:bCs/>
          <w:color w:val="auto"/>
          <w:sz w:val="24"/>
          <w:szCs w:val="24"/>
          <w:highlight w:val="non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合同当事人可以就争议请求建设行政主管部门、行业协会或其他第三方进行调解，调解达成协议的，经双方签字盖章后作为合同补充文件，双方均应遵照执行。</w:t>
      </w:r>
    </w:p>
    <w:p>
      <w:pPr>
        <w:pStyle w:val="64"/>
        <w:widowControl/>
        <w:numPr>
          <w:ilvl w:val="0"/>
          <w:numId w:val="0"/>
        </w:numPr>
        <w:rPr>
          <w:rFonts w:ascii="Times New Roman" w:hAnsi="Times New Roman"/>
          <w:b w:val="0"/>
          <w:bCs/>
          <w:color w:val="auto"/>
          <w:sz w:val="24"/>
          <w:szCs w:val="24"/>
          <w:highlight w:val="none"/>
        </w:rPr>
      </w:pPr>
      <w:bookmarkStart w:id="838" w:name="_Ref532221527"/>
      <w:bookmarkStart w:id="839" w:name="_Ref532221532"/>
      <w:bookmarkStart w:id="840" w:name="_Toc54862328"/>
      <w:r>
        <w:rPr>
          <w:rFonts w:hint="eastAsia" w:ascii="Times New Roman" w:hAnsi="Times New Roman"/>
          <w:b w:val="0"/>
          <w:bCs/>
          <w:color w:val="auto"/>
          <w:sz w:val="24"/>
          <w:szCs w:val="24"/>
          <w:highlight w:val="none"/>
        </w:rPr>
        <w:t>2</w:t>
      </w:r>
      <w:r>
        <w:rPr>
          <w:rFonts w:ascii="Times New Roman" w:hAnsi="Times New Roman"/>
          <w:b w:val="0"/>
          <w:bCs/>
          <w:color w:val="auto"/>
          <w:sz w:val="24"/>
          <w:szCs w:val="24"/>
          <w:highlight w:val="none"/>
        </w:rPr>
        <w:t xml:space="preserve">0.3 </w:t>
      </w:r>
      <w:r>
        <w:rPr>
          <w:rFonts w:hint="eastAsia" w:ascii="Times New Roman" w:hAnsi="Times New Roman"/>
          <w:b w:val="0"/>
          <w:bCs/>
          <w:color w:val="auto"/>
          <w:sz w:val="24"/>
          <w:szCs w:val="24"/>
          <w:highlight w:val="none"/>
        </w:rPr>
        <w:t>争议评审</w:t>
      </w:r>
      <w:bookmarkEnd w:id="838"/>
      <w:bookmarkEnd w:id="839"/>
      <w:bookmarkEnd w:id="840"/>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合同当事人在专用合同条件中约定采取争议评审方式及评审规则解决争议的，按下列约定执行：</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 xml:space="preserve">0.3.1 </w:t>
      </w:r>
      <w:r>
        <w:rPr>
          <w:rFonts w:hint="eastAsia" w:ascii="Times New Roman" w:hAnsi="Times New Roman" w:eastAsia="仿宋_GB2312"/>
          <w:color w:val="auto"/>
          <w:sz w:val="24"/>
          <w:szCs w:val="24"/>
          <w:highlight w:val="none"/>
        </w:rPr>
        <w:t>争议评审小组的确定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除专用合同条件另有约定外，争议评审员报酬由发包人和承包人各承担一半。</w:t>
      </w:r>
    </w:p>
    <w:p>
      <w:pPr>
        <w:pStyle w:val="65"/>
        <w:numPr>
          <w:ilvl w:val="0"/>
          <w:numId w:val="0"/>
        </w:numPr>
        <w:rPr>
          <w:rFonts w:ascii="Times New Roman" w:hAnsi="Times New Roman" w:eastAsia="仿宋_GB2312"/>
          <w:color w:val="auto"/>
          <w:sz w:val="24"/>
          <w:szCs w:val="24"/>
          <w:highlight w:val="none"/>
        </w:rPr>
      </w:pPr>
      <w:bookmarkStart w:id="841" w:name="_Ref532287270"/>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 xml:space="preserve">0.3.2 </w:t>
      </w:r>
      <w:r>
        <w:rPr>
          <w:rFonts w:hint="eastAsia" w:ascii="Times New Roman" w:hAnsi="Times New Roman" w:eastAsia="仿宋_GB2312"/>
          <w:color w:val="auto"/>
          <w:sz w:val="24"/>
          <w:szCs w:val="24"/>
          <w:highlight w:val="none"/>
        </w:rPr>
        <w:t>争议的避免</w:t>
      </w:r>
      <w:bookmarkEnd w:id="841"/>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合同当事人协商一致，可以共同书面请求争议评审小组，就合同履行过程中可能出现争议的情况提供协助或进行非正式讨论，争议评审小组应给出公正的意见或建议。</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此类协助或非正式讨论可在任何会议、施工现场视察或其他场合进行，并且除专用合同条件另有约定外，发包人和承包人均应出席。</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争议评审小组在此类非正式讨论上给出的任何意见或建议，无论是口头还是书面的，对发包人和承包人不具有约束力，争议评审小组在之后的争议评审程序或决定中也不受此类意见或建议的约束。</w:t>
      </w:r>
    </w:p>
    <w:p>
      <w:pPr>
        <w:pStyle w:val="65"/>
        <w:numPr>
          <w:ilvl w:val="0"/>
          <w:numId w:val="0"/>
        </w:numPr>
        <w:rPr>
          <w:rFonts w:ascii="Times New Roman" w:hAnsi="Times New Roman" w:eastAsia="仿宋_GB2312"/>
          <w:color w:val="auto"/>
          <w:sz w:val="24"/>
          <w:szCs w:val="24"/>
          <w:highlight w:val="none"/>
        </w:rPr>
      </w:pPr>
      <w:bookmarkStart w:id="842" w:name="_Ref4695594"/>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 xml:space="preserve">0.3.3 </w:t>
      </w:r>
      <w:r>
        <w:rPr>
          <w:rFonts w:hint="eastAsia" w:ascii="Times New Roman" w:hAnsi="Times New Roman" w:eastAsia="仿宋_GB2312"/>
          <w:color w:val="auto"/>
          <w:sz w:val="24"/>
          <w:szCs w:val="24"/>
          <w:highlight w:val="none"/>
        </w:rPr>
        <w:t>争议评审小组的决定</w:t>
      </w:r>
      <w:bookmarkEnd w:id="842"/>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pStyle w:val="65"/>
        <w:numPr>
          <w:ilvl w:val="0"/>
          <w:numId w:val="0"/>
        </w:num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 xml:space="preserve">0.3.4 </w:t>
      </w:r>
      <w:r>
        <w:rPr>
          <w:rFonts w:hint="eastAsia" w:ascii="Times New Roman" w:hAnsi="Times New Roman" w:eastAsia="仿宋_GB2312"/>
          <w:color w:val="auto"/>
          <w:sz w:val="24"/>
          <w:szCs w:val="24"/>
          <w:highlight w:val="none"/>
        </w:rPr>
        <w:t>争议评审小组决定的效力</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争议评审小组作出的书面决定经合同当事人签字确认后，对双方具有约束力，双方应遵照执行。</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任何一方当事人不接受争议评审小组决定或不履行争议评审小组决定的，双方可选择采用其他争议解决方式。</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任何一方当事人不接受争议评审小组的决定，并不影响暂时执行争议评审小组的决定，直到在后续的采用其他争议解决方式中对争议评审小组的决定进行了改变。</w:t>
      </w:r>
    </w:p>
    <w:p>
      <w:pPr>
        <w:pStyle w:val="64"/>
        <w:widowControl/>
        <w:numPr>
          <w:ilvl w:val="0"/>
          <w:numId w:val="0"/>
        </w:numPr>
        <w:rPr>
          <w:rFonts w:ascii="Times New Roman" w:hAnsi="Times New Roman"/>
          <w:b w:val="0"/>
          <w:bCs/>
          <w:color w:val="auto"/>
          <w:sz w:val="24"/>
          <w:szCs w:val="24"/>
          <w:highlight w:val="none"/>
        </w:rPr>
      </w:pPr>
      <w:bookmarkStart w:id="843" w:name="_Ref532221752"/>
      <w:bookmarkStart w:id="844" w:name="_Toc54862329"/>
      <w:bookmarkStart w:id="845" w:name="_Ref532221748"/>
      <w:r>
        <w:rPr>
          <w:rFonts w:hint="eastAsia" w:ascii="Times New Roman" w:hAnsi="Times New Roman"/>
          <w:b w:val="0"/>
          <w:bCs/>
          <w:color w:val="auto"/>
          <w:sz w:val="24"/>
          <w:szCs w:val="24"/>
          <w:highlight w:val="none"/>
        </w:rPr>
        <w:t>2</w:t>
      </w:r>
      <w:r>
        <w:rPr>
          <w:rFonts w:ascii="Times New Roman" w:hAnsi="Times New Roman"/>
          <w:b w:val="0"/>
          <w:bCs/>
          <w:color w:val="auto"/>
          <w:sz w:val="24"/>
          <w:szCs w:val="24"/>
          <w:highlight w:val="none"/>
        </w:rPr>
        <w:t xml:space="preserve">0.4 </w:t>
      </w:r>
      <w:r>
        <w:rPr>
          <w:rFonts w:hint="eastAsia" w:ascii="Times New Roman" w:hAnsi="Times New Roman"/>
          <w:b w:val="0"/>
          <w:bCs/>
          <w:color w:val="auto"/>
          <w:sz w:val="24"/>
          <w:szCs w:val="24"/>
          <w:highlight w:val="none"/>
        </w:rPr>
        <w:t>仲裁或诉讼</w:t>
      </w:r>
      <w:bookmarkEnd w:id="843"/>
      <w:bookmarkEnd w:id="844"/>
      <w:bookmarkEnd w:id="845"/>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因合同及合同有关事项产生的争议，合同当事人可以在专用合同条件中约定以下一种方式解决争议：</w:t>
      </w:r>
    </w:p>
    <w:p>
      <w:pPr>
        <w:pStyle w:val="67"/>
        <w:numPr>
          <w:ilvl w:val="0"/>
          <w:numId w:val="0"/>
        </w:numPr>
        <w:ind w:left="841"/>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向约定的仲裁委员会申请仲裁；</w:t>
      </w:r>
    </w:p>
    <w:p>
      <w:pPr>
        <w:pStyle w:val="67"/>
        <w:numPr>
          <w:ilvl w:val="0"/>
          <w:numId w:val="0"/>
        </w:numPr>
        <w:ind w:left="841"/>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向有管辖权的人民法院起诉。</w:t>
      </w:r>
    </w:p>
    <w:p>
      <w:pPr>
        <w:pStyle w:val="64"/>
        <w:widowControl/>
        <w:numPr>
          <w:ilvl w:val="0"/>
          <w:numId w:val="0"/>
        </w:numPr>
        <w:rPr>
          <w:rFonts w:ascii="Times New Roman" w:hAnsi="Times New Roman"/>
          <w:b w:val="0"/>
          <w:bCs/>
          <w:color w:val="auto"/>
          <w:sz w:val="24"/>
          <w:szCs w:val="24"/>
          <w:highlight w:val="none"/>
        </w:rPr>
      </w:pPr>
      <w:bookmarkStart w:id="846" w:name="_Toc54862330"/>
      <w:r>
        <w:rPr>
          <w:rFonts w:hint="eastAsia" w:ascii="Times New Roman" w:hAnsi="Times New Roman"/>
          <w:b w:val="0"/>
          <w:bCs/>
          <w:color w:val="auto"/>
          <w:sz w:val="24"/>
          <w:szCs w:val="24"/>
          <w:highlight w:val="none"/>
        </w:rPr>
        <w:t>2</w:t>
      </w:r>
      <w:r>
        <w:rPr>
          <w:rFonts w:ascii="Times New Roman" w:hAnsi="Times New Roman"/>
          <w:b w:val="0"/>
          <w:bCs/>
          <w:color w:val="auto"/>
          <w:sz w:val="24"/>
          <w:szCs w:val="24"/>
          <w:highlight w:val="none"/>
        </w:rPr>
        <w:t xml:space="preserve">0.5 </w:t>
      </w:r>
      <w:r>
        <w:rPr>
          <w:rFonts w:hint="eastAsia" w:ascii="Times New Roman" w:hAnsi="Times New Roman"/>
          <w:b w:val="0"/>
          <w:bCs/>
          <w:color w:val="auto"/>
          <w:sz w:val="24"/>
          <w:szCs w:val="24"/>
          <w:highlight w:val="none"/>
        </w:rPr>
        <w:t>争议解决条款效力</w:t>
      </w:r>
      <w:bookmarkEnd w:id="846"/>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合同有关争议解决的条款独立存在，合同的不生效、无效、被撤销或者终止的，不影响合同中有关争议解决条款的效力。</w:t>
      </w:r>
    </w:p>
    <w:p>
      <w:pPr>
        <w:wordWrap/>
        <w:topLinePunct w:val="0"/>
        <w:rPr>
          <w:rFonts w:ascii="Times New Roman" w:hAnsi="Times New Roman"/>
          <w:color w:val="auto"/>
          <w:highlight w:val="none"/>
        </w:rPr>
      </w:pPr>
      <w:r>
        <w:rPr>
          <w:rFonts w:ascii="Times New Roman" w:hAnsi="Times New Roman"/>
          <w:color w:val="auto"/>
          <w:highlight w:val="none"/>
        </w:rPr>
        <w:br w:type="page"/>
      </w:r>
    </w:p>
    <w:p>
      <w:pPr>
        <w:keepNext w:val="0"/>
        <w:keepLines w:val="0"/>
        <w:widowControl/>
        <w:numPr>
          <w:ilvl w:val="0"/>
          <w:numId w:val="0"/>
        </w:numPr>
        <w:kinsoku w:val="0"/>
        <w:overflowPunct w:val="0"/>
        <w:adjustRightInd w:val="0"/>
        <w:snapToGrid w:val="0"/>
        <w:spacing w:before="0" w:after="50"/>
        <w:jc w:val="center"/>
        <w:outlineLvl w:val="0"/>
        <w:rPr>
          <w:rFonts w:hint="eastAsia" w:ascii="Times New Roman" w:hAnsi="Times New Roman" w:eastAsia="宋体" w:cs="宋体"/>
          <w:b/>
          <w:bCs/>
          <w:color w:val="auto"/>
          <w:kern w:val="44"/>
          <w:sz w:val="44"/>
          <w:szCs w:val="44"/>
          <w:highlight w:val="none"/>
        </w:rPr>
      </w:pPr>
      <w:bookmarkStart w:id="847" w:name="_Toc1513"/>
      <w:bookmarkStart w:id="848" w:name="_Toc54862331"/>
      <w:r>
        <w:rPr>
          <w:rFonts w:hint="eastAsia" w:ascii="Times New Roman" w:hAnsi="Times New Roman" w:eastAsia="宋体" w:cs="宋体"/>
          <w:b/>
          <w:bCs/>
          <w:color w:val="auto"/>
          <w:kern w:val="44"/>
          <w:sz w:val="44"/>
          <w:szCs w:val="44"/>
          <w:highlight w:val="none"/>
        </w:rPr>
        <w:t>第三部分 专用合同条件</w:t>
      </w:r>
      <w:bookmarkEnd w:id="847"/>
      <w:bookmarkEnd w:id="848"/>
    </w:p>
    <w:p>
      <w:pPr>
        <w:pStyle w:val="68"/>
        <w:rPr>
          <w:rFonts w:ascii="Times New Roman" w:hAnsi="Times New Roman" w:eastAsia="黑体"/>
          <w:b w:val="0"/>
          <w:bCs/>
          <w:color w:val="auto"/>
          <w:sz w:val="24"/>
          <w:szCs w:val="24"/>
          <w:highlight w:val="none"/>
        </w:rPr>
      </w:pPr>
      <w:bookmarkStart w:id="849" w:name="_Toc54862332"/>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1条</w:t>
      </w:r>
      <w:r>
        <w:rPr>
          <w:rFonts w:hint="eastAsia" w:ascii="Times New Roman" w:hAnsi="Times New Roman" w:eastAsia="黑体"/>
          <w:b w:val="0"/>
          <w:bCs/>
          <w:color w:val="auto"/>
          <w:sz w:val="24"/>
          <w:szCs w:val="24"/>
          <w:highlight w:val="none"/>
        </w:rPr>
        <w:t xml:space="preserve"> 一般约定</w:t>
      </w:r>
      <w:bookmarkEnd w:id="849"/>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1.1 </w:t>
      </w:r>
      <w:r>
        <w:rPr>
          <w:rFonts w:hint="eastAsia" w:ascii="Times New Roman" w:hAnsi="Times New Roman" w:eastAsia="黑体"/>
          <w:color w:val="auto"/>
          <w:sz w:val="24"/>
          <w:szCs w:val="24"/>
          <w:highlight w:val="none"/>
        </w:rPr>
        <w:t>词语定义和解释</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1.1.1 </w:t>
      </w:r>
      <w:r>
        <w:rPr>
          <w:rFonts w:hint="eastAsia" w:ascii="Times New Roman" w:hAnsi="Times New Roman" w:eastAsia="仿宋_GB2312"/>
          <w:color w:val="auto"/>
          <w:sz w:val="24"/>
          <w:szCs w:val="24"/>
          <w:highlight w:val="none"/>
        </w:rPr>
        <w:t>合同</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1.1.1.10 </w:t>
      </w:r>
      <w:r>
        <w:rPr>
          <w:rFonts w:hint="eastAsia" w:ascii="Times New Roman" w:hAnsi="Times New Roman" w:eastAsia="仿宋_GB2312"/>
          <w:color w:val="auto"/>
          <w:sz w:val="24"/>
          <w:szCs w:val="24"/>
          <w:highlight w:val="none"/>
        </w:rPr>
        <w:t>其他合同文件：</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1.1.3 </w:t>
      </w:r>
      <w:r>
        <w:rPr>
          <w:rFonts w:hint="eastAsia" w:ascii="Times New Roman" w:hAnsi="Times New Roman" w:eastAsia="仿宋_GB2312"/>
          <w:color w:val="auto"/>
          <w:sz w:val="24"/>
          <w:szCs w:val="24"/>
          <w:highlight w:val="none"/>
        </w:rPr>
        <w:t>工程和设备</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1.1.3.5 </w:t>
      </w:r>
      <w:r>
        <w:rPr>
          <w:rFonts w:hint="eastAsia" w:ascii="Times New Roman" w:hAnsi="Times New Roman" w:eastAsia="仿宋_GB2312"/>
          <w:color w:val="auto"/>
          <w:sz w:val="24"/>
          <w:szCs w:val="24"/>
          <w:highlight w:val="none"/>
        </w:rPr>
        <w:t>单位/区段工程的范围：</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1.1.3.9 </w:t>
      </w:r>
      <w:r>
        <w:rPr>
          <w:rFonts w:hint="eastAsia" w:ascii="Times New Roman" w:hAnsi="Times New Roman" w:eastAsia="仿宋_GB2312"/>
          <w:color w:val="auto"/>
          <w:sz w:val="24"/>
          <w:szCs w:val="24"/>
          <w:highlight w:val="none"/>
        </w:rPr>
        <w:t>作为施工场所组成部分的其他场所包括：</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1.1.3.10 </w:t>
      </w:r>
      <w:r>
        <w:rPr>
          <w:rFonts w:hint="eastAsia" w:ascii="Times New Roman" w:hAnsi="Times New Roman" w:eastAsia="仿宋_GB2312"/>
          <w:color w:val="auto"/>
          <w:sz w:val="24"/>
          <w:szCs w:val="24"/>
          <w:highlight w:val="none"/>
        </w:rPr>
        <w:t>永久占地包括：</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1.1.3.11 </w:t>
      </w:r>
      <w:r>
        <w:rPr>
          <w:rFonts w:hint="eastAsia" w:ascii="Times New Roman" w:hAnsi="Times New Roman" w:eastAsia="仿宋_GB2312"/>
          <w:color w:val="auto"/>
          <w:sz w:val="24"/>
          <w:szCs w:val="24"/>
          <w:highlight w:val="none"/>
        </w:rPr>
        <w:t>临时占地包括：</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1.2 </w:t>
      </w:r>
      <w:r>
        <w:rPr>
          <w:rFonts w:hint="eastAsia" w:ascii="Times New Roman" w:hAnsi="Times New Roman" w:eastAsia="黑体"/>
          <w:color w:val="auto"/>
          <w:sz w:val="24"/>
          <w:szCs w:val="24"/>
          <w:highlight w:val="none"/>
        </w:rPr>
        <w:t>语言文字</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本合同除使用汉语外，还使用</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语言。</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1.3 </w:t>
      </w:r>
      <w:r>
        <w:rPr>
          <w:rFonts w:hint="eastAsia" w:ascii="Times New Roman" w:hAnsi="Times New Roman" w:eastAsia="黑体"/>
          <w:color w:val="auto"/>
          <w:sz w:val="24"/>
          <w:szCs w:val="24"/>
          <w:highlight w:val="none"/>
        </w:rPr>
        <w:t>法律</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适用于合同的其他规范性文件：</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1.4 </w:t>
      </w:r>
      <w:r>
        <w:rPr>
          <w:rFonts w:hint="eastAsia" w:ascii="Times New Roman" w:hAnsi="Times New Roman" w:eastAsia="黑体"/>
          <w:color w:val="auto"/>
          <w:sz w:val="24"/>
          <w:szCs w:val="24"/>
          <w:highlight w:val="none"/>
        </w:rPr>
        <w:t>标准和规范</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1.4.1 </w:t>
      </w:r>
      <w:r>
        <w:rPr>
          <w:rFonts w:hint="eastAsia" w:ascii="Times New Roman" w:hAnsi="Times New Roman" w:eastAsia="仿宋_GB2312"/>
          <w:color w:val="auto"/>
          <w:sz w:val="24"/>
          <w:szCs w:val="24"/>
          <w:highlight w:val="none"/>
        </w:rPr>
        <w:t>适用于本合同的标准、规范（名称）包括：</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1.4.2 </w:t>
      </w:r>
      <w:r>
        <w:rPr>
          <w:rFonts w:hint="eastAsia" w:ascii="Times New Roman" w:hAnsi="Times New Roman" w:eastAsia="仿宋_GB2312"/>
          <w:color w:val="auto"/>
          <w:sz w:val="24"/>
          <w:szCs w:val="24"/>
          <w:highlight w:val="none"/>
        </w:rPr>
        <w:t>发包人提供的国外标准、规范的名称：</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；发包人提供的国外标准、规范的份数：</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；发包人提供的国外标准、规范的时间：</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1.4.3 </w:t>
      </w:r>
      <w:r>
        <w:rPr>
          <w:rFonts w:hint="eastAsia" w:ascii="Times New Roman" w:hAnsi="Times New Roman" w:eastAsia="仿宋_GB2312"/>
          <w:color w:val="auto"/>
          <w:sz w:val="24"/>
          <w:szCs w:val="24"/>
          <w:highlight w:val="none"/>
        </w:rPr>
        <w:t>没有成文规范、标准规定的约定：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1.4.4 </w:t>
      </w:r>
      <w:r>
        <w:rPr>
          <w:rFonts w:hint="eastAsia" w:ascii="Times New Roman" w:hAnsi="Times New Roman" w:eastAsia="仿宋_GB2312"/>
          <w:color w:val="auto"/>
          <w:sz w:val="24"/>
          <w:szCs w:val="24"/>
          <w:highlight w:val="none"/>
        </w:rPr>
        <w:t>发包人对于工程的技术标准、功能要求：</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1.5 </w:t>
      </w:r>
      <w:r>
        <w:rPr>
          <w:rFonts w:hint="eastAsia" w:ascii="Times New Roman" w:hAnsi="Times New Roman" w:eastAsia="黑体"/>
          <w:color w:val="auto"/>
          <w:sz w:val="24"/>
          <w:szCs w:val="24"/>
          <w:highlight w:val="none"/>
        </w:rPr>
        <w:t>合同文件的优先顺序</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合同文件组成及优先顺序为：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1.6 </w:t>
      </w:r>
      <w:r>
        <w:rPr>
          <w:rFonts w:hint="eastAsia" w:ascii="Times New Roman" w:hAnsi="Times New Roman" w:eastAsia="黑体"/>
          <w:color w:val="auto"/>
          <w:sz w:val="24"/>
          <w:szCs w:val="24"/>
          <w:highlight w:val="none"/>
        </w:rPr>
        <w:t>文件的提供和照管</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1.6.1 </w:t>
      </w:r>
      <w:r>
        <w:rPr>
          <w:rFonts w:hint="eastAsia" w:ascii="Times New Roman" w:hAnsi="Times New Roman" w:eastAsia="仿宋_GB2312"/>
          <w:color w:val="auto"/>
          <w:sz w:val="24"/>
          <w:szCs w:val="24"/>
          <w:highlight w:val="none"/>
        </w:rPr>
        <w:t>发包人文件的提供</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发包人文件的提供期限、名称、数量和形式：</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1.6.2 </w:t>
      </w:r>
      <w:r>
        <w:rPr>
          <w:rFonts w:hint="eastAsia" w:ascii="Times New Roman" w:hAnsi="Times New Roman" w:eastAsia="仿宋_GB2312"/>
          <w:color w:val="auto"/>
          <w:sz w:val="24"/>
          <w:szCs w:val="24"/>
          <w:highlight w:val="none"/>
        </w:rPr>
        <w:t>承包人文件的提供</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承包人文件的内容、提供期限、名称、数量和形式：</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1.6.4 </w:t>
      </w:r>
      <w:r>
        <w:rPr>
          <w:rFonts w:hint="eastAsia" w:ascii="Times New Roman" w:hAnsi="Times New Roman" w:eastAsia="仿宋_GB2312"/>
          <w:color w:val="auto"/>
          <w:sz w:val="24"/>
          <w:szCs w:val="24"/>
          <w:highlight w:val="none"/>
        </w:rPr>
        <w:t>文件的照管</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关于现场文件准备的约定：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1.7 </w:t>
      </w:r>
      <w:r>
        <w:rPr>
          <w:rFonts w:hint="eastAsia" w:ascii="Times New Roman" w:hAnsi="Times New Roman" w:eastAsia="黑体"/>
          <w:color w:val="auto"/>
          <w:sz w:val="24"/>
          <w:szCs w:val="24"/>
          <w:highlight w:val="none"/>
        </w:rPr>
        <w:t>联络</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1.7.2 </w:t>
      </w:r>
      <w:r>
        <w:rPr>
          <w:rFonts w:hint="eastAsia" w:ascii="Times New Roman" w:hAnsi="Times New Roman" w:eastAsia="仿宋_GB2312"/>
          <w:color w:val="auto"/>
          <w:sz w:val="24"/>
          <w:szCs w:val="24"/>
          <w:highlight w:val="none"/>
        </w:rPr>
        <w:t>发包人指定的送达方式（包括电子传输方式）：</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发包人的送达地址：</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承包人指定的送达方式（包括电子传输方式）：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承包人的送达地址：</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1.10 </w:t>
      </w:r>
      <w:r>
        <w:rPr>
          <w:rFonts w:hint="eastAsia" w:ascii="Times New Roman" w:hAnsi="Times New Roman" w:eastAsia="黑体"/>
          <w:color w:val="auto"/>
          <w:sz w:val="24"/>
          <w:szCs w:val="24"/>
          <w:highlight w:val="none"/>
        </w:rPr>
        <w:t>知识产权</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1.10.1 </w:t>
      </w:r>
      <w:r>
        <w:rPr>
          <w:rFonts w:hint="eastAsia" w:ascii="Times New Roman" w:hAnsi="Times New Roman" w:eastAsia="仿宋_GB2312"/>
          <w:color w:val="auto"/>
          <w:sz w:val="24"/>
          <w:szCs w:val="24"/>
          <w:highlight w:val="none"/>
        </w:rPr>
        <w:t>由发包人（或以发包人名义）编制的《发包人要求》和其他文件的著作权归属：</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1.10.2 </w:t>
      </w:r>
      <w:r>
        <w:rPr>
          <w:rFonts w:hint="eastAsia" w:ascii="Times New Roman" w:hAnsi="Times New Roman" w:eastAsia="仿宋_GB2312"/>
          <w:color w:val="auto"/>
          <w:sz w:val="24"/>
          <w:szCs w:val="24"/>
          <w:highlight w:val="none"/>
        </w:rPr>
        <w:t>由承包人（或以承包人名义）为实施工程所编制的文件、承包人完成的设计工作成果和建造完成的建筑物的知识产权归属：</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1.10.4 </w:t>
      </w:r>
      <w:r>
        <w:rPr>
          <w:rFonts w:hint="eastAsia" w:ascii="Times New Roman" w:hAnsi="Times New Roman" w:eastAsia="仿宋_GB2312"/>
          <w:color w:val="auto"/>
          <w:sz w:val="24"/>
          <w:szCs w:val="24"/>
          <w:highlight w:val="none"/>
        </w:rPr>
        <w:t>承包人在投标文件中采用的专利、专有技术、技术秘密的使用费的承担方式</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1.11 </w:t>
      </w:r>
      <w:r>
        <w:rPr>
          <w:rFonts w:hint="eastAsia" w:ascii="Times New Roman" w:hAnsi="Times New Roman" w:eastAsia="黑体"/>
          <w:color w:val="auto"/>
          <w:sz w:val="24"/>
          <w:szCs w:val="24"/>
          <w:highlight w:val="none"/>
        </w:rPr>
        <w:t>保密</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双方订立的商业保密协议（名称）：</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，作为本合同附件。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双方订立的技术保密协议（名称）：</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，作为本合同附件。</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1.13 </w:t>
      </w:r>
      <w:r>
        <w:rPr>
          <w:rFonts w:hint="eastAsia" w:ascii="Times New Roman" w:hAnsi="Times New Roman" w:eastAsia="黑体"/>
          <w:color w:val="auto"/>
          <w:sz w:val="24"/>
          <w:szCs w:val="24"/>
          <w:highlight w:val="none"/>
        </w:rPr>
        <w:t>责任限制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承包人对发包人赔偿责任的最高限额为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1.14 </w:t>
      </w:r>
      <w:r>
        <w:rPr>
          <w:rFonts w:hint="eastAsia" w:ascii="Times New Roman" w:hAnsi="Times New Roman" w:eastAsia="黑体"/>
          <w:color w:val="auto"/>
          <w:sz w:val="24"/>
          <w:szCs w:val="24"/>
          <w:highlight w:val="none"/>
        </w:rPr>
        <w:t>建筑信息模型技术的应用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关于建筑信息模型技术的开发、使用、存储、传输、交付及费用约定如下：</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50" w:name="_Toc54862333"/>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2条</w:t>
      </w:r>
      <w:r>
        <w:rPr>
          <w:rFonts w:hint="eastAsia" w:ascii="Times New Roman" w:hAnsi="Times New Roman" w:eastAsia="黑体"/>
          <w:b w:val="0"/>
          <w:bCs/>
          <w:color w:val="auto"/>
          <w:sz w:val="24"/>
          <w:szCs w:val="24"/>
          <w:highlight w:val="none"/>
        </w:rPr>
        <w:t xml:space="preserve"> 发包人</w:t>
      </w:r>
      <w:bookmarkEnd w:id="850"/>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2.2 </w:t>
      </w:r>
      <w:r>
        <w:rPr>
          <w:rFonts w:hint="eastAsia" w:ascii="Times New Roman" w:hAnsi="Times New Roman" w:eastAsia="黑体"/>
          <w:color w:val="auto"/>
          <w:sz w:val="24"/>
          <w:szCs w:val="24"/>
          <w:highlight w:val="none"/>
        </w:rPr>
        <w:t>提供施工现场和工作条件</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2.2.1 </w:t>
      </w:r>
      <w:r>
        <w:rPr>
          <w:rFonts w:hint="eastAsia" w:ascii="Times New Roman" w:hAnsi="Times New Roman" w:eastAsia="仿宋_GB2312"/>
          <w:color w:val="auto"/>
          <w:sz w:val="24"/>
          <w:szCs w:val="24"/>
          <w:highlight w:val="none"/>
        </w:rPr>
        <w:t>提供施工现场</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关于发包人提供施工现场的范围和期限：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2.2.2 </w:t>
      </w:r>
      <w:r>
        <w:rPr>
          <w:rFonts w:hint="eastAsia" w:ascii="Times New Roman" w:hAnsi="Times New Roman" w:eastAsia="仿宋_GB2312"/>
          <w:color w:val="auto"/>
          <w:sz w:val="24"/>
          <w:szCs w:val="24"/>
          <w:highlight w:val="none"/>
        </w:rPr>
        <w:t>提供工作条件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关于发包人应负责提供的工作条件包括：</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2.3 </w:t>
      </w:r>
      <w:r>
        <w:rPr>
          <w:rFonts w:hint="eastAsia" w:ascii="Times New Roman" w:hAnsi="Times New Roman" w:eastAsia="黑体"/>
          <w:color w:val="auto"/>
          <w:sz w:val="24"/>
          <w:szCs w:val="24"/>
          <w:highlight w:val="none"/>
        </w:rPr>
        <w:t>提供基础资料</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关于发包人应提供的基础资料的范围和期限：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2.5 </w:t>
      </w:r>
      <w:r>
        <w:rPr>
          <w:rFonts w:hint="eastAsia" w:ascii="Times New Roman" w:hAnsi="Times New Roman" w:eastAsia="黑体"/>
          <w:color w:val="auto"/>
          <w:sz w:val="24"/>
          <w:szCs w:val="24"/>
          <w:highlight w:val="none"/>
        </w:rPr>
        <w:t>支付合同价款</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2.5.2 </w:t>
      </w:r>
      <w:r>
        <w:rPr>
          <w:rFonts w:hint="eastAsia" w:ascii="Times New Roman" w:hAnsi="Times New Roman" w:eastAsia="仿宋_GB2312"/>
          <w:color w:val="auto"/>
          <w:sz w:val="24"/>
          <w:szCs w:val="24"/>
          <w:highlight w:val="none"/>
        </w:rPr>
        <w:t>发包人提供资金来源证明及资金安排的期限要求：</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2.5.3 </w:t>
      </w:r>
      <w:r>
        <w:rPr>
          <w:rFonts w:hint="eastAsia" w:ascii="Times New Roman" w:hAnsi="Times New Roman" w:eastAsia="仿宋_GB2312"/>
          <w:color w:val="auto"/>
          <w:sz w:val="24"/>
          <w:szCs w:val="24"/>
          <w:highlight w:val="none"/>
        </w:rPr>
        <w:t>发包人提供支付担保的形式、期限、金额（或比例）：</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2.7 </w:t>
      </w:r>
      <w:r>
        <w:rPr>
          <w:rFonts w:hint="eastAsia" w:ascii="Times New Roman" w:hAnsi="Times New Roman" w:eastAsia="黑体"/>
          <w:color w:val="auto"/>
          <w:sz w:val="24"/>
          <w:szCs w:val="24"/>
          <w:highlight w:val="none"/>
        </w:rPr>
        <w:t>其他义务</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发包人应履行的其他义务：</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51" w:name="_Toc54862334"/>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3条</w:t>
      </w:r>
      <w:r>
        <w:rPr>
          <w:rFonts w:hint="eastAsia" w:ascii="Times New Roman" w:hAnsi="Times New Roman" w:eastAsia="黑体"/>
          <w:b w:val="0"/>
          <w:bCs/>
          <w:color w:val="auto"/>
          <w:sz w:val="24"/>
          <w:szCs w:val="24"/>
          <w:highlight w:val="none"/>
        </w:rPr>
        <w:t xml:space="preserve"> 发包人的管理</w:t>
      </w:r>
      <w:bookmarkEnd w:id="851"/>
    </w:p>
    <w:p>
      <w:pPr>
        <w:wordWrap/>
        <w:topLinePunct w:val="0"/>
        <w:ind w:firstLine="64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3.1 </w:t>
      </w:r>
      <w:r>
        <w:rPr>
          <w:rFonts w:hint="eastAsia" w:ascii="Times New Roman" w:hAnsi="Times New Roman" w:eastAsia="黑体"/>
          <w:color w:val="auto"/>
          <w:sz w:val="24"/>
          <w:szCs w:val="24"/>
          <w:highlight w:val="none"/>
        </w:rPr>
        <w:t>发包人代表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发包人代表的姓名：</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发包人代表的身份证号：</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发包人代表的职务：</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发包人代表的联系电话：</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发包人代表的电子邮箱：</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发包人代表的通信地址：</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发包人对发包人代表的授权范围如下：</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发包人代表的职责：</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4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3.2 </w:t>
      </w:r>
      <w:r>
        <w:rPr>
          <w:rFonts w:hint="eastAsia" w:ascii="Times New Roman" w:hAnsi="Times New Roman" w:eastAsia="黑体"/>
          <w:color w:val="auto"/>
          <w:sz w:val="24"/>
          <w:szCs w:val="24"/>
          <w:highlight w:val="none"/>
        </w:rPr>
        <w:t>发包人人员</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发包人人员姓名：</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发包人人员职务：</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发包人人员职责：</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4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3.3 </w:t>
      </w:r>
      <w:r>
        <w:rPr>
          <w:rFonts w:hint="eastAsia" w:ascii="Times New Roman" w:hAnsi="Times New Roman" w:eastAsia="黑体"/>
          <w:color w:val="auto"/>
          <w:sz w:val="24"/>
          <w:szCs w:val="24"/>
          <w:highlight w:val="none"/>
        </w:rPr>
        <w:t>工程师</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.3.1 </w:t>
      </w:r>
      <w:r>
        <w:rPr>
          <w:rFonts w:hint="eastAsia" w:ascii="Times New Roman" w:hAnsi="Times New Roman" w:eastAsia="仿宋_GB2312"/>
          <w:color w:val="auto"/>
          <w:sz w:val="24"/>
          <w:szCs w:val="24"/>
          <w:highlight w:val="none"/>
        </w:rPr>
        <w:t>工程师名称</w:t>
      </w:r>
      <w:r>
        <w:rPr>
          <w:rFonts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工程师监督管理</w:t>
      </w:r>
      <w:r>
        <w:rPr>
          <w:rFonts w:ascii="Times New Roman" w:hAnsi="Times New Roman" w:eastAsia="仿宋_GB2312"/>
          <w:color w:val="auto"/>
          <w:sz w:val="24"/>
          <w:szCs w:val="24"/>
          <w:highlight w:val="none"/>
        </w:rPr>
        <w:t>范围</w:t>
      </w:r>
      <w:r>
        <w:rPr>
          <w:rFonts w:hint="eastAsia" w:ascii="Times New Roman" w:hAnsi="Times New Roman" w:eastAsia="仿宋_GB2312"/>
          <w:color w:val="auto"/>
          <w:sz w:val="24"/>
          <w:szCs w:val="24"/>
          <w:highlight w:val="none"/>
        </w:rPr>
        <w:t>、内容</w:t>
      </w:r>
      <w:r>
        <w:rPr>
          <w:rFonts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；工程师</w:t>
      </w:r>
      <w:r>
        <w:rPr>
          <w:rFonts w:ascii="Times New Roman" w:hAnsi="Times New Roman" w:eastAsia="仿宋_GB2312"/>
          <w:color w:val="auto"/>
          <w:sz w:val="24"/>
          <w:szCs w:val="24"/>
          <w:highlight w:val="none"/>
        </w:rPr>
        <w:t>权限：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4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3.6 </w:t>
      </w:r>
      <w:r>
        <w:rPr>
          <w:rFonts w:hint="eastAsia" w:ascii="Times New Roman" w:hAnsi="Times New Roman" w:eastAsia="黑体"/>
          <w:color w:val="auto"/>
          <w:sz w:val="24"/>
          <w:szCs w:val="24"/>
          <w:highlight w:val="none"/>
        </w:rPr>
        <w:t>商定或确定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.6.2 关于</w:t>
      </w:r>
      <w:r>
        <w:rPr>
          <w:rFonts w:hint="eastAsia" w:ascii="Times New Roman" w:hAnsi="Times New Roman" w:eastAsia="仿宋_GB2312"/>
          <w:color w:val="auto"/>
          <w:sz w:val="24"/>
          <w:szCs w:val="24"/>
          <w:highlight w:val="none"/>
        </w:rPr>
        <w:t>商定</w:t>
      </w:r>
      <w:r>
        <w:rPr>
          <w:rFonts w:ascii="Times New Roman" w:hAnsi="Times New Roman" w:eastAsia="仿宋_GB2312"/>
          <w:color w:val="auto"/>
          <w:sz w:val="24"/>
          <w:szCs w:val="24"/>
          <w:highlight w:val="none"/>
        </w:rPr>
        <w:t>时间限制的具体约定：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3.6.3 关于</w:t>
      </w:r>
      <w:r>
        <w:rPr>
          <w:rFonts w:hint="eastAsia" w:ascii="Times New Roman" w:hAnsi="Times New Roman" w:eastAsia="仿宋_GB2312"/>
          <w:color w:val="auto"/>
          <w:sz w:val="24"/>
          <w:szCs w:val="24"/>
          <w:highlight w:val="none"/>
        </w:rPr>
        <w:t>商定或确定</w:t>
      </w:r>
      <w:r>
        <w:rPr>
          <w:rFonts w:ascii="Times New Roman" w:hAnsi="Times New Roman" w:eastAsia="仿宋_GB2312"/>
          <w:color w:val="auto"/>
          <w:sz w:val="24"/>
          <w:szCs w:val="24"/>
          <w:highlight w:val="none"/>
        </w:rPr>
        <w:t>效力的具体约定：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关于对</w:t>
      </w:r>
      <w:r>
        <w:rPr>
          <w:rFonts w:hint="eastAsia" w:ascii="Times New Roman" w:hAnsi="Times New Roman" w:eastAsia="仿宋_GB2312"/>
          <w:color w:val="auto"/>
          <w:sz w:val="24"/>
          <w:szCs w:val="24"/>
          <w:highlight w:val="none"/>
        </w:rPr>
        <w:t>工程师的确定提出异议</w:t>
      </w:r>
      <w:r>
        <w:rPr>
          <w:rFonts w:ascii="Times New Roman" w:hAnsi="Times New Roman" w:eastAsia="仿宋_GB2312"/>
          <w:color w:val="auto"/>
          <w:sz w:val="24"/>
          <w:szCs w:val="24"/>
          <w:highlight w:val="none"/>
        </w:rPr>
        <w:t>的具体约定：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4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3.7 </w:t>
      </w:r>
      <w:r>
        <w:rPr>
          <w:rFonts w:hint="eastAsia" w:ascii="Times New Roman" w:hAnsi="Times New Roman" w:eastAsia="黑体"/>
          <w:color w:val="auto"/>
          <w:sz w:val="24"/>
          <w:szCs w:val="24"/>
          <w:highlight w:val="none"/>
        </w:rPr>
        <w:t>会议</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.7.1 关于召开会议</w:t>
      </w:r>
      <w:r>
        <w:rPr>
          <w:rFonts w:hint="eastAsia" w:ascii="Times New Roman" w:hAnsi="Times New Roman" w:eastAsia="仿宋_GB2312"/>
          <w:color w:val="auto"/>
          <w:sz w:val="24"/>
          <w:szCs w:val="24"/>
          <w:highlight w:val="none"/>
        </w:rPr>
        <w:t>的具体约定：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.7.2 </w:t>
      </w:r>
      <w:r>
        <w:rPr>
          <w:rFonts w:hint="eastAsia" w:ascii="Times New Roman" w:hAnsi="Times New Roman" w:eastAsia="仿宋_GB2312"/>
          <w:color w:val="auto"/>
          <w:sz w:val="24"/>
          <w:szCs w:val="24"/>
          <w:highlight w:val="none"/>
        </w:rPr>
        <w:t>关于保存和提供会议纪要</w:t>
      </w:r>
      <w:r>
        <w:rPr>
          <w:rFonts w:ascii="Times New Roman" w:hAnsi="Times New Roman" w:eastAsia="仿宋_GB2312"/>
          <w:color w:val="auto"/>
          <w:sz w:val="24"/>
          <w:szCs w:val="24"/>
          <w:highlight w:val="none"/>
        </w:rPr>
        <w:t>的具体约定：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52" w:name="_Toc54862335"/>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4条</w:t>
      </w:r>
      <w:r>
        <w:rPr>
          <w:rFonts w:hint="eastAsia" w:ascii="Times New Roman" w:hAnsi="Times New Roman" w:eastAsia="黑体"/>
          <w:b w:val="0"/>
          <w:bCs/>
          <w:color w:val="auto"/>
          <w:sz w:val="24"/>
          <w:szCs w:val="24"/>
          <w:highlight w:val="none"/>
        </w:rPr>
        <w:t xml:space="preserve"> 承包人</w:t>
      </w:r>
      <w:bookmarkEnd w:id="852"/>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4.1 </w:t>
      </w:r>
      <w:r>
        <w:rPr>
          <w:rFonts w:hint="eastAsia" w:ascii="Times New Roman" w:hAnsi="Times New Roman" w:eastAsia="黑体"/>
          <w:color w:val="auto"/>
          <w:sz w:val="24"/>
          <w:szCs w:val="24"/>
          <w:highlight w:val="none"/>
        </w:rPr>
        <w:t>承包人的一般义务</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承包人应履行的其他义务：</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4.2 </w:t>
      </w:r>
      <w:r>
        <w:rPr>
          <w:rFonts w:hint="eastAsia" w:ascii="Times New Roman" w:hAnsi="Times New Roman" w:eastAsia="黑体"/>
          <w:color w:val="auto"/>
          <w:sz w:val="24"/>
          <w:szCs w:val="24"/>
          <w:highlight w:val="none"/>
        </w:rPr>
        <w:t>履约担保</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承包人是否提供履约担保：</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履约担保的方式、金额及期限: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4.3 </w:t>
      </w:r>
      <w:r>
        <w:rPr>
          <w:rFonts w:hint="eastAsia" w:ascii="Times New Roman" w:hAnsi="Times New Roman" w:eastAsia="黑体"/>
          <w:color w:val="auto"/>
          <w:sz w:val="24"/>
          <w:szCs w:val="24"/>
          <w:highlight w:val="none"/>
        </w:rPr>
        <w:t>工程总承包项目经理</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4.3.1 </w:t>
      </w:r>
      <w:r>
        <w:rPr>
          <w:rFonts w:hint="eastAsia" w:ascii="Times New Roman" w:hAnsi="Times New Roman" w:eastAsia="仿宋_GB2312"/>
          <w:color w:val="auto"/>
          <w:sz w:val="24"/>
          <w:szCs w:val="24"/>
          <w:highlight w:val="none"/>
        </w:rPr>
        <w:t>工程总承包项目经理姓名：</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执业资格或职称类型：</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执业资格证或职称证号码：</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联系电话：</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电子邮箱：</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通信地址：</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承包人未提交劳动合同，以及没有为工程总承包项目经理缴纳社会保险证明的违约责任：</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4.3.2 </w:t>
      </w:r>
      <w:r>
        <w:rPr>
          <w:rFonts w:hint="eastAsia" w:ascii="Times New Roman" w:hAnsi="Times New Roman" w:eastAsia="仿宋_GB2312"/>
          <w:color w:val="auto"/>
          <w:sz w:val="24"/>
          <w:szCs w:val="24"/>
          <w:highlight w:val="none"/>
        </w:rPr>
        <w:t>工程总承包项目经理每月在现场的时间要求：</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工程总承包项目经理未经批准擅自离开施工现场的违约责任：</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4.3.3 </w:t>
      </w:r>
      <w:r>
        <w:rPr>
          <w:rFonts w:hint="eastAsia" w:ascii="Times New Roman" w:hAnsi="Times New Roman" w:eastAsia="仿宋_GB2312"/>
          <w:color w:val="auto"/>
          <w:sz w:val="24"/>
          <w:szCs w:val="24"/>
          <w:highlight w:val="none"/>
        </w:rPr>
        <w:t>承包人对工程总承包项目经理的授权范围:</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4.3.4 </w:t>
      </w:r>
      <w:r>
        <w:rPr>
          <w:rFonts w:hint="eastAsia" w:ascii="Times New Roman" w:hAnsi="Times New Roman" w:eastAsia="仿宋_GB2312"/>
          <w:color w:val="auto"/>
          <w:sz w:val="24"/>
          <w:szCs w:val="24"/>
          <w:highlight w:val="none"/>
        </w:rPr>
        <w:t>承包人</w:t>
      </w:r>
      <w:r>
        <w:rPr>
          <w:rFonts w:ascii="Times New Roman" w:hAnsi="Times New Roman" w:eastAsia="仿宋_GB2312"/>
          <w:color w:val="auto"/>
          <w:sz w:val="24"/>
          <w:szCs w:val="24"/>
          <w:highlight w:val="none"/>
        </w:rPr>
        <w:t>擅自更换工程总承包项目经理的违约</w:t>
      </w:r>
      <w:r>
        <w:rPr>
          <w:rFonts w:hint="eastAsia" w:ascii="Times New Roman" w:hAnsi="Times New Roman" w:eastAsia="仿宋_GB2312"/>
          <w:color w:val="auto"/>
          <w:sz w:val="24"/>
          <w:szCs w:val="24"/>
          <w:highlight w:val="none"/>
        </w:rPr>
        <w:t>责任：</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4.3.5 承包人无正当理由拒绝更换工程总承包项目经理的违约责任</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4.4 </w:t>
      </w:r>
      <w:r>
        <w:rPr>
          <w:rFonts w:hint="eastAsia" w:ascii="Times New Roman" w:hAnsi="Times New Roman" w:eastAsia="黑体"/>
          <w:color w:val="auto"/>
          <w:sz w:val="24"/>
          <w:szCs w:val="24"/>
          <w:highlight w:val="none"/>
        </w:rPr>
        <w:t>承包人人员</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4.4.1 </w:t>
      </w:r>
      <w:r>
        <w:rPr>
          <w:rFonts w:hint="eastAsia" w:ascii="Times New Roman" w:hAnsi="Times New Roman" w:eastAsia="仿宋_GB2312"/>
          <w:color w:val="auto"/>
          <w:sz w:val="24"/>
          <w:szCs w:val="24"/>
          <w:highlight w:val="none"/>
        </w:rPr>
        <w:t>人员安排</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承包人</w:t>
      </w:r>
      <w:r>
        <w:rPr>
          <w:rFonts w:hint="eastAsia" w:ascii="Times New Roman" w:hAnsi="Times New Roman" w:eastAsia="仿宋_GB2312"/>
          <w:color w:val="auto"/>
          <w:sz w:val="24"/>
          <w:szCs w:val="24"/>
          <w:highlight w:val="none"/>
        </w:rPr>
        <w:t>提交</w:t>
      </w:r>
      <w:r>
        <w:rPr>
          <w:rFonts w:ascii="Times New Roman" w:hAnsi="Times New Roman" w:eastAsia="仿宋_GB2312"/>
          <w:color w:val="auto"/>
          <w:sz w:val="24"/>
          <w:szCs w:val="24"/>
          <w:highlight w:val="none"/>
        </w:rPr>
        <w:t>项目管理机构及施工现场人员安排的报告</w:t>
      </w:r>
      <w:r>
        <w:rPr>
          <w:rFonts w:hint="eastAsia" w:ascii="Times New Roman" w:hAnsi="Times New Roman" w:eastAsia="仿宋_GB2312"/>
          <w:color w:val="auto"/>
          <w:sz w:val="24"/>
          <w:szCs w:val="24"/>
          <w:highlight w:val="none"/>
        </w:rPr>
        <w:t>的期限：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承包人提交关键人员信息及注册执业资格等证明其具备担任关键人员能力的相关文件的期限：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4.4.2 </w:t>
      </w:r>
      <w:r>
        <w:rPr>
          <w:rFonts w:hint="eastAsia" w:ascii="Times New Roman" w:hAnsi="Times New Roman" w:eastAsia="仿宋_GB2312"/>
          <w:color w:val="auto"/>
          <w:sz w:val="24"/>
          <w:szCs w:val="24"/>
          <w:highlight w:val="none"/>
        </w:rPr>
        <w:t>关键人员更换</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承包人擅自更换</w:t>
      </w:r>
      <w:r>
        <w:rPr>
          <w:rFonts w:hint="eastAsia" w:ascii="Times New Roman" w:hAnsi="Times New Roman" w:eastAsia="仿宋_GB2312"/>
          <w:color w:val="auto"/>
          <w:sz w:val="24"/>
          <w:szCs w:val="24"/>
          <w:highlight w:val="none"/>
        </w:rPr>
        <w:t>关键人员</w:t>
      </w:r>
      <w:r>
        <w:rPr>
          <w:rFonts w:ascii="Times New Roman" w:hAnsi="Times New Roman" w:eastAsia="仿宋_GB2312"/>
          <w:color w:val="auto"/>
          <w:sz w:val="24"/>
          <w:szCs w:val="24"/>
          <w:highlight w:val="none"/>
        </w:rPr>
        <w:t>的违约责任：</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承包人无正当理由拒绝撤换</w:t>
      </w:r>
      <w:r>
        <w:rPr>
          <w:rFonts w:hint="eastAsia" w:ascii="Times New Roman" w:hAnsi="Times New Roman" w:eastAsia="仿宋_GB2312"/>
          <w:color w:val="auto"/>
          <w:sz w:val="24"/>
          <w:szCs w:val="24"/>
          <w:highlight w:val="none"/>
        </w:rPr>
        <w:t>关键人员</w:t>
      </w:r>
      <w:r>
        <w:rPr>
          <w:rFonts w:ascii="Times New Roman" w:hAnsi="Times New Roman" w:eastAsia="仿宋_GB2312"/>
          <w:color w:val="auto"/>
          <w:sz w:val="24"/>
          <w:szCs w:val="24"/>
          <w:highlight w:val="none"/>
        </w:rPr>
        <w:t>的违约责任：</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4.4.3 </w:t>
      </w:r>
      <w:r>
        <w:rPr>
          <w:rFonts w:hint="eastAsia" w:ascii="Times New Roman" w:hAnsi="Times New Roman" w:eastAsia="仿宋_GB2312"/>
          <w:color w:val="auto"/>
          <w:sz w:val="24"/>
          <w:szCs w:val="24"/>
          <w:highlight w:val="none"/>
        </w:rPr>
        <w:t>现场管理关键人员在岗要求</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承包人</w:t>
      </w:r>
      <w:r>
        <w:rPr>
          <w:rFonts w:hint="eastAsia" w:ascii="Times New Roman" w:hAnsi="Times New Roman" w:eastAsia="仿宋_GB2312"/>
          <w:color w:val="auto"/>
          <w:sz w:val="24"/>
          <w:szCs w:val="24"/>
          <w:highlight w:val="none"/>
        </w:rPr>
        <w:t>现场管理关键</w:t>
      </w:r>
      <w:r>
        <w:rPr>
          <w:rFonts w:ascii="Times New Roman" w:hAnsi="Times New Roman" w:eastAsia="仿宋_GB2312"/>
          <w:color w:val="auto"/>
          <w:sz w:val="24"/>
          <w:szCs w:val="24"/>
          <w:highlight w:val="none"/>
        </w:rPr>
        <w:t>人员离开施工现场的批准要求</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承包人现场管理关键人员擅自离开施工现场的违约责任：</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4.5 </w:t>
      </w:r>
      <w:r>
        <w:rPr>
          <w:rFonts w:hint="eastAsia" w:ascii="Times New Roman" w:hAnsi="Times New Roman" w:eastAsia="黑体"/>
          <w:color w:val="auto"/>
          <w:sz w:val="24"/>
          <w:szCs w:val="24"/>
          <w:highlight w:val="none"/>
        </w:rPr>
        <w:t>分包</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4.5.1 </w:t>
      </w:r>
      <w:r>
        <w:rPr>
          <w:rFonts w:hint="eastAsia" w:ascii="Times New Roman" w:hAnsi="Times New Roman" w:eastAsia="仿宋_GB2312"/>
          <w:color w:val="auto"/>
          <w:sz w:val="24"/>
          <w:szCs w:val="24"/>
          <w:highlight w:val="none"/>
        </w:rPr>
        <w:t>一般约定</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禁止分包的工程包括：</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4.5.2 </w:t>
      </w:r>
      <w:r>
        <w:rPr>
          <w:rFonts w:hint="eastAsia" w:ascii="Times New Roman" w:hAnsi="Times New Roman" w:eastAsia="仿宋_GB2312"/>
          <w:color w:val="auto"/>
          <w:sz w:val="24"/>
          <w:szCs w:val="24"/>
          <w:highlight w:val="none"/>
        </w:rPr>
        <w:t>分包的确定</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允许分包的工程包括：</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其他关于分包的约定：</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4.5.5 </w:t>
      </w:r>
      <w:r>
        <w:rPr>
          <w:rFonts w:hint="eastAsia" w:ascii="Times New Roman" w:hAnsi="Times New Roman" w:eastAsia="仿宋_GB2312"/>
          <w:color w:val="auto"/>
          <w:sz w:val="24"/>
          <w:szCs w:val="24"/>
          <w:highlight w:val="none"/>
        </w:rPr>
        <w:t>分包合同价款支付</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关于分包合同价款支付的约定：</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4.6 </w:t>
      </w:r>
      <w:r>
        <w:rPr>
          <w:rFonts w:hint="eastAsia" w:ascii="Times New Roman" w:hAnsi="Times New Roman" w:eastAsia="黑体"/>
          <w:color w:val="auto"/>
          <w:sz w:val="24"/>
          <w:szCs w:val="24"/>
          <w:highlight w:val="none"/>
        </w:rPr>
        <w:t>联合体</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.6.2 </w:t>
      </w:r>
      <w:r>
        <w:rPr>
          <w:rFonts w:hint="eastAsia" w:ascii="Times New Roman" w:hAnsi="Times New Roman" w:eastAsia="仿宋_GB2312"/>
          <w:color w:val="auto"/>
          <w:sz w:val="24"/>
          <w:szCs w:val="24"/>
          <w:highlight w:val="none"/>
        </w:rPr>
        <w:t>联合体各成员的分工、费用收取、发票开具等事项：</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4.7 </w:t>
      </w:r>
      <w:r>
        <w:rPr>
          <w:rFonts w:hint="eastAsia" w:ascii="Times New Roman" w:hAnsi="Times New Roman" w:eastAsia="黑体"/>
          <w:color w:val="auto"/>
          <w:sz w:val="24"/>
          <w:szCs w:val="24"/>
          <w:highlight w:val="none"/>
        </w:rPr>
        <w:t>承包人现场查勘</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.7.1 </w:t>
      </w:r>
      <w:r>
        <w:rPr>
          <w:rFonts w:hint="eastAsia" w:ascii="Times New Roman" w:hAnsi="Times New Roman" w:eastAsia="仿宋_GB2312"/>
          <w:color w:val="auto"/>
          <w:sz w:val="24"/>
          <w:szCs w:val="24"/>
          <w:highlight w:val="none"/>
        </w:rPr>
        <w:t>双方当事人对现场查勘的责任承担的约定：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4.8 </w:t>
      </w:r>
      <w:r>
        <w:rPr>
          <w:rFonts w:hint="eastAsia" w:ascii="Times New Roman" w:hAnsi="Times New Roman" w:eastAsia="黑体"/>
          <w:color w:val="auto"/>
          <w:sz w:val="24"/>
          <w:szCs w:val="24"/>
          <w:highlight w:val="none"/>
        </w:rPr>
        <w:t>不可预见的困难</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不可预见的困难包括：</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53" w:name="_Toc54862336"/>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5条</w:t>
      </w:r>
      <w:r>
        <w:rPr>
          <w:rFonts w:hint="eastAsia" w:ascii="Times New Roman" w:hAnsi="Times New Roman" w:eastAsia="黑体"/>
          <w:b w:val="0"/>
          <w:bCs/>
          <w:color w:val="auto"/>
          <w:sz w:val="24"/>
          <w:szCs w:val="24"/>
          <w:highlight w:val="none"/>
        </w:rPr>
        <w:t xml:space="preserve"> 设计</w:t>
      </w:r>
      <w:bookmarkEnd w:id="853"/>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5.2 </w:t>
      </w:r>
      <w:r>
        <w:rPr>
          <w:rFonts w:hint="eastAsia" w:ascii="Times New Roman" w:hAnsi="Times New Roman" w:eastAsia="黑体"/>
          <w:color w:val="auto"/>
          <w:sz w:val="24"/>
          <w:szCs w:val="24"/>
          <w:highlight w:val="none"/>
        </w:rPr>
        <w:t>承包人文件审查</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.2.1 </w:t>
      </w:r>
      <w:r>
        <w:rPr>
          <w:rFonts w:hint="eastAsia" w:ascii="Times New Roman" w:hAnsi="Times New Roman" w:eastAsia="仿宋_GB2312"/>
          <w:color w:val="auto"/>
          <w:sz w:val="24"/>
          <w:szCs w:val="24"/>
          <w:highlight w:val="none"/>
        </w:rPr>
        <w:t>承包人文件审查的期限：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5.2.2 </w:t>
      </w:r>
      <w:r>
        <w:rPr>
          <w:rFonts w:hint="eastAsia" w:ascii="Times New Roman" w:hAnsi="Times New Roman" w:eastAsia="仿宋_GB2312"/>
          <w:color w:val="auto"/>
          <w:sz w:val="24"/>
          <w:szCs w:val="24"/>
          <w:highlight w:val="none"/>
        </w:rPr>
        <w:t>审查会议的审查形式和时间安排为：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，审查会议的相关费用由</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.2.3 </w:t>
      </w:r>
      <w:r>
        <w:rPr>
          <w:rFonts w:hint="eastAsia" w:ascii="Times New Roman" w:hAnsi="Times New Roman" w:eastAsia="仿宋_GB2312"/>
          <w:color w:val="auto"/>
          <w:sz w:val="24"/>
          <w:szCs w:val="24"/>
          <w:highlight w:val="none"/>
        </w:rPr>
        <w:t>关于第三方审查单位的约定：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5.3 </w:t>
      </w:r>
      <w:r>
        <w:rPr>
          <w:rFonts w:hint="eastAsia" w:ascii="Times New Roman" w:hAnsi="Times New Roman" w:eastAsia="黑体"/>
          <w:color w:val="auto"/>
          <w:sz w:val="24"/>
          <w:szCs w:val="24"/>
          <w:highlight w:val="none"/>
        </w:rPr>
        <w:t>培训</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培训的时长为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，承包人应为培训提供的人员、设施和其它必要条件为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5.4 </w:t>
      </w:r>
      <w:r>
        <w:rPr>
          <w:rFonts w:hint="eastAsia" w:ascii="Times New Roman" w:hAnsi="Times New Roman" w:eastAsia="黑体"/>
          <w:color w:val="auto"/>
          <w:sz w:val="24"/>
          <w:szCs w:val="24"/>
          <w:highlight w:val="none"/>
        </w:rPr>
        <w:t>竣工文件</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5.4.1 </w:t>
      </w:r>
      <w:r>
        <w:rPr>
          <w:rFonts w:hint="eastAsia" w:ascii="Times New Roman" w:hAnsi="Times New Roman" w:eastAsia="仿宋_GB2312"/>
          <w:color w:val="auto"/>
          <w:sz w:val="24"/>
          <w:szCs w:val="24"/>
          <w:highlight w:val="none"/>
        </w:rPr>
        <w:t>竣工文件的形式、提供的份数、技术标准以及其它相关要求：</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.4.3 </w:t>
      </w:r>
      <w:r>
        <w:rPr>
          <w:rFonts w:hint="eastAsia" w:ascii="Times New Roman" w:hAnsi="Times New Roman" w:eastAsia="仿宋_GB2312"/>
          <w:color w:val="auto"/>
          <w:sz w:val="24"/>
          <w:szCs w:val="24"/>
          <w:highlight w:val="none"/>
        </w:rPr>
        <w:t>关于竣工文件的其他约定：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5.5 </w:t>
      </w:r>
      <w:r>
        <w:rPr>
          <w:rFonts w:hint="eastAsia" w:ascii="Times New Roman" w:hAnsi="Times New Roman" w:eastAsia="黑体"/>
          <w:color w:val="auto"/>
          <w:sz w:val="24"/>
          <w:szCs w:val="24"/>
          <w:highlight w:val="none"/>
        </w:rPr>
        <w:t>操作和维修手册</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5.5.3 </w:t>
      </w:r>
      <w:r>
        <w:rPr>
          <w:rFonts w:hint="eastAsia" w:ascii="Times New Roman" w:hAnsi="Times New Roman" w:eastAsia="仿宋_GB2312"/>
          <w:color w:val="auto"/>
          <w:sz w:val="24"/>
          <w:szCs w:val="24"/>
          <w:highlight w:val="none"/>
        </w:rPr>
        <w:t>对最终操作和维修手册的约定：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54" w:name="_Toc54862337"/>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6条</w:t>
      </w:r>
      <w:r>
        <w:rPr>
          <w:rFonts w:hint="eastAsia" w:ascii="Times New Roman" w:hAnsi="Times New Roman" w:eastAsia="黑体"/>
          <w:b w:val="0"/>
          <w:bCs/>
          <w:color w:val="auto"/>
          <w:sz w:val="24"/>
          <w:szCs w:val="24"/>
          <w:highlight w:val="none"/>
        </w:rPr>
        <w:t xml:space="preserve"> 材料、工程设备</w:t>
      </w:r>
      <w:bookmarkEnd w:id="854"/>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6.1 </w:t>
      </w:r>
      <w:r>
        <w:rPr>
          <w:rFonts w:hint="eastAsia" w:ascii="Times New Roman" w:hAnsi="Times New Roman" w:eastAsia="黑体"/>
          <w:color w:val="auto"/>
          <w:sz w:val="24"/>
          <w:szCs w:val="24"/>
          <w:highlight w:val="none"/>
        </w:rPr>
        <w:t>实施方法</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双方当事人约定的实施方法、设备、设施和材料：</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6.2 </w:t>
      </w:r>
      <w:r>
        <w:rPr>
          <w:rFonts w:hint="eastAsia" w:ascii="Times New Roman" w:hAnsi="Times New Roman" w:eastAsia="黑体"/>
          <w:color w:val="auto"/>
          <w:sz w:val="24"/>
          <w:szCs w:val="24"/>
          <w:highlight w:val="none"/>
        </w:rPr>
        <w:t>材料和工程设备</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6.2.1 </w:t>
      </w:r>
      <w:r>
        <w:rPr>
          <w:rFonts w:hint="eastAsia" w:ascii="Times New Roman" w:hAnsi="Times New Roman" w:eastAsia="仿宋_GB2312"/>
          <w:color w:val="auto"/>
          <w:sz w:val="24"/>
          <w:szCs w:val="24"/>
          <w:highlight w:val="none"/>
        </w:rPr>
        <w:t>发包人提供的材料和工程设备</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发包人提供的材料和工程设备验收后，由</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负责接收、运输和保管。</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6.2.2 </w:t>
      </w:r>
      <w:r>
        <w:rPr>
          <w:rFonts w:hint="eastAsia" w:ascii="Times New Roman" w:hAnsi="Times New Roman" w:eastAsia="仿宋_GB2312"/>
          <w:color w:val="auto"/>
          <w:sz w:val="24"/>
          <w:szCs w:val="24"/>
          <w:highlight w:val="none"/>
        </w:rPr>
        <w:t>承包人提供的材料和工程设备</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材料和工程设备的类别、估算数量：</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竣工后试验的生产性材料的类别或（和）清单：</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6.2.3 </w:t>
      </w:r>
      <w:r>
        <w:rPr>
          <w:rFonts w:hint="eastAsia" w:ascii="Times New Roman" w:hAnsi="Times New Roman" w:eastAsia="仿宋_GB2312"/>
          <w:color w:val="auto"/>
          <w:sz w:val="24"/>
          <w:szCs w:val="24"/>
          <w:highlight w:val="none"/>
        </w:rPr>
        <w:t>材料和工程设备的保管</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发包人供应的材料和工程设备的保管费用由</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承担。</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承包人提交保管、维护方案的时间：</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发包人提供的库房、堆场、设施和设备：</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6.3 </w:t>
      </w:r>
      <w:r>
        <w:rPr>
          <w:rFonts w:hint="eastAsia" w:ascii="Times New Roman" w:hAnsi="Times New Roman" w:eastAsia="黑体"/>
          <w:color w:val="auto"/>
          <w:sz w:val="24"/>
          <w:szCs w:val="24"/>
          <w:highlight w:val="none"/>
        </w:rPr>
        <w:t>样品</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.3.1 </w:t>
      </w:r>
      <w:r>
        <w:rPr>
          <w:rFonts w:hint="eastAsia" w:ascii="Times New Roman" w:hAnsi="Times New Roman" w:eastAsia="仿宋_GB2312"/>
          <w:color w:val="auto"/>
          <w:sz w:val="24"/>
          <w:szCs w:val="24"/>
          <w:highlight w:val="none"/>
        </w:rPr>
        <w:t>样品的报送与封存</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需要承包人报送样品的材料或工程设备</w:t>
      </w:r>
      <w:r>
        <w:rPr>
          <w:rFonts w:hint="eastAsia" w:ascii="Times New Roman" w:hAnsi="Times New Roman" w:eastAsia="仿宋_GB2312"/>
          <w:color w:val="auto"/>
          <w:sz w:val="24"/>
          <w:szCs w:val="24"/>
          <w:highlight w:val="none"/>
        </w:rPr>
        <w:t>，样品种类、名称、规格、数量：</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6.4 </w:t>
      </w:r>
      <w:r>
        <w:rPr>
          <w:rFonts w:hint="eastAsia" w:ascii="Times New Roman" w:hAnsi="Times New Roman" w:eastAsia="黑体"/>
          <w:color w:val="auto"/>
          <w:sz w:val="24"/>
          <w:szCs w:val="24"/>
          <w:highlight w:val="none"/>
        </w:rPr>
        <w:t>质量检查</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6.4.1 </w:t>
      </w:r>
      <w:r>
        <w:rPr>
          <w:rFonts w:hint="eastAsia" w:ascii="Times New Roman" w:hAnsi="Times New Roman" w:eastAsia="仿宋_GB2312"/>
          <w:color w:val="auto"/>
          <w:sz w:val="24"/>
          <w:szCs w:val="24"/>
          <w:highlight w:val="none"/>
        </w:rPr>
        <w:t>工程质量要求</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工程质量的特殊标准或要求：</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6.4.2 </w:t>
      </w:r>
      <w:r>
        <w:rPr>
          <w:rFonts w:hint="eastAsia" w:ascii="Times New Roman" w:hAnsi="Times New Roman" w:eastAsia="仿宋_GB2312"/>
          <w:color w:val="auto"/>
          <w:sz w:val="24"/>
          <w:szCs w:val="24"/>
          <w:highlight w:val="none"/>
        </w:rPr>
        <w:t>质量检查</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除通用合同条件已列明的质量检查的地点外，发包人有权进行质量检查的其他地点：</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6.4.3 </w:t>
      </w:r>
      <w:r>
        <w:rPr>
          <w:rFonts w:hint="eastAsia" w:ascii="Times New Roman" w:hAnsi="Times New Roman" w:eastAsia="仿宋_GB2312"/>
          <w:color w:val="auto"/>
          <w:sz w:val="24"/>
          <w:szCs w:val="24"/>
          <w:highlight w:val="none"/>
        </w:rPr>
        <w:t>隐蔽工程检查</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关于隐蔽工程和中间验收的特别约定：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6.5 </w:t>
      </w:r>
      <w:r>
        <w:rPr>
          <w:rFonts w:hint="eastAsia" w:ascii="Times New Roman" w:hAnsi="Times New Roman" w:eastAsia="黑体"/>
          <w:color w:val="auto"/>
          <w:sz w:val="24"/>
          <w:szCs w:val="24"/>
          <w:highlight w:val="none"/>
        </w:rPr>
        <w:t>由承包人试验和检验</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.5.1 </w:t>
      </w:r>
      <w:r>
        <w:rPr>
          <w:rFonts w:hint="eastAsia" w:ascii="Times New Roman" w:hAnsi="Times New Roman" w:eastAsia="仿宋_GB2312"/>
          <w:color w:val="auto"/>
          <w:sz w:val="24"/>
          <w:szCs w:val="24"/>
          <w:highlight w:val="none"/>
        </w:rPr>
        <w:t>试验设备与试验人员</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试验的内容、时间和地点：</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试验所需要的试验设备、取样装置、试验场所和试验条件：</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u w:val="single"/>
        </w:rPr>
      </w:pPr>
      <w:r>
        <w:rPr>
          <w:rFonts w:hint="eastAsia" w:ascii="Times New Roman" w:hAnsi="Times New Roman" w:eastAsia="仿宋_GB2312"/>
          <w:color w:val="auto"/>
          <w:sz w:val="24"/>
          <w:szCs w:val="24"/>
          <w:highlight w:val="none"/>
        </w:rPr>
        <w:t>试验和检验费用的计价原则：</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pStyle w:val="68"/>
        <w:rPr>
          <w:rFonts w:ascii="Times New Roman" w:hAnsi="Times New Roman" w:eastAsia="黑体"/>
          <w:color w:val="auto"/>
          <w:sz w:val="24"/>
          <w:szCs w:val="24"/>
          <w:highlight w:val="none"/>
        </w:rPr>
      </w:pPr>
      <w:bookmarkStart w:id="855" w:name="_Toc54862338"/>
      <w:r>
        <w:rPr>
          <w:rFonts w:hint="eastAsia" w:ascii="Times New Roman" w:hAnsi="Times New Roman" w:eastAsia="黑体"/>
          <w:color w:val="auto"/>
          <w:sz w:val="24"/>
          <w:szCs w:val="24"/>
          <w:highlight w:val="none"/>
        </w:rPr>
        <w:t>第</w:t>
      </w:r>
      <w:r>
        <w:rPr>
          <w:rFonts w:ascii="Times New Roman" w:hAnsi="Times New Roman" w:eastAsia="黑体"/>
          <w:color w:val="auto"/>
          <w:sz w:val="24"/>
          <w:szCs w:val="24"/>
          <w:highlight w:val="none"/>
        </w:rPr>
        <w:t>7条</w:t>
      </w:r>
      <w:r>
        <w:rPr>
          <w:rFonts w:hint="eastAsia" w:ascii="Times New Roman" w:hAnsi="Times New Roman" w:eastAsia="黑体"/>
          <w:color w:val="auto"/>
          <w:sz w:val="24"/>
          <w:szCs w:val="24"/>
          <w:highlight w:val="none"/>
        </w:rPr>
        <w:t xml:space="preserve"> 施工</w:t>
      </w:r>
      <w:bookmarkEnd w:id="855"/>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7.1 </w:t>
      </w:r>
      <w:r>
        <w:rPr>
          <w:rFonts w:hint="eastAsia" w:ascii="Times New Roman" w:hAnsi="Times New Roman" w:eastAsia="黑体"/>
          <w:color w:val="auto"/>
          <w:sz w:val="24"/>
          <w:szCs w:val="24"/>
          <w:highlight w:val="none"/>
        </w:rPr>
        <w:t>交通运输</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7.1.1 </w:t>
      </w:r>
      <w:r>
        <w:rPr>
          <w:rFonts w:hint="eastAsia" w:ascii="Times New Roman" w:hAnsi="Times New Roman" w:eastAsia="仿宋_GB2312"/>
          <w:color w:val="auto"/>
          <w:sz w:val="24"/>
          <w:szCs w:val="24"/>
          <w:highlight w:val="none"/>
        </w:rPr>
        <w:t>出入现场的权利</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关于出入现场的权利的约定：</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7.1.2 </w:t>
      </w:r>
      <w:r>
        <w:rPr>
          <w:rFonts w:hint="eastAsia" w:ascii="Times New Roman" w:hAnsi="Times New Roman" w:eastAsia="仿宋_GB2312"/>
          <w:color w:val="auto"/>
          <w:sz w:val="24"/>
          <w:szCs w:val="24"/>
          <w:highlight w:val="none"/>
        </w:rPr>
        <w:t>场外交通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关于场外交通的特别约定：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7.1.3 </w:t>
      </w:r>
      <w:r>
        <w:rPr>
          <w:rFonts w:hint="eastAsia" w:ascii="Times New Roman" w:hAnsi="Times New Roman" w:eastAsia="仿宋_GB2312"/>
          <w:color w:val="auto"/>
          <w:sz w:val="24"/>
          <w:szCs w:val="24"/>
          <w:highlight w:val="none"/>
        </w:rPr>
        <w:t>场内交通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关于场内交通的特别约定：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关于场内交通与场外交通边界的约定：</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7.1.4 </w:t>
      </w:r>
      <w:r>
        <w:rPr>
          <w:rFonts w:hint="eastAsia" w:ascii="Times New Roman" w:hAnsi="Times New Roman" w:eastAsia="仿宋_GB2312"/>
          <w:color w:val="auto"/>
          <w:sz w:val="24"/>
          <w:szCs w:val="24"/>
          <w:highlight w:val="none"/>
        </w:rPr>
        <w:t>超大件和超重件的运输</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运输超大件或超重件所需的道路和桥梁临时加固改造费用和其他有关费用由</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承担。</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7.2 </w:t>
      </w:r>
      <w:r>
        <w:rPr>
          <w:rFonts w:hint="eastAsia" w:ascii="Times New Roman" w:hAnsi="Times New Roman" w:eastAsia="黑体"/>
          <w:color w:val="auto"/>
          <w:sz w:val="24"/>
          <w:szCs w:val="24"/>
          <w:highlight w:val="none"/>
        </w:rPr>
        <w:t>施工设备和临时设施</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7.2.1 </w:t>
      </w:r>
      <w:r>
        <w:rPr>
          <w:rFonts w:hint="eastAsia" w:ascii="Times New Roman" w:hAnsi="Times New Roman" w:eastAsia="仿宋_GB2312"/>
          <w:color w:val="auto"/>
          <w:sz w:val="24"/>
          <w:szCs w:val="24"/>
          <w:highlight w:val="none"/>
        </w:rPr>
        <w:t>承包人提供的施工设备和临时设施</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临时设施的费用和临时占地手续和费用承担的特别约定：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7.2.2 </w:t>
      </w:r>
      <w:r>
        <w:rPr>
          <w:rFonts w:hint="eastAsia" w:ascii="Times New Roman" w:hAnsi="Times New Roman" w:eastAsia="仿宋_GB2312"/>
          <w:color w:val="auto"/>
          <w:sz w:val="24"/>
          <w:szCs w:val="24"/>
          <w:highlight w:val="none"/>
        </w:rPr>
        <w:t>发包人提供的施工设备和临时设施</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发包人提供的施工设备或临时设施范围：</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7.3 </w:t>
      </w:r>
      <w:r>
        <w:rPr>
          <w:rFonts w:hint="eastAsia" w:ascii="Times New Roman" w:hAnsi="Times New Roman" w:eastAsia="黑体"/>
          <w:color w:val="auto"/>
          <w:sz w:val="24"/>
          <w:szCs w:val="24"/>
          <w:highlight w:val="none"/>
        </w:rPr>
        <w:t>现场合作</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关于现场合作费用的特别约定：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7.4 </w:t>
      </w:r>
      <w:r>
        <w:rPr>
          <w:rFonts w:hint="eastAsia" w:ascii="Times New Roman" w:hAnsi="Times New Roman" w:eastAsia="黑体"/>
          <w:color w:val="auto"/>
          <w:sz w:val="24"/>
          <w:szCs w:val="24"/>
          <w:highlight w:val="none"/>
        </w:rPr>
        <w:t>测量放线</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.4.1 </w:t>
      </w:r>
      <w:r>
        <w:rPr>
          <w:rFonts w:hint="eastAsia" w:ascii="Times New Roman" w:hAnsi="Times New Roman" w:eastAsia="仿宋_GB2312"/>
          <w:color w:val="auto"/>
          <w:sz w:val="24"/>
          <w:szCs w:val="24"/>
          <w:highlight w:val="none"/>
        </w:rPr>
        <w:t>关于测量放线的特别约定的技术规范：</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。施工控制网资料的告知期限：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7.5 </w:t>
      </w:r>
      <w:r>
        <w:rPr>
          <w:rFonts w:hint="eastAsia" w:ascii="Times New Roman" w:hAnsi="Times New Roman" w:eastAsia="黑体"/>
          <w:color w:val="auto"/>
          <w:sz w:val="24"/>
          <w:szCs w:val="24"/>
          <w:highlight w:val="none"/>
        </w:rPr>
        <w:t>现场劳动用工</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xml:space="preserve">.5.2 </w:t>
      </w:r>
      <w:r>
        <w:rPr>
          <w:rFonts w:hint="eastAsia" w:ascii="Times New Roman" w:hAnsi="Times New Roman" w:eastAsia="仿宋_GB2312"/>
          <w:color w:val="auto"/>
          <w:sz w:val="24"/>
          <w:szCs w:val="24"/>
          <w:highlight w:val="none"/>
        </w:rPr>
        <w:t>合同当事人对建筑工人工资清偿事宜和违约责任的约定：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7.6 </w:t>
      </w:r>
      <w:r>
        <w:rPr>
          <w:rFonts w:hint="eastAsia" w:ascii="Times New Roman" w:hAnsi="Times New Roman" w:eastAsia="黑体"/>
          <w:color w:val="auto"/>
          <w:sz w:val="24"/>
          <w:szCs w:val="24"/>
          <w:highlight w:val="none"/>
        </w:rPr>
        <w:t>安全文明施工</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7.6.1 </w:t>
      </w:r>
      <w:r>
        <w:rPr>
          <w:rFonts w:hint="eastAsia" w:ascii="Times New Roman" w:hAnsi="Times New Roman" w:eastAsia="仿宋_GB2312"/>
          <w:color w:val="auto"/>
          <w:sz w:val="24"/>
          <w:szCs w:val="24"/>
          <w:highlight w:val="none"/>
        </w:rPr>
        <w:t>安全生产要求</w:t>
      </w:r>
    </w:p>
    <w:p>
      <w:pPr>
        <w:wordWrap/>
        <w:topLinePunct w:val="0"/>
        <w:ind w:left="142" w:leftChars="59"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合同当事人对安全施工的要求：</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7.6.3 </w:t>
      </w:r>
      <w:r>
        <w:rPr>
          <w:rFonts w:hint="eastAsia" w:ascii="Times New Roman" w:hAnsi="Times New Roman" w:eastAsia="仿宋_GB2312"/>
          <w:color w:val="auto"/>
          <w:sz w:val="24"/>
          <w:szCs w:val="24"/>
          <w:highlight w:val="none"/>
        </w:rPr>
        <w:t>文明施工</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合同当事人对文明施工的要求：</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7.9 </w:t>
      </w:r>
      <w:r>
        <w:rPr>
          <w:rFonts w:hint="eastAsia" w:ascii="Times New Roman" w:hAnsi="Times New Roman" w:eastAsia="黑体"/>
          <w:color w:val="auto"/>
          <w:sz w:val="24"/>
          <w:szCs w:val="24"/>
          <w:highlight w:val="none"/>
        </w:rPr>
        <w:t>临时性公用设施</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关于临时性公用设施的特别约定：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7.10 </w:t>
      </w:r>
      <w:r>
        <w:rPr>
          <w:rFonts w:hint="eastAsia" w:ascii="Times New Roman" w:hAnsi="Times New Roman" w:eastAsia="黑体"/>
          <w:color w:val="auto"/>
          <w:sz w:val="24"/>
          <w:szCs w:val="24"/>
          <w:highlight w:val="none"/>
        </w:rPr>
        <w:t>现场安保</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承包人现场安保义务的特别约定：</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56" w:name="_Toc54862339"/>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8条</w:t>
      </w:r>
      <w:r>
        <w:rPr>
          <w:rFonts w:hint="eastAsia" w:ascii="Times New Roman" w:hAnsi="Times New Roman" w:eastAsia="黑体"/>
          <w:b w:val="0"/>
          <w:bCs/>
          <w:color w:val="auto"/>
          <w:sz w:val="24"/>
          <w:szCs w:val="24"/>
          <w:highlight w:val="none"/>
        </w:rPr>
        <w:t xml:space="preserve"> 工期和进度</w:t>
      </w:r>
      <w:bookmarkEnd w:id="856"/>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8.1 </w:t>
      </w:r>
      <w:r>
        <w:rPr>
          <w:rFonts w:hint="eastAsia" w:ascii="Times New Roman" w:hAnsi="Times New Roman" w:eastAsia="黑体"/>
          <w:color w:val="auto"/>
          <w:sz w:val="24"/>
          <w:szCs w:val="24"/>
          <w:highlight w:val="none"/>
        </w:rPr>
        <w:t>开始工作</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8.1.1 </w:t>
      </w:r>
      <w:r>
        <w:rPr>
          <w:rFonts w:hint="eastAsia" w:ascii="Times New Roman" w:hAnsi="Times New Roman" w:eastAsia="仿宋_GB2312"/>
          <w:color w:val="auto"/>
          <w:sz w:val="24"/>
          <w:szCs w:val="24"/>
          <w:highlight w:val="none"/>
        </w:rPr>
        <w:t>开始准备工作：</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8.1.2 </w:t>
      </w:r>
      <w:r>
        <w:rPr>
          <w:rFonts w:hint="eastAsia" w:ascii="Times New Roman" w:hAnsi="Times New Roman" w:eastAsia="仿宋_GB2312"/>
          <w:color w:val="auto"/>
          <w:sz w:val="24"/>
          <w:szCs w:val="24"/>
          <w:highlight w:val="none"/>
        </w:rPr>
        <w:t>发包人可在计划开始工作之日起</w:t>
      </w:r>
      <w:r>
        <w:rPr>
          <w:rFonts w:ascii="Times New Roman" w:hAnsi="Times New Roman" w:eastAsia="仿宋_GB2312"/>
          <w:color w:val="auto"/>
          <w:sz w:val="24"/>
          <w:szCs w:val="24"/>
          <w:highlight w:val="none"/>
        </w:rPr>
        <w:t>84</w:t>
      </w:r>
      <w:r>
        <w:rPr>
          <w:rFonts w:hint="eastAsia" w:ascii="Times New Roman" w:hAnsi="Times New Roman" w:eastAsia="仿宋_GB2312"/>
          <w:color w:val="auto"/>
          <w:sz w:val="24"/>
          <w:szCs w:val="24"/>
          <w:highlight w:val="none"/>
        </w:rPr>
        <w:t>日后发出开始工作通知的特殊情形：</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8.2 </w:t>
      </w:r>
      <w:r>
        <w:rPr>
          <w:rFonts w:hint="eastAsia" w:ascii="Times New Roman" w:hAnsi="Times New Roman" w:eastAsia="黑体"/>
          <w:color w:val="auto"/>
          <w:sz w:val="24"/>
          <w:szCs w:val="24"/>
          <w:highlight w:val="none"/>
        </w:rPr>
        <w:t>竣工日期</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竣工日期的约定：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8.3 </w:t>
      </w:r>
      <w:r>
        <w:rPr>
          <w:rFonts w:hint="eastAsia" w:ascii="Times New Roman" w:hAnsi="Times New Roman" w:eastAsia="黑体"/>
          <w:color w:val="auto"/>
          <w:sz w:val="24"/>
          <w:szCs w:val="24"/>
          <w:highlight w:val="none"/>
        </w:rPr>
        <w:t>项目实施计划</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8.3.1 </w:t>
      </w:r>
      <w:r>
        <w:rPr>
          <w:rFonts w:hint="eastAsia" w:ascii="Times New Roman" w:hAnsi="Times New Roman" w:eastAsia="仿宋_GB2312"/>
          <w:color w:val="auto"/>
          <w:sz w:val="24"/>
          <w:szCs w:val="24"/>
          <w:highlight w:val="none"/>
        </w:rPr>
        <w:t>项目实施计划的内容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项目实施计划的内容：</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8.3.2 </w:t>
      </w:r>
      <w:r>
        <w:rPr>
          <w:rFonts w:hint="eastAsia" w:ascii="Times New Roman" w:hAnsi="Times New Roman" w:eastAsia="仿宋_GB2312"/>
          <w:color w:val="auto"/>
          <w:sz w:val="24"/>
          <w:szCs w:val="24"/>
          <w:highlight w:val="none"/>
        </w:rPr>
        <w:t>项目实施计划的提交和修改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项目实施计划的提交及修改期限：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8.4 </w:t>
      </w:r>
      <w:r>
        <w:rPr>
          <w:rFonts w:hint="eastAsia" w:ascii="Times New Roman" w:hAnsi="Times New Roman" w:eastAsia="黑体"/>
          <w:color w:val="auto"/>
          <w:sz w:val="24"/>
          <w:szCs w:val="24"/>
          <w:highlight w:val="none"/>
        </w:rPr>
        <w:t>项目进度计划</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8.4.1 </w:t>
      </w:r>
      <w:r>
        <w:rPr>
          <w:rFonts w:hint="eastAsia" w:ascii="Times New Roman" w:hAnsi="Times New Roman" w:eastAsia="仿宋_GB2312"/>
          <w:color w:val="auto"/>
          <w:sz w:val="24"/>
          <w:szCs w:val="24"/>
          <w:highlight w:val="none"/>
        </w:rPr>
        <w:t>工程师在收到进度计划后确认或提出修改意见的期限：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8.4.2 </w:t>
      </w:r>
      <w:r>
        <w:rPr>
          <w:rFonts w:hint="eastAsia" w:ascii="Times New Roman" w:hAnsi="Times New Roman" w:eastAsia="仿宋_GB2312"/>
          <w:color w:val="auto"/>
          <w:sz w:val="24"/>
          <w:szCs w:val="24"/>
          <w:highlight w:val="none"/>
        </w:rPr>
        <w:t>进度计划的具体要求：</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关键路径及关键路径变化的确定原则：</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承包人提交项目进度计划的份数和时间：</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8.4.3 </w:t>
      </w:r>
      <w:r>
        <w:rPr>
          <w:rFonts w:hint="eastAsia" w:ascii="Times New Roman" w:hAnsi="Times New Roman" w:eastAsia="仿宋_GB2312"/>
          <w:color w:val="auto"/>
          <w:sz w:val="24"/>
          <w:szCs w:val="24"/>
          <w:highlight w:val="none"/>
        </w:rPr>
        <w:t>进度计划的修订</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承包人提交修订</w:t>
      </w:r>
      <w:r>
        <w:rPr>
          <w:rFonts w:ascii="Times New Roman" w:hAnsi="Times New Roman" w:eastAsia="仿宋_GB2312"/>
          <w:color w:val="auto"/>
          <w:sz w:val="24"/>
          <w:szCs w:val="24"/>
          <w:highlight w:val="none"/>
        </w:rPr>
        <w:t>项目进度计划</w:t>
      </w:r>
      <w:r>
        <w:rPr>
          <w:rFonts w:hint="eastAsia" w:ascii="Times New Roman" w:hAnsi="Times New Roman" w:eastAsia="仿宋_GB2312"/>
          <w:color w:val="auto"/>
          <w:sz w:val="24"/>
          <w:szCs w:val="24"/>
          <w:highlight w:val="none"/>
        </w:rPr>
        <w:t>申请报告的期限：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发包人批复修订</w:t>
      </w:r>
      <w:r>
        <w:rPr>
          <w:rFonts w:ascii="Times New Roman" w:hAnsi="Times New Roman" w:eastAsia="仿宋_GB2312"/>
          <w:color w:val="auto"/>
          <w:sz w:val="24"/>
          <w:szCs w:val="24"/>
          <w:highlight w:val="none"/>
        </w:rPr>
        <w:t>项目进度计划</w:t>
      </w:r>
      <w:r>
        <w:rPr>
          <w:rFonts w:hint="eastAsia" w:ascii="Times New Roman" w:hAnsi="Times New Roman" w:eastAsia="仿宋_GB2312"/>
          <w:color w:val="auto"/>
          <w:sz w:val="24"/>
          <w:szCs w:val="24"/>
          <w:highlight w:val="none"/>
        </w:rPr>
        <w:t>申请报告的期限：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承包人答复发包人提出修订合同计划的期限：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8.5 </w:t>
      </w:r>
      <w:r>
        <w:rPr>
          <w:rFonts w:hint="eastAsia" w:ascii="Times New Roman" w:hAnsi="Times New Roman" w:eastAsia="黑体"/>
          <w:color w:val="auto"/>
          <w:sz w:val="24"/>
          <w:szCs w:val="24"/>
          <w:highlight w:val="none"/>
        </w:rPr>
        <w:t>进度报告</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进度报告的具体要求：</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8.7 </w:t>
      </w:r>
      <w:r>
        <w:rPr>
          <w:rFonts w:hint="eastAsia" w:ascii="Times New Roman" w:hAnsi="Times New Roman" w:eastAsia="黑体"/>
          <w:color w:val="auto"/>
          <w:sz w:val="24"/>
          <w:szCs w:val="24"/>
          <w:highlight w:val="none"/>
        </w:rPr>
        <w:t>工期延误</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8.7.2 </w:t>
      </w:r>
      <w:r>
        <w:rPr>
          <w:rFonts w:hint="eastAsia" w:ascii="Times New Roman" w:hAnsi="Times New Roman" w:eastAsia="仿宋_GB2312"/>
          <w:color w:val="auto"/>
          <w:sz w:val="24"/>
          <w:szCs w:val="24"/>
          <w:highlight w:val="none"/>
        </w:rPr>
        <w:t>因承包人原因导致工期延误</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因承包人原因使竣工日期延误，每延误1日的误期赔偿金额为合同协议书的合同价格的</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%或人民币金额为：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、累计最高赔偿金额为合同协议书的合同价格的：</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%或人民币金额为：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8.7.3 </w:t>
      </w:r>
      <w:r>
        <w:rPr>
          <w:rFonts w:hint="eastAsia" w:ascii="Times New Roman" w:hAnsi="Times New Roman" w:eastAsia="仿宋_GB2312"/>
          <w:color w:val="auto"/>
          <w:sz w:val="24"/>
          <w:szCs w:val="24"/>
          <w:highlight w:val="none"/>
        </w:rPr>
        <w:t>行政审批迟延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行政审批报送的职责分工：</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8.7.4 </w:t>
      </w:r>
      <w:r>
        <w:rPr>
          <w:rFonts w:hint="eastAsia" w:ascii="Times New Roman" w:hAnsi="Times New Roman" w:eastAsia="仿宋_GB2312"/>
          <w:color w:val="auto"/>
          <w:sz w:val="24"/>
          <w:szCs w:val="24"/>
          <w:highlight w:val="none"/>
        </w:rPr>
        <w:t>异常恶劣的气候条件</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双方约定视为异常恶劣的气候条件的情形：</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8.8 </w:t>
      </w:r>
      <w:r>
        <w:rPr>
          <w:rFonts w:hint="eastAsia" w:ascii="Times New Roman" w:hAnsi="Times New Roman" w:eastAsia="黑体"/>
          <w:color w:val="auto"/>
          <w:sz w:val="24"/>
          <w:szCs w:val="24"/>
          <w:highlight w:val="none"/>
        </w:rPr>
        <w:t>工期提前</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8.8.2 </w:t>
      </w:r>
      <w:r>
        <w:rPr>
          <w:rFonts w:hint="eastAsia" w:ascii="Times New Roman" w:hAnsi="Times New Roman" w:eastAsia="仿宋_GB2312"/>
          <w:color w:val="auto"/>
          <w:sz w:val="24"/>
          <w:szCs w:val="24"/>
          <w:highlight w:val="none"/>
        </w:rPr>
        <w:t>承包人提前竣工的奖励：</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57" w:name="_Toc54862340"/>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9条</w:t>
      </w:r>
      <w:r>
        <w:rPr>
          <w:rFonts w:hint="eastAsia" w:ascii="Times New Roman" w:hAnsi="Times New Roman" w:eastAsia="黑体"/>
          <w:b w:val="0"/>
          <w:bCs/>
          <w:color w:val="auto"/>
          <w:sz w:val="24"/>
          <w:szCs w:val="24"/>
          <w:highlight w:val="none"/>
        </w:rPr>
        <w:t xml:space="preserve"> 竣工试验</w:t>
      </w:r>
      <w:bookmarkEnd w:id="857"/>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9.1 </w:t>
      </w:r>
      <w:r>
        <w:rPr>
          <w:rFonts w:hint="eastAsia" w:ascii="Times New Roman" w:hAnsi="Times New Roman" w:eastAsia="黑体"/>
          <w:color w:val="auto"/>
          <w:sz w:val="24"/>
          <w:szCs w:val="24"/>
          <w:highlight w:val="none"/>
        </w:rPr>
        <w:t>竣工试验的义务</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9.1.3 </w:t>
      </w:r>
      <w:r>
        <w:rPr>
          <w:rFonts w:hint="eastAsia" w:ascii="Times New Roman" w:hAnsi="Times New Roman" w:eastAsia="仿宋_GB2312"/>
          <w:color w:val="auto"/>
          <w:sz w:val="24"/>
          <w:szCs w:val="24"/>
          <w:highlight w:val="none"/>
        </w:rPr>
        <w:t>竣工试验的阶段、内容和顺序：</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竣工试验的操作要求：</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58" w:name="_Toc4784273"/>
      <w:bookmarkEnd w:id="858"/>
      <w:bookmarkStart w:id="859" w:name="_Toc4784272"/>
      <w:bookmarkEnd w:id="859"/>
      <w:bookmarkStart w:id="860" w:name="_Toc54862341"/>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10条</w:t>
      </w:r>
      <w:r>
        <w:rPr>
          <w:rFonts w:hint="eastAsia" w:ascii="Times New Roman" w:hAnsi="Times New Roman" w:eastAsia="黑体"/>
          <w:b w:val="0"/>
          <w:bCs/>
          <w:color w:val="auto"/>
          <w:sz w:val="24"/>
          <w:szCs w:val="24"/>
          <w:highlight w:val="none"/>
        </w:rPr>
        <w:t xml:space="preserve"> 验收和工程接收</w:t>
      </w:r>
      <w:bookmarkEnd w:id="860"/>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10.1 </w:t>
      </w:r>
      <w:r>
        <w:rPr>
          <w:rFonts w:hint="eastAsia" w:ascii="Times New Roman" w:hAnsi="Times New Roman" w:eastAsia="黑体"/>
          <w:color w:val="auto"/>
          <w:sz w:val="24"/>
          <w:szCs w:val="24"/>
          <w:highlight w:val="none"/>
        </w:rPr>
        <w:t>竣工验收</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10.1.2 </w:t>
      </w:r>
      <w:r>
        <w:rPr>
          <w:rFonts w:hint="eastAsia" w:ascii="Times New Roman" w:hAnsi="Times New Roman" w:eastAsia="仿宋_GB2312"/>
          <w:color w:val="auto"/>
          <w:sz w:val="24"/>
          <w:szCs w:val="24"/>
          <w:highlight w:val="none"/>
        </w:rPr>
        <w:t>关于竣工验收程序的约定：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bookmarkStart w:id="861" w:name="_Hlk46406260"/>
      <w:r>
        <w:rPr>
          <w:rFonts w:hint="eastAsia" w:ascii="Times New Roman" w:hAnsi="Times New Roman" w:eastAsia="仿宋_GB2312"/>
          <w:color w:val="auto"/>
          <w:sz w:val="24"/>
          <w:szCs w:val="24"/>
          <w:highlight w:val="none"/>
        </w:rPr>
        <w:t>发包人不按照合同约定组织竣工验收、颁发工程接受证书的违约金的计算方式：</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bookmarkEnd w:id="861"/>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10.3</w:t>
      </w:r>
      <w:r>
        <w:rPr>
          <w:rFonts w:ascii="Times New Roman" w:hAnsi="Times New Roman" w:eastAsia="黑体"/>
          <w:color w:val="auto"/>
          <w:sz w:val="24"/>
          <w:szCs w:val="24"/>
          <w:highlight w:val="none"/>
        </w:rPr>
        <w:tab/>
      </w:r>
      <w:r>
        <w:rPr>
          <w:rFonts w:ascii="Times New Roman" w:hAnsi="Times New Roman" w:eastAsia="黑体"/>
          <w:color w:val="auto"/>
          <w:sz w:val="24"/>
          <w:szCs w:val="24"/>
          <w:highlight w:val="none"/>
        </w:rPr>
        <w:t xml:space="preserve"> 工程的接收</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10.3.1</w:t>
      </w:r>
      <w:r>
        <w:rPr>
          <w:rFonts w:hint="eastAsia" w:ascii="Times New Roman" w:hAnsi="Times New Roman" w:eastAsia="仿宋_GB2312"/>
          <w:color w:val="auto"/>
          <w:sz w:val="24"/>
          <w:szCs w:val="24"/>
          <w:highlight w:val="none"/>
        </w:rPr>
        <w:t>工程接收的先后顺序、时间安排和其他要求：</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10.3.2 </w:t>
      </w:r>
      <w:r>
        <w:rPr>
          <w:rFonts w:hint="eastAsia" w:ascii="Times New Roman" w:hAnsi="Times New Roman" w:eastAsia="仿宋_GB2312"/>
          <w:color w:val="auto"/>
          <w:sz w:val="24"/>
          <w:szCs w:val="24"/>
          <w:highlight w:val="none"/>
        </w:rPr>
        <w:t>接受工程时承包人需提交竣工验收资料的类别、内容、份数和提交时间：</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10.3.3 </w:t>
      </w:r>
      <w:r>
        <w:rPr>
          <w:rFonts w:hint="eastAsia" w:ascii="Times New Roman" w:hAnsi="Times New Roman" w:eastAsia="仿宋_GB2312"/>
          <w:color w:val="auto"/>
          <w:sz w:val="24"/>
          <w:szCs w:val="24"/>
          <w:highlight w:val="none"/>
        </w:rPr>
        <w:t>发包人逾期接收工程的违约责任：</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10.3.4 </w:t>
      </w:r>
      <w:r>
        <w:rPr>
          <w:rFonts w:hint="eastAsia" w:ascii="Times New Roman" w:hAnsi="Times New Roman" w:eastAsia="仿宋_GB2312"/>
          <w:color w:val="auto"/>
          <w:sz w:val="24"/>
          <w:szCs w:val="24"/>
          <w:highlight w:val="none"/>
        </w:rPr>
        <w:t>承包人无正当理由不移交工程的违约责任：</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10.4 </w:t>
      </w:r>
      <w:r>
        <w:rPr>
          <w:rFonts w:hint="eastAsia" w:ascii="Times New Roman" w:hAnsi="Times New Roman" w:eastAsia="黑体"/>
          <w:color w:val="auto"/>
          <w:sz w:val="24"/>
          <w:szCs w:val="24"/>
          <w:highlight w:val="none"/>
        </w:rPr>
        <w:t>接收证书</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10.4.1 </w:t>
      </w:r>
      <w:r>
        <w:rPr>
          <w:rFonts w:hint="eastAsia" w:ascii="Times New Roman" w:hAnsi="Times New Roman" w:eastAsia="仿宋_GB2312"/>
          <w:color w:val="auto"/>
          <w:sz w:val="24"/>
          <w:szCs w:val="24"/>
          <w:highlight w:val="none"/>
        </w:rPr>
        <w:t>工程接收证书颁发时间：</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10.5 </w:t>
      </w:r>
      <w:r>
        <w:rPr>
          <w:rFonts w:hint="eastAsia" w:ascii="Times New Roman" w:hAnsi="Times New Roman" w:eastAsia="黑体"/>
          <w:color w:val="auto"/>
          <w:sz w:val="24"/>
          <w:szCs w:val="24"/>
          <w:highlight w:val="none"/>
        </w:rPr>
        <w:t>竣工退场</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10.5.1 </w:t>
      </w:r>
      <w:r>
        <w:rPr>
          <w:rFonts w:hint="eastAsia" w:ascii="Times New Roman" w:hAnsi="Times New Roman" w:eastAsia="仿宋_GB2312"/>
          <w:color w:val="auto"/>
          <w:sz w:val="24"/>
          <w:szCs w:val="24"/>
          <w:highlight w:val="none"/>
        </w:rPr>
        <w:t>竣工退场的相关约定：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10.5.3</w:t>
      </w:r>
      <w:r>
        <w:rPr>
          <w:rFonts w:hint="eastAsia" w:ascii="Times New Roman" w:hAnsi="Times New Roman" w:eastAsia="仿宋_GB2312"/>
          <w:color w:val="auto"/>
          <w:sz w:val="24"/>
          <w:szCs w:val="24"/>
          <w:highlight w:val="none"/>
        </w:rPr>
        <w:t>人员撤离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工程师同意需在缺陷责任期内继续工作和使用的人员、施工设备和临时工程的内容：</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62" w:name="_Toc54862342"/>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11条</w:t>
      </w:r>
      <w:r>
        <w:rPr>
          <w:rFonts w:hint="eastAsia" w:ascii="Times New Roman" w:hAnsi="Times New Roman" w:eastAsia="黑体"/>
          <w:b w:val="0"/>
          <w:bCs/>
          <w:color w:val="auto"/>
          <w:sz w:val="24"/>
          <w:szCs w:val="24"/>
          <w:highlight w:val="none"/>
        </w:rPr>
        <w:t xml:space="preserve"> 缺陷责任与保修</w:t>
      </w:r>
      <w:bookmarkEnd w:id="862"/>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11.2 </w:t>
      </w:r>
      <w:r>
        <w:rPr>
          <w:rFonts w:hint="eastAsia" w:ascii="Times New Roman" w:hAnsi="Times New Roman" w:eastAsia="黑体"/>
          <w:color w:val="auto"/>
          <w:sz w:val="24"/>
          <w:szCs w:val="24"/>
          <w:highlight w:val="none"/>
        </w:rPr>
        <w:t>缺陷责任期</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缺陷责任期的</w:t>
      </w:r>
      <w:r>
        <w:rPr>
          <w:rFonts w:hint="eastAsia" w:ascii="Times New Roman" w:hAnsi="Times New Roman" w:eastAsia="仿宋_GB2312"/>
          <w:color w:val="auto"/>
          <w:sz w:val="24"/>
          <w:szCs w:val="24"/>
          <w:highlight w:val="none"/>
        </w:rPr>
        <w:t>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11.3 </w:t>
      </w:r>
      <w:r>
        <w:rPr>
          <w:rFonts w:hint="eastAsia" w:ascii="Times New Roman" w:hAnsi="Times New Roman" w:eastAsia="黑体"/>
          <w:color w:val="auto"/>
          <w:sz w:val="24"/>
          <w:szCs w:val="24"/>
          <w:highlight w:val="none"/>
        </w:rPr>
        <w:t>缺陷调查</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11.3.4 </w:t>
      </w:r>
      <w:r>
        <w:rPr>
          <w:rFonts w:hint="eastAsia" w:ascii="Times New Roman" w:hAnsi="Times New Roman" w:eastAsia="仿宋_GB2312"/>
          <w:color w:val="auto"/>
          <w:sz w:val="24"/>
          <w:szCs w:val="24"/>
          <w:highlight w:val="none"/>
        </w:rPr>
        <w:t>修复通知</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承包人收到保修通知并到达工程现场的合理时间：</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11.6 </w:t>
      </w:r>
      <w:r>
        <w:rPr>
          <w:rFonts w:hint="eastAsia" w:ascii="Times New Roman" w:hAnsi="Times New Roman" w:eastAsia="黑体"/>
          <w:color w:val="auto"/>
          <w:sz w:val="24"/>
          <w:szCs w:val="24"/>
          <w:highlight w:val="none"/>
        </w:rPr>
        <w:t>缺陷责任期终止证书</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承包人应于缺陷责任期届满后</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天内向发包人发出缺陷责任期届满通知，发包人应在收到缺陷责任期满通知后</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天内核实承包人是否履行缺陷修复义务，承包人未能履行缺陷修复义务的，发包人有权扣除相应金额的维修费用。发包人应在收到缺陷责任期届满通知后</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天内，向承包人颁发缺陷责任期终止证书。</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11.7 </w:t>
      </w:r>
      <w:r>
        <w:rPr>
          <w:rFonts w:hint="eastAsia" w:ascii="Times New Roman" w:hAnsi="Times New Roman" w:eastAsia="黑体"/>
          <w:color w:val="auto"/>
          <w:sz w:val="24"/>
          <w:szCs w:val="24"/>
          <w:highlight w:val="none"/>
        </w:rPr>
        <w:t>保修责任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工程质量保修范围、期限和责任</w:t>
      </w:r>
      <w:r>
        <w:rPr>
          <w:rFonts w:ascii="Times New Roman" w:hAnsi="Times New Roman" w:eastAsia="仿宋_GB2312"/>
          <w:color w:val="auto"/>
          <w:sz w:val="24"/>
          <w:szCs w:val="24"/>
          <w:highlight w:val="none"/>
        </w:rPr>
        <w:t>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63" w:name="_Toc54862343"/>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12条</w:t>
      </w:r>
      <w:r>
        <w:rPr>
          <w:rFonts w:hint="eastAsia" w:ascii="Times New Roman" w:hAnsi="Times New Roman" w:eastAsia="黑体"/>
          <w:b w:val="0"/>
          <w:bCs/>
          <w:color w:val="auto"/>
          <w:sz w:val="24"/>
          <w:szCs w:val="24"/>
          <w:highlight w:val="none"/>
        </w:rPr>
        <w:t xml:space="preserve"> 竣工后试验</w:t>
      </w:r>
      <w:bookmarkEnd w:id="863"/>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本合同工程是否包含竣工后试验：</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12.1 </w:t>
      </w:r>
      <w:r>
        <w:rPr>
          <w:rFonts w:hint="eastAsia" w:ascii="Times New Roman" w:hAnsi="Times New Roman" w:eastAsia="黑体"/>
          <w:color w:val="auto"/>
          <w:sz w:val="24"/>
          <w:szCs w:val="24"/>
          <w:highlight w:val="none"/>
        </w:rPr>
        <w:t>竣工后试验的程序</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12.1.2 </w:t>
      </w:r>
      <w:r>
        <w:rPr>
          <w:rFonts w:hint="eastAsia" w:ascii="Times New Roman" w:hAnsi="Times New Roman" w:eastAsia="仿宋_GB2312"/>
          <w:color w:val="auto"/>
          <w:sz w:val="24"/>
          <w:szCs w:val="24"/>
          <w:highlight w:val="none"/>
        </w:rPr>
        <w:t>竣工后试验全部电力、水、污水处理、燃料、消耗品和材料，以及全部其他仪器、协助、文件或其他信息、设备、工具、劳力，启动工程设备，并组织安排有适当资质、经验和能力的工作人员等必要条件的提供方：</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64" w:name="_Toc54862344"/>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13条</w:t>
      </w:r>
      <w:r>
        <w:rPr>
          <w:rFonts w:hint="eastAsia" w:ascii="Times New Roman" w:hAnsi="Times New Roman" w:eastAsia="黑体"/>
          <w:b w:val="0"/>
          <w:bCs/>
          <w:color w:val="auto"/>
          <w:sz w:val="24"/>
          <w:szCs w:val="24"/>
          <w:highlight w:val="none"/>
        </w:rPr>
        <w:t xml:space="preserve"> 变更与调整</w:t>
      </w:r>
      <w:bookmarkEnd w:id="864"/>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13.2 </w:t>
      </w:r>
      <w:r>
        <w:rPr>
          <w:rFonts w:hint="eastAsia" w:ascii="Times New Roman" w:hAnsi="Times New Roman" w:eastAsia="黑体"/>
          <w:color w:val="auto"/>
          <w:sz w:val="24"/>
          <w:szCs w:val="24"/>
          <w:highlight w:val="none"/>
        </w:rPr>
        <w:t>承包人的合理化建议</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13.2.2 </w:t>
      </w:r>
      <w:r>
        <w:rPr>
          <w:rFonts w:hint="eastAsia" w:ascii="Times New Roman" w:hAnsi="Times New Roman" w:eastAsia="仿宋_GB2312"/>
          <w:color w:val="auto"/>
          <w:sz w:val="24"/>
          <w:szCs w:val="24"/>
          <w:highlight w:val="none"/>
        </w:rPr>
        <w:t>工程师应在收到承包人提交的合理化建议后</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日内审查完毕并报送发包人，发现其中存在技术上的缺陷，应通知承包人修改。发包人应在收到工程师报送的合理化建议后</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日内审批完毕。合理化建议经发包人批准的，工程师应及时发出变更指示，由此引起的合同价格调整按照</w:t>
      </w:r>
      <w:r>
        <w:rPr>
          <w:rFonts w:hint="eastAsia"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执行。发包人不同意变更的，工程师应书面通知承包人</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13.2.3 承包人提出的</w:t>
      </w:r>
      <w:r>
        <w:rPr>
          <w:rFonts w:hint="eastAsia" w:ascii="Times New Roman" w:hAnsi="Times New Roman" w:eastAsia="仿宋_GB2312"/>
          <w:color w:val="auto"/>
          <w:sz w:val="24"/>
          <w:szCs w:val="24"/>
          <w:highlight w:val="none"/>
        </w:rPr>
        <w:t>合理化变更</w:t>
      </w:r>
      <w:r>
        <w:rPr>
          <w:rFonts w:ascii="Times New Roman" w:hAnsi="Times New Roman" w:eastAsia="仿宋_GB2312"/>
          <w:color w:val="auto"/>
          <w:sz w:val="24"/>
          <w:szCs w:val="24"/>
          <w:highlight w:val="none"/>
        </w:rPr>
        <w:t>建议的</w:t>
      </w:r>
      <w:r>
        <w:rPr>
          <w:rFonts w:hint="eastAsia" w:ascii="Times New Roman" w:hAnsi="Times New Roman" w:eastAsia="仿宋_GB2312"/>
          <w:color w:val="auto"/>
          <w:sz w:val="24"/>
          <w:szCs w:val="24"/>
          <w:highlight w:val="none"/>
        </w:rPr>
        <w:t>利益分享约定</w:t>
      </w:r>
      <w:r>
        <w:rPr>
          <w:rFonts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13.3 </w:t>
      </w:r>
      <w:r>
        <w:rPr>
          <w:rFonts w:hint="eastAsia" w:ascii="Times New Roman" w:hAnsi="Times New Roman" w:eastAsia="黑体"/>
          <w:color w:val="auto"/>
          <w:sz w:val="24"/>
          <w:szCs w:val="24"/>
          <w:highlight w:val="none"/>
        </w:rPr>
        <w:t>变更程序</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13.3.3 变更估价</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13.3.3.1 变更估价原则</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关于变更估价原则的约定：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13.4 </w:t>
      </w:r>
      <w:r>
        <w:rPr>
          <w:rFonts w:hint="eastAsia" w:ascii="Times New Roman" w:hAnsi="Times New Roman" w:eastAsia="黑体"/>
          <w:color w:val="auto"/>
          <w:sz w:val="24"/>
          <w:szCs w:val="24"/>
          <w:highlight w:val="none"/>
        </w:rPr>
        <w:t>暂估价</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13.4.1 </w:t>
      </w:r>
      <w:r>
        <w:rPr>
          <w:rFonts w:hint="eastAsia" w:ascii="Times New Roman" w:hAnsi="Times New Roman" w:eastAsia="仿宋_GB2312"/>
          <w:color w:val="auto"/>
          <w:sz w:val="24"/>
          <w:szCs w:val="24"/>
          <w:highlight w:val="none"/>
        </w:rPr>
        <w:t>依法必须招标的暂估价项目</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承包人可以参与投标的暂估价项目范围：</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承包人不得参与投标的暂估价项目范围：</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招投标程序及其他约定：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13.4.2 </w:t>
      </w:r>
      <w:r>
        <w:rPr>
          <w:rFonts w:hint="eastAsia" w:ascii="Times New Roman" w:hAnsi="Times New Roman" w:eastAsia="仿宋_GB2312"/>
          <w:color w:val="auto"/>
          <w:sz w:val="24"/>
          <w:szCs w:val="24"/>
          <w:highlight w:val="none"/>
        </w:rPr>
        <w:t>不属于依法必须招标的暂估价项目</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不属于依法必须招标的暂估价项目的协商及估价的约定：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13.5 </w:t>
      </w:r>
      <w:r>
        <w:rPr>
          <w:rFonts w:hint="eastAsia" w:ascii="Times New Roman" w:hAnsi="Times New Roman" w:eastAsia="黑体"/>
          <w:color w:val="auto"/>
          <w:sz w:val="24"/>
          <w:szCs w:val="24"/>
          <w:highlight w:val="none"/>
        </w:rPr>
        <w:t>暂列金额</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其他关于暂列金额使用的约定：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13.8 </w:t>
      </w:r>
      <w:r>
        <w:rPr>
          <w:rFonts w:hint="eastAsia" w:ascii="Times New Roman" w:hAnsi="Times New Roman" w:eastAsia="黑体"/>
          <w:color w:val="auto"/>
          <w:sz w:val="24"/>
          <w:szCs w:val="24"/>
          <w:highlight w:val="none"/>
        </w:rPr>
        <w:t>市场价格波动引起的调整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3.8.2 </w:t>
      </w:r>
      <w:r>
        <w:rPr>
          <w:rFonts w:hint="eastAsia" w:ascii="Times New Roman" w:hAnsi="Times New Roman" w:eastAsia="仿宋_GB2312"/>
          <w:color w:val="auto"/>
          <w:sz w:val="24"/>
          <w:szCs w:val="24"/>
          <w:highlight w:val="none"/>
        </w:rPr>
        <w:t>关于是否采用《价格指数权重表》的约定：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3.8.3 </w:t>
      </w:r>
      <w:r>
        <w:rPr>
          <w:rFonts w:hint="eastAsia" w:ascii="Times New Roman" w:hAnsi="Times New Roman" w:eastAsia="仿宋_GB2312"/>
          <w:color w:val="auto"/>
          <w:sz w:val="24"/>
          <w:szCs w:val="24"/>
          <w:highlight w:val="none"/>
        </w:rPr>
        <w:t>关于采用其他方式调整合同价款的约定：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65" w:name="_Toc54862345"/>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14条</w:t>
      </w:r>
      <w:r>
        <w:rPr>
          <w:rFonts w:hint="eastAsia" w:ascii="Times New Roman" w:hAnsi="Times New Roman" w:eastAsia="黑体"/>
          <w:b w:val="0"/>
          <w:bCs/>
          <w:color w:val="auto"/>
          <w:sz w:val="24"/>
          <w:szCs w:val="24"/>
          <w:highlight w:val="none"/>
        </w:rPr>
        <w:t xml:space="preserve"> 合同价格与支付</w:t>
      </w:r>
      <w:bookmarkEnd w:id="865"/>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14.1 </w:t>
      </w:r>
      <w:r>
        <w:rPr>
          <w:rFonts w:hint="eastAsia" w:ascii="Times New Roman" w:hAnsi="Times New Roman" w:eastAsia="黑体"/>
          <w:color w:val="auto"/>
          <w:sz w:val="24"/>
          <w:szCs w:val="24"/>
          <w:highlight w:val="none"/>
        </w:rPr>
        <w:t>合同价格形式</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4.1.1 </w:t>
      </w:r>
      <w:r>
        <w:rPr>
          <w:rFonts w:hint="eastAsia" w:ascii="Times New Roman" w:hAnsi="Times New Roman" w:eastAsia="仿宋_GB2312"/>
          <w:color w:val="auto"/>
          <w:sz w:val="24"/>
          <w:szCs w:val="24"/>
          <w:highlight w:val="none"/>
        </w:rPr>
        <w:t>关于合同价格形式的约定：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4.1.2 </w:t>
      </w:r>
      <w:r>
        <w:rPr>
          <w:rFonts w:hint="eastAsia" w:ascii="Times New Roman" w:hAnsi="Times New Roman" w:eastAsia="仿宋_GB2312"/>
          <w:color w:val="auto"/>
          <w:sz w:val="24"/>
          <w:szCs w:val="24"/>
          <w:highlight w:val="none"/>
        </w:rPr>
        <w:t>关于合同价格调整的约定：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4.1.3 </w:t>
      </w:r>
      <w:r>
        <w:rPr>
          <w:rFonts w:hint="eastAsia" w:ascii="Times New Roman" w:hAnsi="Times New Roman" w:eastAsia="仿宋_GB2312"/>
          <w:color w:val="auto"/>
          <w:sz w:val="24"/>
          <w:szCs w:val="24"/>
          <w:highlight w:val="none"/>
        </w:rPr>
        <w:t>按实际完成的工程量支付工程价款的计量方法、估价方法：</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14.2 </w:t>
      </w:r>
      <w:r>
        <w:rPr>
          <w:rFonts w:hint="eastAsia" w:ascii="Times New Roman" w:hAnsi="Times New Roman" w:eastAsia="黑体"/>
          <w:color w:val="auto"/>
          <w:sz w:val="24"/>
          <w:szCs w:val="24"/>
          <w:highlight w:val="none"/>
        </w:rPr>
        <w:t>预付款</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14.2.1 </w:t>
      </w:r>
      <w:r>
        <w:rPr>
          <w:rFonts w:hint="eastAsia" w:ascii="Times New Roman" w:hAnsi="Times New Roman" w:eastAsia="仿宋_GB2312"/>
          <w:color w:val="auto"/>
          <w:sz w:val="24"/>
          <w:szCs w:val="24"/>
          <w:highlight w:val="none"/>
        </w:rPr>
        <w:t>预付款支付</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预付款的金额或比例为：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预付款支付期限：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预付款扣回的方式：</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4.2.2预付款担保</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提供预付款担保期限：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预付款担保形式：</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14.3 </w:t>
      </w:r>
      <w:r>
        <w:rPr>
          <w:rFonts w:hint="eastAsia" w:ascii="Times New Roman" w:hAnsi="Times New Roman" w:eastAsia="黑体"/>
          <w:color w:val="auto"/>
          <w:sz w:val="24"/>
          <w:szCs w:val="24"/>
          <w:highlight w:val="none"/>
        </w:rPr>
        <w:t>工程进度款</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14.3.1 </w:t>
      </w:r>
      <w:r>
        <w:rPr>
          <w:rFonts w:hint="eastAsia" w:ascii="Times New Roman" w:hAnsi="Times New Roman" w:eastAsia="仿宋_GB2312"/>
          <w:color w:val="auto"/>
          <w:sz w:val="24"/>
          <w:szCs w:val="24"/>
          <w:highlight w:val="none"/>
        </w:rPr>
        <w:t>工程进度付款申请</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工程进度付款申请方式：</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承包人提交进度付款申请单的格式、内容、份数和时间：</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进度付款申请单应包括的内容：</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14.3.2 </w:t>
      </w:r>
      <w:r>
        <w:rPr>
          <w:rFonts w:hint="eastAsia" w:ascii="Times New Roman" w:hAnsi="Times New Roman" w:eastAsia="仿宋_GB2312"/>
          <w:color w:val="auto"/>
          <w:sz w:val="24"/>
          <w:szCs w:val="24"/>
          <w:highlight w:val="none"/>
        </w:rPr>
        <w:t>进度付款审核和支付</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进度付款的审核方式和支付的约定：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发包人应在进度款支付证书或临时进度款支付证书签发后的</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天内完成支付，发包人逾期支付进度款的，应按照</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支付违约金。</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14.4 </w:t>
      </w:r>
      <w:r>
        <w:rPr>
          <w:rFonts w:hint="eastAsia" w:ascii="Times New Roman" w:hAnsi="Times New Roman" w:eastAsia="黑体"/>
          <w:color w:val="auto"/>
          <w:sz w:val="24"/>
          <w:szCs w:val="24"/>
          <w:highlight w:val="none"/>
        </w:rPr>
        <w:t>付款计划表</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14.4.1 付款计划表的编制要求</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14.4.2 </w:t>
      </w:r>
      <w:r>
        <w:rPr>
          <w:rFonts w:hint="eastAsia" w:ascii="Times New Roman" w:hAnsi="Times New Roman" w:eastAsia="仿宋_GB2312"/>
          <w:color w:val="auto"/>
          <w:sz w:val="24"/>
          <w:szCs w:val="24"/>
          <w:highlight w:val="none"/>
        </w:rPr>
        <w:t>付款计划表的编制与审批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付款计划表的编制：</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14.5 </w:t>
      </w:r>
      <w:r>
        <w:rPr>
          <w:rFonts w:hint="eastAsia" w:ascii="Times New Roman" w:hAnsi="Times New Roman" w:eastAsia="黑体"/>
          <w:color w:val="auto"/>
          <w:sz w:val="24"/>
          <w:szCs w:val="24"/>
          <w:highlight w:val="none"/>
        </w:rPr>
        <w:t>竣工结算</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14.5.1 </w:t>
      </w:r>
      <w:r>
        <w:rPr>
          <w:rFonts w:hint="eastAsia" w:ascii="Times New Roman" w:hAnsi="Times New Roman" w:eastAsia="仿宋_GB2312"/>
          <w:color w:val="auto"/>
          <w:sz w:val="24"/>
          <w:szCs w:val="24"/>
          <w:highlight w:val="none"/>
        </w:rPr>
        <w:t>竣工结算申请</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承包人提交竣工结算申请的时间：</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竣工结算申请的资料清单和份数：</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竣工结算申请单的内容应包括：</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14.5.2 </w:t>
      </w:r>
      <w:r>
        <w:rPr>
          <w:rFonts w:hint="eastAsia" w:ascii="Times New Roman" w:hAnsi="Times New Roman" w:eastAsia="仿宋_GB2312"/>
          <w:color w:val="auto"/>
          <w:sz w:val="24"/>
          <w:szCs w:val="24"/>
          <w:highlight w:val="none"/>
        </w:rPr>
        <w:t>竣工结算审核</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发包人审批竣工付款申请单的期限：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发包人完成竣工付款的期限：</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关于竣工付款证书异议部分复核的方式和程序：</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14.6 </w:t>
      </w:r>
      <w:r>
        <w:rPr>
          <w:rFonts w:hint="eastAsia" w:ascii="Times New Roman" w:hAnsi="Times New Roman" w:eastAsia="黑体"/>
          <w:color w:val="auto"/>
          <w:sz w:val="24"/>
          <w:szCs w:val="24"/>
          <w:highlight w:val="none"/>
        </w:rPr>
        <w:t>质量保证金</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14.6.1 </w:t>
      </w:r>
      <w:r>
        <w:rPr>
          <w:rFonts w:hint="eastAsia" w:ascii="Times New Roman" w:hAnsi="Times New Roman" w:eastAsia="仿宋_GB2312"/>
          <w:color w:val="auto"/>
          <w:sz w:val="24"/>
          <w:szCs w:val="24"/>
          <w:highlight w:val="none"/>
        </w:rPr>
        <w:t>承包人提供质量保证金的方式</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质量</w:t>
      </w:r>
      <w:r>
        <w:rPr>
          <w:rFonts w:hint="eastAsia" w:ascii="Times New Roman" w:hAnsi="Times New Roman" w:eastAsia="仿宋_GB2312"/>
          <w:color w:val="auto"/>
          <w:sz w:val="24"/>
          <w:szCs w:val="24"/>
          <w:highlight w:val="none"/>
        </w:rPr>
        <w:t>保证金</w:t>
      </w:r>
      <w:r>
        <w:rPr>
          <w:rFonts w:ascii="Times New Roman" w:hAnsi="Times New Roman" w:eastAsia="仿宋_GB2312"/>
          <w:color w:val="auto"/>
          <w:sz w:val="24"/>
          <w:szCs w:val="24"/>
          <w:highlight w:val="none"/>
        </w:rPr>
        <w:t>采用以下</w:t>
      </w:r>
      <w:r>
        <w:rPr>
          <w:rFonts w:hint="eastAsia" w:ascii="Times New Roman" w:hAnsi="Times New Roman" w:eastAsia="仿宋_GB2312"/>
          <w:color w:val="auto"/>
          <w:sz w:val="24"/>
          <w:szCs w:val="24"/>
          <w:highlight w:val="none"/>
        </w:rPr>
        <w:t>第</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种</w:t>
      </w:r>
      <w:r>
        <w:rPr>
          <w:rFonts w:ascii="Times New Roman" w:hAnsi="Times New Roman" w:eastAsia="仿宋_GB2312"/>
          <w:color w:val="auto"/>
          <w:sz w:val="24"/>
          <w:szCs w:val="24"/>
          <w:highlight w:val="none"/>
        </w:rPr>
        <w:t>方式：</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 </w:t>
      </w:r>
      <w:r>
        <w:rPr>
          <w:rFonts w:hint="eastAsia" w:ascii="Times New Roman" w:hAnsi="Times New Roman" w:eastAsia="仿宋_GB2312"/>
          <w:color w:val="auto"/>
          <w:sz w:val="24"/>
          <w:szCs w:val="24"/>
          <w:highlight w:val="none"/>
        </w:rPr>
        <w:t>工程质量保证担保</w:t>
      </w:r>
      <w:r>
        <w:rPr>
          <w:rFonts w:ascii="Times New Roman" w:hAnsi="Times New Roman" w:eastAsia="仿宋_GB2312"/>
          <w:color w:val="auto"/>
          <w:sz w:val="24"/>
          <w:szCs w:val="24"/>
          <w:highlight w:val="none"/>
        </w:rPr>
        <w:t>，保证金额为：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%的工程款；</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 </w:t>
      </w:r>
      <w:r>
        <w:rPr>
          <w:rFonts w:hint="eastAsia" w:ascii="Times New Roman" w:hAnsi="Times New Roman" w:eastAsia="仿宋_GB2312"/>
          <w:color w:val="auto"/>
          <w:sz w:val="24"/>
          <w:szCs w:val="24"/>
          <w:highlight w:val="none"/>
        </w:rPr>
        <w:t>其他方式：</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14.6.2 </w:t>
      </w:r>
      <w:r>
        <w:rPr>
          <w:rFonts w:hint="eastAsia" w:ascii="Times New Roman" w:hAnsi="Times New Roman" w:eastAsia="仿宋_GB2312"/>
          <w:color w:val="auto"/>
          <w:sz w:val="24"/>
          <w:szCs w:val="24"/>
          <w:highlight w:val="none"/>
        </w:rPr>
        <w:t>质量保证金的预留</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质量</w:t>
      </w:r>
      <w:r>
        <w:rPr>
          <w:rFonts w:hint="eastAsia" w:ascii="Times New Roman" w:hAnsi="Times New Roman" w:eastAsia="仿宋_GB2312"/>
          <w:color w:val="auto"/>
          <w:sz w:val="24"/>
          <w:szCs w:val="24"/>
          <w:highlight w:val="none"/>
        </w:rPr>
        <w:t>保证金</w:t>
      </w:r>
      <w:r>
        <w:rPr>
          <w:rFonts w:ascii="Times New Roman" w:hAnsi="Times New Roman" w:eastAsia="仿宋_GB2312"/>
          <w:color w:val="auto"/>
          <w:sz w:val="24"/>
          <w:szCs w:val="24"/>
          <w:highlight w:val="none"/>
        </w:rPr>
        <w:t>的预留采取以下第</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种</w:t>
      </w:r>
      <w:r>
        <w:rPr>
          <w:rFonts w:ascii="Times New Roman" w:hAnsi="Times New Roman" w:eastAsia="仿宋_GB2312"/>
          <w:color w:val="auto"/>
          <w:sz w:val="24"/>
          <w:szCs w:val="24"/>
          <w:highlight w:val="none"/>
        </w:rPr>
        <w:t>方式：</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 在支付工程进度款时逐次预留</w:t>
      </w:r>
      <w:r>
        <w:rPr>
          <w:rFonts w:hint="eastAsia" w:ascii="Times New Roman" w:hAnsi="Times New Roman" w:eastAsia="仿宋_GB2312"/>
          <w:color w:val="auto"/>
          <w:sz w:val="24"/>
          <w:szCs w:val="24"/>
          <w:highlight w:val="none"/>
        </w:rPr>
        <w:t>的质量保证金的比例：</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，在此情形下，质量</w:t>
      </w:r>
      <w:r>
        <w:rPr>
          <w:rFonts w:hint="eastAsia" w:ascii="Times New Roman" w:hAnsi="Times New Roman" w:eastAsia="仿宋_GB2312"/>
          <w:color w:val="auto"/>
          <w:sz w:val="24"/>
          <w:szCs w:val="24"/>
          <w:highlight w:val="none"/>
        </w:rPr>
        <w:t>保证金</w:t>
      </w:r>
      <w:r>
        <w:rPr>
          <w:rFonts w:ascii="Times New Roman" w:hAnsi="Times New Roman" w:eastAsia="仿宋_GB2312"/>
          <w:color w:val="auto"/>
          <w:sz w:val="24"/>
          <w:szCs w:val="24"/>
          <w:highlight w:val="none"/>
        </w:rPr>
        <w:t>的计算基数不包括预付款的支付、扣回以及价格调整的金额；</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 工程竣工结算时一次性预留</w:t>
      </w:r>
      <w:r>
        <w:rPr>
          <w:rFonts w:hint="eastAsia" w:ascii="Times New Roman" w:hAnsi="Times New Roman" w:eastAsia="仿宋_GB2312"/>
          <w:color w:val="auto"/>
          <w:sz w:val="24"/>
          <w:szCs w:val="24"/>
          <w:highlight w:val="none"/>
        </w:rPr>
        <w:t>专用合同条件第</w:t>
      </w:r>
      <w:r>
        <w:rPr>
          <w:rFonts w:ascii="Times New Roman" w:hAnsi="Times New Roman" w:eastAsia="仿宋_GB2312"/>
          <w:color w:val="auto"/>
          <w:sz w:val="24"/>
          <w:szCs w:val="24"/>
          <w:highlight w:val="none"/>
        </w:rPr>
        <w:t>14.6.1</w:t>
      </w:r>
      <w:r>
        <w:rPr>
          <w:rFonts w:hint="eastAsia" w:ascii="Times New Roman" w:hAnsi="Times New Roman" w:eastAsia="仿宋_GB2312"/>
          <w:color w:val="auto"/>
          <w:sz w:val="24"/>
          <w:szCs w:val="24"/>
          <w:highlight w:val="none"/>
        </w:rPr>
        <w:t>项第</w:t>
      </w: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目约定的工程款预留比例的</w:t>
      </w:r>
      <w:r>
        <w:rPr>
          <w:rFonts w:ascii="Times New Roman" w:hAnsi="Times New Roman" w:eastAsia="仿宋_GB2312"/>
          <w:color w:val="auto"/>
          <w:sz w:val="24"/>
          <w:szCs w:val="24"/>
          <w:highlight w:val="none"/>
        </w:rPr>
        <w:t>质量</w:t>
      </w:r>
      <w:r>
        <w:rPr>
          <w:rFonts w:hint="eastAsia" w:ascii="Times New Roman" w:hAnsi="Times New Roman" w:eastAsia="仿宋_GB2312"/>
          <w:color w:val="auto"/>
          <w:sz w:val="24"/>
          <w:szCs w:val="24"/>
          <w:highlight w:val="none"/>
        </w:rPr>
        <w:t>保证金</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 其他预留方式:</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关于质量保证金的补充约定：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14.7 </w:t>
      </w:r>
      <w:r>
        <w:rPr>
          <w:rFonts w:hint="eastAsia" w:ascii="Times New Roman" w:hAnsi="Times New Roman" w:eastAsia="黑体"/>
          <w:color w:val="auto"/>
          <w:sz w:val="24"/>
          <w:szCs w:val="24"/>
          <w:highlight w:val="none"/>
        </w:rPr>
        <w:t>最终结清</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14.7.1 </w:t>
      </w:r>
      <w:r>
        <w:rPr>
          <w:rFonts w:hint="eastAsia" w:ascii="Times New Roman" w:hAnsi="Times New Roman" w:eastAsia="仿宋_GB2312"/>
          <w:color w:val="auto"/>
          <w:sz w:val="24"/>
          <w:szCs w:val="24"/>
          <w:highlight w:val="none"/>
        </w:rPr>
        <w:t>最终结清申请单</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当事人双方关于最终结清申请的其他约定：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14.7.2 </w:t>
      </w:r>
      <w:r>
        <w:rPr>
          <w:rFonts w:hint="eastAsia" w:ascii="Times New Roman" w:hAnsi="Times New Roman" w:eastAsia="仿宋_GB2312"/>
          <w:color w:val="auto"/>
          <w:sz w:val="24"/>
          <w:szCs w:val="24"/>
          <w:highlight w:val="none"/>
        </w:rPr>
        <w:t>最终结清证书和支付</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当事人双方关于最终结清支付的其他约定：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66" w:name="_Toc54862346"/>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15条</w:t>
      </w:r>
      <w:r>
        <w:rPr>
          <w:rFonts w:hint="eastAsia" w:ascii="Times New Roman" w:hAnsi="Times New Roman" w:eastAsia="黑体"/>
          <w:b w:val="0"/>
          <w:bCs/>
          <w:color w:val="auto"/>
          <w:sz w:val="24"/>
          <w:szCs w:val="24"/>
          <w:highlight w:val="none"/>
        </w:rPr>
        <w:t xml:space="preserve"> 违约</w:t>
      </w:r>
      <w:bookmarkEnd w:id="866"/>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15.1 </w:t>
      </w:r>
      <w:r>
        <w:rPr>
          <w:rFonts w:hint="eastAsia" w:ascii="Times New Roman" w:hAnsi="Times New Roman" w:eastAsia="黑体"/>
          <w:color w:val="auto"/>
          <w:sz w:val="24"/>
          <w:szCs w:val="24"/>
          <w:highlight w:val="none"/>
        </w:rPr>
        <w:t>发包人违约</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15.1.1 </w:t>
      </w:r>
      <w:r>
        <w:rPr>
          <w:rFonts w:hint="eastAsia" w:ascii="Times New Roman" w:hAnsi="Times New Roman" w:eastAsia="仿宋_GB2312"/>
          <w:color w:val="auto"/>
          <w:sz w:val="24"/>
          <w:szCs w:val="24"/>
          <w:highlight w:val="none"/>
        </w:rPr>
        <w:t>发包人违约的情形</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发包人违约的其他情形</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15.1.3 </w:t>
      </w:r>
      <w:r>
        <w:rPr>
          <w:rFonts w:hint="eastAsia" w:ascii="Times New Roman" w:hAnsi="Times New Roman" w:eastAsia="仿宋_GB2312"/>
          <w:color w:val="auto"/>
          <w:sz w:val="24"/>
          <w:szCs w:val="24"/>
          <w:highlight w:val="none"/>
        </w:rPr>
        <w:t>发包人违约的责任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发包人违约</w:t>
      </w:r>
      <w:r>
        <w:rPr>
          <w:rFonts w:ascii="Times New Roman" w:hAnsi="Times New Roman" w:eastAsia="仿宋_GB2312"/>
          <w:color w:val="auto"/>
          <w:sz w:val="24"/>
          <w:szCs w:val="24"/>
          <w:highlight w:val="none"/>
        </w:rPr>
        <w:t>责任</w:t>
      </w:r>
      <w:r>
        <w:rPr>
          <w:rFonts w:hint="eastAsia" w:ascii="Times New Roman" w:hAnsi="Times New Roman" w:eastAsia="仿宋_GB2312"/>
          <w:color w:val="auto"/>
          <w:sz w:val="24"/>
          <w:szCs w:val="24"/>
          <w:highlight w:val="none"/>
        </w:rPr>
        <w:t>的</w:t>
      </w:r>
      <w:r>
        <w:rPr>
          <w:rFonts w:ascii="Times New Roman" w:hAnsi="Times New Roman" w:eastAsia="仿宋_GB2312"/>
          <w:color w:val="auto"/>
          <w:sz w:val="24"/>
          <w:szCs w:val="24"/>
          <w:highlight w:val="none"/>
        </w:rPr>
        <w:t>承担方式</w:t>
      </w:r>
      <w:r>
        <w:rPr>
          <w:rFonts w:hint="eastAsia" w:ascii="Times New Roman" w:hAnsi="Times New Roman" w:eastAsia="仿宋_GB2312"/>
          <w:color w:val="auto"/>
          <w:sz w:val="24"/>
          <w:szCs w:val="24"/>
          <w:highlight w:val="none"/>
        </w:rPr>
        <w:t>和</w:t>
      </w:r>
      <w:r>
        <w:rPr>
          <w:rFonts w:ascii="Times New Roman" w:hAnsi="Times New Roman" w:eastAsia="仿宋_GB2312"/>
          <w:color w:val="auto"/>
          <w:sz w:val="24"/>
          <w:szCs w:val="24"/>
          <w:highlight w:val="none"/>
        </w:rPr>
        <w:t>计算方法</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15.2 </w:t>
      </w:r>
      <w:r>
        <w:rPr>
          <w:rFonts w:hint="eastAsia" w:ascii="Times New Roman" w:hAnsi="Times New Roman" w:eastAsia="黑体"/>
          <w:color w:val="auto"/>
          <w:sz w:val="24"/>
          <w:szCs w:val="24"/>
          <w:highlight w:val="none"/>
        </w:rPr>
        <w:t>承包人违约</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15.2.1 </w:t>
      </w:r>
      <w:r>
        <w:rPr>
          <w:rFonts w:hint="eastAsia" w:ascii="Times New Roman" w:hAnsi="Times New Roman" w:eastAsia="仿宋_GB2312"/>
          <w:color w:val="auto"/>
          <w:sz w:val="24"/>
          <w:szCs w:val="24"/>
          <w:highlight w:val="none"/>
        </w:rPr>
        <w:t>承包人违约的情形</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承包人违约的其他情形：</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15.2.2 </w:t>
      </w:r>
      <w:r>
        <w:rPr>
          <w:rFonts w:hint="eastAsia" w:ascii="Times New Roman" w:hAnsi="Times New Roman" w:eastAsia="仿宋_GB2312"/>
          <w:color w:val="auto"/>
          <w:sz w:val="24"/>
          <w:szCs w:val="24"/>
          <w:highlight w:val="none"/>
        </w:rPr>
        <w:t>通知改正</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工程师通知承包人改正的合理期限是：</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15.2.3 </w:t>
      </w:r>
      <w:r>
        <w:rPr>
          <w:rFonts w:hint="eastAsia" w:ascii="Times New Roman" w:hAnsi="Times New Roman" w:eastAsia="仿宋_GB2312"/>
          <w:color w:val="auto"/>
          <w:sz w:val="24"/>
          <w:szCs w:val="24"/>
          <w:highlight w:val="none"/>
        </w:rPr>
        <w:t>承包人违约的责任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承包人违约</w:t>
      </w:r>
      <w:r>
        <w:rPr>
          <w:rFonts w:ascii="Times New Roman" w:hAnsi="Times New Roman" w:eastAsia="仿宋_GB2312"/>
          <w:color w:val="auto"/>
          <w:sz w:val="24"/>
          <w:szCs w:val="24"/>
          <w:highlight w:val="none"/>
        </w:rPr>
        <w:t>责任</w:t>
      </w:r>
      <w:r>
        <w:rPr>
          <w:rFonts w:hint="eastAsia" w:ascii="Times New Roman" w:hAnsi="Times New Roman" w:eastAsia="仿宋_GB2312"/>
          <w:color w:val="auto"/>
          <w:sz w:val="24"/>
          <w:szCs w:val="24"/>
          <w:highlight w:val="none"/>
        </w:rPr>
        <w:t>的</w:t>
      </w:r>
      <w:r>
        <w:rPr>
          <w:rFonts w:ascii="Times New Roman" w:hAnsi="Times New Roman" w:eastAsia="仿宋_GB2312"/>
          <w:color w:val="auto"/>
          <w:sz w:val="24"/>
          <w:szCs w:val="24"/>
          <w:highlight w:val="none"/>
        </w:rPr>
        <w:t>承担方式</w:t>
      </w:r>
      <w:r>
        <w:rPr>
          <w:rFonts w:hint="eastAsia" w:ascii="Times New Roman" w:hAnsi="Times New Roman" w:eastAsia="仿宋_GB2312"/>
          <w:color w:val="auto"/>
          <w:sz w:val="24"/>
          <w:szCs w:val="24"/>
          <w:highlight w:val="none"/>
        </w:rPr>
        <w:t>和</w:t>
      </w:r>
      <w:r>
        <w:rPr>
          <w:rFonts w:ascii="Times New Roman" w:hAnsi="Times New Roman" w:eastAsia="仿宋_GB2312"/>
          <w:color w:val="auto"/>
          <w:sz w:val="24"/>
          <w:szCs w:val="24"/>
          <w:highlight w:val="none"/>
        </w:rPr>
        <w:t>计算方法</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67" w:name="_Toc54862347"/>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16条</w:t>
      </w:r>
      <w:r>
        <w:rPr>
          <w:rFonts w:hint="eastAsia" w:ascii="Times New Roman" w:hAnsi="Times New Roman" w:eastAsia="黑体"/>
          <w:b w:val="0"/>
          <w:bCs/>
          <w:color w:val="auto"/>
          <w:sz w:val="24"/>
          <w:szCs w:val="24"/>
          <w:highlight w:val="none"/>
        </w:rPr>
        <w:t xml:space="preserve"> 合同解除</w:t>
      </w:r>
      <w:bookmarkEnd w:id="867"/>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16.1 </w:t>
      </w:r>
      <w:r>
        <w:rPr>
          <w:rFonts w:hint="eastAsia" w:ascii="Times New Roman" w:hAnsi="Times New Roman" w:eastAsia="黑体"/>
          <w:color w:val="auto"/>
          <w:sz w:val="24"/>
          <w:szCs w:val="24"/>
          <w:highlight w:val="none"/>
        </w:rPr>
        <w:t>由发包人解除合同</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16.1.1 </w:t>
      </w:r>
      <w:r>
        <w:rPr>
          <w:rFonts w:hint="eastAsia" w:ascii="Times New Roman" w:hAnsi="Times New Roman" w:eastAsia="仿宋_GB2312"/>
          <w:color w:val="auto"/>
          <w:sz w:val="24"/>
          <w:szCs w:val="24"/>
          <w:highlight w:val="none"/>
        </w:rPr>
        <w:t>因承包人违约解除合同</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双方约定可由发包人解除合同的其他事由：</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16.2 </w:t>
      </w:r>
      <w:r>
        <w:rPr>
          <w:rFonts w:hint="eastAsia" w:ascii="Times New Roman" w:hAnsi="Times New Roman" w:eastAsia="黑体"/>
          <w:color w:val="auto"/>
          <w:sz w:val="24"/>
          <w:szCs w:val="24"/>
          <w:highlight w:val="none"/>
        </w:rPr>
        <w:t>由承包人解除合同</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16.2.1 </w:t>
      </w:r>
      <w:r>
        <w:rPr>
          <w:rFonts w:hint="eastAsia" w:ascii="Times New Roman" w:hAnsi="Times New Roman" w:eastAsia="仿宋_GB2312"/>
          <w:color w:val="auto"/>
          <w:sz w:val="24"/>
          <w:szCs w:val="24"/>
          <w:highlight w:val="none"/>
        </w:rPr>
        <w:t>因发包人违约解除合同</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双方约定可由承包人解除合同的其他事由：</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68" w:name="_Toc54862348"/>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17条</w:t>
      </w:r>
      <w:r>
        <w:rPr>
          <w:rFonts w:hint="eastAsia" w:ascii="Times New Roman" w:hAnsi="Times New Roman" w:eastAsia="黑体"/>
          <w:b w:val="0"/>
          <w:bCs/>
          <w:color w:val="auto"/>
          <w:sz w:val="24"/>
          <w:szCs w:val="24"/>
          <w:highlight w:val="none"/>
        </w:rPr>
        <w:t xml:space="preserve"> 不可抗力</w:t>
      </w:r>
      <w:bookmarkEnd w:id="868"/>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17.1 </w:t>
      </w:r>
      <w:r>
        <w:rPr>
          <w:rFonts w:hint="eastAsia" w:ascii="Times New Roman" w:hAnsi="Times New Roman" w:eastAsia="黑体"/>
          <w:color w:val="auto"/>
          <w:sz w:val="24"/>
          <w:szCs w:val="24"/>
          <w:highlight w:val="none"/>
        </w:rPr>
        <w:t>不可抗力的定义</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除通用合同条件约定的不可抗力事件之外，视为不可抗力的其他情形：</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17.6 </w:t>
      </w:r>
      <w:r>
        <w:rPr>
          <w:rFonts w:hint="eastAsia" w:ascii="Times New Roman" w:hAnsi="Times New Roman" w:eastAsia="黑体"/>
          <w:color w:val="auto"/>
          <w:sz w:val="24"/>
          <w:szCs w:val="24"/>
          <w:highlight w:val="none"/>
        </w:rPr>
        <w:t>因不可抗力解除合同</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合同解除后，发包人应</w:t>
      </w:r>
      <w:r>
        <w:rPr>
          <w:rFonts w:hint="eastAsia" w:ascii="Times New Roman" w:hAnsi="Times New Roman" w:eastAsia="仿宋_GB2312"/>
          <w:color w:val="auto"/>
          <w:sz w:val="24"/>
          <w:szCs w:val="24"/>
          <w:highlight w:val="none"/>
        </w:rPr>
        <w:t>当</w:t>
      </w:r>
      <w:r>
        <w:rPr>
          <w:rFonts w:ascii="Times New Roman" w:hAnsi="Times New Roman" w:eastAsia="仿宋_GB2312"/>
          <w:color w:val="auto"/>
          <w:sz w:val="24"/>
          <w:szCs w:val="24"/>
          <w:highlight w:val="none"/>
        </w:rPr>
        <w:t>在商定或确定发包人应支付款项后</w:t>
      </w:r>
      <w:r>
        <w:rPr>
          <w:rFonts w:hint="eastAsia" w:ascii="Times New Roman" w:hAnsi="Times New Roman" w:eastAsia="仿宋_GB2312"/>
          <w:color w:val="auto"/>
          <w:sz w:val="24"/>
          <w:szCs w:val="24"/>
          <w:highlight w:val="none"/>
        </w:rPr>
        <w:t>的</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天内完成款项的支付。</w:t>
      </w:r>
    </w:p>
    <w:p>
      <w:pPr>
        <w:pStyle w:val="68"/>
        <w:rPr>
          <w:rFonts w:ascii="Times New Roman" w:hAnsi="Times New Roman" w:eastAsia="黑体"/>
          <w:b w:val="0"/>
          <w:bCs/>
          <w:color w:val="auto"/>
          <w:sz w:val="24"/>
          <w:szCs w:val="24"/>
          <w:highlight w:val="none"/>
        </w:rPr>
      </w:pPr>
      <w:bookmarkStart w:id="869" w:name="_Toc4784277"/>
      <w:bookmarkEnd w:id="869"/>
      <w:bookmarkStart w:id="870" w:name="_Toc4784276"/>
      <w:bookmarkEnd w:id="870"/>
      <w:bookmarkStart w:id="871" w:name="_Toc54862349"/>
      <w:r>
        <w:rPr>
          <w:rFonts w:hint="eastAsia" w:ascii="Times New Roman" w:hAnsi="Times New Roman" w:eastAsia="黑体"/>
          <w:b w:val="0"/>
          <w:bCs/>
          <w:color w:val="auto"/>
          <w:sz w:val="24"/>
          <w:szCs w:val="24"/>
          <w:highlight w:val="none"/>
        </w:rPr>
        <w:t>第1</w:t>
      </w:r>
      <w:r>
        <w:rPr>
          <w:rFonts w:ascii="Times New Roman" w:hAnsi="Times New Roman" w:eastAsia="黑体"/>
          <w:b w:val="0"/>
          <w:bCs/>
          <w:color w:val="auto"/>
          <w:sz w:val="24"/>
          <w:szCs w:val="24"/>
          <w:highlight w:val="none"/>
        </w:rPr>
        <w:t>8</w:t>
      </w:r>
      <w:r>
        <w:rPr>
          <w:rFonts w:hint="eastAsia" w:ascii="Times New Roman" w:hAnsi="Times New Roman" w:eastAsia="黑体"/>
          <w:b w:val="0"/>
          <w:bCs/>
          <w:color w:val="auto"/>
          <w:sz w:val="24"/>
          <w:szCs w:val="24"/>
          <w:highlight w:val="none"/>
        </w:rPr>
        <w:t>条</w:t>
      </w:r>
      <w:r>
        <w:rPr>
          <w:rFonts w:ascii="Times New Roman" w:hAnsi="Times New Roman" w:eastAsia="黑体"/>
          <w:b w:val="0"/>
          <w:bCs/>
          <w:color w:val="auto"/>
          <w:sz w:val="24"/>
          <w:szCs w:val="24"/>
          <w:highlight w:val="none"/>
        </w:rPr>
        <w:t xml:space="preserve"> </w:t>
      </w:r>
      <w:r>
        <w:rPr>
          <w:rFonts w:hint="eastAsia" w:ascii="Times New Roman" w:hAnsi="Times New Roman" w:eastAsia="黑体"/>
          <w:b w:val="0"/>
          <w:bCs/>
          <w:color w:val="auto"/>
          <w:sz w:val="24"/>
          <w:szCs w:val="24"/>
          <w:highlight w:val="none"/>
        </w:rPr>
        <w:t>保险</w:t>
      </w:r>
      <w:bookmarkEnd w:id="871"/>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18.1 </w:t>
      </w:r>
      <w:r>
        <w:rPr>
          <w:rFonts w:hint="eastAsia" w:ascii="Times New Roman" w:hAnsi="Times New Roman" w:eastAsia="黑体"/>
          <w:color w:val="auto"/>
          <w:sz w:val="24"/>
          <w:szCs w:val="24"/>
          <w:highlight w:val="none"/>
        </w:rPr>
        <w:t>设计和工程保险</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8.1.1 </w:t>
      </w:r>
      <w:r>
        <w:rPr>
          <w:rFonts w:hint="eastAsia" w:ascii="Times New Roman" w:hAnsi="Times New Roman" w:eastAsia="仿宋_GB2312"/>
          <w:color w:val="auto"/>
          <w:sz w:val="24"/>
          <w:szCs w:val="24"/>
          <w:highlight w:val="none"/>
        </w:rPr>
        <w:t>双方当事人</w:t>
      </w:r>
      <w:r>
        <w:rPr>
          <w:rFonts w:ascii="Times New Roman" w:hAnsi="Times New Roman" w:eastAsia="仿宋_GB2312"/>
          <w:color w:val="auto"/>
          <w:sz w:val="24"/>
          <w:szCs w:val="24"/>
          <w:highlight w:val="none"/>
        </w:rPr>
        <w:t>关于</w:t>
      </w:r>
      <w:r>
        <w:rPr>
          <w:rFonts w:hint="eastAsia" w:ascii="Times New Roman" w:hAnsi="Times New Roman" w:eastAsia="仿宋_GB2312"/>
          <w:color w:val="auto"/>
          <w:sz w:val="24"/>
          <w:szCs w:val="24"/>
          <w:highlight w:val="none"/>
        </w:rPr>
        <w:t>设计和工程保险</w:t>
      </w:r>
      <w:r>
        <w:rPr>
          <w:rFonts w:ascii="Times New Roman" w:hAnsi="Times New Roman" w:eastAsia="仿宋_GB2312"/>
          <w:color w:val="auto"/>
          <w:sz w:val="24"/>
          <w:szCs w:val="24"/>
          <w:highlight w:val="none"/>
        </w:rPr>
        <w:t>的特别</w:t>
      </w:r>
      <w:r>
        <w:rPr>
          <w:rFonts w:hint="eastAsia" w:ascii="Times New Roman" w:hAnsi="Times New Roman" w:eastAsia="仿宋_GB2312"/>
          <w:color w:val="auto"/>
          <w:sz w:val="24"/>
          <w:szCs w:val="24"/>
          <w:highlight w:val="none"/>
        </w:rPr>
        <w:t>约</w:t>
      </w:r>
      <w:r>
        <w:rPr>
          <w:rFonts w:ascii="Times New Roman" w:hAnsi="Times New Roman" w:eastAsia="仿宋_GB2312"/>
          <w:color w:val="auto"/>
          <w:sz w:val="24"/>
          <w:szCs w:val="24"/>
          <w:highlight w:val="none"/>
        </w:rPr>
        <w:t>定</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8.1.2 </w:t>
      </w:r>
      <w:r>
        <w:rPr>
          <w:rFonts w:hint="eastAsia" w:ascii="Times New Roman" w:hAnsi="Times New Roman" w:eastAsia="仿宋_GB2312"/>
          <w:color w:val="auto"/>
          <w:sz w:val="24"/>
          <w:szCs w:val="24"/>
          <w:highlight w:val="none"/>
        </w:rPr>
        <w:t>双方当事人</w:t>
      </w:r>
      <w:r>
        <w:rPr>
          <w:rFonts w:ascii="Times New Roman" w:hAnsi="Times New Roman" w:eastAsia="仿宋_GB2312"/>
          <w:color w:val="auto"/>
          <w:sz w:val="24"/>
          <w:szCs w:val="24"/>
          <w:highlight w:val="none"/>
        </w:rPr>
        <w:t>关于</w:t>
      </w:r>
      <w:r>
        <w:rPr>
          <w:rFonts w:hint="eastAsia" w:ascii="Times New Roman" w:hAnsi="Times New Roman" w:eastAsia="仿宋_GB2312"/>
          <w:color w:val="auto"/>
          <w:sz w:val="24"/>
          <w:szCs w:val="24"/>
          <w:highlight w:val="none"/>
        </w:rPr>
        <w:t>第三方责任险</w:t>
      </w:r>
      <w:r>
        <w:rPr>
          <w:rFonts w:ascii="Times New Roman" w:hAnsi="Times New Roman" w:eastAsia="仿宋_GB2312"/>
          <w:color w:val="auto"/>
          <w:sz w:val="24"/>
          <w:szCs w:val="24"/>
          <w:highlight w:val="none"/>
        </w:rPr>
        <w:t>的特别</w:t>
      </w:r>
      <w:r>
        <w:rPr>
          <w:rFonts w:hint="eastAsia" w:ascii="Times New Roman" w:hAnsi="Times New Roman" w:eastAsia="仿宋_GB2312"/>
          <w:color w:val="auto"/>
          <w:sz w:val="24"/>
          <w:szCs w:val="24"/>
          <w:highlight w:val="none"/>
        </w:rPr>
        <w:t>约</w:t>
      </w:r>
      <w:r>
        <w:rPr>
          <w:rFonts w:ascii="Times New Roman" w:hAnsi="Times New Roman" w:eastAsia="仿宋_GB2312"/>
          <w:color w:val="auto"/>
          <w:sz w:val="24"/>
          <w:szCs w:val="24"/>
          <w:highlight w:val="none"/>
        </w:rPr>
        <w:t>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18.2 </w:t>
      </w:r>
      <w:r>
        <w:rPr>
          <w:rFonts w:hint="eastAsia" w:ascii="Times New Roman" w:hAnsi="Times New Roman" w:eastAsia="黑体"/>
          <w:color w:val="auto"/>
          <w:sz w:val="24"/>
          <w:szCs w:val="24"/>
          <w:highlight w:val="none"/>
        </w:rPr>
        <w:t>工伤和意外伤害保险</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8.2.3 关于</w:t>
      </w:r>
      <w:r>
        <w:rPr>
          <w:rFonts w:hint="eastAsia" w:ascii="Times New Roman" w:hAnsi="Times New Roman" w:eastAsia="仿宋_GB2312"/>
          <w:color w:val="auto"/>
          <w:sz w:val="24"/>
          <w:szCs w:val="24"/>
          <w:highlight w:val="none"/>
        </w:rPr>
        <w:t>工伤保险和意外伤害保险</w:t>
      </w:r>
      <w:r>
        <w:rPr>
          <w:rFonts w:ascii="Times New Roman" w:hAnsi="Times New Roman" w:eastAsia="仿宋_GB2312"/>
          <w:color w:val="auto"/>
          <w:sz w:val="24"/>
          <w:szCs w:val="24"/>
          <w:highlight w:val="none"/>
        </w:rPr>
        <w:t>的特别</w:t>
      </w:r>
      <w:r>
        <w:rPr>
          <w:rFonts w:hint="eastAsia" w:ascii="Times New Roman" w:hAnsi="Times New Roman" w:eastAsia="仿宋_GB2312"/>
          <w:color w:val="auto"/>
          <w:sz w:val="24"/>
          <w:szCs w:val="24"/>
          <w:highlight w:val="none"/>
        </w:rPr>
        <w:t>约</w:t>
      </w:r>
      <w:r>
        <w:rPr>
          <w:rFonts w:ascii="Times New Roman" w:hAnsi="Times New Roman" w:eastAsia="仿宋_GB2312"/>
          <w:color w:val="auto"/>
          <w:sz w:val="24"/>
          <w:szCs w:val="24"/>
          <w:highlight w:val="none"/>
        </w:rPr>
        <w:t>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18.3 </w:t>
      </w:r>
      <w:r>
        <w:rPr>
          <w:rFonts w:hint="eastAsia" w:ascii="Times New Roman" w:hAnsi="Times New Roman" w:eastAsia="黑体"/>
          <w:color w:val="auto"/>
          <w:sz w:val="24"/>
          <w:szCs w:val="24"/>
          <w:highlight w:val="none"/>
        </w:rPr>
        <w:t>货物保险</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关于承包人应为其施工设备、材料、工程设备和临时工程等办理财产</w:t>
      </w:r>
      <w:r>
        <w:rPr>
          <w:rFonts w:ascii="Times New Roman" w:hAnsi="Times New Roman" w:eastAsia="仿宋_GB2312"/>
          <w:color w:val="auto"/>
          <w:sz w:val="24"/>
          <w:szCs w:val="24"/>
          <w:highlight w:val="none"/>
        </w:rPr>
        <w:t>保险的特别</w:t>
      </w:r>
      <w:r>
        <w:rPr>
          <w:rFonts w:hint="eastAsia" w:ascii="Times New Roman" w:hAnsi="Times New Roman" w:eastAsia="仿宋_GB2312"/>
          <w:color w:val="auto"/>
          <w:sz w:val="24"/>
          <w:szCs w:val="24"/>
          <w:highlight w:val="none"/>
        </w:rPr>
        <w:t>约</w:t>
      </w:r>
      <w:r>
        <w:rPr>
          <w:rFonts w:ascii="Times New Roman" w:hAnsi="Times New Roman" w:eastAsia="仿宋_GB2312"/>
          <w:color w:val="auto"/>
          <w:sz w:val="24"/>
          <w:szCs w:val="24"/>
          <w:highlight w:val="none"/>
        </w:rPr>
        <w:t>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18.4 </w:t>
      </w:r>
      <w:r>
        <w:rPr>
          <w:rFonts w:hint="eastAsia" w:ascii="Times New Roman" w:hAnsi="Times New Roman" w:eastAsia="黑体"/>
          <w:color w:val="auto"/>
          <w:sz w:val="24"/>
          <w:szCs w:val="24"/>
          <w:highlight w:val="none"/>
        </w:rPr>
        <w:t>其他保险</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关于其他保险的约定：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18.5 </w:t>
      </w:r>
      <w:r>
        <w:rPr>
          <w:rFonts w:hint="eastAsia" w:ascii="Times New Roman" w:hAnsi="Times New Roman" w:eastAsia="黑体"/>
          <w:color w:val="auto"/>
          <w:sz w:val="24"/>
          <w:szCs w:val="24"/>
          <w:highlight w:val="none"/>
        </w:rPr>
        <w:t>对各项保险的一般要求</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18.5.2 保险凭证</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保险单的条件：</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18.5.4 通知义务</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关于变更保险合同时的通知义务的约定：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pStyle w:val="68"/>
        <w:rPr>
          <w:rFonts w:ascii="Times New Roman" w:hAnsi="Times New Roman" w:eastAsia="黑体"/>
          <w:b w:val="0"/>
          <w:bCs/>
          <w:color w:val="auto"/>
          <w:sz w:val="24"/>
          <w:szCs w:val="24"/>
          <w:highlight w:val="none"/>
        </w:rPr>
      </w:pPr>
      <w:bookmarkStart w:id="872" w:name="_Toc54862350"/>
      <w:r>
        <w:rPr>
          <w:rFonts w:hint="eastAsia" w:ascii="Times New Roman" w:hAnsi="Times New Roman" w:eastAsia="黑体"/>
          <w:b w:val="0"/>
          <w:bCs/>
          <w:color w:val="auto"/>
          <w:sz w:val="24"/>
          <w:szCs w:val="24"/>
          <w:highlight w:val="none"/>
        </w:rPr>
        <w:t>第</w:t>
      </w:r>
      <w:r>
        <w:rPr>
          <w:rFonts w:ascii="Times New Roman" w:hAnsi="Times New Roman" w:eastAsia="黑体"/>
          <w:b w:val="0"/>
          <w:bCs/>
          <w:color w:val="auto"/>
          <w:sz w:val="24"/>
          <w:szCs w:val="24"/>
          <w:highlight w:val="none"/>
        </w:rPr>
        <w:t>20条</w:t>
      </w:r>
      <w:r>
        <w:rPr>
          <w:rFonts w:hint="eastAsia" w:ascii="Times New Roman" w:hAnsi="Times New Roman" w:eastAsia="黑体"/>
          <w:b w:val="0"/>
          <w:bCs/>
          <w:color w:val="auto"/>
          <w:sz w:val="24"/>
          <w:szCs w:val="24"/>
          <w:highlight w:val="none"/>
        </w:rPr>
        <w:t xml:space="preserve"> 争议解决</w:t>
      </w:r>
      <w:bookmarkEnd w:id="872"/>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20.3 </w:t>
      </w:r>
      <w:r>
        <w:rPr>
          <w:rFonts w:hint="eastAsia" w:ascii="Times New Roman" w:hAnsi="Times New Roman" w:eastAsia="黑体"/>
          <w:color w:val="auto"/>
          <w:sz w:val="24"/>
          <w:szCs w:val="24"/>
          <w:highlight w:val="none"/>
        </w:rPr>
        <w:t>争议评审</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合同当事人是否同意将工程争议提交争议评审小组决定：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20.3.1</w:t>
      </w:r>
      <w:r>
        <w:rPr>
          <w:rFonts w:hint="eastAsia" w:ascii="Times New Roman" w:hAnsi="Times New Roman" w:eastAsia="仿宋_GB2312"/>
          <w:color w:val="auto"/>
          <w:sz w:val="24"/>
          <w:szCs w:val="24"/>
          <w:highlight w:val="none"/>
        </w:rPr>
        <w:t xml:space="preserve"> 争议评审小组</w:t>
      </w:r>
      <w:r>
        <w:rPr>
          <w:rFonts w:ascii="Times New Roman" w:hAnsi="Times New Roman" w:eastAsia="仿宋_GB2312"/>
          <w:color w:val="auto"/>
          <w:sz w:val="24"/>
          <w:szCs w:val="24"/>
          <w:highlight w:val="none"/>
        </w:rPr>
        <w:t>的确定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争议评审小组成员的人数：</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争议评审小组成员的确定：</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选定争议避免/评审组的期限：</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评审机构：</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其他事项的约定：</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争议评审员报酬</w:t>
      </w:r>
      <w:r>
        <w:rPr>
          <w:rFonts w:hint="eastAsia" w:ascii="Times New Roman" w:hAnsi="Times New Roman" w:eastAsia="仿宋_GB2312"/>
          <w:color w:val="auto"/>
          <w:sz w:val="24"/>
          <w:szCs w:val="24"/>
          <w:highlight w:val="none"/>
        </w:rPr>
        <w:t>的承担人：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20.3.2 争议的避免</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发包人和承包人是否均出席争议避免的非正式讨论：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20.3.3</w:t>
      </w:r>
      <w:r>
        <w:rPr>
          <w:rFonts w:hint="eastAsia" w:ascii="Times New Roman" w:hAnsi="Times New Roman" w:eastAsia="仿宋_GB2312"/>
          <w:color w:val="auto"/>
          <w:sz w:val="24"/>
          <w:szCs w:val="24"/>
          <w:highlight w:val="none"/>
        </w:rPr>
        <w:t xml:space="preserve"> 争议评审小组的决定</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关于争议评审小组的决定的特别约定：</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 xml:space="preserve">20.4 </w:t>
      </w:r>
      <w:r>
        <w:rPr>
          <w:rFonts w:hint="eastAsia" w:ascii="Times New Roman" w:hAnsi="Times New Roman" w:eastAsia="黑体"/>
          <w:color w:val="auto"/>
          <w:sz w:val="24"/>
          <w:szCs w:val="24"/>
          <w:highlight w:val="none"/>
        </w:rPr>
        <w:t>仲裁或诉讼</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因合同及合同有关事项发生的争议，按下列第</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种方式解决：</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1）向</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仲裁委员会申请仲裁；</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2）向</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人民法院起诉。</w:t>
      </w:r>
    </w:p>
    <w:p>
      <w:pPr>
        <w:wordWrap/>
        <w:topLinePunct w:val="0"/>
        <w:ind w:firstLine="600"/>
        <w:rPr>
          <w:rFonts w:ascii="Times New Roman" w:hAnsi="Times New Roman" w:eastAsia="仿宋_GB2312"/>
          <w:color w:val="auto"/>
          <w:sz w:val="24"/>
          <w:szCs w:val="24"/>
          <w:highlight w:val="none"/>
        </w:rPr>
        <w:sectPr>
          <w:headerReference r:id="rId15" w:type="default"/>
          <w:pgSz w:w="11906" w:h="16838"/>
          <w:pgMar w:top="1440" w:right="1800" w:bottom="1440" w:left="1800" w:header="720" w:footer="998" w:gutter="0"/>
          <w:cols w:space="720" w:num="1"/>
          <w:docGrid w:linePitch="326" w:charSpace="0"/>
        </w:sectPr>
      </w:pPr>
    </w:p>
    <w:p>
      <w:pPr>
        <w:pStyle w:val="55"/>
        <w:keepNext w:val="0"/>
        <w:keepLines w:val="0"/>
        <w:widowControl/>
        <w:adjustRightInd w:val="0"/>
        <w:snapToGrid w:val="0"/>
        <w:spacing w:before="0" w:after="50" w:line="360" w:lineRule="auto"/>
        <w:rPr>
          <w:rFonts w:ascii="Times New Roman" w:hAnsi="Times New Roman" w:eastAsia="黑体"/>
          <w:color w:val="auto"/>
          <w:sz w:val="24"/>
          <w:szCs w:val="24"/>
          <w:highlight w:val="none"/>
        </w:rPr>
      </w:pPr>
      <w:bookmarkStart w:id="873" w:name="_Toc54862351"/>
      <w:r>
        <w:rPr>
          <w:rFonts w:hint="eastAsia" w:ascii="Times New Roman" w:hAnsi="Times New Roman" w:eastAsia="黑体"/>
          <w:color w:val="auto"/>
          <w:sz w:val="24"/>
          <w:szCs w:val="24"/>
          <w:highlight w:val="none"/>
        </w:rPr>
        <w:t>专用合同条件附件</w:t>
      </w:r>
      <w:bookmarkEnd w:id="873"/>
    </w:p>
    <w:p>
      <w:pPr>
        <w:wordWrap/>
        <w:topLinePunct w:val="0"/>
        <w:rPr>
          <w:rFonts w:ascii="Times New Roman" w:hAnsi="Times New Roman"/>
          <w:color w:val="auto"/>
          <w:highlight w:val="none"/>
        </w:rPr>
      </w:pPr>
    </w:p>
    <w:p>
      <w:pPr>
        <w:wordWrap/>
        <w:topLinePunct w:val="0"/>
        <w:ind w:firstLine="60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附件1：发包人要求</w:t>
      </w:r>
    </w:p>
    <w:p>
      <w:pPr>
        <w:wordWrap/>
        <w:topLinePunct w:val="0"/>
        <w:ind w:firstLine="60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附件2：发包人供应材料设备一览表</w:t>
      </w:r>
    </w:p>
    <w:p>
      <w:pPr>
        <w:wordWrap/>
        <w:topLinePunct w:val="0"/>
        <w:ind w:firstLine="60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附件3：工程质量保修书</w:t>
      </w:r>
    </w:p>
    <w:p>
      <w:pPr>
        <w:wordWrap/>
        <w:topLinePunct w:val="0"/>
        <w:ind w:firstLine="60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附件4：主要建设工程文件目录</w:t>
      </w:r>
    </w:p>
    <w:p>
      <w:pPr>
        <w:wordWrap/>
        <w:topLinePunct w:val="0"/>
        <w:ind w:firstLine="60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附件5：承包人主要管理人员表</w:t>
      </w:r>
    </w:p>
    <w:p>
      <w:pPr>
        <w:wordWrap/>
        <w:topLinePunct w:val="0"/>
        <w:ind w:firstLine="60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附件</w:t>
      </w:r>
      <w:r>
        <w:rPr>
          <w:rFonts w:ascii="Times New Roman" w:hAnsi="Times New Roman" w:eastAsia="仿宋_GB2312" w:cs="仿宋_GB2312"/>
          <w:color w:val="auto"/>
          <w:sz w:val="24"/>
          <w:szCs w:val="24"/>
          <w:highlight w:val="none"/>
        </w:rPr>
        <w:t>6</w:t>
      </w:r>
      <w:r>
        <w:rPr>
          <w:rFonts w:hint="eastAsia" w:ascii="Times New Roman" w:hAnsi="Times New Roman" w:eastAsia="仿宋_GB2312" w:cs="仿宋_GB2312"/>
          <w:color w:val="auto"/>
          <w:sz w:val="24"/>
          <w:szCs w:val="24"/>
          <w:highlight w:val="none"/>
        </w:rPr>
        <w:t>：价格指数权重表</w:t>
      </w:r>
    </w:p>
    <w:p>
      <w:pPr>
        <w:wordWrap/>
        <w:topLinePunct w:val="0"/>
        <w:rPr>
          <w:rFonts w:ascii="Times New Roman" w:hAnsi="Times New Roman"/>
          <w:color w:val="auto"/>
          <w:highlight w:val="none"/>
        </w:rPr>
      </w:pPr>
    </w:p>
    <w:p>
      <w:pPr>
        <w:wordWrap/>
        <w:topLinePunct w:val="0"/>
        <w:rPr>
          <w:rFonts w:ascii="Times New Roman" w:hAnsi="Times New Roman"/>
          <w:color w:val="auto"/>
          <w:highlight w:val="none"/>
        </w:rPr>
      </w:pPr>
    </w:p>
    <w:p>
      <w:pPr>
        <w:wordWrap/>
        <w:topLinePunct w:val="0"/>
        <w:rPr>
          <w:rFonts w:ascii="Times New Roman" w:hAnsi="Times New Roman"/>
          <w:color w:val="auto"/>
          <w:highlight w:val="none"/>
        </w:rPr>
      </w:pPr>
    </w:p>
    <w:p>
      <w:pPr>
        <w:wordWrap/>
        <w:topLinePunct w:val="0"/>
        <w:adjustRightInd/>
        <w:snapToGrid/>
        <w:spacing w:after="0" w:afterLines="0" w:line="240" w:lineRule="auto"/>
        <w:ind w:firstLine="0" w:firstLineChars="0"/>
        <w:jc w:val="left"/>
        <w:rPr>
          <w:rFonts w:ascii="Times New Roman" w:hAnsi="Times New Roman"/>
          <w:color w:val="auto"/>
          <w:highlight w:val="none"/>
        </w:rPr>
      </w:pPr>
      <w:r>
        <w:rPr>
          <w:rFonts w:ascii="Times New Roman" w:hAnsi="Times New Roman"/>
          <w:color w:val="auto"/>
          <w:highlight w:val="none"/>
        </w:rPr>
        <w:br w:type="page"/>
      </w:r>
    </w:p>
    <w:p>
      <w:pPr>
        <w:pStyle w:val="69"/>
        <w:numPr>
          <w:ilvl w:val="0"/>
          <w:numId w:val="0"/>
        </w:numPr>
        <w:rPr>
          <w:rFonts w:ascii="Times New Roman" w:hAnsi="Times New Roman"/>
          <w:color w:val="auto"/>
          <w:sz w:val="24"/>
          <w:szCs w:val="24"/>
          <w:highlight w:val="none"/>
        </w:rPr>
      </w:pPr>
      <w:bookmarkStart w:id="874" w:name="_Toc54862352"/>
      <w:bookmarkStart w:id="875" w:name="_Hlk38571789"/>
      <w:r>
        <w:rPr>
          <w:rFonts w:hint="eastAsia" w:ascii="Times New Roman" w:hAnsi="Times New Roman"/>
          <w:color w:val="auto"/>
          <w:sz w:val="24"/>
          <w:szCs w:val="24"/>
          <w:highlight w:val="none"/>
        </w:rPr>
        <w:t>附件1</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《发包人要求》</w:t>
      </w:r>
      <w:bookmarkEnd w:id="874"/>
    </w:p>
    <w:bookmarkEnd w:id="875"/>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《发包人要求》通常包括但不限于以下内容：</w:t>
      </w:r>
    </w:p>
    <w:p>
      <w:pPr>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一、功能要求</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（一）工程目的。</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（二）工程规模。</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（三）性能保证指标（性能保证表）。</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（四）产能保证指标。</w:t>
      </w:r>
    </w:p>
    <w:p>
      <w:pPr>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二、工程范围</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（一）概述</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（二）包括的工作</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永久工程的设计、采购、施工范围。</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临时工程的设计与施工范围。</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竣工验收工作范围。</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 技术服务工作范围。</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 培训工作范围。</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 保修工作范围。</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（三）工作界区</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（四）发包人提供的现场条件</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施工用电。</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施工用水。</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 施工排水。</w:t>
      </w:r>
    </w:p>
    <w:p>
      <w:pPr>
        <w:ind w:firstLine="6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color w:val="auto"/>
          <w:highlight w:val="none"/>
        </w:rPr>
        <w:t xml:space="preserve"> </w:t>
      </w:r>
      <w:r>
        <w:rPr>
          <w:rFonts w:hint="eastAsia" w:ascii="Times New Roman" w:hAnsi="Times New Roman" w:eastAsia="仿宋_GB2312"/>
          <w:color w:val="auto"/>
          <w:sz w:val="24"/>
          <w:szCs w:val="24"/>
          <w:highlight w:val="none"/>
        </w:rPr>
        <w:t>施工道路。</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（五）发包人提供的技术文件</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除另有批准外，承包人的工作需要遵照发包人的下列技术文件:</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 发包人需求任务书。</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 发包人已完成的设计文件。</w:t>
      </w:r>
    </w:p>
    <w:p>
      <w:pPr>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三、工艺安排或要求（如有）</w:t>
      </w:r>
    </w:p>
    <w:p>
      <w:pPr>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四、时间要求</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（一）开始工作时间。</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（二）设计完成时间。</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（三）进度计划。</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（四）竣工时间。</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（五）缺陷责任期。</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（六）其他时间要求。</w:t>
      </w:r>
    </w:p>
    <w:p>
      <w:pPr>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五、技术要求</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（一）设计阶段和设计任务。</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（二）设计标准和规范。</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（三）技术标准和要求。</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（四）质量标准。</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（五）设计、施工和设备监造、试验（如有）。</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（六）样品。</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（七）发包人提供的其他条件，如发包人或其委托的第三人提供的设计、工艺包、用于试验检验的工器具等，以及据此对承包人提出的予以配套的要求。</w:t>
      </w:r>
    </w:p>
    <w:p>
      <w:pPr>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六、竣工试验</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（一）第一阶段，如对单车试验等的要求，包括试验前准备。</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（二）第二阶段，如对联动试车、投料试车等的要求，包括人员、设备、材料、燃料、电力、消耗品、工具等必要条件。</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（三）第三阶段，如对性能测试及其他竣工试验的要求，包括产能指标、产品质量标准、运营指标、环保指标等。</w:t>
      </w:r>
    </w:p>
    <w:p>
      <w:pPr>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七、竣工验收</w:t>
      </w:r>
    </w:p>
    <w:p>
      <w:pPr>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八、竣工后试验（如有）</w:t>
      </w:r>
    </w:p>
    <w:p>
      <w:pPr>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九、文件要求</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（一）设计文件，及其相关审批、核准、备案要求。</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（二）沟通计划。</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（三）风险管理计划。</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（四）竣工文件和工程的其他记录。</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（五）操作和维修手册。</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（六）其他承包人文件。</w:t>
      </w:r>
    </w:p>
    <w:p>
      <w:pPr>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十、工程项目管理规定</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（一）质量。</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（二）进度，包括里程碑进度计划（如果有）。</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（三）支付。</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（四）HSE（健康、安全与环境管理体系）。</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（五）沟通。</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（六）变更。</w:t>
      </w:r>
    </w:p>
    <w:p>
      <w:pPr>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十一、其他要求</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（一）对承包人的主要人员资格要求。</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（二）相关审批、核准和备案手续的办理。</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（三）对项目业主人员的操作培训。</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（四）分包。</w:t>
      </w:r>
    </w:p>
    <w:p>
      <w:pPr>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（五）设备供应商。</w:t>
      </w:r>
    </w:p>
    <w:p>
      <w:pPr>
        <w:ind w:left="600" w:firstLine="0" w:firstLineChars="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（六）缺陷责任期的服务要求。</w:t>
      </w:r>
    </w:p>
    <w:p>
      <w:pPr>
        <w:wordWrap/>
        <w:topLinePunct w:val="0"/>
        <w:adjustRightInd/>
        <w:snapToGrid/>
        <w:spacing w:after="0" w:afterLines="0" w:line="240" w:lineRule="auto"/>
        <w:ind w:firstLine="0" w:firstLineChars="0"/>
        <w:jc w:val="left"/>
        <w:rPr>
          <w:rFonts w:ascii="Times New Roman" w:hAnsi="Times New Roman"/>
          <w:color w:val="auto"/>
          <w:highlight w:val="none"/>
        </w:rPr>
      </w:pPr>
    </w:p>
    <w:p>
      <w:pPr>
        <w:wordWrap/>
        <w:topLinePunct w:val="0"/>
        <w:adjustRightInd/>
        <w:snapToGrid/>
        <w:spacing w:after="0" w:afterLines="0" w:line="240" w:lineRule="auto"/>
        <w:ind w:firstLine="0" w:firstLineChars="0"/>
        <w:jc w:val="left"/>
        <w:rPr>
          <w:rFonts w:ascii="Times New Roman" w:hAnsi="Times New Roman"/>
          <w:color w:val="auto"/>
          <w:highlight w:val="none"/>
        </w:rPr>
      </w:pPr>
    </w:p>
    <w:p>
      <w:pPr>
        <w:pStyle w:val="69"/>
        <w:numPr>
          <w:ilvl w:val="0"/>
          <w:numId w:val="0"/>
        </w:numPr>
        <w:rPr>
          <w:rFonts w:ascii="Times New Roman" w:hAnsi="Times New Roman"/>
          <w:color w:val="auto"/>
          <w:sz w:val="24"/>
          <w:szCs w:val="24"/>
          <w:highlight w:val="none"/>
        </w:rPr>
      </w:pPr>
      <w:bookmarkStart w:id="876" w:name="_Toc54862353"/>
      <w:bookmarkStart w:id="877" w:name="_Toc20171894"/>
      <w:r>
        <w:rPr>
          <w:rFonts w:hint="eastAsia" w:ascii="Times New Roman" w:hAnsi="Times New Roman"/>
          <w:color w:val="auto"/>
          <w:sz w:val="24"/>
          <w:szCs w:val="24"/>
          <w:highlight w:val="none"/>
        </w:rPr>
        <w:t>附件2</w:t>
      </w:r>
      <w:r>
        <w:rPr>
          <w:rFonts w:ascii="Times New Roman" w:hAnsi="Times New Roman"/>
          <w:color w:val="auto"/>
          <w:sz w:val="24"/>
          <w:szCs w:val="24"/>
          <w:highlight w:val="none"/>
        </w:rPr>
        <w:t xml:space="preserve"> 发包人供应材料设备一览表</w:t>
      </w:r>
      <w:bookmarkEnd w:id="876"/>
      <w:bookmarkEnd w:id="877"/>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pPr>
              <w:pStyle w:val="8"/>
              <w:wordWrap/>
              <w:topLinePunct w:val="0"/>
              <w:spacing w:after="0" w:afterLines="0" w:line="240" w:lineRule="auto"/>
              <w:ind w:firstLine="0" w:firstLineChars="0"/>
              <w:jc w:val="center"/>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序号</w:t>
            </w:r>
          </w:p>
        </w:tc>
        <w:tc>
          <w:tcPr>
            <w:tcW w:w="1165" w:type="dxa"/>
            <w:tcBorders>
              <w:top w:val="single" w:color="auto" w:sz="12" w:space="0"/>
              <w:bottom w:val="double" w:color="auto" w:sz="6" w:space="0"/>
            </w:tcBorders>
            <w:noWrap w:val="0"/>
            <w:vAlign w:val="center"/>
          </w:tcPr>
          <w:p>
            <w:pPr>
              <w:pStyle w:val="8"/>
              <w:wordWrap/>
              <w:topLinePunct w:val="0"/>
              <w:spacing w:after="0" w:afterLines="0" w:line="240" w:lineRule="auto"/>
              <w:ind w:firstLine="0" w:firstLineChars="0"/>
              <w:jc w:val="center"/>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材料、设备品种</w:t>
            </w:r>
          </w:p>
        </w:tc>
        <w:tc>
          <w:tcPr>
            <w:tcW w:w="1126" w:type="dxa"/>
            <w:tcBorders>
              <w:top w:val="single" w:color="auto" w:sz="12" w:space="0"/>
              <w:bottom w:val="double" w:color="auto" w:sz="6" w:space="0"/>
            </w:tcBorders>
            <w:noWrap w:val="0"/>
            <w:vAlign w:val="center"/>
          </w:tcPr>
          <w:p>
            <w:pPr>
              <w:pStyle w:val="8"/>
              <w:wordWrap/>
              <w:topLinePunct w:val="0"/>
              <w:spacing w:after="0" w:afterLines="0" w:line="240" w:lineRule="auto"/>
              <w:ind w:firstLine="0" w:firstLineChars="0"/>
              <w:jc w:val="center"/>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规格型号</w:t>
            </w:r>
          </w:p>
        </w:tc>
        <w:tc>
          <w:tcPr>
            <w:tcW w:w="567" w:type="dxa"/>
            <w:tcBorders>
              <w:top w:val="single" w:color="auto" w:sz="12" w:space="0"/>
              <w:bottom w:val="double" w:color="auto" w:sz="6" w:space="0"/>
            </w:tcBorders>
            <w:noWrap w:val="0"/>
            <w:vAlign w:val="center"/>
          </w:tcPr>
          <w:p>
            <w:pPr>
              <w:pStyle w:val="8"/>
              <w:wordWrap/>
              <w:topLinePunct w:val="0"/>
              <w:spacing w:after="0" w:afterLines="0" w:line="240" w:lineRule="auto"/>
              <w:ind w:firstLine="0" w:firstLineChars="0"/>
              <w:jc w:val="center"/>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单位</w:t>
            </w:r>
          </w:p>
        </w:tc>
        <w:tc>
          <w:tcPr>
            <w:tcW w:w="686" w:type="dxa"/>
            <w:tcBorders>
              <w:top w:val="single" w:color="auto" w:sz="12" w:space="0"/>
              <w:bottom w:val="double" w:color="auto" w:sz="6" w:space="0"/>
            </w:tcBorders>
            <w:noWrap w:val="0"/>
            <w:vAlign w:val="center"/>
          </w:tcPr>
          <w:p>
            <w:pPr>
              <w:pStyle w:val="8"/>
              <w:wordWrap/>
              <w:topLinePunct w:val="0"/>
              <w:spacing w:after="0" w:afterLines="0" w:line="240" w:lineRule="auto"/>
              <w:ind w:firstLine="0" w:firstLineChars="0"/>
              <w:jc w:val="center"/>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数量</w:t>
            </w:r>
          </w:p>
        </w:tc>
        <w:tc>
          <w:tcPr>
            <w:tcW w:w="992" w:type="dxa"/>
            <w:tcBorders>
              <w:top w:val="single" w:color="auto" w:sz="12" w:space="0"/>
              <w:bottom w:val="double" w:color="auto" w:sz="6" w:space="0"/>
            </w:tcBorders>
            <w:noWrap w:val="0"/>
            <w:vAlign w:val="center"/>
          </w:tcPr>
          <w:p>
            <w:pPr>
              <w:pStyle w:val="8"/>
              <w:wordWrap/>
              <w:topLinePunct w:val="0"/>
              <w:spacing w:after="0" w:afterLines="0" w:line="240" w:lineRule="auto"/>
              <w:ind w:firstLine="0" w:firstLineChars="0"/>
              <w:jc w:val="center"/>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单价（元）</w:t>
            </w:r>
          </w:p>
        </w:tc>
        <w:tc>
          <w:tcPr>
            <w:tcW w:w="1134" w:type="dxa"/>
            <w:tcBorders>
              <w:top w:val="single" w:color="auto" w:sz="12" w:space="0"/>
              <w:bottom w:val="double" w:color="auto" w:sz="6" w:space="0"/>
            </w:tcBorders>
            <w:noWrap w:val="0"/>
            <w:vAlign w:val="center"/>
          </w:tcPr>
          <w:p>
            <w:pPr>
              <w:pStyle w:val="8"/>
              <w:wordWrap/>
              <w:topLinePunct w:val="0"/>
              <w:spacing w:after="0" w:afterLines="0" w:line="240" w:lineRule="auto"/>
              <w:ind w:firstLine="0" w:firstLineChars="0"/>
              <w:jc w:val="center"/>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质量等级</w:t>
            </w:r>
          </w:p>
        </w:tc>
        <w:tc>
          <w:tcPr>
            <w:tcW w:w="1134" w:type="dxa"/>
            <w:tcBorders>
              <w:top w:val="single" w:color="auto" w:sz="12" w:space="0"/>
              <w:bottom w:val="double" w:color="auto" w:sz="6" w:space="0"/>
            </w:tcBorders>
            <w:noWrap w:val="0"/>
            <w:vAlign w:val="center"/>
          </w:tcPr>
          <w:p>
            <w:pPr>
              <w:pStyle w:val="8"/>
              <w:wordWrap/>
              <w:topLinePunct w:val="0"/>
              <w:spacing w:after="0" w:afterLines="0" w:line="240" w:lineRule="auto"/>
              <w:ind w:firstLine="0" w:firstLineChars="0"/>
              <w:jc w:val="center"/>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供应时间</w:t>
            </w:r>
          </w:p>
        </w:tc>
        <w:tc>
          <w:tcPr>
            <w:tcW w:w="1134" w:type="dxa"/>
            <w:tcBorders>
              <w:top w:val="single" w:color="auto" w:sz="12" w:space="0"/>
              <w:bottom w:val="double" w:color="auto" w:sz="6" w:space="0"/>
            </w:tcBorders>
            <w:noWrap w:val="0"/>
            <w:vAlign w:val="center"/>
          </w:tcPr>
          <w:p>
            <w:pPr>
              <w:pStyle w:val="8"/>
              <w:wordWrap/>
              <w:topLinePunct w:val="0"/>
              <w:spacing w:after="0" w:afterLines="0" w:line="240" w:lineRule="auto"/>
              <w:ind w:firstLine="0" w:firstLineChars="0"/>
              <w:jc w:val="center"/>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送达地点</w:t>
            </w:r>
          </w:p>
        </w:tc>
        <w:tc>
          <w:tcPr>
            <w:tcW w:w="709" w:type="dxa"/>
            <w:tcBorders>
              <w:top w:val="single" w:color="auto" w:sz="12" w:space="0"/>
              <w:bottom w:val="double" w:color="auto" w:sz="6" w:space="0"/>
            </w:tcBorders>
            <w:noWrap w:val="0"/>
            <w:vAlign w:val="center"/>
          </w:tcPr>
          <w:p>
            <w:pPr>
              <w:pStyle w:val="8"/>
              <w:wordWrap/>
              <w:topLinePunct w:val="0"/>
              <w:spacing w:after="0" w:afterLines="0" w:line="240" w:lineRule="auto"/>
              <w:ind w:firstLine="0" w:firstLineChars="0"/>
              <w:jc w:val="center"/>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pPr>
              <w:pStyle w:val="8"/>
              <w:wordWrap/>
              <w:topLinePunct w:val="0"/>
              <w:rPr>
                <w:rFonts w:ascii="Times New Roman" w:hAnsi="Times New Roman" w:eastAsia="仿宋_GB2312"/>
                <w:color w:val="auto"/>
                <w:highlight w:val="none"/>
              </w:rPr>
            </w:pPr>
          </w:p>
        </w:tc>
        <w:tc>
          <w:tcPr>
            <w:tcW w:w="1165" w:type="dxa"/>
            <w:tcBorders>
              <w:top w:val="double" w:color="auto" w:sz="6" w:space="0"/>
              <w:bottom w:val="single" w:color="auto" w:sz="6" w:space="0"/>
            </w:tcBorders>
            <w:noWrap w:val="0"/>
            <w:vAlign w:val="center"/>
          </w:tcPr>
          <w:p>
            <w:pPr>
              <w:pStyle w:val="8"/>
              <w:wordWrap/>
              <w:topLinePunct w:val="0"/>
              <w:rPr>
                <w:rFonts w:ascii="Times New Roman" w:hAnsi="Times New Roman" w:eastAsia="仿宋_GB2312"/>
                <w:color w:val="auto"/>
                <w:highlight w:val="none"/>
              </w:rPr>
            </w:pPr>
          </w:p>
        </w:tc>
        <w:tc>
          <w:tcPr>
            <w:tcW w:w="1126" w:type="dxa"/>
            <w:tcBorders>
              <w:top w:val="double" w:color="auto" w:sz="6" w:space="0"/>
              <w:bottom w:val="single" w:color="auto" w:sz="6" w:space="0"/>
            </w:tcBorders>
            <w:noWrap w:val="0"/>
            <w:vAlign w:val="center"/>
          </w:tcPr>
          <w:p>
            <w:pPr>
              <w:pStyle w:val="8"/>
              <w:wordWrap/>
              <w:topLinePunct w:val="0"/>
              <w:rPr>
                <w:rFonts w:ascii="Times New Roman" w:hAnsi="Times New Roman" w:eastAsia="仿宋_GB2312"/>
                <w:color w:val="auto"/>
                <w:highlight w:val="none"/>
              </w:rPr>
            </w:pPr>
          </w:p>
        </w:tc>
        <w:tc>
          <w:tcPr>
            <w:tcW w:w="567" w:type="dxa"/>
            <w:tcBorders>
              <w:top w:val="double" w:color="auto" w:sz="6" w:space="0"/>
              <w:bottom w:val="single" w:color="auto" w:sz="6" w:space="0"/>
            </w:tcBorders>
            <w:noWrap w:val="0"/>
            <w:vAlign w:val="center"/>
          </w:tcPr>
          <w:p>
            <w:pPr>
              <w:pStyle w:val="8"/>
              <w:wordWrap/>
              <w:topLinePunct w:val="0"/>
              <w:rPr>
                <w:rFonts w:ascii="Times New Roman" w:hAnsi="Times New Roman" w:eastAsia="仿宋_GB2312"/>
                <w:color w:val="auto"/>
                <w:highlight w:val="none"/>
              </w:rPr>
            </w:pPr>
          </w:p>
        </w:tc>
        <w:tc>
          <w:tcPr>
            <w:tcW w:w="686" w:type="dxa"/>
            <w:tcBorders>
              <w:top w:val="double" w:color="auto" w:sz="6" w:space="0"/>
              <w:bottom w:val="single" w:color="auto" w:sz="6" w:space="0"/>
            </w:tcBorders>
            <w:noWrap w:val="0"/>
            <w:vAlign w:val="center"/>
          </w:tcPr>
          <w:p>
            <w:pPr>
              <w:pStyle w:val="8"/>
              <w:wordWrap/>
              <w:topLinePunct w:val="0"/>
              <w:rPr>
                <w:rFonts w:ascii="Times New Roman" w:hAnsi="Times New Roman" w:eastAsia="仿宋_GB2312"/>
                <w:color w:val="auto"/>
                <w:highlight w:val="none"/>
              </w:rPr>
            </w:pPr>
          </w:p>
        </w:tc>
        <w:tc>
          <w:tcPr>
            <w:tcW w:w="992" w:type="dxa"/>
            <w:tcBorders>
              <w:top w:val="double" w:color="auto" w:sz="6" w:space="0"/>
              <w:bottom w:val="single" w:color="auto" w:sz="6" w:space="0"/>
            </w:tcBorders>
            <w:noWrap w:val="0"/>
            <w:vAlign w:val="top"/>
          </w:tcPr>
          <w:p>
            <w:pPr>
              <w:pStyle w:val="8"/>
              <w:wordWrap/>
              <w:topLinePunct w:val="0"/>
              <w:rPr>
                <w:rFonts w:ascii="Times New Roman" w:hAnsi="Times New Roman" w:eastAsia="仿宋_GB2312"/>
                <w:color w:val="auto"/>
                <w:highlight w:val="none"/>
              </w:rPr>
            </w:pPr>
          </w:p>
        </w:tc>
        <w:tc>
          <w:tcPr>
            <w:tcW w:w="1134" w:type="dxa"/>
            <w:tcBorders>
              <w:top w:val="double" w:color="auto" w:sz="6" w:space="0"/>
              <w:bottom w:val="single" w:color="auto" w:sz="6" w:space="0"/>
            </w:tcBorders>
            <w:noWrap w:val="0"/>
            <w:vAlign w:val="center"/>
          </w:tcPr>
          <w:p>
            <w:pPr>
              <w:pStyle w:val="8"/>
              <w:wordWrap/>
              <w:topLinePunct w:val="0"/>
              <w:rPr>
                <w:rFonts w:ascii="Times New Roman" w:hAnsi="Times New Roman" w:eastAsia="仿宋_GB2312"/>
                <w:color w:val="auto"/>
                <w:highlight w:val="none"/>
              </w:rPr>
            </w:pPr>
          </w:p>
        </w:tc>
        <w:tc>
          <w:tcPr>
            <w:tcW w:w="1134" w:type="dxa"/>
            <w:tcBorders>
              <w:top w:val="double" w:color="auto" w:sz="6" w:space="0"/>
              <w:bottom w:val="single" w:color="auto" w:sz="6" w:space="0"/>
            </w:tcBorders>
            <w:noWrap w:val="0"/>
            <w:vAlign w:val="center"/>
          </w:tcPr>
          <w:p>
            <w:pPr>
              <w:pStyle w:val="8"/>
              <w:wordWrap/>
              <w:topLinePunct w:val="0"/>
              <w:rPr>
                <w:rFonts w:ascii="Times New Roman" w:hAnsi="Times New Roman" w:eastAsia="仿宋_GB2312"/>
                <w:color w:val="auto"/>
                <w:highlight w:val="none"/>
              </w:rPr>
            </w:pPr>
          </w:p>
        </w:tc>
        <w:tc>
          <w:tcPr>
            <w:tcW w:w="1134" w:type="dxa"/>
            <w:tcBorders>
              <w:top w:val="double" w:color="auto" w:sz="6" w:space="0"/>
              <w:bottom w:val="single" w:color="auto" w:sz="6" w:space="0"/>
            </w:tcBorders>
            <w:noWrap w:val="0"/>
            <w:vAlign w:val="center"/>
          </w:tcPr>
          <w:p>
            <w:pPr>
              <w:pStyle w:val="8"/>
              <w:wordWrap/>
              <w:topLinePunct w:val="0"/>
              <w:rPr>
                <w:rFonts w:ascii="Times New Roman" w:hAnsi="Times New Roman" w:eastAsia="仿宋_GB2312"/>
                <w:color w:val="auto"/>
                <w:highlight w:val="none"/>
              </w:rPr>
            </w:pPr>
          </w:p>
        </w:tc>
        <w:tc>
          <w:tcPr>
            <w:tcW w:w="709" w:type="dxa"/>
            <w:tcBorders>
              <w:top w:val="double" w:color="auto" w:sz="6" w:space="0"/>
              <w:bottom w:val="single" w:color="auto" w:sz="6" w:space="0"/>
            </w:tcBorders>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pPr>
              <w:pStyle w:val="8"/>
              <w:wordWrap/>
              <w:topLinePunct w:val="0"/>
              <w:rPr>
                <w:rFonts w:ascii="Times New Roman" w:hAnsi="Times New Roman" w:eastAsia="仿宋_GB2312"/>
                <w:color w:val="auto"/>
                <w:highlight w:val="none"/>
              </w:rPr>
            </w:pPr>
          </w:p>
        </w:tc>
        <w:tc>
          <w:tcPr>
            <w:tcW w:w="1165" w:type="dxa"/>
            <w:tcBorders>
              <w:top w:val="nil"/>
            </w:tcBorders>
            <w:noWrap w:val="0"/>
            <w:vAlign w:val="center"/>
          </w:tcPr>
          <w:p>
            <w:pPr>
              <w:pStyle w:val="8"/>
              <w:wordWrap/>
              <w:topLinePunct w:val="0"/>
              <w:rPr>
                <w:rFonts w:ascii="Times New Roman" w:hAnsi="Times New Roman" w:eastAsia="仿宋_GB2312"/>
                <w:color w:val="auto"/>
                <w:highlight w:val="none"/>
              </w:rPr>
            </w:pPr>
          </w:p>
        </w:tc>
        <w:tc>
          <w:tcPr>
            <w:tcW w:w="1126" w:type="dxa"/>
            <w:tcBorders>
              <w:top w:val="nil"/>
            </w:tcBorders>
            <w:noWrap w:val="0"/>
            <w:vAlign w:val="center"/>
          </w:tcPr>
          <w:p>
            <w:pPr>
              <w:pStyle w:val="8"/>
              <w:wordWrap/>
              <w:topLinePunct w:val="0"/>
              <w:rPr>
                <w:rFonts w:ascii="Times New Roman" w:hAnsi="Times New Roman" w:eastAsia="仿宋_GB2312"/>
                <w:color w:val="auto"/>
                <w:highlight w:val="none"/>
              </w:rPr>
            </w:pPr>
          </w:p>
        </w:tc>
        <w:tc>
          <w:tcPr>
            <w:tcW w:w="567" w:type="dxa"/>
            <w:tcBorders>
              <w:top w:val="nil"/>
            </w:tcBorders>
            <w:noWrap w:val="0"/>
            <w:vAlign w:val="center"/>
          </w:tcPr>
          <w:p>
            <w:pPr>
              <w:pStyle w:val="8"/>
              <w:wordWrap/>
              <w:topLinePunct w:val="0"/>
              <w:rPr>
                <w:rFonts w:ascii="Times New Roman" w:hAnsi="Times New Roman" w:eastAsia="仿宋_GB2312"/>
                <w:color w:val="auto"/>
                <w:highlight w:val="none"/>
              </w:rPr>
            </w:pPr>
          </w:p>
        </w:tc>
        <w:tc>
          <w:tcPr>
            <w:tcW w:w="686" w:type="dxa"/>
            <w:tcBorders>
              <w:top w:val="nil"/>
            </w:tcBorders>
            <w:noWrap w:val="0"/>
            <w:vAlign w:val="center"/>
          </w:tcPr>
          <w:p>
            <w:pPr>
              <w:pStyle w:val="8"/>
              <w:wordWrap/>
              <w:topLinePunct w:val="0"/>
              <w:rPr>
                <w:rFonts w:ascii="Times New Roman" w:hAnsi="Times New Roman" w:eastAsia="仿宋_GB2312"/>
                <w:color w:val="auto"/>
                <w:highlight w:val="none"/>
              </w:rPr>
            </w:pPr>
          </w:p>
        </w:tc>
        <w:tc>
          <w:tcPr>
            <w:tcW w:w="992" w:type="dxa"/>
            <w:tcBorders>
              <w:top w:val="nil"/>
            </w:tcBorders>
            <w:noWrap w:val="0"/>
            <w:vAlign w:val="top"/>
          </w:tcPr>
          <w:p>
            <w:pPr>
              <w:pStyle w:val="8"/>
              <w:wordWrap/>
              <w:topLinePunct w:val="0"/>
              <w:rPr>
                <w:rFonts w:ascii="Times New Roman" w:hAnsi="Times New Roman" w:eastAsia="仿宋_GB2312"/>
                <w:color w:val="auto"/>
                <w:highlight w:val="none"/>
              </w:rPr>
            </w:pPr>
          </w:p>
        </w:tc>
        <w:tc>
          <w:tcPr>
            <w:tcW w:w="1134" w:type="dxa"/>
            <w:tcBorders>
              <w:top w:val="nil"/>
            </w:tcBorders>
            <w:noWrap w:val="0"/>
            <w:vAlign w:val="center"/>
          </w:tcPr>
          <w:p>
            <w:pPr>
              <w:pStyle w:val="8"/>
              <w:wordWrap/>
              <w:topLinePunct w:val="0"/>
              <w:rPr>
                <w:rFonts w:ascii="Times New Roman" w:hAnsi="Times New Roman" w:eastAsia="仿宋_GB2312"/>
                <w:color w:val="auto"/>
                <w:highlight w:val="none"/>
              </w:rPr>
            </w:pPr>
          </w:p>
        </w:tc>
        <w:tc>
          <w:tcPr>
            <w:tcW w:w="1134" w:type="dxa"/>
            <w:tcBorders>
              <w:top w:val="nil"/>
            </w:tcBorders>
            <w:noWrap w:val="0"/>
            <w:vAlign w:val="center"/>
          </w:tcPr>
          <w:p>
            <w:pPr>
              <w:pStyle w:val="8"/>
              <w:wordWrap/>
              <w:topLinePunct w:val="0"/>
              <w:rPr>
                <w:rFonts w:ascii="Times New Roman" w:hAnsi="Times New Roman" w:eastAsia="仿宋_GB2312"/>
                <w:color w:val="auto"/>
                <w:highlight w:val="none"/>
              </w:rPr>
            </w:pPr>
          </w:p>
        </w:tc>
        <w:tc>
          <w:tcPr>
            <w:tcW w:w="1134" w:type="dxa"/>
            <w:tcBorders>
              <w:top w:val="nil"/>
            </w:tcBorders>
            <w:noWrap w:val="0"/>
            <w:vAlign w:val="center"/>
          </w:tcPr>
          <w:p>
            <w:pPr>
              <w:pStyle w:val="8"/>
              <w:wordWrap/>
              <w:topLinePunct w:val="0"/>
              <w:rPr>
                <w:rFonts w:ascii="Times New Roman" w:hAnsi="Times New Roman" w:eastAsia="仿宋_GB2312"/>
                <w:color w:val="auto"/>
                <w:highlight w:val="none"/>
              </w:rPr>
            </w:pPr>
          </w:p>
        </w:tc>
        <w:tc>
          <w:tcPr>
            <w:tcW w:w="709" w:type="dxa"/>
            <w:tcBorders>
              <w:top w:val="nil"/>
            </w:tcBorders>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8"/>
              <w:wordWrap/>
              <w:topLinePunct w:val="0"/>
              <w:rPr>
                <w:rFonts w:ascii="Times New Roman" w:hAnsi="Times New Roman" w:eastAsia="仿宋_GB2312"/>
                <w:color w:val="auto"/>
                <w:highlight w:val="none"/>
              </w:rPr>
            </w:pPr>
          </w:p>
        </w:tc>
        <w:tc>
          <w:tcPr>
            <w:tcW w:w="1165" w:type="dxa"/>
            <w:noWrap w:val="0"/>
            <w:vAlign w:val="center"/>
          </w:tcPr>
          <w:p>
            <w:pPr>
              <w:pStyle w:val="8"/>
              <w:wordWrap/>
              <w:topLinePunct w:val="0"/>
              <w:rPr>
                <w:rFonts w:ascii="Times New Roman" w:hAnsi="Times New Roman" w:eastAsia="仿宋_GB2312"/>
                <w:color w:val="auto"/>
                <w:highlight w:val="none"/>
              </w:rPr>
            </w:pPr>
          </w:p>
        </w:tc>
        <w:tc>
          <w:tcPr>
            <w:tcW w:w="1126" w:type="dxa"/>
            <w:noWrap w:val="0"/>
            <w:vAlign w:val="center"/>
          </w:tcPr>
          <w:p>
            <w:pPr>
              <w:pStyle w:val="8"/>
              <w:wordWrap/>
              <w:topLinePunct w:val="0"/>
              <w:rPr>
                <w:rFonts w:ascii="Times New Roman" w:hAnsi="Times New Roman" w:eastAsia="仿宋_GB2312"/>
                <w:color w:val="auto"/>
                <w:highlight w:val="none"/>
              </w:rPr>
            </w:pPr>
          </w:p>
        </w:tc>
        <w:tc>
          <w:tcPr>
            <w:tcW w:w="567" w:type="dxa"/>
            <w:noWrap w:val="0"/>
            <w:vAlign w:val="center"/>
          </w:tcPr>
          <w:p>
            <w:pPr>
              <w:pStyle w:val="8"/>
              <w:wordWrap/>
              <w:topLinePunct w:val="0"/>
              <w:rPr>
                <w:rFonts w:ascii="Times New Roman" w:hAnsi="Times New Roman" w:eastAsia="仿宋_GB2312"/>
                <w:color w:val="auto"/>
                <w:highlight w:val="none"/>
              </w:rPr>
            </w:pPr>
          </w:p>
        </w:tc>
        <w:tc>
          <w:tcPr>
            <w:tcW w:w="686" w:type="dxa"/>
            <w:noWrap w:val="0"/>
            <w:vAlign w:val="center"/>
          </w:tcPr>
          <w:p>
            <w:pPr>
              <w:pStyle w:val="8"/>
              <w:wordWrap/>
              <w:topLinePunct w:val="0"/>
              <w:rPr>
                <w:rFonts w:ascii="Times New Roman" w:hAnsi="Times New Roman" w:eastAsia="仿宋_GB2312"/>
                <w:color w:val="auto"/>
                <w:highlight w:val="none"/>
              </w:rPr>
            </w:pPr>
          </w:p>
        </w:tc>
        <w:tc>
          <w:tcPr>
            <w:tcW w:w="992" w:type="dxa"/>
            <w:noWrap w:val="0"/>
            <w:vAlign w:val="top"/>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709" w:type="dxa"/>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8"/>
              <w:wordWrap/>
              <w:topLinePunct w:val="0"/>
              <w:rPr>
                <w:rFonts w:ascii="Times New Roman" w:hAnsi="Times New Roman" w:eastAsia="仿宋_GB2312"/>
                <w:color w:val="auto"/>
                <w:highlight w:val="none"/>
              </w:rPr>
            </w:pPr>
          </w:p>
        </w:tc>
        <w:tc>
          <w:tcPr>
            <w:tcW w:w="1165" w:type="dxa"/>
            <w:noWrap w:val="0"/>
            <w:vAlign w:val="center"/>
          </w:tcPr>
          <w:p>
            <w:pPr>
              <w:pStyle w:val="8"/>
              <w:wordWrap/>
              <w:topLinePunct w:val="0"/>
              <w:rPr>
                <w:rFonts w:ascii="Times New Roman" w:hAnsi="Times New Roman" w:eastAsia="仿宋_GB2312"/>
                <w:color w:val="auto"/>
                <w:highlight w:val="none"/>
              </w:rPr>
            </w:pPr>
          </w:p>
        </w:tc>
        <w:tc>
          <w:tcPr>
            <w:tcW w:w="1126" w:type="dxa"/>
            <w:noWrap w:val="0"/>
            <w:vAlign w:val="center"/>
          </w:tcPr>
          <w:p>
            <w:pPr>
              <w:pStyle w:val="8"/>
              <w:wordWrap/>
              <w:topLinePunct w:val="0"/>
              <w:rPr>
                <w:rFonts w:ascii="Times New Roman" w:hAnsi="Times New Roman" w:eastAsia="仿宋_GB2312"/>
                <w:color w:val="auto"/>
                <w:highlight w:val="none"/>
              </w:rPr>
            </w:pPr>
          </w:p>
        </w:tc>
        <w:tc>
          <w:tcPr>
            <w:tcW w:w="567" w:type="dxa"/>
            <w:noWrap w:val="0"/>
            <w:vAlign w:val="center"/>
          </w:tcPr>
          <w:p>
            <w:pPr>
              <w:pStyle w:val="8"/>
              <w:wordWrap/>
              <w:topLinePunct w:val="0"/>
              <w:rPr>
                <w:rFonts w:ascii="Times New Roman" w:hAnsi="Times New Roman" w:eastAsia="仿宋_GB2312"/>
                <w:color w:val="auto"/>
                <w:highlight w:val="none"/>
              </w:rPr>
            </w:pPr>
          </w:p>
        </w:tc>
        <w:tc>
          <w:tcPr>
            <w:tcW w:w="686" w:type="dxa"/>
            <w:noWrap w:val="0"/>
            <w:vAlign w:val="center"/>
          </w:tcPr>
          <w:p>
            <w:pPr>
              <w:pStyle w:val="8"/>
              <w:wordWrap/>
              <w:topLinePunct w:val="0"/>
              <w:rPr>
                <w:rFonts w:ascii="Times New Roman" w:hAnsi="Times New Roman" w:eastAsia="仿宋_GB2312"/>
                <w:color w:val="auto"/>
                <w:highlight w:val="none"/>
              </w:rPr>
            </w:pPr>
          </w:p>
        </w:tc>
        <w:tc>
          <w:tcPr>
            <w:tcW w:w="992" w:type="dxa"/>
            <w:noWrap w:val="0"/>
            <w:vAlign w:val="top"/>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709" w:type="dxa"/>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8"/>
              <w:wordWrap/>
              <w:topLinePunct w:val="0"/>
              <w:rPr>
                <w:rFonts w:ascii="Times New Roman" w:hAnsi="Times New Roman" w:eastAsia="仿宋_GB2312"/>
                <w:color w:val="auto"/>
                <w:highlight w:val="none"/>
              </w:rPr>
            </w:pPr>
          </w:p>
        </w:tc>
        <w:tc>
          <w:tcPr>
            <w:tcW w:w="1165" w:type="dxa"/>
            <w:noWrap w:val="0"/>
            <w:vAlign w:val="center"/>
          </w:tcPr>
          <w:p>
            <w:pPr>
              <w:pStyle w:val="8"/>
              <w:wordWrap/>
              <w:topLinePunct w:val="0"/>
              <w:rPr>
                <w:rFonts w:ascii="Times New Roman" w:hAnsi="Times New Roman" w:eastAsia="仿宋_GB2312"/>
                <w:color w:val="auto"/>
                <w:highlight w:val="none"/>
              </w:rPr>
            </w:pPr>
          </w:p>
        </w:tc>
        <w:tc>
          <w:tcPr>
            <w:tcW w:w="1126" w:type="dxa"/>
            <w:noWrap w:val="0"/>
            <w:vAlign w:val="center"/>
          </w:tcPr>
          <w:p>
            <w:pPr>
              <w:pStyle w:val="8"/>
              <w:wordWrap/>
              <w:topLinePunct w:val="0"/>
              <w:rPr>
                <w:rFonts w:ascii="Times New Roman" w:hAnsi="Times New Roman" w:eastAsia="仿宋_GB2312"/>
                <w:color w:val="auto"/>
                <w:highlight w:val="none"/>
              </w:rPr>
            </w:pPr>
          </w:p>
        </w:tc>
        <w:tc>
          <w:tcPr>
            <w:tcW w:w="567" w:type="dxa"/>
            <w:noWrap w:val="0"/>
            <w:vAlign w:val="center"/>
          </w:tcPr>
          <w:p>
            <w:pPr>
              <w:pStyle w:val="8"/>
              <w:wordWrap/>
              <w:topLinePunct w:val="0"/>
              <w:rPr>
                <w:rFonts w:ascii="Times New Roman" w:hAnsi="Times New Roman" w:eastAsia="仿宋_GB2312"/>
                <w:color w:val="auto"/>
                <w:highlight w:val="none"/>
              </w:rPr>
            </w:pPr>
          </w:p>
        </w:tc>
        <w:tc>
          <w:tcPr>
            <w:tcW w:w="686" w:type="dxa"/>
            <w:noWrap w:val="0"/>
            <w:vAlign w:val="center"/>
          </w:tcPr>
          <w:p>
            <w:pPr>
              <w:pStyle w:val="8"/>
              <w:wordWrap/>
              <w:topLinePunct w:val="0"/>
              <w:rPr>
                <w:rFonts w:ascii="Times New Roman" w:hAnsi="Times New Roman" w:eastAsia="仿宋_GB2312"/>
                <w:color w:val="auto"/>
                <w:highlight w:val="none"/>
              </w:rPr>
            </w:pPr>
          </w:p>
        </w:tc>
        <w:tc>
          <w:tcPr>
            <w:tcW w:w="992" w:type="dxa"/>
            <w:noWrap w:val="0"/>
            <w:vAlign w:val="top"/>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709" w:type="dxa"/>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8"/>
              <w:wordWrap/>
              <w:topLinePunct w:val="0"/>
              <w:rPr>
                <w:rFonts w:ascii="Times New Roman" w:hAnsi="Times New Roman" w:eastAsia="仿宋_GB2312"/>
                <w:color w:val="auto"/>
                <w:highlight w:val="none"/>
              </w:rPr>
            </w:pPr>
          </w:p>
        </w:tc>
        <w:tc>
          <w:tcPr>
            <w:tcW w:w="1165" w:type="dxa"/>
            <w:noWrap w:val="0"/>
            <w:vAlign w:val="center"/>
          </w:tcPr>
          <w:p>
            <w:pPr>
              <w:pStyle w:val="8"/>
              <w:wordWrap/>
              <w:topLinePunct w:val="0"/>
              <w:rPr>
                <w:rFonts w:ascii="Times New Roman" w:hAnsi="Times New Roman" w:eastAsia="仿宋_GB2312"/>
                <w:color w:val="auto"/>
                <w:highlight w:val="none"/>
              </w:rPr>
            </w:pPr>
          </w:p>
        </w:tc>
        <w:tc>
          <w:tcPr>
            <w:tcW w:w="1126" w:type="dxa"/>
            <w:noWrap w:val="0"/>
            <w:vAlign w:val="center"/>
          </w:tcPr>
          <w:p>
            <w:pPr>
              <w:pStyle w:val="8"/>
              <w:wordWrap/>
              <w:topLinePunct w:val="0"/>
              <w:rPr>
                <w:rFonts w:ascii="Times New Roman" w:hAnsi="Times New Roman" w:eastAsia="仿宋_GB2312"/>
                <w:color w:val="auto"/>
                <w:highlight w:val="none"/>
              </w:rPr>
            </w:pPr>
          </w:p>
        </w:tc>
        <w:tc>
          <w:tcPr>
            <w:tcW w:w="567" w:type="dxa"/>
            <w:noWrap w:val="0"/>
            <w:vAlign w:val="center"/>
          </w:tcPr>
          <w:p>
            <w:pPr>
              <w:pStyle w:val="8"/>
              <w:wordWrap/>
              <w:topLinePunct w:val="0"/>
              <w:rPr>
                <w:rFonts w:ascii="Times New Roman" w:hAnsi="Times New Roman" w:eastAsia="仿宋_GB2312"/>
                <w:color w:val="auto"/>
                <w:highlight w:val="none"/>
              </w:rPr>
            </w:pPr>
          </w:p>
        </w:tc>
        <w:tc>
          <w:tcPr>
            <w:tcW w:w="686" w:type="dxa"/>
            <w:noWrap w:val="0"/>
            <w:vAlign w:val="center"/>
          </w:tcPr>
          <w:p>
            <w:pPr>
              <w:pStyle w:val="8"/>
              <w:wordWrap/>
              <w:topLinePunct w:val="0"/>
              <w:rPr>
                <w:rFonts w:ascii="Times New Roman" w:hAnsi="Times New Roman" w:eastAsia="仿宋_GB2312"/>
                <w:color w:val="auto"/>
                <w:highlight w:val="none"/>
              </w:rPr>
            </w:pPr>
          </w:p>
        </w:tc>
        <w:tc>
          <w:tcPr>
            <w:tcW w:w="992" w:type="dxa"/>
            <w:noWrap w:val="0"/>
            <w:vAlign w:val="top"/>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709" w:type="dxa"/>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8"/>
              <w:wordWrap/>
              <w:topLinePunct w:val="0"/>
              <w:rPr>
                <w:rFonts w:ascii="Times New Roman" w:hAnsi="Times New Roman" w:eastAsia="仿宋_GB2312"/>
                <w:color w:val="auto"/>
                <w:highlight w:val="none"/>
              </w:rPr>
            </w:pPr>
          </w:p>
        </w:tc>
        <w:tc>
          <w:tcPr>
            <w:tcW w:w="1165" w:type="dxa"/>
            <w:noWrap w:val="0"/>
            <w:vAlign w:val="center"/>
          </w:tcPr>
          <w:p>
            <w:pPr>
              <w:pStyle w:val="8"/>
              <w:wordWrap/>
              <w:topLinePunct w:val="0"/>
              <w:rPr>
                <w:rFonts w:ascii="Times New Roman" w:hAnsi="Times New Roman" w:eastAsia="仿宋_GB2312"/>
                <w:color w:val="auto"/>
                <w:highlight w:val="none"/>
              </w:rPr>
            </w:pPr>
          </w:p>
        </w:tc>
        <w:tc>
          <w:tcPr>
            <w:tcW w:w="1126" w:type="dxa"/>
            <w:noWrap w:val="0"/>
            <w:vAlign w:val="center"/>
          </w:tcPr>
          <w:p>
            <w:pPr>
              <w:pStyle w:val="8"/>
              <w:wordWrap/>
              <w:topLinePunct w:val="0"/>
              <w:rPr>
                <w:rFonts w:ascii="Times New Roman" w:hAnsi="Times New Roman" w:eastAsia="仿宋_GB2312"/>
                <w:color w:val="auto"/>
                <w:highlight w:val="none"/>
              </w:rPr>
            </w:pPr>
          </w:p>
        </w:tc>
        <w:tc>
          <w:tcPr>
            <w:tcW w:w="567" w:type="dxa"/>
            <w:noWrap w:val="0"/>
            <w:vAlign w:val="center"/>
          </w:tcPr>
          <w:p>
            <w:pPr>
              <w:pStyle w:val="8"/>
              <w:wordWrap/>
              <w:topLinePunct w:val="0"/>
              <w:rPr>
                <w:rFonts w:ascii="Times New Roman" w:hAnsi="Times New Roman" w:eastAsia="仿宋_GB2312"/>
                <w:color w:val="auto"/>
                <w:highlight w:val="none"/>
              </w:rPr>
            </w:pPr>
          </w:p>
        </w:tc>
        <w:tc>
          <w:tcPr>
            <w:tcW w:w="686" w:type="dxa"/>
            <w:noWrap w:val="0"/>
            <w:vAlign w:val="center"/>
          </w:tcPr>
          <w:p>
            <w:pPr>
              <w:pStyle w:val="8"/>
              <w:wordWrap/>
              <w:topLinePunct w:val="0"/>
              <w:rPr>
                <w:rFonts w:ascii="Times New Roman" w:hAnsi="Times New Roman" w:eastAsia="仿宋_GB2312"/>
                <w:color w:val="auto"/>
                <w:highlight w:val="none"/>
              </w:rPr>
            </w:pPr>
          </w:p>
        </w:tc>
        <w:tc>
          <w:tcPr>
            <w:tcW w:w="992" w:type="dxa"/>
            <w:noWrap w:val="0"/>
            <w:vAlign w:val="top"/>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709" w:type="dxa"/>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8"/>
              <w:wordWrap/>
              <w:topLinePunct w:val="0"/>
              <w:rPr>
                <w:rFonts w:ascii="Times New Roman" w:hAnsi="Times New Roman" w:eastAsia="仿宋_GB2312"/>
                <w:color w:val="auto"/>
                <w:highlight w:val="none"/>
              </w:rPr>
            </w:pPr>
          </w:p>
        </w:tc>
        <w:tc>
          <w:tcPr>
            <w:tcW w:w="1165" w:type="dxa"/>
            <w:noWrap w:val="0"/>
            <w:vAlign w:val="center"/>
          </w:tcPr>
          <w:p>
            <w:pPr>
              <w:pStyle w:val="8"/>
              <w:wordWrap/>
              <w:topLinePunct w:val="0"/>
              <w:rPr>
                <w:rFonts w:ascii="Times New Roman" w:hAnsi="Times New Roman" w:eastAsia="仿宋_GB2312"/>
                <w:color w:val="auto"/>
                <w:highlight w:val="none"/>
              </w:rPr>
            </w:pPr>
          </w:p>
        </w:tc>
        <w:tc>
          <w:tcPr>
            <w:tcW w:w="1126" w:type="dxa"/>
            <w:noWrap w:val="0"/>
            <w:vAlign w:val="center"/>
          </w:tcPr>
          <w:p>
            <w:pPr>
              <w:pStyle w:val="8"/>
              <w:wordWrap/>
              <w:topLinePunct w:val="0"/>
              <w:rPr>
                <w:rFonts w:ascii="Times New Roman" w:hAnsi="Times New Roman" w:eastAsia="仿宋_GB2312"/>
                <w:color w:val="auto"/>
                <w:highlight w:val="none"/>
              </w:rPr>
            </w:pPr>
          </w:p>
        </w:tc>
        <w:tc>
          <w:tcPr>
            <w:tcW w:w="567" w:type="dxa"/>
            <w:noWrap w:val="0"/>
            <w:vAlign w:val="center"/>
          </w:tcPr>
          <w:p>
            <w:pPr>
              <w:pStyle w:val="8"/>
              <w:wordWrap/>
              <w:topLinePunct w:val="0"/>
              <w:rPr>
                <w:rFonts w:ascii="Times New Roman" w:hAnsi="Times New Roman" w:eastAsia="仿宋_GB2312"/>
                <w:color w:val="auto"/>
                <w:highlight w:val="none"/>
              </w:rPr>
            </w:pPr>
          </w:p>
        </w:tc>
        <w:tc>
          <w:tcPr>
            <w:tcW w:w="686" w:type="dxa"/>
            <w:noWrap w:val="0"/>
            <w:vAlign w:val="center"/>
          </w:tcPr>
          <w:p>
            <w:pPr>
              <w:pStyle w:val="8"/>
              <w:wordWrap/>
              <w:topLinePunct w:val="0"/>
              <w:rPr>
                <w:rFonts w:ascii="Times New Roman" w:hAnsi="Times New Roman" w:eastAsia="仿宋_GB2312"/>
                <w:color w:val="auto"/>
                <w:highlight w:val="none"/>
              </w:rPr>
            </w:pPr>
          </w:p>
        </w:tc>
        <w:tc>
          <w:tcPr>
            <w:tcW w:w="992" w:type="dxa"/>
            <w:noWrap w:val="0"/>
            <w:vAlign w:val="top"/>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709" w:type="dxa"/>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Times New Roman" w:hAnsi="Times New Roman" w:eastAsia="仿宋_GB2312"/>
                <w:color w:val="auto"/>
                <w:highlight w:val="none"/>
              </w:rPr>
            </w:pPr>
          </w:p>
        </w:tc>
        <w:tc>
          <w:tcPr>
            <w:tcW w:w="1165" w:type="dxa"/>
            <w:noWrap w:val="0"/>
            <w:vAlign w:val="center"/>
          </w:tcPr>
          <w:p>
            <w:pPr>
              <w:wordWrap/>
              <w:topLinePunct w:val="0"/>
              <w:rPr>
                <w:rFonts w:ascii="Times New Roman" w:hAnsi="Times New Roman" w:eastAsia="仿宋_GB2312"/>
                <w:color w:val="auto"/>
                <w:highlight w:val="none"/>
              </w:rPr>
            </w:pPr>
          </w:p>
        </w:tc>
        <w:tc>
          <w:tcPr>
            <w:tcW w:w="1126" w:type="dxa"/>
            <w:noWrap w:val="0"/>
            <w:vAlign w:val="center"/>
          </w:tcPr>
          <w:p>
            <w:pPr>
              <w:wordWrap/>
              <w:topLinePunct w:val="0"/>
              <w:rPr>
                <w:rFonts w:ascii="Times New Roman" w:hAnsi="Times New Roman" w:eastAsia="仿宋_GB2312"/>
                <w:color w:val="auto"/>
                <w:highlight w:val="none"/>
              </w:rPr>
            </w:pPr>
          </w:p>
        </w:tc>
        <w:tc>
          <w:tcPr>
            <w:tcW w:w="567" w:type="dxa"/>
            <w:noWrap w:val="0"/>
            <w:vAlign w:val="center"/>
          </w:tcPr>
          <w:p>
            <w:pPr>
              <w:wordWrap/>
              <w:topLinePunct w:val="0"/>
              <w:rPr>
                <w:rFonts w:ascii="Times New Roman" w:hAnsi="Times New Roman" w:eastAsia="仿宋_GB2312"/>
                <w:color w:val="auto"/>
                <w:highlight w:val="none"/>
              </w:rPr>
            </w:pPr>
          </w:p>
        </w:tc>
        <w:tc>
          <w:tcPr>
            <w:tcW w:w="686" w:type="dxa"/>
            <w:noWrap w:val="0"/>
            <w:vAlign w:val="center"/>
          </w:tcPr>
          <w:p>
            <w:pPr>
              <w:wordWrap/>
              <w:topLinePunct w:val="0"/>
              <w:rPr>
                <w:rFonts w:ascii="Times New Roman" w:hAnsi="Times New Roman" w:eastAsia="仿宋_GB2312"/>
                <w:color w:val="auto"/>
                <w:highlight w:val="none"/>
              </w:rPr>
            </w:pPr>
          </w:p>
        </w:tc>
        <w:tc>
          <w:tcPr>
            <w:tcW w:w="992" w:type="dxa"/>
            <w:noWrap w:val="0"/>
            <w:vAlign w:val="top"/>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709" w:type="dxa"/>
            <w:noWrap w:val="0"/>
            <w:vAlign w:val="center"/>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8"/>
              <w:wordWrap/>
              <w:topLinePunct w:val="0"/>
              <w:rPr>
                <w:rFonts w:ascii="Times New Roman" w:hAnsi="Times New Roman" w:eastAsia="仿宋_GB2312"/>
                <w:color w:val="auto"/>
                <w:highlight w:val="none"/>
              </w:rPr>
            </w:pPr>
          </w:p>
        </w:tc>
        <w:tc>
          <w:tcPr>
            <w:tcW w:w="1165" w:type="dxa"/>
            <w:noWrap w:val="0"/>
            <w:vAlign w:val="center"/>
          </w:tcPr>
          <w:p>
            <w:pPr>
              <w:pStyle w:val="8"/>
              <w:wordWrap/>
              <w:topLinePunct w:val="0"/>
              <w:rPr>
                <w:rFonts w:ascii="Times New Roman" w:hAnsi="Times New Roman" w:eastAsia="仿宋_GB2312"/>
                <w:color w:val="auto"/>
                <w:highlight w:val="none"/>
              </w:rPr>
            </w:pPr>
          </w:p>
        </w:tc>
        <w:tc>
          <w:tcPr>
            <w:tcW w:w="1126" w:type="dxa"/>
            <w:noWrap w:val="0"/>
            <w:vAlign w:val="center"/>
          </w:tcPr>
          <w:p>
            <w:pPr>
              <w:pStyle w:val="8"/>
              <w:wordWrap/>
              <w:topLinePunct w:val="0"/>
              <w:rPr>
                <w:rFonts w:ascii="Times New Roman" w:hAnsi="Times New Roman" w:eastAsia="仿宋_GB2312"/>
                <w:color w:val="auto"/>
                <w:highlight w:val="none"/>
              </w:rPr>
            </w:pPr>
          </w:p>
        </w:tc>
        <w:tc>
          <w:tcPr>
            <w:tcW w:w="567" w:type="dxa"/>
            <w:noWrap w:val="0"/>
            <w:vAlign w:val="center"/>
          </w:tcPr>
          <w:p>
            <w:pPr>
              <w:pStyle w:val="8"/>
              <w:wordWrap/>
              <w:topLinePunct w:val="0"/>
              <w:rPr>
                <w:rFonts w:ascii="Times New Roman" w:hAnsi="Times New Roman" w:eastAsia="仿宋_GB2312"/>
                <w:color w:val="auto"/>
                <w:highlight w:val="none"/>
              </w:rPr>
            </w:pPr>
          </w:p>
        </w:tc>
        <w:tc>
          <w:tcPr>
            <w:tcW w:w="686" w:type="dxa"/>
            <w:noWrap w:val="0"/>
            <w:vAlign w:val="center"/>
          </w:tcPr>
          <w:p>
            <w:pPr>
              <w:pStyle w:val="8"/>
              <w:wordWrap/>
              <w:topLinePunct w:val="0"/>
              <w:rPr>
                <w:rFonts w:ascii="Times New Roman" w:hAnsi="Times New Roman" w:eastAsia="仿宋_GB2312"/>
                <w:color w:val="auto"/>
                <w:highlight w:val="none"/>
              </w:rPr>
            </w:pPr>
          </w:p>
        </w:tc>
        <w:tc>
          <w:tcPr>
            <w:tcW w:w="992" w:type="dxa"/>
            <w:noWrap w:val="0"/>
            <w:vAlign w:val="top"/>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1134" w:type="dxa"/>
            <w:noWrap w:val="0"/>
            <w:vAlign w:val="center"/>
          </w:tcPr>
          <w:p>
            <w:pPr>
              <w:pStyle w:val="8"/>
              <w:wordWrap/>
              <w:topLinePunct w:val="0"/>
              <w:rPr>
                <w:rFonts w:ascii="Times New Roman" w:hAnsi="Times New Roman" w:eastAsia="仿宋_GB2312"/>
                <w:color w:val="auto"/>
                <w:highlight w:val="none"/>
              </w:rPr>
            </w:pPr>
          </w:p>
        </w:tc>
        <w:tc>
          <w:tcPr>
            <w:tcW w:w="709" w:type="dxa"/>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Times New Roman" w:hAnsi="Times New Roman" w:eastAsia="仿宋_GB2312"/>
                <w:color w:val="auto"/>
                <w:highlight w:val="none"/>
              </w:rPr>
            </w:pPr>
          </w:p>
        </w:tc>
        <w:tc>
          <w:tcPr>
            <w:tcW w:w="1165" w:type="dxa"/>
            <w:noWrap w:val="0"/>
            <w:vAlign w:val="center"/>
          </w:tcPr>
          <w:p>
            <w:pPr>
              <w:wordWrap/>
              <w:topLinePunct w:val="0"/>
              <w:rPr>
                <w:rFonts w:ascii="Times New Roman" w:hAnsi="Times New Roman" w:eastAsia="仿宋_GB2312"/>
                <w:color w:val="auto"/>
                <w:highlight w:val="none"/>
              </w:rPr>
            </w:pPr>
          </w:p>
        </w:tc>
        <w:tc>
          <w:tcPr>
            <w:tcW w:w="1126" w:type="dxa"/>
            <w:noWrap w:val="0"/>
            <w:vAlign w:val="center"/>
          </w:tcPr>
          <w:p>
            <w:pPr>
              <w:wordWrap/>
              <w:topLinePunct w:val="0"/>
              <w:rPr>
                <w:rFonts w:ascii="Times New Roman" w:hAnsi="Times New Roman" w:eastAsia="仿宋_GB2312"/>
                <w:color w:val="auto"/>
                <w:highlight w:val="none"/>
              </w:rPr>
            </w:pPr>
          </w:p>
        </w:tc>
        <w:tc>
          <w:tcPr>
            <w:tcW w:w="567" w:type="dxa"/>
            <w:noWrap w:val="0"/>
            <w:vAlign w:val="center"/>
          </w:tcPr>
          <w:p>
            <w:pPr>
              <w:wordWrap/>
              <w:topLinePunct w:val="0"/>
              <w:rPr>
                <w:rFonts w:ascii="Times New Roman" w:hAnsi="Times New Roman" w:eastAsia="仿宋_GB2312"/>
                <w:color w:val="auto"/>
                <w:highlight w:val="none"/>
              </w:rPr>
            </w:pPr>
          </w:p>
        </w:tc>
        <w:tc>
          <w:tcPr>
            <w:tcW w:w="686" w:type="dxa"/>
            <w:noWrap w:val="0"/>
            <w:vAlign w:val="center"/>
          </w:tcPr>
          <w:p>
            <w:pPr>
              <w:wordWrap/>
              <w:topLinePunct w:val="0"/>
              <w:rPr>
                <w:rFonts w:ascii="Times New Roman" w:hAnsi="Times New Roman" w:eastAsia="仿宋_GB2312"/>
                <w:color w:val="auto"/>
                <w:highlight w:val="none"/>
              </w:rPr>
            </w:pPr>
          </w:p>
        </w:tc>
        <w:tc>
          <w:tcPr>
            <w:tcW w:w="992" w:type="dxa"/>
            <w:noWrap w:val="0"/>
            <w:vAlign w:val="top"/>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709" w:type="dxa"/>
            <w:noWrap w:val="0"/>
            <w:vAlign w:val="center"/>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Times New Roman" w:hAnsi="Times New Roman" w:eastAsia="仿宋_GB2312"/>
                <w:color w:val="auto"/>
                <w:highlight w:val="none"/>
              </w:rPr>
            </w:pPr>
          </w:p>
        </w:tc>
        <w:tc>
          <w:tcPr>
            <w:tcW w:w="1165" w:type="dxa"/>
            <w:noWrap w:val="0"/>
            <w:vAlign w:val="center"/>
          </w:tcPr>
          <w:p>
            <w:pPr>
              <w:wordWrap/>
              <w:topLinePunct w:val="0"/>
              <w:rPr>
                <w:rFonts w:ascii="Times New Roman" w:hAnsi="Times New Roman" w:eastAsia="仿宋_GB2312"/>
                <w:color w:val="auto"/>
                <w:highlight w:val="none"/>
              </w:rPr>
            </w:pPr>
          </w:p>
        </w:tc>
        <w:tc>
          <w:tcPr>
            <w:tcW w:w="1126" w:type="dxa"/>
            <w:noWrap w:val="0"/>
            <w:vAlign w:val="center"/>
          </w:tcPr>
          <w:p>
            <w:pPr>
              <w:wordWrap/>
              <w:topLinePunct w:val="0"/>
              <w:rPr>
                <w:rFonts w:ascii="Times New Roman" w:hAnsi="Times New Roman" w:eastAsia="仿宋_GB2312"/>
                <w:color w:val="auto"/>
                <w:highlight w:val="none"/>
              </w:rPr>
            </w:pPr>
          </w:p>
        </w:tc>
        <w:tc>
          <w:tcPr>
            <w:tcW w:w="567" w:type="dxa"/>
            <w:noWrap w:val="0"/>
            <w:vAlign w:val="center"/>
          </w:tcPr>
          <w:p>
            <w:pPr>
              <w:wordWrap/>
              <w:topLinePunct w:val="0"/>
              <w:rPr>
                <w:rFonts w:ascii="Times New Roman" w:hAnsi="Times New Roman" w:eastAsia="仿宋_GB2312"/>
                <w:color w:val="auto"/>
                <w:highlight w:val="none"/>
              </w:rPr>
            </w:pPr>
          </w:p>
        </w:tc>
        <w:tc>
          <w:tcPr>
            <w:tcW w:w="686" w:type="dxa"/>
            <w:noWrap w:val="0"/>
            <w:vAlign w:val="center"/>
          </w:tcPr>
          <w:p>
            <w:pPr>
              <w:wordWrap/>
              <w:topLinePunct w:val="0"/>
              <w:rPr>
                <w:rFonts w:ascii="Times New Roman" w:hAnsi="Times New Roman" w:eastAsia="仿宋_GB2312"/>
                <w:color w:val="auto"/>
                <w:highlight w:val="none"/>
              </w:rPr>
            </w:pPr>
          </w:p>
        </w:tc>
        <w:tc>
          <w:tcPr>
            <w:tcW w:w="992" w:type="dxa"/>
            <w:noWrap w:val="0"/>
            <w:vAlign w:val="top"/>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709" w:type="dxa"/>
            <w:noWrap w:val="0"/>
            <w:vAlign w:val="center"/>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Times New Roman" w:hAnsi="Times New Roman" w:eastAsia="仿宋_GB2312"/>
                <w:color w:val="auto"/>
                <w:highlight w:val="none"/>
              </w:rPr>
            </w:pPr>
          </w:p>
        </w:tc>
        <w:tc>
          <w:tcPr>
            <w:tcW w:w="1165" w:type="dxa"/>
            <w:noWrap w:val="0"/>
            <w:vAlign w:val="center"/>
          </w:tcPr>
          <w:p>
            <w:pPr>
              <w:wordWrap/>
              <w:topLinePunct w:val="0"/>
              <w:rPr>
                <w:rFonts w:ascii="Times New Roman" w:hAnsi="Times New Roman" w:eastAsia="仿宋_GB2312"/>
                <w:color w:val="auto"/>
                <w:highlight w:val="none"/>
              </w:rPr>
            </w:pPr>
          </w:p>
        </w:tc>
        <w:tc>
          <w:tcPr>
            <w:tcW w:w="1126" w:type="dxa"/>
            <w:noWrap w:val="0"/>
            <w:vAlign w:val="center"/>
          </w:tcPr>
          <w:p>
            <w:pPr>
              <w:wordWrap/>
              <w:topLinePunct w:val="0"/>
              <w:rPr>
                <w:rFonts w:ascii="Times New Roman" w:hAnsi="Times New Roman" w:eastAsia="仿宋_GB2312"/>
                <w:color w:val="auto"/>
                <w:highlight w:val="none"/>
              </w:rPr>
            </w:pPr>
          </w:p>
        </w:tc>
        <w:tc>
          <w:tcPr>
            <w:tcW w:w="567" w:type="dxa"/>
            <w:noWrap w:val="0"/>
            <w:vAlign w:val="center"/>
          </w:tcPr>
          <w:p>
            <w:pPr>
              <w:wordWrap/>
              <w:topLinePunct w:val="0"/>
              <w:rPr>
                <w:rFonts w:ascii="Times New Roman" w:hAnsi="Times New Roman" w:eastAsia="仿宋_GB2312"/>
                <w:color w:val="auto"/>
                <w:highlight w:val="none"/>
              </w:rPr>
            </w:pPr>
          </w:p>
        </w:tc>
        <w:tc>
          <w:tcPr>
            <w:tcW w:w="686" w:type="dxa"/>
            <w:noWrap w:val="0"/>
            <w:vAlign w:val="center"/>
          </w:tcPr>
          <w:p>
            <w:pPr>
              <w:wordWrap/>
              <w:topLinePunct w:val="0"/>
              <w:rPr>
                <w:rFonts w:ascii="Times New Roman" w:hAnsi="Times New Roman" w:eastAsia="仿宋_GB2312"/>
                <w:color w:val="auto"/>
                <w:highlight w:val="none"/>
              </w:rPr>
            </w:pPr>
          </w:p>
        </w:tc>
        <w:tc>
          <w:tcPr>
            <w:tcW w:w="992" w:type="dxa"/>
            <w:noWrap w:val="0"/>
            <w:vAlign w:val="top"/>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709" w:type="dxa"/>
            <w:noWrap w:val="0"/>
            <w:vAlign w:val="center"/>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Times New Roman" w:hAnsi="Times New Roman" w:eastAsia="仿宋_GB2312"/>
                <w:color w:val="auto"/>
                <w:highlight w:val="none"/>
              </w:rPr>
            </w:pPr>
          </w:p>
        </w:tc>
        <w:tc>
          <w:tcPr>
            <w:tcW w:w="1165" w:type="dxa"/>
            <w:noWrap w:val="0"/>
            <w:vAlign w:val="center"/>
          </w:tcPr>
          <w:p>
            <w:pPr>
              <w:wordWrap/>
              <w:topLinePunct w:val="0"/>
              <w:rPr>
                <w:rFonts w:ascii="Times New Roman" w:hAnsi="Times New Roman" w:eastAsia="仿宋_GB2312"/>
                <w:color w:val="auto"/>
                <w:highlight w:val="none"/>
              </w:rPr>
            </w:pPr>
          </w:p>
        </w:tc>
        <w:tc>
          <w:tcPr>
            <w:tcW w:w="1126" w:type="dxa"/>
            <w:noWrap w:val="0"/>
            <w:vAlign w:val="center"/>
          </w:tcPr>
          <w:p>
            <w:pPr>
              <w:wordWrap/>
              <w:topLinePunct w:val="0"/>
              <w:rPr>
                <w:rFonts w:ascii="Times New Roman" w:hAnsi="Times New Roman" w:eastAsia="仿宋_GB2312"/>
                <w:color w:val="auto"/>
                <w:highlight w:val="none"/>
              </w:rPr>
            </w:pPr>
          </w:p>
        </w:tc>
        <w:tc>
          <w:tcPr>
            <w:tcW w:w="567" w:type="dxa"/>
            <w:noWrap w:val="0"/>
            <w:vAlign w:val="center"/>
          </w:tcPr>
          <w:p>
            <w:pPr>
              <w:wordWrap/>
              <w:topLinePunct w:val="0"/>
              <w:rPr>
                <w:rFonts w:ascii="Times New Roman" w:hAnsi="Times New Roman" w:eastAsia="仿宋_GB2312"/>
                <w:color w:val="auto"/>
                <w:highlight w:val="none"/>
              </w:rPr>
            </w:pPr>
          </w:p>
        </w:tc>
        <w:tc>
          <w:tcPr>
            <w:tcW w:w="686" w:type="dxa"/>
            <w:noWrap w:val="0"/>
            <w:vAlign w:val="center"/>
          </w:tcPr>
          <w:p>
            <w:pPr>
              <w:wordWrap/>
              <w:topLinePunct w:val="0"/>
              <w:rPr>
                <w:rFonts w:ascii="Times New Roman" w:hAnsi="Times New Roman" w:eastAsia="仿宋_GB2312"/>
                <w:color w:val="auto"/>
                <w:highlight w:val="none"/>
              </w:rPr>
            </w:pPr>
          </w:p>
        </w:tc>
        <w:tc>
          <w:tcPr>
            <w:tcW w:w="992" w:type="dxa"/>
            <w:noWrap w:val="0"/>
            <w:vAlign w:val="top"/>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709" w:type="dxa"/>
            <w:noWrap w:val="0"/>
            <w:vAlign w:val="center"/>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Times New Roman" w:hAnsi="Times New Roman" w:eastAsia="仿宋_GB2312"/>
                <w:color w:val="auto"/>
                <w:highlight w:val="none"/>
              </w:rPr>
            </w:pPr>
          </w:p>
        </w:tc>
        <w:tc>
          <w:tcPr>
            <w:tcW w:w="1165" w:type="dxa"/>
            <w:noWrap w:val="0"/>
            <w:vAlign w:val="center"/>
          </w:tcPr>
          <w:p>
            <w:pPr>
              <w:wordWrap/>
              <w:topLinePunct w:val="0"/>
              <w:rPr>
                <w:rFonts w:ascii="Times New Roman" w:hAnsi="Times New Roman" w:eastAsia="仿宋_GB2312"/>
                <w:color w:val="auto"/>
                <w:highlight w:val="none"/>
              </w:rPr>
            </w:pPr>
          </w:p>
        </w:tc>
        <w:tc>
          <w:tcPr>
            <w:tcW w:w="1126" w:type="dxa"/>
            <w:noWrap w:val="0"/>
            <w:vAlign w:val="center"/>
          </w:tcPr>
          <w:p>
            <w:pPr>
              <w:wordWrap/>
              <w:topLinePunct w:val="0"/>
              <w:rPr>
                <w:rFonts w:ascii="Times New Roman" w:hAnsi="Times New Roman" w:eastAsia="仿宋_GB2312"/>
                <w:color w:val="auto"/>
                <w:highlight w:val="none"/>
              </w:rPr>
            </w:pPr>
          </w:p>
        </w:tc>
        <w:tc>
          <w:tcPr>
            <w:tcW w:w="567" w:type="dxa"/>
            <w:noWrap w:val="0"/>
            <w:vAlign w:val="center"/>
          </w:tcPr>
          <w:p>
            <w:pPr>
              <w:wordWrap/>
              <w:topLinePunct w:val="0"/>
              <w:rPr>
                <w:rFonts w:ascii="Times New Roman" w:hAnsi="Times New Roman" w:eastAsia="仿宋_GB2312"/>
                <w:color w:val="auto"/>
                <w:highlight w:val="none"/>
              </w:rPr>
            </w:pPr>
          </w:p>
        </w:tc>
        <w:tc>
          <w:tcPr>
            <w:tcW w:w="686" w:type="dxa"/>
            <w:noWrap w:val="0"/>
            <w:vAlign w:val="center"/>
          </w:tcPr>
          <w:p>
            <w:pPr>
              <w:wordWrap/>
              <w:topLinePunct w:val="0"/>
              <w:rPr>
                <w:rFonts w:ascii="Times New Roman" w:hAnsi="Times New Roman" w:eastAsia="仿宋_GB2312"/>
                <w:color w:val="auto"/>
                <w:highlight w:val="none"/>
              </w:rPr>
            </w:pPr>
          </w:p>
        </w:tc>
        <w:tc>
          <w:tcPr>
            <w:tcW w:w="992" w:type="dxa"/>
            <w:noWrap w:val="0"/>
            <w:vAlign w:val="top"/>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709" w:type="dxa"/>
            <w:noWrap w:val="0"/>
            <w:vAlign w:val="center"/>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Times New Roman" w:hAnsi="Times New Roman" w:eastAsia="仿宋_GB2312"/>
                <w:color w:val="auto"/>
                <w:highlight w:val="none"/>
              </w:rPr>
            </w:pPr>
          </w:p>
        </w:tc>
        <w:tc>
          <w:tcPr>
            <w:tcW w:w="1165" w:type="dxa"/>
            <w:noWrap w:val="0"/>
            <w:vAlign w:val="center"/>
          </w:tcPr>
          <w:p>
            <w:pPr>
              <w:wordWrap/>
              <w:topLinePunct w:val="0"/>
              <w:rPr>
                <w:rFonts w:ascii="Times New Roman" w:hAnsi="Times New Roman" w:eastAsia="仿宋_GB2312"/>
                <w:color w:val="auto"/>
                <w:highlight w:val="none"/>
              </w:rPr>
            </w:pPr>
          </w:p>
        </w:tc>
        <w:tc>
          <w:tcPr>
            <w:tcW w:w="1126" w:type="dxa"/>
            <w:noWrap w:val="0"/>
            <w:vAlign w:val="center"/>
          </w:tcPr>
          <w:p>
            <w:pPr>
              <w:wordWrap/>
              <w:topLinePunct w:val="0"/>
              <w:rPr>
                <w:rFonts w:ascii="Times New Roman" w:hAnsi="Times New Roman" w:eastAsia="仿宋_GB2312"/>
                <w:color w:val="auto"/>
                <w:highlight w:val="none"/>
              </w:rPr>
            </w:pPr>
          </w:p>
        </w:tc>
        <w:tc>
          <w:tcPr>
            <w:tcW w:w="567" w:type="dxa"/>
            <w:noWrap w:val="0"/>
            <w:vAlign w:val="center"/>
          </w:tcPr>
          <w:p>
            <w:pPr>
              <w:wordWrap/>
              <w:topLinePunct w:val="0"/>
              <w:rPr>
                <w:rFonts w:ascii="Times New Roman" w:hAnsi="Times New Roman" w:eastAsia="仿宋_GB2312"/>
                <w:color w:val="auto"/>
                <w:highlight w:val="none"/>
              </w:rPr>
            </w:pPr>
          </w:p>
        </w:tc>
        <w:tc>
          <w:tcPr>
            <w:tcW w:w="686" w:type="dxa"/>
            <w:noWrap w:val="0"/>
            <w:vAlign w:val="center"/>
          </w:tcPr>
          <w:p>
            <w:pPr>
              <w:wordWrap/>
              <w:topLinePunct w:val="0"/>
              <w:rPr>
                <w:rFonts w:ascii="Times New Roman" w:hAnsi="Times New Roman" w:eastAsia="仿宋_GB2312"/>
                <w:color w:val="auto"/>
                <w:highlight w:val="none"/>
              </w:rPr>
            </w:pPr>
          </w:p>
        </w:tc>
        <w:tc>
          <w:tcPr>
            <w:tcW w:w="992" w:type="dxa"/>
            <w:noWrap w:val="0"/>
            <w:vAlign w:val="top"/>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709" w:type="dxa"/>
            <w:noWrap w:val="0"/>
            <w:vAlign w:val="center"/>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Times New Roman" w:hAnsi="Times New Roman" w:eastAsia="仿宋_GB2312"/>
                <w:color w:val="auto"/>
                <w:highlight w:val="none"/>
              </w:rPr>
            </w:pPr>
          </w:p>
        </w:tc>
        <w:tc>
          <w:tcPr>
            <w:tcW w:w="1165" w:type="dxa"/>
            <w:noWrap w:val="0"/>
            <w:vAlign w:val="center"/>
          </w:tcPr>
          <w:p>
            <w:pPr>
              <w:wordWrap/>
              <w:topLinePunct w:val="0"/>
              <w:rPr>
                <w:rFonts w:ascii="Times New Roman" w:hAnsi="Times New Roman" w:eastAsia="仿宋_GB2312"/>
                <w:color w:val="auto"/>
                <w:highlight w:val="none"/>
              </w:rPr>
            </w:pPr>
          </w:p>
        </w:tc>
        <w:tc>
          <w:tcPr>
            <w:tcW w:w="1126" w:type="dxa"/>
            <w:noWrap w:val="0"/>
            <w:vAlign w:val="center"/>
          </w:tcPr>
          <w:p>
            <w:pPr>
              <w:wordWrap/>
              <w:topLinePunct w:val="0"/>
              <w:rPr>
                <w:rFonts w:ascii="Times New Roman" w:hAnsi="Times New Roman" w:eastAsia="仿宋_GB2312"/>
                <w:color w:val="auto"/>
                <w:highlight w:val="none"/>
              </w:rPr>
            </w:pPr>
          </w:p>
        </w:tc>
        <w:tc>
          <w:tcPr>
            <w:tcW w:w="567" w:type="dxa"/>
            <w:noWrap w:val="0"/>
            <w:vAlign w:val="center"/>
          </w:tcPr>
          <w:p>
            <w:pPr>
              <w:wordWrap/>
              <w:topLinePunct w:val="0"/>
              <w:rPr>
                <w:rFonts w:ascii="Times New Roman" w:hAnsi="Times New Roman" w:eastAsia="仿宋_GB2312"/>
                <w:color w:val="auto"/>
                <w:highlight w:val="none"/>
              </w:rPr>
            </w:pPr>
          </w:p>
        </w:tc>
        <w:tc>
          <w:tcPr>
            <w:tcW w:w="686" w:type="dxa"/>
            <w:noWrap w:val="0"/>
            <w:vAlign w:val="center"/>
          </w:tcPr>
          <w:p>
            <w:pPr>
              <w:wordWrap/>
              <w:topLinePunct w:val="0"/>
              <w:rPr>
                <w:rFonts w:ascii="Times New Roman" w:hAnsi="Times New Roman" w:eastAsia="仿宋_GB2312"/>
                <w:color w:val="auto"/>
                <w:highlight w:val="none"/>
              </w:rPr>
            </w:pPr>
          </w:p>
        </w:tc>
        <w:tc>
          <w:tcPr>
            <w:tcW w:w="992" w:type="dxa"/>
            <w:noWrap w:val="0"/>
            <w:vAlign w:val="top"/>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709" w:type="dxa"/>
            <w:noWrap w:val="0"/>
            <w:vAlign w:val="center"/>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Times New Roman" w:hAnsi="Times New Roman" w:eastAsia="仿宋_GB2312"/>
                <w:color w:val="auto"/>
                <w:highlight w:val="none"/>
              </w:rPr>
            </w:pPr>
          </w:p>
        </w:tc>
        <w:tc>
          <w:tcPr>
            <w:tcW w:w="1165" w:type="dxa"/>
            <w:noWrap w:val="0"/>
            <w:vAlign w:val="center"/>
          </w:tcPr>
          <w:p>
            <w:pPr>
              <w:wordWrap/>
              <w:topLinePunct w:val="0"/>
              <w:rPr>
                <w:rFonts w:ascii="Times New Roman" w:hAnsi="Times New Roman" w:eastAsia="仿宋_GB2312"/>
                <w:color w:val="auto"/>
                <w:highlight w:val="none"/>
              </w:rPr>
            </w:pPr>
          </w:p>
        </w:tc>
        <w:tc>
          <w:tcPr>
            <w:tcW w:w="1126" w:type="dxa"/>
            <w:noWrap w:val="0"/>
            <w:vAlign w:val="center"/>
          </w:tcPr>
          <w:p>
            <w:pPr>
              <w:wordWrap/>
              <w:topLinePunct w:val="0"/>
              <w:rPr>
                <w:rFonts w:ascii="Times New Roman" w:hAnsi="Times New Roman" w:eastAsia="仿宋_GB2312"/>
                <w:color w:val="auto"/>
                <w:highlight w:val="none"/>
              </w:rPr>
            </w:pPr>
          </w:p>
        </w:tc>
        <w:tc>
          <w:tcPr>
            <w:tcW w:w="567" w:type="dxa"/>
            <w:noWrap w:val="0"/>
            <w:vAlign w:val="center"/>
          </w:tcPr>
          <w:p>
            <w:pPr>
              <w:wordWrap/>
              <w:topLinePunct w:val="0"/>
              <w:rPr>
                <w:rFonts w:ascii="Times New Roman" w:hAnsi="Times New Roman" w:eastAsia="仿宋_GB2312"/>
                <w:color w:val="auto"/>
                <w:highlight w:val="none"/>
              </w:rPr>
            </w:pPr>
          </w:p>
        </w:tc>
        <w:tc>
          <w:tcPr>
            <w:tcW w:w="686" w:type="dxa"/>
            <w:noWrap w:val="0"/>
            <w:vAlign w:val="center"/>
          </w:tcPr>
          <w:p>
            <w:pPr>
              <w:wordWrap/>
              <w:topLinePunct w:val="0"/>
              <w:rPr>
                <w:rFonts w:ascii="Times New Roman" w:hAnsi="Times New Roman" w:eastAsia="仿宋_GB2312"/>
                <w:color w:val="auto"/>
                <w:highlight w:val="none"/>
              </w:rPr>
            </w:pPr>
          </w:p>
        </w:tc>
        <w:tc>
          <w:tcPr>
            <w:tcW w:w="992" w:type="dxa"/>
            <w:noWrap w:val="0"/>
            <w:vAlign w:val="top"/>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1134" w:type="dxa"/>
            <w:noWrap w:val="0"/>
            <w:vAlign w:val="center"/>
          </w:tcPr>
          <w:p>
            <w:pPr>
              <w:wordWrap/>
              <w:topLinePunct w:val="0"/>
              <w:rPr>
                <w:rFonts w:ascii="Times New Roman" w:hAnsi="Times New Roman" w:eastAsia="仿宋_GB2312"/>
                <w:color w:val="auto"/>
                <w:highlight w:val="none"/>
              </w:rPr>
            </w:pPr>
          </w:p>
        </w:tc>
        <w:tc>
          <w:tcPr>
            <w:tcW w:w="709" w:type="dxa"/>
            <w:noWrap w:val="0"/>
            <w:vAlign w:val="center"/>
          </w:tcPr>
          <w:p>
            <w:pPr>
              <w:wordWrap/>
              <w:topLinePunct w:val="0"/>
              <w:rPr>
                <w:rFonts w:ascii="Times New Roman" w:hAnsi="Times New Roman" w:eastAsia="仿宋_GB2312"/>
                <w:color w:val="auto"/>
                <w:highlight w:val="none"/>
              </w:rPr>
            </w:pPr>
          </w:p>
        </w:tc>
      </w:tr>
    </w:tbl>
    <w:p>
      <w:pPr>
        <w:wordWrap/>
        <w:topLinePunct w:val="0"/>
        <w:rPr>
          <w:rFonts w:ascii="Times New Roman" w:hAnsi="Times New Roman"/>
          <w:color w:val="auto"/>
          <w:highlight w:val="none"/>
        </w:rPr>
      </w:pPr>
    </w:p>
    <w:p>
      <w:pPr>
        <w:wordWrap/>
        <w:topLinePunct w:val="0"/>
        <w:rPr>
          <w:rFonts w:ascii="Times New Roman" w:hAnsi="Times New Roman"/>
          <w:color w:val="auto"/>
          <w:highlight w:val="none"/>
        </w:rPr>
      </w:pPr>
      <w:r>
        <w:rPr>
          <w:rFonts w:ascii="Times New Roman" w:hAnsi="Times New Roman"/>
          <w:color w:val="auto"/>
          <w:highlight w:val="none"/>
        </w:rPr>
        <w:br w:type="page"/>
      </w:r>
    </w:p>
    <w:p>
      <w:pPr>
        <w:pStyle w:val="69"/>
        <w:numPr>
          <w:ilvl w:val="0"/>
          <w:numId w:val="0"/>
        </w:numPr>
        <w:rPr>
          <w:rFonts w:ascii="Times New Roman" w:hAnsi="Times New Roman"/>
          <w:color w:val="auto"/>
          <w:sz w:val="24"/>
          <w:szCs w:val="24"/>
          <w:highlight w:val="none"/>
        </w:rPr>
      </w:pPr>
      <w:bookmarkStart w:id="878" w:name="_Toc54862354"/>
      <w:bookmarkStart w:id="879" w:name="_Toc20171895"/>
      <w:r>
        <w:rPr>
          <w:rFonts w:hint="eastAsia" w:ascii="Times New Roman" w:hAnsi="Times New Roman"/>
          <w:color w:val="auto"/>
          <w:sz w:val="24"/>
          <w:szCs w:val="24"/>
          <w:highlight w:val="none"/>
        </w:rPr>
        <w:t>附件</w:t>
      </w:r>
      <w:r>
        <w:rPr>
          <w:rFonts w:ascii="Times New Roman" w:hAnsi="Times New Roman"/>
          <w:color w:val="auto"/>
          <w:sz w:val="24"/>
          <w:szCs w:val="24"/>
          <w:highlight w:val="none"/>
        </w:rPr>
        <w:t>3 工程质量保修书</w:t>
      </w:r>
      <w:bookmarkEnd w:id="878"/>
      <w:bookmarkEnd w:id="879"/>
    </w:p>
    <w:p>
      <w:pPr>
        <w:wordWrap/>
        <w:topLinePunct w:val="0"/>
        <w:ind w:firstLine="0" w:firstLineChars="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发包人（全称）：</w:t>
      </w:r>
      <w:r>
        <w:rPr>
          <w:rFonts w:ascii="Times New Roman" w:hAnsi="Times New Roman" w:eastAsia="仿宋_GB2312"/>
          <w:color w:val="auto"/>
          <w:sz w:val="24"/>
          <w:szCs w:val="24"/>
          <w:highlight w:val="none"/>
          <w:u w:val="single"/>
        </w:rPr>
        <w:t xml:space="preserve">                                  </w:t>
      </w:r>
    </w:p>
    <w:p>
      <w:pPr>
        <w:wordWrap/>
        <w:topLinePunct w:val="0"/>
        <w:ind w:firstLine="0" w:firstLineChars="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承包人（全称）：</w:t>
      </w:r>
      <w:r>
        <w:rPr>
          <w:rFonts w:ascii="Times New Roman" w:hAnsi="Times New Roman" w:eastAsia="仿宋_GB2312"/>
          <w:color w:val="auto"/>
          <w:sz w:val="24"/>
          <w:szCs w:val="24"/>
          <w:highlight w:val="none"/>
          <w:u w:val="single"/>
        </w:rPr>
        <w:t xml:space="preserve">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发包人和承包人根据《中华人民共和国建筑法》</w:t>
      </w:r>
      <w:r>
        <w:rPr>
          <w:rFonts w:hint="eastAsia" w:ascii="Times New Roman" w:hAnsi="Times New Roman" w:eastAsia="仿宋_GB2312"/>
          <w:strike/>
          <w:color w:val="auto"/>
          <w:sz w:val="24"/>
          <w:szCs w:val="24"/>
          <w:highlight w:val="none"/>
        </w:rPr>
        <w:t>和</w:t>
      </w:r>
      <w:r>
        <w:rPr>
          <w:rFonts w:hint="eastAsia" w:ascii="Times New Roman" w:hAnsi="Times New Roman" w:eastAsia="仿宋_GB2312"/>
          <w:strike w:val="0"/>
          <w:color w:val="auto"/>
          <w:sz w:val="24"/>
          <w:szCs w:val="24"/>
          <w:highlight w:val="none"/>
          <w:lang w:eastAsia="zh-CN"/>
        </w:rPr>
        <w:t>、</w:t>
      </w:r>
      <w:r>
        <w:rPr>
          <w:rFonts w:hint="eastAsia" w:ascii="Times New Roman" w:hAnsi="Times New Roman" w:eastAsia="仿宋_GB2312"/>
          <w:color w:val="auto"/>
          <w:sz w:val="24"/>
          <w:szCs w:val="24"/>
          <w:highlight w:val="none"/>
        </w:rPr>
        <w:t>《建设工程质量管理条例》</w:t>
      </w:r>
      <w:r>
        <w:rPr>
          <w:rFonts w:hint="eastAsia" w:ascii="Times New Roman" w:hAnsi="Times New Roman" w:eastAsia="仿宋_GB2312"/>
          <w:color w:val="auto"/>
          <w:sz w:val="24"/>
          <w:szCs w:val="24"/>
          <w:highlight w:val="none"/>
          <w:lang w:eastAsia="zh-CN"/>
        </w:rPr>
        <w:t>及有关规定</w:t>
      </w:r>
      <w:r>
        <w:rPr>
          <w:rFonts w:hint="eastAsia" w:ascii="Times New Roman" w:hAnsi="Times New Roman" w:eastAsia="仿宋_GB2312"/>
          <w:color w:val="auto"/>
          <w:sz w:val="24"/>
          <w:szCs w:val="24"/>
          <w:highlight w:val="none"/>
        </w:rPr>
        <w:t>，经协商一致就</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（工程全称）订立工程质量保修书。</w:t>
      </w:r>
    </w:p>
    <w:p>
      <w:pPr>
        <w:wordWrap/>
        <w:topLinePunct w:val="0"/>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一、工程质量保修范围和内容</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承包人在质量保修期内，按照有关法律规定和合同约定，承担工程质量保修责任。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二、质量保修期</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根据《建设工程质量管理条例》及有关规定，工程的质量保修期如下：</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1．地基基础工程和主体结构工程为设计文件规定的工程合理使用年限；</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2．屋面防水工程、有防水要求的卫生间、房间和外墙面的防渗为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3．装修工程为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4．电气管线、给排水管道、设备安装工程为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5．供热与供冷系统为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个采暖期、供冷期；</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6．住宅小区内的给排水设施、道路等配套工程为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年；</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7．其他项目保修期限约定如下：</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质量保修期自工程竣工验收合格之日起计算。</w:t>
      </w:r>
    </w:p>
    <w:p>
      <w:pPr>
        <w:wordWrap/>
        <w:topLinePunct w:val="0"/>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三、缺陷责任期</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工程缺陷责任期为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个月，缺陷责任期自工程通过竣工验收之日起计算。单位/区段工程先于全部工程进行验收，单位/区段工程缺陷责任期自单位/区段工程验收合格之日起算。</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缺陷责任期终止后，发包人应返还剩余的质量保证金。</w:t>
      </w:r>
    </w:p>
    <w:p>
      <w:pPr>
        <w:wordWrap/>
        <w:topLinePunct w:val="0"/>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四、质量保修责任</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1．属于保修范围、内容的项目，承包人应当在接到保修通知之日起7天内派人保修。承包人不在约定期限内派人保修的，发包人可以委托他人修理。</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2．发生紧急事故需抢修的，承包人在接到事故通知后，应当立即到达事故现场抢修。</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3．对于涉及结构安全的质量问题，应当按照《建设工程质量管理条例》</w:t>
      </w:r>
      <w:r>
        <w:rPr>
          <w:rFonts w:hint="eastAsia" w:ascii="Times New Roman" w:hAnsi="Times New Roman" w:eastAsia="仿宋_GB2312"/>
          <w:strike/>
          <w:color w:val="auto"/>
          <w:sz w:val="24"/>
          <w:szCs w:val="24"/>
          <w:highlight w:val="none"/>
        </w:rPr>
        <w:t>的</w:t>
      </w:r>
      <w:r>
        <w:rPr>
          <w:rFonts w:hint="eastAsia" w:ascii="Times New Roman" w:hAnsi="Times New Roman" w:eastAsia="仿宋_GB2312"/>
          <w:strike w:val="0"/>
          <w:color w:val="auto"/>
          <w:sz w:val="24"/>
          <w:szCs w:val="24"/>
          <w:highlight w:val="none"/>
          <w:lang w:eastAsia="zh-CN"/>
        </w:rPr>
        <w:t>及有关</w:t>
      </w:r>
      <w:r>
        <w:rPr>
          <w:rFonts w:hint="eastAsia" w:ascii="Times New Roman" w:hAnsi="Times New Roman" w:eastAsia="仿宋_GB2312"/>
          <w:color w:val="auto"/>
          <w:sz w:val="24"/>
          <w:szCs w:val="24"/>
          <w:highlight w:val="none"/>
        </w:rPr>
        <w:t>规定，立即向当地建设行政主管部门和有关部门报告，采取安全防范措施，并由承包人提出保修方案，承包人将设计业务分包的，应由原设计分包人或具有相应资质等级的设计人提出保修方案，承包人实施保修。</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4．质量保修完成后，由发包人组织验收。</w:t>
      </w:r>
    </w:p>
    <w:p>
      <w:pPr>
        <w:wordWrap/>
        <w:topLinePunct w:val="0"/>
        <w:ind w:firstLine="6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rPr>
        <w:t>五、保修费用</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保修费用由造成质量缺陷的责任方承担。</w:t>
      </w:r>
    </w:p>
    <w:p>
      <w:pPr>
        <w:wordWrap/>
        <w:topLinePunct w:val="0"/>
        <w:ind w:firstLine="600"/>
        <w:rPr>
          <w:rFonts w:ascii="Times New Roman" w:hAnsi="Times New Roman" w:eastAsia="仿宋_GB2312"/>
          <w:color w:val="auto"/>
          <w:sz w:val="24"/>
          <w:szCs w:val="24"/>
          <w:highlight w:val="none"/>
          <w:u w:val="single"/>
        </w:rPr>
      </w:pPr>
      <w:r>
        <w:rPr>
          <w:rFonts w:hint="eastAsia" w:ascii="Times New Roman" w:hAnsi="Times New Roman" w:eastAsia="黑体"/>
          <w:color w:val="auto"/>
          <w:sz w:val="24"/>
          <w:szCs w:val="24"/>
          <w:highlight w:val="none"/>
        </w:rPr>
        <w:t>六、双方约定的其他工程质量保修事项</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工程质量保修书由发包人、承包人在工程竣工验收前共同签署，作为工程总承包合同附件，其有效期限至保修期满。</w:t>
      </w:r>
    </w:p>
    <w:p>
      <w:pPr>
        <w:wordWrap/>
        <w:topLinePunct w:val="0"/>
        <w:ind w:firstLine="600"/>
        <w:rPr>
          <w:rFonts w:ascii="Times New Roman" w:hAnsi="Times New Roman" w:eastAsia="仿宋_GB2312"/>
          <w:color w:val="auto"/>
          <w:sz w:val="24"/>
          <w:szCs w:val="24"/>
          <w:highlight w:val="none"/>
        </w:rPr>
      </w:pP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发包人(公章)：               承包人(公章)：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地  址：                     地  址：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法定代表人(签字)：           法定代表人(签字)：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委托代理人(签字)：           委托代理人(签字)：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电  话：                     电  话：</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传  真：                     传  真：  </w:t>
      </w:r>
    </w:p>
    <w:p>
      <w:pPr>
        <w:wordWrap/>
        <w:topLinePunct w:val="0"/>
        <w:ind w:firstLine="6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开户银行：                   开户银行：</w:t>
      </w:r>
    </w:p>
    <w:p>
      <w:pPr>
        <w:wordWrap/>
        <w:topLinePunct w:val="0"/>
        <w:ind w:firstLine="600"/>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账  号：                     账  号： </w:t>
      </w:r>
    </w:p>
    <w:p>
      <w:pPr>
        <w:wordWrap/>
        <w:topLinePunct w:val="0"/>
        <w:ind w:firstLine="600"/>
        <w:rPr>
          <w:rFonts w:ascii="Times New Roman" w:hAnsi="Times New Roman" w:eastAsia="仿宋_GB2312"/>
          <w:color w:val="auto"/>
          <w:sz w:val="30"/>
          <w:szCs w:val="30"/>
          <w:highlight w:val="none"/>
        </w:rPr>
      </w:pPr>
      <w:r>
        <w:rPr>
          <w:rFonts w:hint="eastAsia" w:ascii="Times New Roman" w:hAnsi="Times New Roman" w:eastAsia="仿宋_GB2312"/>
          <w:color w:val="auto"/>
          <w:sz w:val="24"/>
          <w:szCs w:val="24"/>
          <w:highlight w:val="none"/>
        </w:rPr>
        <w:t>邮政编码：                   邮政编码：</w:t>
      </w:r>
      <w:r>
        <w:rPr>
          <w:rFonts w:hint="eastAsia" w:ascii="Times New Roman" w:hAnsi="Times New Roman" w:eastAsia="仿宋_GB2312"/>
          <w:color w:val="auto"/>
          <w:sz w:val="30"/>
          <w:szCs w:val="30"/>
          <w:highlight w:val="none"/>
        </w:rPr>
        <w:t xml:space="preserve">   </w:t>
      </w:r>
    </w:p>
    <w:p>
      <w:pPr>
        <w:wordWrap/>
        <w:topLinePunct w:val="0"/>
        <w:adjustRightInd/>
        <w:snapToGrid/>
        <w:spacing w:after="0" w:afterLines="0" w:line="240" w:lineRule="auto"/>
        <w:ind w:firstLine="0" w:firstLineChars="0"/>
        <w:jc w:val="left"/>
        <w:rPr>
          <w:rFonts w:ascii="Times New Roman" w:hAnsi="Times New Roman"/>
          <w:color w:val="auto"/>
          <w:sz w:val="30"/>
          <w:szCs w:val="30"/>
          <w:highlight w:val="none"/>
        </w:rPr>
      </w:pPr>
      <w:r>
        <w:rPr>
          <w:rFonts w:ascii="Times New Roman" w:hAnsi="Times New Roman"/>
          <w:color w:val="auto"/>
          <w:sz w:val="30"/>
          <w:szCs w:val="30"/>
          <w:highlight w:val="none"/>
        </w:rPr>
        <w:br w:type="page"/>
      </w:r>
    </w:p>
    <w:p>
      <w:pPr>
        <w:pStyle w:val="69"/>
        <w:numPr>
          <w:ilvl w:val="0"/>
          <w:numId w:val="0"/>
        </w:numPr>
        <w:rPr>
          <w:rFonts w:ascii="Times New Roman" w:hAnsi="Times New Roman"/>
          <w:color w:val="auto"/>
          <w:highlight w:val="none"/>
        </w:rPr>
      </w:pPr>
      <w:bookmarkStart w:id="880" w:name="_Toc20171896"/>
      <w:bookmarkStart w:id="881" w:name="_Toc54862355"/>
      <w:r>
        <w:rPr>
          <w:rFonts w:hint="eastAsia" w:ascii="Times New Roman" w:hAnsi="Times New Roman"/>
          <w:color w:val="auto"/>
          <w:highlight w:val="none"/>
        </w:rPr>
        <w:t>附件4</w:t>
      </w:r>
      <w:r>
        <w:rPr>
          <w:rFonts w:ascii="Times New Roman" w:hAnsi="Times New Roman"/>
          <w:color w:val="auto"/>
          <w:highlight w:val="none"/>
        </w:rPr>
        <w:t xml:space="preserve"> 主要建设工程文件目录</w:t>
      </w:r>
      <w:bookmarkEnd w:id="880"/>
      <w:bookmarkEnd w:id="881"/>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highlight w:val="none"/>
              </w:rPr>
            </w:pPr>
            <w:r>
              <w:rPr>
                <w:rFonts w:hint="eastAsia" w:ascii="Times New Roman" w:hAnsi="Times New Roman" w:eastAsia="仿宋_GB2312"/>
                <w:color w:val="auto"/>
                <w:sz w:val="21"/>
                <w:highlight w:val="none"/>
              </w:rPr>
              <w:t>文件名称</w:t>
            </w:r>
          </w:p>
        </w:tc>
        <w:tc>
          <w:tcPr>
            <w:tcW w:w="1276" w:type="dxa"/>
            <w:tcBorders>
              <w:top w:val="single" w:color="auto" w:sz="12" w:space="0"/>
              <w:bottom w:val="doub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highlight w:val="none"/>
              </w:rPr>
            </w:pPr>
            <w:r>
              <w:rPr>
                <w:rFonts w:hint="eastAsia" w:ascii="Times New Roman" w:hAnsi="Times New Roman" w:eastAsia="仿宋_GB2312"/>
                <w:color w:val="auto"/>
                <w:sz w:val="21"/>
                <w:highlight w:val="none"/>
              </w:rPr>
              <w:t>套数</w:t>
            </w:r>
          </w:p>
        </w:tc>
        <w:tc>
          <w:tcPr>
            <w:tcW w:w="1450" w:type="dxa"/>
            <w:tcBorders>
              <w:top w:val="single" w:color="auto" w:sz="12" w:space="0"/>
              <w:bottom w:val="doub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highlight w:val="none"/>
              </w:rPr>
            </w:pPr>
            <w:r>
              <w:rPr>
                <w:rFonts w:hint="eastAsia" w:ascii="Times New Roman" w:hAnsi="Times New Roman" w:eastAsia="仿宋_GB2312"/>
                <w:color w:val="auto"/>
                <w:sz w:val="21"/>
                <w:highlight w:val="none"/>
              </w:rPr>
              <w:t>费用（元）</w:t>
            </w:r>
          </w:p>
        </w:tc>
        <w:tc>
          <w:tcPr>
            <w:tcW w:w="1243" w:type="dxa"/>
            <w:tcBorders>
              <w:top w:val="single" w:color="auto" w:sz="12" w:space="0"/>
              <w:bottom w:val="doub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highlight w:val="none"/>
              </w:rPr>
            </w:pPr>
            <w:r>
              <w:rPr>
                <w:rFonts w:hint="eastAsia" w:ascii="Times New Roman" w:hAnsi="Times New Roman" w:eastAsia="仿宋_GB2312"/>
                <w:color w:val="auto"/>
                <w:sz w:val="21"/>
                <w:highlight w:val="none"/>
              </w:rPr>
              <w:t>质量</w:t>
            </w:r>
          </w:p>
        </w:tc>
        <w:tc>
          <w:tcPr>
            <w:tcW w:w="1450" w:type="dxa"/>
            <w:tcBorders>
              <w:top w:val="single" w:color="auto" w:sz="12" w:space="0"/>
              <w:bottom w:val="double" w:color="auto" w:sz="6" w:space="0"/>
            </w:tcBorders>
            <w:noWrap w:val="0"/>
            <w:vAlign w:val="top"/>
          </w:tcPr>
          <w:p>
            <w:pPr>
              <w:wordWrap/>
              <w:topLinePunct w:val="0"/>
              <w:spacing w:after="0" w:afterLines="0"/>
              <w:ind w:firstLine="0" w:firstLineChars="0"/>
              <w:jc w:val="center"/>
              <w:rPr>
                <w:rFonts w:ascii="Times New Roman" w:hAnsi="Times New Roman" w:eastAsia="仿宋_GB2312"/>
                <w:color w:val="auto"/>
                <w:sz w:val="21"/>
                <w:highlight w:val="none"/>
              </w:rPr>
            </w:pPr>
            <w:r>
              <w:rPr>
                <w:rFonts w:hint="eastAsia" w:ascii="Times New Roman" w:hAnsi="Times New Roman" w:eastAsia="仿宋_GB2312"/>
                <w:color w:val="auto"/>
                <w:sz w:val="21"/>
                <w:highlight w:val="none"/>
              </w:rPr>
              <w:t>移交时间</w:t>
            </w:r>
          </w:p>
        </w:tc>
        <w:tc>
          <w:tcPr>
            <w:tcW w:w="1670" w:type="dxa"/>
            <w:tcBorders>
              <w:top w:val="single" w:color="auto" w:sz="12" w:space="0"/>
              <w:bottom w:val="double" w:color="auto" w:sz="6" w:space="0"/>
            </w:tcBorders>
            <w:noWrap w:val="0"/>
            <w:vAlign w:val="top"/>
          </w:tcPr>
          <w:p>
            <w:pPr>
              <w:wordWrap/>
              <w:topLinePunct w:val="0"/>
              <w:spacing w:after="0" w:afterLines="0"/>
              <w:ind w:firstLine="0" w:firstLineChars="0"/>
              <w:jc w:val="center"/>
              <w:rPr>
                <w:rFonts w:ascii="Times New Roman" w:hAnsi="Times New Roman" w:eastAsia="仿宋_GB2312"/>
                <w:color w:val="auto"/>
                <w:sz w:val="21"/>
                <w:highlight w:val="none"/>
              </w:rPr>
            </w:pPr>
            <w:r>
              <w:rPr>
                <w:rFonts w:hint="eastAsia" w:ascii="Times New Roman" w:hAnsi="Times New Roman" w:eastAsia="仿宋_GB2312"/>
                <w:color w:val="auto"/>
                <w:sz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noWrap w:val="0"/>
            <w:vAlign w:val="center"/>
          </w:tcPr>
          <w:p>
            <w:pPr>
              <w:pStyle w:val="8"/>
              <w:wordWrap/>
              <w:topLinePunct w:val="0"/>
              <w:rPr>
                <w:rFonts w:ascii="Times New Roman" w:hAnsi="Times New Roman" w:eastAsia="仿宋_GB2312"/>
                <w:color w:val="auto"/>
                <w:highlight w:val="none"/>
              </w:rPr>
            </w:pPr>
          </w:p>
        </w:tc>
        <w:tc>
          <w:tcPr>
            <w:tcW w:w="1276" w:type="dxa"/>
            <w:tcBorders>
              <w:top w:val="double" w:color="auto" w:sz="6" w:space="0"/>
              <w:bottom w:val="single" w:color="auto" w:sz="6" w:space="0"/>
            </w:tcBorders>
            <w:noWrap w:val="0"/>
            <w:vAlign w:val="center"/>
          </w:tcPr>
          <w:p>
            <w:pPr>
              <w:pStyle w:val="8"/>
              <w:wordWrap/>
              <w:topLinePunct w:val="0"/>
              <w:rPr>
                <w:rFonts w:ascii="Times New Roman" w:hAnsi="Times New Roman" w:eastAsia="仿宋_GB2312"/>
                <w:color w:val="auto"/>
                <w:highlight w:val="none"/>
              </w:rPr>
            </w:pPr>
          </w:p>
        </w:tc>
        <w:tc>
          <w:tcPr>
            <w:tcW w:w="1450" w:type="dxa"/>
            <w:tcBorders>
              <w:top w:val="double" w:color="auto" w:sz="6" w:space="0"/>
              <w:bottom w:val="single" w:color="auto" w:sz="6" w:space="0"/>
            </w:tcBorders>
            <w:noWrap w:val="0"/>
            <w:vAlign w:val="center"/>
          </w:tcPr>
          <w:p>
            <w:pPr>
              <w:pStyle w:val="8"/>
              <w:wordWrap/>
              <w:topLinePunct w:val="0"/>
              <w:rPr>
                <w:rFonts w:ascii="Times New Roman" w:hAnsi="Times New Roman" w:eastAsia="仿宋_GB2312"/>
                <w:color w:val="auto"/>
                <w:highlight w:val="none"/>
              </w:rPr>
            </w:pPr>
          </w:p>
        </w:tc>
        <w:tc>
          <w:tcPr>
            <w:tcW w:w="1243" w:type="dxa"/>
            <w:tcBorders>
              <w:top w:val="double" w:color="auto" w:sz="6" w:space="0"/>
              <w:bottom w:val="single" w:color="auto" w:sz="6" w:space="0"/>
            </w:tcBorders>
            <w:noWrap w:val="0"/>
            <w:vAlign w:val="center"/>
          </w:tcPr>
          <w:p>
            <w:pPr>
              <w:pStyle w:val="8"/>
              <w:wordWrap/>
              <w:topLinePunct w:val="0"/>
              <w:rPr>
                <w:rFonts w:ascii="Times New Roman" w:hAnsi="Times New Roman" w:eastAsia="仿宋_GB2312"/>
                <w:color w:val="auto"/>
                <w:highlight w:val="none"/>
              </w:rPr>
            </w:pPr>
          </w:p>
        </w:tc>
        <w:tc>
          <w:tcPr>
            <w:tcW w:w="1450" w:type="dxa"/>
            <w:tcBorders>
              <w:top w:val="double" w:color="auto" w:sz="6" w:space="0"/>
              <w:bottom w:val="single" w:color="auto" w:sz="6" w:space="0"/>
            </w:tcBorders>
            <w:noWrap w:val="0"/>
            <w:vAlign w:val="center"/>
          </w:tcPr>
          <w:p>
            <w:pPr>
              <w:pStyle w:val="8"/>
              <w:wordWrap/>
              <w:topLinePunct w:val="0"/>
              <w:rPr>
                <w:rFonts w:ascii="Times New Roman" w:hAnsi="Times New Roman" w:eastAsia="仿宋_GB2312"/>
                <w:color w:val="auto"/>
                <w:highlight w:val="none"/>
              </w:rPr>
            </w:pPr>
          </w:p>
        </w:tc>
        <w:tc>
          <w:tcPr>
            <w:tcW w:w="1670" w:type="dxa"/>
            <w:tcBorders>
              <w:top w:val="double" w:color="auto" w:sz="6" w:space="0"/>
              <w:bottom w:val="single" w:color="auto" w:sz="6" w:space="0"/>
            </w:tcBorders>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noWrap w:val="0"/>
            <w:vAlign w:val="center"/>
          </w:tcPr>
          <w:p>
            <w:pPr>
              <w:pStyle w:val="8"/>
              <w:wordWrap/>
              <w:topLinePunct w:val="0"/>
              <w:rPr>
                <w:rFonts w:ascii="Times New Roman" w:hAnsi="Times New Roman" w:eastAsia="仿宋_GB2312"/>
                <w:color w:val="auto"/>
                <w:highlight w:val="none"/>
              </w:rPr>
            </w:pPr>
          </w:p>
        </w:tc>
        <w:tc>
          <w:tcPr>
            <w:tcW w:w="1276" w:type="dxa"/>
            <w:tcBorders>
              <w:top w:val="nil"/>
            </w:tcBorders>
            <w:noWrap w:val="0"/>
            <w:vAlign w:val="center"/>
          </w:tcPr>
          <w:p>
            <w:pPr>
              <w:pStyle w:val="8"/>
              <w:wordWrap/>
              <w:topLinePunct w:val="0"/>
              <w:rPr>
                <w:rFonts w:ascii="Times New Roman" w:hAnsi="Times New Roman" w:eastAsia="仿宋_GB2312"/>
                <w:color w:val="auto"/>
                <w:highlight w:val="none"/>
              </w:rPr>
            </w:pPr>
          </w:p>
        </w:tc>
        <w:tc>
          <w:tcPr>
            <w:tcW w:w="1450" w:type="dxa"/>
            <w:tcBorders>
              <w:top w:val="nil"/>
            </w:tcBorders>
            <w:noWrap w:val="0"/>
            <w:vAlign w:val="center"/>
          </w:tcPr>
          <w:p>
            <w:pPr>
              <w:pStyle w:val="8"/>
              <w:wordWrap/>
              <w:topLinePunct w:val="0"/>
              <w:rPr>
                <w:rFonts w:ascii="Times New Roman" w:hAnsi="Times New Roman" w:eastAsia="仿宋_GB2312"/>
                <w:color w:val="auto"/>
                <w:highlight w:val="none"/>
              </w:rPr>
            </w:pPr>
          </w:p>
        </w:tc>
        <w:tc>
          <w:tcPr>
            <w:tcW w:w="1243" w:type="dxa"/>
            <w:tcBorders>
              <w:top w:val="nil"/>
            </w:tcBorders>
            <w:noWrap w:val="0"/>
            <w:vAlign w:val="center"/>
          </w:tcPr>
          <w:p>
            <w:pPr>
              <w:pStyle w:val="8"/>
              <w:wordWrap/>
              <w:topLinePunct w:val="0"/>
              <w:rPr>
                <w:rFonts w:ascii="Times New Roman" w:hAnsi="Times New Roman" w:eastAsia="仿宋_GB2312"/>
                <w:color w:val="auto"/>
                <w:highlight w:val="none"/>
              </w:rPr>
            </w:pPr>
          </w:p>
        </w:tc>
        <w:tc>
          <w:tcPr>
            <w:tcW w:w="1450" w:type="dxa"/>
            <w:tcBorders>
              <w:top w:val="nil"/>
            </w:tcBorders>
            <w:noWrap w:val="0"/>
            <w:vAlign w:val="center"/>
          </w:tcPr>
          <w:p>
            <w:pPr>
              <w:pStyle w:val="8"/>
              <w:wordWrap/>
              <w:topLinePunct w:val="0"/>
              <w:rPr>
                <w:rFonts w:ascii="Times New Roman" w:hAnsi="Times New Roman" w:eastAsia="仿宋_GB2312"/>
                <w:color w:val="auto"/>
                <w:highlight w:val="none"/>
              </w:rPr>
            </w:pPr>
          </w:p>
        </w:tc>
        <w:tc>
          <w:tcPr>
            <w:tcW w:w="1670" w:type="dxa"/>
            <w:tcBorders>
              <w:top w:val="nil"/>
            </w:tcBorders>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8"/>
              <w:wordWrap/>
              <w:topLinePunct w:val="0"/>
              <w:rPr>
                <w:rFonts w:ascii="Times New Roman" w:hAnsi="Times New Roman" w:eastAsia="仿宋_GB2312"/>
                <w:color w:val="auto"/>
                <w:highlight w:val="none"/>
              </w:rPr>
            </w:pPr>
          </w:p>
        </w:tc>
        <w:tc>
          <w:tcPr>
            <w:tcW w:w="1276" w:type="dxa"/>
            <w:noWrap w:val="0"/>
            <w:vAlign w:val="center"/>
          </w:tcPr>
          <w:p>
            <w:pPr>
              <w:pStyle w:val="8"/>
              <w:wordWrap/>
              <w:topLinePunct w:val="0"/>
              <w:rPr>
                <w:rFonts w:ascii="Times New Roman" w:hAnsi="Times New Roman" w:eastAsia="仿宋_GB2312"/>
                <w:color w:val="auto"/>
                <w:highlight w:val="none"/>
              </w:rPr>
            </w:pPr>
          </w:p>
        </w:tc>
        <w:tc>
          <w:tcPr>
            <w:tcW w:w="1450" w:type="dxa"/>
            <w:noWrap w:val="0"/>
            <w:vAlign w:val="center"/>
          </w:tcPr>
          <w:p>
            <w:pPr>
              <w:pStyle w:val="8"/>
              <w:wordWrap/>
              <w:topLinePunct w:val="0"/>
              <w:rPr>
                <w:rFonts w:ascii="Times New Roman" w:hAnsi="Times New Roman" w:eastAsia="仿宋_GB2312"/>
                <w:color w:val="auto"/>
                <w:highlight w:val="none"/>
              </w:rPr>
            </w:pPr>
          </w:p>
        </w:tc>
        <w:tc>
          <w:tcPr>
            <w:tcW w:w="1243" w:type="dxa"/>
            <w:noWrap w:val="0"/>
            <w:vAlign w:val="center"/>
          </w:tcPr>
          <w:p>
            <w:pPr>
              <w:pStyle w:val="8"/>
              <w:wordWrap/>
              <w:topLinePunct w:val="0"/>
              <w:rPr>
                <w:rFonts w:ascii="Times New Roman" w:hAnsi="Times New Roman" w:eastAsia="仿宋_GB2312"/>
                <w:color w:val="auto"/>
                <w:highlight w:val="none"/>
              </w:rPr>
            </w:pPr>
          </w:p>
        </w:tc>
        <w:tc>
          <w:tcPr>
            <w:tcW w:w="1450" w:type="dxa"/>
            <w:noWrap w:val="0"/>
            <w:vAlign w:val="center"/>
          </w:tcPr>
          <w:p>
            <w:pPr>
              <w:pStyle w:val="8"/>
              <w:wordWrap/>
              <w:topLinePunct w:val="0"/>
              <w:rPr>
                <w:rFonts w:ascii="Times New Roman" w:hAnsi="Times New Roman" w:eastAsia="仿宋_GB2312"/>
                <w:color w:val="auto"/>
                <w:highlight w:val="none"/>
              </w:rPr>
            </w:pPr>
          </w:p>
        </w:tc>
        <w:tc>
          <w:tcPr>
            <w:tcW w:w="1670" w:type="dxa"/>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8"/>
              <w:wordWrap/>
              <w:topLinePunct w:val="0"/>
              <w:rPr>
                <w:rFonts w:ascii="Times New Roman" w:hAnsi="Times New Roman" w:eastAsia="仿宋_GB2312"/>
                <w:color w:val="auto"/>
                <w:highlight w:val="none"/>
              </w:rPr>
            </w:pPr>
          </w:p>
        </w:tc>
        <w:tc>
          <w:tcPr>
            <w:tcW w:w="1276" w:type="dxa"/>
            <w:noWrap w:val="0"/>
            <w:vAlign w:val="center"/>
          </w:tcPr>
          <w:p>
            <w:pPr>
              <w:pStyle w:val="8"/>
              <w:wordWrap/>
              <w:topLinePunct w:val="0"/>
              <w:rPr>
                <w:rFonts w:ascii="Times New Roman" w:hAnsi="Times New Roman" w:eastAsia="仿宋_GB2312"/>
                <w:color w:val="auto"/>
                <w:highlight w:val="none"/>
              </w:rPr>
            </w:pPr>
          </w:p>
        </w:tc>
        <w:tc>
          <w:tcPr>
            <w:tcW w:w="1450" w:type="dxa"/>
            <w:noWrap w:val="0"/>
            <w:vAlign w:val="center"/>
          </w:tcPr>
          <w:p>
            <w:pPr>
              <w:pStyle w:val="8"/>
              <w:wordWrap/>
              <w:topLinePunct w:val="0"/>
              <w:rPr>
                <w:rFonts w:ascii="Times New Roman" w:hAnsi="Times New Roman" w:eastAsia="仿宋_GB2312"/>
                <w:color w:val="auto"/>
                <w:highlight w:val="none"/>
              </w:rPr>
            </w:pPr>
          </w:p>
        </w:tc>
        <w:tc>
          <w:tcPr>
            <w:tcW w:w="1243" w:type="dxa"/>
            <w:noWrap w:val="0"/>
            <w:vAlign w:val="center"/>
          </w:tcPr>
          <w:p>
            <w:pPr>
              <w:pStyle w:val="8"/>
              <w:wordWrap/>
              <w:topLinePunct w:val="0"/>
              <w:rPr>
                <w:rFonts w:ascii="Times New Roman" w:hAnsi="Times New Roman" w:eastAsia="仿宋_GB2312"/>
                <w:color w:val="auto"/>
                <w:highlight w:val="none"/>
              </w:rPr>
            </w:pPr>
          </w:p>
        </w:tc>
        <w:tc>
          <w:tcPr>
            <w:tcW w:w="1450" w:type="dxa"/>
            <w:noWrap w:val="0"/>
            <w:vAlign w:val="center"/>
          </w:tcPr>
          <w:p>
            <w:pPr>
              <w:pStyle w:val="8"/>
              <w:wordWrap/>
              <w:topLinePunct w:val="0"/>
              <w:rPr>
                <w:rFonts w:ascii="Times New Roman" w:hAnsi="Times New Roman" w:eastAsia="仿宋_GB2312"/>
                <w:color w:val="auto"/>
                <w:highlight w:val="none"/>
              </w:rPr>
            </w:pPr>
          </w:p>
        </w:tc>
        <w:tc>
          <w:tcPr>
            <w:tcW w:w="1670" w:type="dxa"/>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8"/>
              <w:wordWrap/>
              <w:topLinePunct w:val="0"/>
              <w:rPr>
                <w:rFonts w:ascii="Times New Roman" w:hAnsi="Times New Roman" w:eastAsia="仿宋_GB2312"/>
                <w:color w:val="auto"/>
                <w:highlight w:val="none"/>
              </w:rPr>
            </w:pPr>
          </w:p>
        </w:tc>
        <w:tc>
          <w:tcPr>
            <w:tcW w:w="1276" w:type="dxa"/>
            <w:noWrap w:val="0"/>
            <w:vAlign w:val="center"/>
          </w:tcPr>
          <w:p>
            <w:pPr>
              <w:pStyle w:val="8"/>
              <w:wordWrap/>
              <w:topLinePunct w:val="0"/>
              <w:rPr>
                <w:rFonts w:ascii="Times New Roman" w:hAnsi="Times New Roman" w:eastAsia="仿宋_GB2312"/>
                <w:color w:val="auto"/>
                <w:highlight w:val="none"/>
              </w:rPr>
            </w:pPr>
          </w:p>
        </w:tc>
        <w:tc>
          <w:tcPr>
            <w:tcW w:w="1450" w:type="dxa"/>
            <w:noWrap w:val="0"/>
            <w:vAlign w:val="center"/>
          </w:tcPr>
          <w:p>
            <w:pPr>
              <w:pStyle w:val="8"/>
              <w:wordWrap/>
              <w:topLinePunct w:val="0"/>
              <w:rPr>
                <w:rFonts w:ascii="Times New Roman" w:hAnsi="Times New Roman" w:eastAsia="仿宋_GB2312"/>
                <w:color w:val="auto"/>
                <w:highlight w:val="none"/>
              </w:rPr>
            </w:pPr>
          </w:p>
        </w:tc>
        <w:tc>
          <w:tcPr>
            <w:tcW w:w="1243" w:type="dxa"/>
            <w:noWrap w:val="0"/>
            <w:vAlign w:val="center"/>
          </w:tcPr>
          <w:p>
            <w:pPr>
              <w:pStyle w:val="8"/>
              <w:wordWrap/>
              <w:topLinePunct w:val="0"/>
              <w:rPr>
                <w:rFonts w:ascii="Times New Roman" w:hAnsi="Times New Roman" w:eastAsia="仿宋_GB2312"/>
                <w:color w:val="auto"/>
                <w:highlight w:val="none"/>
              </w:rPr>
            </w:pPr>
          </w:p>
        </w:tc>
        <w:tc>
          <w:tcPr>
            <w:tcW w:w="1450" w:type="dxa"/>
            <w:noWrap w:val="0"/>
            <w:vAlign w:val="center"/>
          </w:tcPr>
          <w:p>
            <w:pPr>
              <w:pStyle w:val="8"/>
              <w:wordWrap/>
              <w:topLinePunct w:val="0"/>
              <w:rPr>
                <w:rFonts w:ascii="Times New Roman" w:hAnsi="Times New Roman" w:eastAsia="仿宋_GB2312"/>
                <w:color w:val="auto"/>
                <w:highlight w:val="none"/>
              </w:rPr>
            </w:pPr>
          </w:p>
        </w:tc>
        <w:tc>
          <w:tcPr>
            <w:tcW w:w="1670" w:type="dxa"/>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8"/>
              <w:wordWrap/>
              <w:topLinePunct w:val="0"/>
              <w:rPr>
                <w:rFonts w:ascii="Times New Roman" w:hAnsi="Times New Roman" w:eastAsia="仿宋_GB2312"/>
                <w:color w:val="auto"/>
                <w:highlight w:val="none"/>
              </w:rPr>
            </w:pPr>
          </w:p>
        </w:tc>
        <w:tc>
          <w:tcPr>
            <w:tcW w:w="1276" w:type="dxa"/>
            <w:noWrap w:val="0"/>
            <w:vAlign w:val="center"/>
          </w:tcPr>
          <w:p>
            <w:pPr>
              <w:pStyle w:val="8"/>
              <w:wordWrap/>
              <w:topLinePunct w:val="0"/>
              <w:rPr>
                <w:rFonts w:ascii="Times New Roman" w:hAnsi="Times New Roman" w:eastAsia="仿宋_GB2312"/>
                <w:color w:val="auto"/>
                <w:highlight w:val="none"/>
              </w:rPr>
            </w:pPr>
          </w:p>
        </w:tc>
        <w:tc>
          <w:tcPr>
            <w:tcW w:w="1450" w:type="dxa"/>
            <w:noWrap w:val="0"/>
            <w:vAlign w:val="center"/>
          </w:tcPr>
          <w:p>
            <w:pPr>
              <w:pStyle w:val="8"/>
              <w:wordWrap/>
              <w:topLinePunct w:val="0"/>
              <w:rPr>
                <w:rFonts w:ascii="Times New Roman" w:hAnsi="Times New Roman" w:eastAsia="仿宋_GB2312"/>
                <w:color w:val="auto"/>
                <w:highlight w:val="none"/>
              </w:rPr>
            </w:pPr>
          </w:p>
        </w:tc>
        <w:tc>
          <w:tcPr>
            <w:tcW w:w="1243" w:type="dxa"/>
            <w:noWrap w:val="0"/>
            <w:vAlign w:val="center"/>
          </w:tcPr>
          <w:p>
            <w:pPr>
              <w:pStyle w:val="8"/>
              <w:wordWrap/>
              <w:topLinePunct w:val="0"/>
              <w:rPr>
                <w:rFonts w:ascii="Times New Roman" w:hAnsi="Times New Roman" w:eastAsia="仿宋_GB2312"/>
                <w:color w:val="auto"/>
                <w:highlight w:val="none"/>
              </w:rPr>
            </w:pPr>
          </w:p>
        </w:tc>
        <w:tc>
          <w:tcPr>
            <w:tcW w:w="1450" w:type="dxa"/>
            <w:noWrap w:val="0"/>
            <w:vAlign w:val="center"/>
          </w:tcPr>
          <w:p>
            <w:pPr>
              <w:pStyle w:val="8"/>
              <w:wordWrap/>
              <w:topLinePunct w:val="0"/>
              <w:rPr>
                <w:rFonts w:ascii="Times New Roman" w:hAnsi="Times New Roman" w:eastAsia="仿宋_GB2312"/>
                <w:color w:val="auto"/>
                <w:highlight w:val="none"/>
              </w:rPr>
            </w:pPr>
          </w:p>
        </w:tc>
        <w:tc>
          <w:tcPr>
            <w:tcW w:w="1670" w:type="dxa"/>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8"/>
              <w:wordWrap/>
              <w:topLinePunct w:val="0"/>
              <w:rPr>
                <w:rFonts w:ascii="Times New Roman" w:hAnsi="Times New Roman" w:eastAsia="仿宋_GB2312"/>
                <w:color w:val="auto"/>
                <w:highlight w:val="none"/>
              </w:rPr>
            </w:pPr>
          </w:p>
        </w:tc>
        <w:tc>
          <w:tcPr>
            <w:tcW w:w="1276" w:type="dxa"/>
            <w:noWrap w:val="0"/>
            <w:vAlign w:val="center"/>
          </w:tcPr>
          <w:p>
            <w:pPr>
              <w:pStyle w:val="8"/>
              <w:wordWrap/>
              <w:topLinePunct w:val="0"/>
              <w:rPr>
                <w:rFonts w:ascii="Times New Roman" w:hAnsi="Times New Roman" w:eastAsia="仿宋_GB2312"/>
                <w:color w:val="auto"/>
                <w:highlight w:val="none"/>
              </w:rPr>
            </w:pPr>
          </w:p>
        </w:tc>
        <w:tc>
          <w:tcPr>
            <w:tcW w:w="1450" w:type="dxa"/>
            <w:noWrap w:val="0"/>
            <w:vAlign w:val="center"/>
          </w:tcPr>
          <w:p>
            <w:pPr>
              <w:pStyle w:val="8"/>
              <w:wordWrap/>
              <w:topLinePunct w:val="0"/>
              <w:rPr>
                <w:rFonts w:ascii="Times New Roman" w:hAnsi="Times New Roman" w:eastAsia="仿宋_GB2312"/>
                <w:color w:val="auto"/>
                <w:highlight w:val="none"/>
              </w:rPr>
            </w:pPr>
          </w:p>
        </w:tc>
        <w:tc>
          <w:tcPr>
            <w:tcW w:w="1243" w:type="dxa"/>
            <w:noWrap w:val="0"/>
            <w:vAlign w:val="center"/>
          </w:tcPr>
          <w:p>
            <w:pPr>
              <w:pStyle w:val="8"/>
              <w:wordWrap/>
              <w:topLinePunct w:val="0"/>
              <w:rPr>
                <w:rFonts w:ascii="Times New Roman" w:hAnsi="Times New Roman" w:eastAsia="仿宋_GB2312"/>
                <w:color w:val="auto"/>
                <w:highlight w:val="none"/>
              </w:rPr>
            </w:pPr>
          </w:p>
        </w:tc>
        <w:tc>
          <w:tcPr>
            <w:tcW w:w="1450" w:type="dxa"/>
            <w:noWrap w:val="0"/>
            <w:vAlign w:val="center"/>
          </w:tcPr>
          <w:p>
            <w:pPr>
              <w:pStyle w:val="8"/>
              <w:wordWrap/>
              <w:topLinePunct w:val="0"/>
              <w:rPr>
                <w:rFonts w:ascii="Times New Roman" w:hAnsi="Times New Roman" w:eastAsia="仿宋_GB2312"/>
                <w:color w:val="auto"/>
                <w:highlight w:val="none"/>
              </w:rPr>
            </w:pPr>
          </w:p>
        </w:tc>
        <w:tc>
          <w:tcPr>
            <w:tcW w:w="1670" w:type="dxa"/>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8"/>
              <w:wordWrap/>
              <w:topLinePunct w:val="0"/>
              <w:rPr>
                <w:rFonts w:ascii="Times New Roman" w:hAnsi="Times New Roman" w:eastAsia="仿宋_GB2312"/>
                <w:color w:val="auto"/>
                <w:highlight w:val="none"/>
              </w:rPr>
            </w:pPr>
          </w:p>
        </w:tc>
        <w:tc>
          <w:tcPr>
            <w:tcW w:w="1276" w:type="dxa"/>
            <w:noWrap w:val="0"/>
            <w:vAlign w:val="center"/>
          </w:tcPr>
          <w:p>
            <w:pPr>
              <w:pStyle w:val="8"/>
              <w:wordWrap/>
              <w:topLinePunct w:val="0"/>
              <w:rPr>
                <w:rFonts w:ascii="Times New Roman" w:hAnsi="Times New Roman" w:eastAsia="仿宋_GB2312"/>
                <w:color w:val="auto"/>
                <w:highlight w:val="none"/>
              </w:rPr>
            </w:pPr>
          </w:p>
        </w:tc>
        <w:tc>
          <w:tcPr>
            <w:tcW w:w="1450" w:type="dxa"/>
            <w:noWrap w:val="0"/>
            <w:vAlign w:val="center"/>
          </w:tcPr>
          <w:p>
            <w:pPr>
              <w:pStyle w:val="8"/>
              <w:wordWrap/>
              <w:topLinePunct w:val="0"/>
              <w:rPr>
                <w:rFonts w:ascii="Times New Roman" w:hAnsi="Times New Roman" w:eastAsia="仿宋_GB2312"/>
                <w:color w:val="auto"/>
                <w:highlight w:val="none"/>
              </w:rPr>
            </w:pPr>
          </w:p>
        </w:tc>
        <w:tc>
          <w:tcPr>
            <w:tcW w:w="1243" w:type="dxa"/>
            <w:noWrap w:val="0"/>
            <w:vAlign w:val="center"/>
          </w:tcPr>
          <w:p>
            <w:pPr>
              <w:pStyle w:val="8"/>
              <w:wordWrap/>
              <w:topLinePunct w:val="0"/>
              <w:rPr>
                <w:rFonts w:ascii="Times New Roman" w:hAnsi="Times New Roman" w:eastAsia="仿宋_GB2312"/>
                <w:color w:val="auto"/>
                <w:highlight w:val="none"/>
              </w:rPr>
            </w:pPr>
          </w:p>
        </w:tc>
        <w:tc>
          <w:tcPr>
            <w:tcW w:w="1450" w:type="dxa"/>
            <w:noWrap w:val="0"/>
            <w:vAlign w:val="center"/>
          </w:tcPr>
          <w:p>
            <w:pPr>
              <w:pStyle w:val="8"/>
              <w:wordWrap/>
              <w:topLinePunct w:val="0"/>
              <w:rPr>
                <w:rFonts w:ascii="Times New Roman" w:hAnsi="Times New Roman" w:eastAsia="仿宋_GB2312"/>
                <w:color w:val="auto"/>
                <w:highlight w:val="none"/>
              </w:rPr>
            </w:pPr>
          </w:p>
        </w:tc>
        <w:tc>
          <w:tcPr>
            <w:tcW w:w="1670" w:type="dxa"/>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Times New Roman" w:hAnsi="Times New Roman" w:eastAsia="仿宋_GB2312"/>
                <w:color w:val="auto"/>
                <w:highlight w:val="none"/>
              </w:rPr>
            </w:pPr>
          </w:p>
        </w:tc>
        <w:tc>
          <w:tcPr>
            <w:tcW w:w="1276"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243"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670" w:type="dxa"/>
            <w:noWrap w:val="0"/>
            <w:vAlign w:val="top"/>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8"/>
              <w:wordWrap/>
              <w:topLinePunct w:val="0"/>
              <w:rPr>
                <w:rFonts w:ascii="Times New Roman" w:hAnsi="Times New Roman" w:eastAsia="仿宋_GB2312"/>
                <w:color w:val="auto"/>
                <w:highlight w:val="none"/>
              </w:rPr>
            </w:pPr>
          </w:p>
        </w:tc>
        <w:tc>
          <w:tcPr>
            <w:tcW w:w="1276" w:type="dxa"/>
            <w:noWrap w:val="0"/>
            <w:vAlign w:val="center"/>
          </w:tcPr>
          <w:p>
            <w:pPr>
              <w:pStyle w:val="8"/>
              <w:wordWrap/>
              <w:topLinePunct w:val="0"/>
              <w:rPr>
                <w:rFonts w:ascii="Times New Roman" w:hAnsi="Times New Roman" w:eastAsia="仿宋_GB2312"/>
                <w:color w:val="auto"/>
                <w:highlight w:val="none"/>
              </w:rPr>
            </w:pPr>
          </w:p>
        </w:tc>
        <w:tc>
          <w:tcPr>
            <w:tcW w:w="1450" w:type="dxa"/>
            <w:noWrap w:val="0"/>
            <w:vAlign w:val="center"/>
          </w:tcPr>
          <w:p>
            <w:pPr>
              <w:pStyle w:val="8"/>
              <w:wordWrap/>
              <w:topLinePunct w:val="0"/>
              <w:rPr>
                <w:rFonts w:ascii="Times New Roman" w:hAnsi="Times New Roman" w:eastAsia="仿宋_GB2312"/>
                <w:color w:val="auto"/>
                <w:highlight w:val="none"/>
              </w:rPr>
            </w:pPr>
          </w:p>
        </w:tc>
        <w:tc>
          <w:tcPr>
            <w:tcW w:w="1243" w:type="dxa"/>
            <w:noWrap w:val="0"/>
            <w:vAlign w:val="center"/>
          </w:tcPr>
          <w:p>
            <w:pPr>
              <w:pStyle w:val="8"/>
              <w:wordWrap/>
              <w:topLinePunct w:val="0"/>
              <w:rPr>
                <w:rFonts w:ascii="Times New Roman" w:hAnsi="Times New Roman" w:eastAsia="仿宋_GB2312"/>
                <w:color w:val="auto"/>
                <w:highlight w:val="none"/>
              </w:rPr>
            </w:pPr>
          </w:p>
        </w:tc>
        <w:tc>
          <w:tcPr>
            <w:tcW w:w="1450" w:type="dxa"/>
            <w:noWrap w:val="0"/>
            <w:vAlign w:val="center"/>
          </w:tcPr>
          <w:p>
            <w:pPr>
              <w:pStyle w:val="8"/>
              <w:wordWrap/>
              <w:topLinePunct w:val="0"/>
              <w:rPr>
                <w:rFonts w:ascii="Times New Roman" w:hAnsi="Times New Roman" w:eastAsia="仿宋_GB2312"/>
                <w:color w:val="auto"/>
                <w:highlight w:val="none"/>
              </w:rPr>
            </w:pPr>
          </w:p>
        </w:tc>
        <w:tc>
          <w:tcPr>
            <w:tcW w:w="1670" w:type="dxa"/>
            <w:noWrap w:val="0"/>
            <w:vAlign w:val="center"/>
          </w:tcPr>
          <w:p>
            <w:pPr>
              <w:pStyle w:val="8"/>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Times New Roman" w:hAnsi="Times New Roman" w:eastAsia="仿宋_GB2312"/>
                <w:color w:val="auto"/>
                <w:highlight w:val="none"/>
              </w:rPr>
            </w:pPr>
          </w:p>
        </w:tc>
        <w:tc>
          <w:tcPr>
            <w:tcW w:w="1276"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243"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670" w:type="dxa"/>
            <w:noWrap w:val="0"/>
            <w:vAlign w:val="top"/>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Times New Roman" w:hAnsi="Times New Roman" w:eastAsia="仿宋_GB2312"/>
                <w:color w:val="auto"/>
                <w:highlight w:val="none"/>
              </w:rPr>
            </w:pPr>
          </w:p>
        </w:tc>
        <w:tc>
          <w:tcPr>
            <w:tcW w:w="1276"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243"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670" w:type="dxa"/>
            <w:noWrap w:val="0"/>
            <w:vAlign w:val="top"/>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Times New Roman" w:hAnsi="Times New Roman" w:eastAsia="仿宋_GB2312"/>
                <w:color w:val="auto"/>
                <w:highlight w:val="none"/>
              </w:rPr>
            </w:pPr>
          </w:p>
        </w:tc>
        <w:tc>
          <w:tcPr>
            <w:tcW w:w="1276"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243"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670" w:type="dxa"/>
            <w:noWrap w:val="0"/>
            <w:vAlign w:val="top"/>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Times New Roman" w:hAnsi="Times New Roman" w:eastAsia="仿宋_GB2312"/>
                <w:color w:val="auto"/>
                <w:highlight w:val="none"/>
              </w:rPr>
            </w:pPr>
          </w:p>
        </w:tc>
        <w:tc>
          <w:tcPr>
            <w:tcW w:w="1276"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243"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670" w:type="dxa"/>
            <w:noWrap w:val="0"/>
            <w:vAlign w:val="top"/>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Times New Roman" w:hAnsi="Times New Roman" w:eastAsia="仿宋_GB2312"/>
                <w:color w:val="auto"/>
                <w:highlight w:val="none"/>
              </w:rPr>
            </w:pPr>
          </w:p>
        </w:tc>
        <w:tc>
          <w:tcPr>
            <w:tcW w:w="1276"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243"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670" w:type="dxa"/>
            <w:noWrap w:val="0"/>
            <w:vAlign w:val="top"/>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Times New Roman" w:hAnsi="Times New Roman" w:eastAsia="仿宋_GB2312"/>
                <w:color w:val="auto"/>
                <w:highlight w:val="none"/>
              </w:rPr>
            </w:pPr>
          </w:p>
        </w:tc>
        <w:tc>
          <w:tcPr>
            <w:tcW w:w="1276"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243"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670" w:type="dxa"/>
            <w:noWrap w:val="0"/>
            <w:vAlign w:val="top"/>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Times New Roman" w:hAnsi="Times New Roman" w:eastAsia="仿宋_GB2312"/>
                <w:color w:val="auto"/>
                <w:highlight w:val="none"/>
              </w:rPr>
            </w:pPr>
          </w:p>
        </w:tc>
        <w:tc>
          <w:tcPr>
            <w:tcW w:w="1276"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243"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670" w:type="dxa"/>
            <w:noWrap w:val="0"/>
            <w:vAlign w:val="top"/>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Times New Roman" w:hAnsi="Times New Roman" w:eastAsia="仿宋_GB2312"/>
                <w:color w:val="auto"/>
                <w:highlight w:val="none"/>
              </w:rPr>
            </w:pPr>
          </w:p>
        </w:tc>
        <w:tc>
          <w:tcPr>
            <w:tcW w:w="1276"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243"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670" w:type="dxa"/>
            <w:noWrap w:val="0"/>
            <w:vAlign w:val="top"/>
          </w:tcPr>
          <w:p>
            <w:pPr>
              <w:wordWrap/>
              <w:topLinePunct w:val="0"/>
              <w:rPr>
                <w:rFonts w:ascii="Times New Roman" w:hAns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Times New Roman" w:hAnsi="Times New Roman" w:eastAsia="仿宋_GB2312"/>
                <w:color w:val="auto"/>
                <w:highlight w:val="none"/>
              </w:rPr>
            </w:pPr>
          </w:p>
        </w:tc>
        <w:tc>
          <w:tcPr>
            <w:tcW w:w="1276"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243" w:type="dxa"/>
            <w:noWrap w:val="0"/>
            <w:vAlign w:val="top"/>
          </w:tcPr>
          <w:p>
            <w:pPr>
              <w:wordWrap/>
              <w:topLinePunct w:val="0"/>
              <w:rPr>
                <w:rFonts w:ascii="Times New Roman" w:hAnsi="Times New Roman" w:eastAsia="仿宋_GB2312"/>
                <w:color w:val="auto"/>
                <w:highlight w:val="none"/>
              </w:rPr>
            </w:pPr>
          </w:p>
        </w:tc>
        <w:tc>
          <w:tcPr>
            <w:tcW w:w="1450" w:type="dxa"/>
            <w:noWrap w:val="0"/>
            <w:vAlign w:val="top"/>
          </w:tcPr>
          <w:p>
            <w:pPr>
              <w:wordWrap/>
              <w:topLinePunct w:val="0"/>
              <w:rPr>
                <w:rFonts w:ascii="Times New Roman" w:hAnsi="Times New Roman" w:eastAsia="仿宋_GB2312"/>
                <w:color w:val="auto"/>
                <w:highlight w:val="none"/>
              </w:rPr>
            </w:pPr>
          </w:p>
        </w:tc>
        <w:tc>
          <w:tcPr>
            <w:tcW w:w="1670" w:type="dxa"/>
            <w:noWrap w:val="0"/>
            <w:vAlign w:val="top"/>
          </w:tcPr>
          <w:p>
            <w:pPr>
              <w:wordWrap/>
              <w:topLinePunct w:val="0"/>
              <w:rPr>
                <w:rFonts w:ascii="Times New Roman" w:hAnsi="Times New Roman" w:eastAsia="仿宋_GB2312"/>
                <w:color w:val="auto"/>
                <w:highlight w:val="none"/>
              </w:rPr>
            </w:pPr>
          </w:p>
        </w:tc>
      </w:tr>
    </w:tbl>
    <w:p>
      <w:pPr>
        <w:wordWrap/>
        <w:topLinePunct w:val="0"/>
        <w:rPr>
          <w:rFonts w:ascii="Times New Roman" w:hAnsi="Times New Roman"/>
          <w:color w:val="auto"/>
          <w:highlight w:val="none"/>
        </w:rPr>
      </w:pPr>
    </w:p>
    <w:p>
      <w:pPr>
        <w:wordWrap/>
        <w:topLinePunct w:val="0"/>
        <w:rPr>
          <w:rFonts w:ascii="Times New Roman" w:hAnsi="Times New Roman"/>
          <w:color w:val="auto"/>
          <w:highlight w:val="none"/>
        </w:rPr>
      </w:pPr>
    </w:p>
    <w:p>
      <w:pPr>
        <w:wordWrap/>
        <w:topLinePunct w:val="0"/>
        <w:rPr>
          <w:rFonts w:ascii="Times New Roman" w:hAnsi="Times New Roman"/>
          <w:color w:val="auto"/>
          <w:highlight w:val="none"/>
        </w:rPr>
        <w:sectPr>
          <w:pgSz w:w="11906" w:h="16838"/>
          <w:pgMar w:top="1440" w:right="1800" w:bottom="1440" w:left="1800" w:header="720" w:footer="998" w:gutter="0"/>
          <w:cols w:space="720" w:num="1"/>
          <w:docGrid w:linePitch="326" w:charSpace="0"/>
        </w:sectPr>
      </w:pPr>
    </w:p>
    <w:p>
      <w:pPr>
        <w:pStyle w:val="69"/>
        <w:numPr>
          <w:ilvl w:val="0"/>
          <w:numId w:val="0"/>
        </w:numPr>
        <w:rPr>
          <w:rFonts w:ascii="Times New Roman" w:hAnsi="Times New Roman"/>
          <w:color w:val="auto"/>
          <w:highlight w:val="none"/>
        </w:rPr>
      </w:pPr>
      <w:bookmarkStart w:id="882" w:name="_Toc54862356"/>
      <w:bookmarkStart w:id="883" w:name="_Toc20171897"/>
      <w:r>
        <w:rPr>
          <w:rFonts w:hint="eastAsia" w:ascii="Times New Roman" w:hAnsi="Times New Roman"/>
          <w:color w:val="auto"/>
          <w:highlight w:val="none"/>
        </w:rPr>
        <w:t>附件</w:t>
      </w:r>
      <w:r>
        <w:rPr>
          <w:rFonts w:ascii="Times New Roman" w:hAnsi="Times New Roman"/>
          <w:color w:val="auto"/>
          <w:highlight w:val="none"/>
        </w:rPr>
        <w:t>5 承包人主要管理人员表</w:t>
      </w:r>
      <w:bookmarkEnd w:id="882"/>
      <w:bookmarkEnd w:id="883"/>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名    称</w:t>
            </w:r>
          </w:p>
        </w:tc>
        <w:tc>
          <w:tcPr>
            <w:tcW w:w="1418" w:type="dxa"/>
            <w:tcBorders>
              <w:top w:val="single" w:color="auto" w:sz="12" w:space="0"/>
              <w:bottom w:val="double" w:color="auto" w:sz="6" w:space="0"/>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姓名</w:t>
            </w:r>
          </w:p>
        </w:tc>
        <w:tc>
          <w:tcPr>
            <w:tcW w:w="1134" w:type="dxa"/>
            <w:tcBorders>
              <w:top w:val="single" w:color="auto" w:sz="12" w:space="0"/>
              <w:bottom w:val="double" w:color="auto" w:sz="6" w:space="0"/>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职务</w:t>
            </w:r>
          </w:p>
        </w:tc>
        <w:tc>
          <w:tcPr>
            <w:tcW w:w="1134" w:type="dxa"/>
            <w:tcBorders>
              <w:top w:val="single" w:color="auto" w:sz="12" w:space="0"/>
              <w:bottom w:val="double" w:color="auto" w:sz="6" w:space="0"/>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职称</w:t>
            </w:r>
          </w:p>
        </w:tc>
        <w:tc>
          <w:tcPr>
            <w:tcW w:w="3896" w:type="dxa"/>
            <w:tcBorders>
              <w:top w:val="single" w:color="auto" w:sz="12" w:space="0"/>
              <w:bottom w:val="double" w:color="auto" w:sz="6" w:space="0"/>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项目主管</w:t>
            </w:r>
          </w:p>
        </w:tc>
        <w:tc>
          <w:tcPr>
            <w:tcW w:w="1418" w:type="dxa"/>
            <w:tcBorders>
              <w:top w:val="nil"/>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tcBorders>
              <w:top w:val="nil"/>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tcBorders>
              <w:top w:val="nil"/>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tcBorders>
              <w:top w:val="nil"/>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其他人员</w:t>
            </w: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工程总承包</w:t>
            </w:r>
          </w:p>
          <w:p>
            <w:pPr>
              <w:pStyle w:val="8"/>
              <w:wordWrap/>
              <w:topLinePunct w:val="0"/>
              <w:spacing w:after="0" w:afterLines="0"/>
              <w:ind w:firstLine="0" w:firstLineChars="0"/>
              <w:jc w:val="center"/>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项目经理</w:t>
            </w: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项目副经理</w:t>
            </w: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设计负责人</w:t>
            </w: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采购负责人</w:t>
            </w: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施工负责人</w:t>
            </w: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技术负责人</w:t>
            </w: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造价管理</w:t>
            </w: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质量管理</w:t>
            </w: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计划管理</w:t>
            </w: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安全管理</w:t>
            </w: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环境管理</w:t>
            </w: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0"/>
            <w:vAlign w:val="center"/>
          </w:tcPr>
          <w:p>
            <w:pPr>
              <w:pStyle w:val="8"/>
              <w:wordWrap/>
              <w:topLinePunct w:val="0"/>
              <w:spacing w:after="0" w:afterLines="0"/>
              <w:ind w:firstLine="0" w:firstLineChars="0"/>
              <w:jc w:val="center"/>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其他人员</w:t>
            </w: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418" w:type="dxa"/>
            <w:tcBorders>
              <w:bottom w:val="nil"/>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tcBorders>
              <w:bottom w:val="nil"/>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tcBorders>
              <w:bottom w:val="nil"/>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tcBorders>
              <w:bottom w:val="nil"/>
            </w:tcBorders>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418"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1134"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c>
          <w:tcPr>
            <w:tcW w:w="3896" w:type="dxa"/>
            <w:noWrap w:val="0"/>
            <w:vAlign w:val="center"/>
          </w:tcPr>
          <w:p>
            <w:pPr>
              <w:pStyle w:val="8"/>
              <w:wordWrap/>
              <w:topLinePunct w:val="0"/>
              <w:spacing w:after="0" w:afterLines="0"/>
              <w:ind w:firstLine="420"/>
              <w:rPr>
                <w:rFonts w:ascii="Times New Roman" w:hAnsi="Times New Roman"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noWrap w:val="0"/>
            <w:vAlign w:val="center"/>
          </w:tcPr>
          <w:p>
            <w:pPr>
              <w:pStyle w:val="8"/>
              <w:wordWrap/>
              <w:topLinePunct w:val="0"/>
              <w:rPr>
                <w:rFonts w:ascii="Times New Roman" w:hAnsi="Times New Roman" w:eastAsia="仿宋_GB2312"/>
                <w:color w:val="auto"/>
                <w:highlight w:val="none"/>
              </w:rPr>
            </w:pPr>
          </w:p>
        </w:tc>
        <w:tc>
          <w:tcPr>
            <w:tcW w:w="1418" w:type="dxa"/>
            <w:tcBorders>
              <w:bottom w:val="single" w:color="auto" w:sz="12" w:space="0"/>
            </w:tcBorders>
            <w:noWrap w:val="0"/>
            <w:vAlign w:val="center"/>
          </w:tcPr>
          <w:p>
            <w:pPr>
              <w:pStyle w:val="8"/>
              <w:wordWrap/>
              <w:topLinePunct w:val="0"/>
              <w:rPr>
                <w:rFonts w:ascii="Times New Roman" w:hAnsi="Times New Roman" w:eastAsia="仿宋_GB2312"/>
                <w:color w:val="auto"/>
                <w:highlight w:val="none"/>
              </w:rPr>
            </w:pPr>
          </w:p>
        </w:tc>
        <w:tc>
          <w:tcPr>
            <w:tcW w:w="1134" w:type="dxa"/>
            <w:tcBorders>
              <w:bottom w:val="single" w:color="auto" w:sz="12" w:space="0"/>
            </w:tcBorders>
            <w:noWrap w:val="0"/>
            <w:vAlign w:val="center"/>
          </w:tcPr>
          <w:p>
            <w:pPr>
              <w:pStyle w:val="8"/>
              <w:wordWrap/>
              <w:topLinePunct w:val="0"/>
              <w:rPr>
                <w:rFonts w:ascii="Times New Roman" w:hAnsi="Times New Roman" w:eastAsia="仿宋_GB2312"/>
                <w:color w:val="auto"/>
                <w:highlight w:val="none"/>
              </w:rPr>
            </w:pPr>
          </w:p>
        </w:tc>
        <w:tc>
          <w:tcPr>
            <w:tcW w:w="1134" w:type="dxa"/>
            <w:tcBorders>
              <w:bottom w:val="single" w:color="auto" w:sz="12" w:space="0"/>
            </w:tcBorders>
            <w:noWrap w:val="0"/>
            <w:vAlign w:val="center"/>
          </w:tcPr>
          <w:p>
            <w:pPr>
              <w:pStyle w:val="8"/>
              <w:wordWrap/>
              <w:topLinePunct w:val="0"/>
              <w:rPr>
                <w:rFonts w:ascii="Times New Roman" w:hAnsi="Times New Roman" w:eastAsia="仿宋_GB2312"/>
                <w:color w:val="auto"/>
                <w:highlight w:val="none"/>
              </w:rPr>
            </w:pPr>
          </w:p>
        </w:tc>
        <w:tc>
          <w:tcPr>
            <w:tcW w:w="3896" w:type="dxa"/>
            <w:tcBorders>
              <w:bottom w:val="single" w:color="auto" w:sz="12" w:space="0"/>
            </w:tcBorders>
            <w:noWrap w:val="0"/>
            <w:vAlign w:val="center"/>
          </w:tcPr>
          <w:p>
            <w:pPr>
              <w:pStyle w:val="8"/>
              <w:wordWrap/>
              <w:topLinePunct w:val="0"/>
              <w:rPr>
                <w:rFonts w:ascii="Times New Roman" w:hAnsi="Times New Roman" w:eastAsia="仿宋_GB2312"/>
                <w:color w:val="auto"/>
                <w:highlight w:val="none"/>
              </w:rPr>
            </w:pPr>
          </w:p>
        </w:tc>
      </w:tr>
    </w:tbl>
    <w:p>
      <w:pPr>
        <w:wordWrap/>
        <w:topLinePunct w:val="0"/>
        <w:rPr>
          <w:rFonts w:ascii="Times New Roman" w:hAnsi="Times New Roman"/>
          <w:color w:val="auto"/>
          <w:highlight w:val="none"/>
        </w:rPr>
      </w:pPr>
      <w:r>
        <w:rPr>
          <w:rFonts w:ascii="Times New Roman" w:hAnsi="Times New Roman"/>
          <w:color w:val="auto"/>
          <w:highlight w:val="none"/>
        </w:rPr>
        <w:br w:type="page"/>
      </w:r>
    </w:p>
    <w:p>
      <w:pPr>
        <w:pStyle w:val="69"/>
        <w:numPr>
          <w:ilvl w:val="0"/>
          <w:numId w:val="0"/>
        </w:numPr>
        <w:rPr>
          <w:rFonts w:ascii="Times New Roman" w:hAnsi="Times New Roman"/>
          <w:color w:val="auto"/>
          <w:highlight w:val="none"/>
        </w:rPr>
      </w:pPr>
      <w:bookmarkStart w:id="884" w:name="_Toc54862357"/>
      <w:r>
        <w:rPr>
          <w:rFonts w:hint="eastAsia" w:ascii="Times New Roman" w:hAnsi="Times New Roman"/>
          <w:color w:val="auto"/>
          <w:highlight w:val="none"/>
        </w:rPr>
        <w:t>附件6</w:t>
      </w:r>
      <w:r>
        <w:rPr>
          <w:rFonts w:ascii="Times New Roman" w:hAnsi="Times New Roman"/>
          <w:color w:val="auto"/>
          <w:highlight w:val="none"/>
        </w:rPr>
        <w:t xml:space="preserve"> </w:t>
      </w:r>
      <w:r>
        <w:rPr>
          <w:rFonts w:hint="eastAsia" w:ascii="Times New Roman" w:hAnsi="Times New Roman"/>
          <w:color w:val="auto"/>
          <w:highlight w:val="none"/>
        </w:rPr>
        <w:t>价格指数权重表</w:t>
      </w:r>
      <w:bookmarkEnd w:id="884"/>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序号</w:t>
            </w:r>
          </w:p>
        </w:tc>
        <w:tc>
          <w:tcPr>
            <w:tcW w:w="1460" w:type="dxa"/>
            <w:gridSpan w:val="2"/>
            <w:vMerge w:val="restart"/>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名称</w:t>
            </w:r>
          </w:p>
        </w:tc>
        <w:tc>
          <w:tcPr>
            <w:tcW w:w="2295" w:type="dxa"/>
            <w:gridSpan w:val="2"/>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变更权重B</w:t>
            </w:r>
          </w:p>
        </w:tc>
        <w:tc>
          <w:tcPr>
            <w:tcW w:w="2445" w:type="dxa"/>
            <w:gridSpan w:val="2"/>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基本价格指数F0</w:t>
            </w:r>
          </w:p>
        </w:tc>
        <w:tc>
          <w:tcPr>
            <w:tcW w:w="1380" w:type="dxa"/>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noWrap w:val="0"/>
            <w:vAlign w:val="top"/>
          </w:tcPr>
          <w:p>
            <w:pPr>
              <w:wordWrap/>
              <w:topLinePunct w:val="0"/>
              <w:ind w:firstLine="0" w:firstLineChars="0"/>
              <w:rPr>
                <w:rFonts w:ascii="Times New Roman" w:hAnsi="Times New Roman" w:eastAsia="仿宋_GB2312"/>
                <w:color w:val="auto"/>
                <w:highlight w:val="none"/>
              </w:rPr>
            </w:pPr>
          </w:p>
        </w:tc>
        <w:tc>
          <w:tcPr>
            <w:tcW w:w="1460" w:type="dxa"/>
            <w:gridSpan w:val="2"/>
            <w:vMerge w:val="continue"/>
            <w:noWrap w:val="0"/>
            <w:vAlign w:val="top"/>
          </w:tcPr>
          <w:p>
            <w:pPr>
              <w:wordWrap/>
              <w:topLinePunct w:val="0"/>
              <w:ind w:firstLine="0" w:firstLineChars="0"/>
              <w:rPr>
                <w:rFonts w:ascii="Times New Roman" w:hAnsi="Times New Roman" w:eastAsia="仿宋_GB2312"/>
                <w:color w:val="auto"/>
                <w:highlight w:val="none"/>
              </w:rPr>
            </w:pPr>
          </w:p>
        </w:tc>
        <w:tc>
          <w:tcPr>
            <w:tcW w:w="1215" w:type="dxa"/>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代号</w:t>
            </w:r>
          </w:p>
        </w:tc>
        <w:tc>
          <w:tcPr>
            <w:tcW w:w="1080" w:type="dxa"/>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权重</w:t>
            </w:r>
          </w:p>
        </w:tc>
        <w:tc>
          <w:tcPr>
            <w:tcW w:w="1215" w:type="dxa"/>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代号</w:t>
            </w:r>
          </w:p>
        </w:tc>
        <w:tc>
          <w:tcPr>
            <w:tcW w:w="1230" w:type="dxa"/>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指数</w:t>
            </w:r>
          </w:p>
        </w:tc>
        <w:tc>
          <w:tcPr>
            <w:tcW w:w="1380" w:type="dxa"/>
            <w:noWrap w:val="0"/>
            <w:vAlign w:val="top"/>
          </w:tcPr>
          <w:p>
            <w:pPr>
              <w:wordWrap/>
              <w:topLinePunct w:val="0"/>
              <w:ind w:firstLine="0" w:firstLineChars="0"/>
              <w:rPr>
                <w:rFonts w:ascii="Times New Roman" w:hAns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Times New Roman" w:hAnsi="Times New Roman" w:eastAsia="仿宋_GB2312"/>
                <w:color w:val="auto"/>
                <w:highlight w:val="none"/>
              </w:rPr>
            </w:pPr>
          </w:p>
        </w:tc>
        <w:tc>
          <w:tcPr>
            <w:tcW w:w="584" w:type="dxa"/>
            <w:vMerge w:val="restart"/>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变</w:t>
            </w:r>
          </w:p>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值</w:t>
            </w:r>
          </w:p>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部</w:t>
            </w:r>
          </w:p>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分</w:t>
            </w:r>
          </w:p>
        </w:tc>
        <w:tc>
          <w:tcPr>
            <w:tcW w:w="876" w:type="dxa"/>
            <w:noWrap w:val="0"/>
            <w:vAlign w:val="top"/>
          </w:tcPr>
          <w:p>
            <w:pPr>
              <w:wordWrap/>
              <w:topLinePunct w:val="0"/>
              <w:ind w:firstLine="0" w:firstLineChars="0"/>
              <w:rPr>
                <w:rFonts w:ascii="Times New Roman" w:hAnsi="Times New Roman" w:eastAsia="仿宋_GB2312"/>
                <w:color w:val="auto"/>
                <w:highlight w:val="none"/>
              </w:rPr>
            </w:pPr>
          </w:p>
        </w:tc>
        <w:tc>
          <w:tcPr>
            <w:tcW w:w="1215" w:type="dxa"/>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B1</w:t>
            </w:r>
          </w:p>
        </w:tc>
        <w:tc>
          <w:tcPr>
            <w:tcW w:w="1080" w:type="dxa"/>
            <w:noWrap w:val="0"/>
            <w:vAlign w:val="top"/>
          </w:tcPr>
          <w:p>
            <w:pPr>
              <w:wordWrap/>
              <w:topLinePunct w:val="0"/>
              <w:ind w:firstLine="0" w:firstLineChars="0"/>
              <w:rPr>
                <w:rFonts w:ascii="Times New Roman" w:hAnsi="Times New Roman" w:eastAsia="仿宋_GB2312"/>
                <w:color w:val="auto"/>
                <w:highlight w:val="none"/>
              </w:rPr>
            </w:pPr>
          </w:p>
        </w:tc>
        <w:tc>
          <w:tcPr>
            <w:tcW w:w="1215" w:type="dxa"/>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F01</w:t>
            </w:r>
          </w:p>
        </w:tc>
        <w:tc>
          <w:tcPr>
            <w:tcW w:w="1230" w:type="dxa"/>
            <w:noWrap w:val="0"/>
            <w:vAlign w:val="top"/>
          </w:tcPr>
          <w:p>
            <w:pPr>
              <w:wordWrap/>
              <w:topLinePunct w:val="0"/>
              <w:ind w:firstLine="0" w:firstLineChars="0"/>
              <w:rPr>
                <w:rFonts w:ascii="Times New Roman" w:hAnsi="Times New Roman" w:eastAsia="仿宋_GB2312"/>
                <w:color w:val="auto"/>
                <w:highlight w:val="none"/>
              </w:rPr>
            </w:pPr>
          </w:p>
        </w:tc>
        <w:tc>
          <w:tcPr>
            <w:tcW w:w="1380" w:type="dxa"/>
            <w:noWrap w:val="0"/>
            <w:vAlign w:val="top"/>
          </w:tcPr>
          <w:p>
            <w:pPr>
              <w:wordWrap/>
              <w:topLinePunct w:val="0"/>
              <w:ind w:firstLine="0" w:firstLineChars="0"/>
              <w:rPr>
                <w:rFonts w:ascii="Times New Roman" w:hAns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Times New Roman" w:hAnsi="Times New Roman" w:eastAsia="仿宋_GB2312"/>
                <w:color w:val="auto"/>
                <w:highlight w:val="none"/>
              </w:rPr>
            </w:pPr>
          </w:p>
        </w:tc>
        <w:tc>
          <w:tcPr>
            <w:tcW w:w="584" w:type="dxa"/>
            <w:vMerge w:val="continue"/>
            <w:noWrap w:val="0"/>
            <w:vAlign w:val="top"/>
          </w:tcPr>
          <w:p>
            <w:pPr>
              <w:wordWrap/>
              <w:topLinePunct w:val="0"/>
              <w:ind w:firstLine="0" w:firstLineChars="0"/>
              <w:rPr>
                <w:rFonts w:ascii="Times New Roman" w:hAnsi="Times New Roman" w:eastAsia="仿宋_GB2312"/>
                <w:color w:val="auto"/>
                <w:highlight w:val="none"/>
              </w:rPr>
            </w:pPr>
          </w:p>
        </w:tc>
        <w:tc>
          <w:tcPr>
            <w:tcW w:w="876" w:type="dxa"/>
            <w:noWrap w:val="0"/>
            <w:vAlign w:val="top"/>
          </w:tcPr>
          <w:p>
            <w:pPr>
              <w:wordWrap/>
              <w:topLinePunct w:val="0"/>
              <w:ind w:firstLine="0" w:firstLineChars="0"/>
              <w:rPr>
                <w:rFonts w:ascii="Times New Roman" w:hAnsi="Times New Roman" w:eastAsia="仿宋_GB2312"/>
                <w:color w:val="auto"/>
                <w:highlight w:val="none"/>
              </w:rPr>
            </w:pPr>
          </w:p>
        </w:tc>
        <w:tc>
          <w:tcPr>
            <w:tcW w:w="1215" w:type="dxa"/>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B2</w:t>
            </w:r>
          </w:p>
        </w:tc>
        <w:tc>
          <w:tcPr>
            <w:tcW w:w="1080" w:type="dxa"/>
            <w:noWrap w:val="0"/>
            <w:vAlign w:val="top"/>
          </w:tcPr>
          <w:p>
            <w:pPr>
              <w:wordWrap/>
              <w:topLinePunct w:val="0"/>
              <w:ind w:firstLine="0" w:firstLineChars="0"/>
              <w:rPr>
                <w:rFonts w:ascii="Times New Roman" w:hAnsi="Times New Roman" w:eastAsia="仿宋_GB2312"/>
                <w:color w:val="auto"/>
                <w:highlight w:val="none"/>
              </w:rPr>
            </w:pPr>
          </w:p>
        </w:tc>
        <w:tc>
          <w:tcPr>
            <w:tcW w:w="1215" w:type="dxa"/>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F02</w:t>
            </w:r>
          </w:p>
        </w:tc>
        <w:tc>
          <w:tcPr>
            <w:tcW w:w="1230" w:type="dxa"/>
            <w:noWrap w:val="0"/>
            <w:vAlign w:val="top"/>
          </w:tcPr>
          <w:p>
            <w:pPr>
              <w:wordWrap/>
              <w:topLinePunct w:val="0"/>
              <w:ind w:firstLine="0" w:firstLineChars="0"/>
              <w:rPr>
                <w:rFonts w:ascii="Times New Roman" w:hAnsi="Times New Roman" w:eastAsia="仿宋_GB2312"/>
                <w:color w:val="auto"/>
                <w:highlight w:val="none"/>
              </w:rPr>
            </w:pPr>
          </w:p>
        </w:tc>
        <w:tc>
          <w:tcPr>
            <w:tcW w:w="1380" w:type="dxa"/>
            <w:noWrap w:val="0"/>
            <w:vAlign w:val="top"/>
          </w:tcPr>
          <w:p>
            <w:pPr>
              <w:wordWrap/>
              <w:topLinePunct w:val="0"/>
              <w:ind w:firstLine="0" w:firstLineChars="0"/>
              <w:rPr>
                <w:rFonts w:ascii="Times New Roman" w:hAns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Times New Roman" w:hAnsi="Times New Roman" w:eastAsia="仿宋_GB2312"/>
                <w:color w:val="auto"/>
                <w:highlight w:val="none"/>
              </w:rPr>
            </w:pPr>
          </w:p>
        </w:tc>
        <w:tc>
          <w:tcPr>
            <w:tcW w:w="584" w:type="dxa"/>
            <w:vMerge w:val="continue"/>
            <w:noWrap w:val="0"/>
            <w:vAlign w:val="top"/>
          </w:tcPr>
          <w:p>
            <w:pPr>
              <w:wordWrap/>
              <w:topLinePunct w:val="0"/>
              <w:ind w:firstLine="0" w:firstLineChars="0"/>
              <w:rPr>
                <w:rFonts w:ascii="Times New Roman" w:hAnsi="Times New Roman" w:eastAsia="仿宋_GB2312"/>
                <w:color w:val="auto"/>
                <w:highlight w:val="none"/>
              </w:rPr>
            </w:pPr>
          </w:p>
        </w:tc>
        <w:tc>
          <w:tcPr>
            <w:tcW w:w="876" w:type="dxa"/>
            <w:noWrap w:val="0"/>
            <w:vAlign w:val="top"/>
          </w:tcPr>
          <w:p>
            <w:pPr>
              <w:wordWrap/>
              <w:topLinePunct w:val="0"/>
              <w:ind w:firstLine="0" w:firstLineChars="0"/>
              <w:rPr>
                <w:rFonts w:ascii="Times New Roman" w:hAnsi="Times New Roman" w:eastAsia="仿宋_GB2312"/>
                <w:color w:val="auto"/>
                <w:highlight w:val="none"/>
              </w:rPr>
            </w:pPr>
          </w:p>
        </w:tc>
        <w:tc>
          <w:tcPr>
            <w:tcW w:w="1215" w:type="dxa"/>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B3</w:t>
            </w:r>
          </w:p>
        </w:tc>
        <w:tc>
          <w:tcPr>
            <w:tcW w:w="1080" w:type="dxa"/>
            <w:noWrap w:val="0"/>
            <w:vAlign w:val="top"/>
          </w:tcPr>
          <w:p>
            <w:pPr>
              <w:wordWrap/>
              <w:topLinePunct w:val="0"/>
              <w:ind w:firstLine="0" w:firstLineChars="0"/>
              <w:rPr>
                <w:rFonts w:ascii="Times New Roman" w:hAnsi="Times New Roman" w:eastAsia="仿宋_GB2312"/>
                <w:color w:val="auto"/>
                <w:highlight w:val="none"/>
              </w:rPr>
            </w:pPr>
          </w:p>
        </w:tc>
        <w:tc>
          <w:tcPr>
            <w:tcW w:w="1215" w:type="dxa"/>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F03</w:t>
            </w:r>
          </w:p>
        </w:tc>
        <w:tc>
          <w:tcPr>
            <w:tcW w:w="1230" w:type="dxa"/>
            <w:noWrap w:val="0"/>
            <w:vAlign w:val="top"/>
          </w:tcPr>
          <w:p>
            <w:pPr>
              <w:wordWrap/>
              <w:topLinePunct w:val="0"/>
              <w:ind w:firstLine="0" w:firstLineChars="0"/>
              <w:rPr>
                <w:rFonts w:ascii="Times New Roman" w:hAnsi="Times New Roman" w:eastAsia="仿宋_GB2312"/>
                <w:color w:val="auto"/>
                <w:highlight w:val="none"/>
              </w:rPr>
            </w:pPr>
          </w:p>
        </w:tc>
        <w:tc>
          <w:tcPr>
            <w:tcW w:w="1380" w:type="dxa"/>
            <w:noWrap w:val="0"/>
            <w:vAlign w:val="top"/>
          </w:tcPr>
          <w:p>
            <w:pPr>
              <w:wordWrap/>
              <w:topLinePunct w:val="0"/>
              <w:ind w:firstLine="0" w:firstLineChars="0"/>
              <w:rPr>
                <w:rFonts w:ascii="Times New Roman" w:hAns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Times New Roman" w:hAnsi="Times New Roman" w:eastAsia="仿宋_GB2312"/>
                <w:color w:val="auto"/>
                <w:highlight w:val="none"/>
              </w:rPr>
            </w:pPr>
          </w:p>
        </w:tc>
        <w:tc>
          <w:tcPr>
            <w:tcW w:w="584" w:type="dxa"/>
            <w:vMerge w:val="continue"/>
            <w:noWrap w:val="0"/>
            <w:vAlign w:val="top"/>
          </w:tcPr>
          <w:p>
            <w:pPr>
              <w:wordWrap/>
              <w:topLinePunct w:val="0"/>
              <w:ind w:firstLine="0" w:firstLineChars="0"/>
              <w:rPr>
                <w:rFonts w:ascii="Times New Roman" w:hAnsi="Times New Roman" w:eastAsia="仿宋_GB2312"/>
                <w:color w:val="auto"/>
                <w:highlight w:val="none"/>
              </w:rPr>
            </w:pPr>
          </w:p>
        </w:tc>
        <w:tc>
          <w:tcPr>
            <w:tcW w:w="876" w:type="dxa"/>
            <w:noWrap w:val="0"/>
            <w:vAlign w:val="top"/>
          </w:tcPr>
          <w:p>
            <w:pPr>
              <w:wordWrap/>
              <w:topLinePunct w:val="0"/>
              <w:ind w:firstLine="0" w:firstLineChars="0"/>
              <w:rPr>
                <w:rFonts w:ascii="Times New Roman" w:hAnsi="Times New Roman" w:eastAsia="仿宋_GB2312"/>
                <w:color w:val="auto"/>
                <w:highlight w:val="none"/>
              </w:rPr>
            </w:pPr>
          </w:p>
        </w:tc>
        <w:tc>
          <w:tcPr>
            <w:tcW w:w="1215" w:type="dxa"/>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B4</w:t>
            </w:r>
          </w:p>
        </w:tc>
        <w:tc>
          <w:tcPr>
            <w:tcW w:w="1080" w:type="dxa"/>
            <w:noWrap w:val="0"/>
            <w:vAlign w:val="top"/>
          </w:tcPr>
          <w:p>
            <w:pPr>
              <w:wordWrap/>
              <w:topLinePunct w:val="0"/>
              <w:ind w:firstLine="0" w:firstLineChars="0"/>
              <w:rPr>
                <w:rFonts w:ascii="Times New Roman" w:hAnsi="Times New Roman" w:eastAsia="仿宋_GB2312"/>
                <w:color w:val="auto"/>
                <w:highlight w:val="none"/>
              </w:rPr>
            </w:pPr>
          </w:p>
        </w:tc>
        <w:tc>
          <w:tcPr>
            <w:tcW w:w="1215" w:type="dxa"/>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F04</w:t>
            </w:r>
          </w:p>
        </w:tc>
        <w:tc>
          <w:tcPr>
            <w:tcW w:w="1230" w:type="dxa"/>
            <w:noWrap w:val="0"/>
            <w:vAlign w:val="top"/>
          </w:tcPr>
          <w:p>
            <w:pPr>
              <w:wordWrap/>
              <w:topLinePunct w:val="0"/>
              <w:ind w:firstLine="0" w:firstLineChars="0"/>
              <w:rPr>
                <w:rFonts w:ascii="Times New Roman" w:hAnsi="Times New Roman" w:eastAsia="仿宋_GB2312"/>
                <w:color w:val="auto"/>
                <w:highlight w:val="none"/>
              </w:rPr>
            </w:pPr>
          </w:p>
        </w:tc>
        <w:tc>
          <w:tcPr>
            <w:tcW w:w="1380" w:type="dxa"/>
            <w:noWrap w:val="0"/>
            <w:vAlign w:val="top"/>
          </w:tcPr>
          <w:p>
            <w:pPr>
              <w:wordWrap/>
              <w:topLinePunct w:val="0"/>
              <w:ind w:firstLine="0" w:firstLineChars="0"/>
              <w:rPr>
                <w:rFonts w:ascii="Times New Roman" w:hAns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Times New Roman" w:hAnsi="Times New Roman" w:eastAsia="仿宋_GB2312"/>
                <w:color w:val="auto"/>
                <w:highlight w:val="none"/>
              </w:rPr>
            </w:pPr>
          </w:p>
        </w:tc>
        <w:tc>
          <w:tcPr>
            <w:tcW w:w="584" w:type="dxa"/>
            <w:vMerge w:val="continue"/>
            <w:noWrap w:val="0"/>
            <w:vAlign w:val="top"/>
          </w:tcPr>
          <w:p>
            <w:pPr>
              <w:wordWrap/>
              <w:topLinePunct w:val="0"/>
              <w:ind w:firstLine="0" w:firstLineChars="0"/>
              <w:rPr>
                <w:rFonts w:ascii="Times New Roman" w:hAnsi="Times New Roman" w:eastAsia="仿宋_GB2312"/>
                <w:color w:val="auto"/>
                <w:highlight w:val="none"/>
              </w:rPr>
            </w:pPr>
          </w:p>
        </w:tc>
        <w:tc>
          <w:tcPr>
            <w:tcW w:w="876" w:type="dxa"/>
            <w:noWrap w:val="0"/>
            <w:vAlign w:val="top"/>
          </w:tcPr>
          <w:p>
            <w:pPr>
              <w:wordWrap/>
              <w:topLinePunct w:val="0"/>
              <w:ind w:firstLine="0" w:firstLineChars="0"/>
              <w:rPr>
                <w:rFonts w:ascii="Times New Roman" w:hAnsi="Times New Roman" w:eastAsia="仿宋_GB2312"/>
                <w:color w:val="auto"/>
                <w:highlight w:val="none"/>
              </w:rPr>
            </w:pPr>
          </w:p>
        </w:tc>
        <w:tc>
          <w:tcPr>
            <w:tcW w:w="1215" w:type="dxa"/>
            <w:noWrap w:val="0"/>
            <w:vAlign w:val="top"/>
          </w:tcPr>
          <w:p>
            <w:pPr>
              <w:wordWrap/>
              <w:topLinePunct w:val="0"/>
              <w:ind w:firstLine="0" w:firstLineChars="0"/>
              <w:rPr>
                <w:rFonts w:ascii="Times New Roman" w:hAnsi="Times New Roman" w:eastAsia="仿宋_GB2312"/>
                <w:color w:val="auto"/>
                <w:highlight w:val="none"/>
              </w:rPr>
            </w:pPr>
          </w:p>
        </w:tc>
        <w:tc>
          <w:tcPr>
            <w:tcW w:w="1080" w:type="dxa"/>
            <w:noWrap w:val="0"/>
            <w:vAlign w:val="top"/>
          </w:tcPr>
          <w:p>
            <w:pPr>
              <w:wordWrap/>
              <w:topLinePunct w:val="0"/>
              <w:ind w:firstLine="0" w:firstLineChars="0"/>
              <w:rPr>
                <w:rFonts w:ascii="Times New Roman" w:hAnsi="Times New Roman" w:eastAsia="仿宋_GB2312"/>
                <w:color w:val="auto"/>
                <w:highlight w:val="none"/>
              </w:rPr>
            </w:pPr>
          </w:p>
        </w:tc>
        <w:tc>
          <w:tcPr>
            <w:tcW w:w="1215" w:type="dxa"/>
            <w:noWrap w:val="0"/>
            <w:vAlign w:val="top"/>
          </w:tcPr>
          <w:p>
            <w:pPr>
              <w:wordWrap/>
              <w:topLinePunct w:val="0"/>
              <w:ind w:firstLine="0" w:firstLineChars="0"/>
              <w:rPr>
                <w:rFonts w:ascii="Times New Roman" w:hAnsi="Times New Roman" w:eastAsia="仿宋_GB2312"/>
                <w:color w:val="auto"/>
                <w:highlight w:val="none"/>
              </w:rPr>
            </w:pPr>
          </w:p>
        </w:tc>
        <w:tc>
          <w:tcPr>
            <w:tcW w:w="1230" w:type="dxa"/>
            <w:noWrap w:val="0"/>
            <w:vAlign w:val="top"/>
          </w:tcPr>
          <w:p>
            <w:pPr>
              <w:wordWrap/>
              <w:topLinePunct w:val="0"/>
              <w:ind w:firstLine="0" w:firstLineChars="0"/>
              <w:rPr>
                <w:rFonts w:ascii="Times New Roman" w:hAnsi="Times New Roman" w:eastAsia="仿宋_GB2312"/>
                <w:color w:val="auto"/>
                <w:highlight w:val="none"/>
              </w:rPr>
            </w:pPr>
          </w:p>
        </w:tc>
        <w:tc>
          <w:tcPr>
            <w:tcW w:w="1380" w:type="dxa"/>
            <w:noWrap w:val="0"/>
            <w:vAlign w:val="top"/>
          </w:tcPr>
          <w:p>
            <w:pPr>
              <w:wordWrap/>
              <w:topLinePunct w:val="0"/>
              <w:ind w:firstLine="0" w:firstLineChars="0"/>
              <w:rPr>
                <w:rFonts w:ascii="Times New Roman" w:hAns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Times New Roman" w:hAnsi="Times New Roman" w:eastAsia="仿宋_GB2312"/>
                <w:color w:val="auto"/>
                <w:highlight w:val="none"/>
              </w:rPr>
            </w:pPr>
          </w:p>
        </w:tc>
        <w:tc>
          <w:tcPr>
            <w:tcW w:w="584" w:type="dxa"/>
            <w:vMerge w:val="continue"/>
            <w:noWrap w:val="0"/>
            <w:vAlign w:val="top"/>
          </w:tcPr>
          <w:p>
            <w:pPr>
              <w:wordWrap/>
              <w:topLinePunct w:val="0"/>
              <w:ind w:firstLine="0" w:firstLineChars="0"/>
              <w:rPr>
                <w:rFonts w:ascii="Times New Roman" w:hAnsi="Times New Roman" w:eastAsia="仿宋_GB2312"/>
                <w:color w:val="auto"/>
                <w:highlight w:val="none"/>
              </w:rPr>
            </w:pPr>
          </w:p>
        </w:tc>
        <w:tc>
          <w:tcPr>
            <w:tcW w:w="876" w:type="dxa"/>
            <w:noWrap w:val="0"/>
            <w:vAlign w:val="top"/>
          </w:tcPr>
          <w:p>
            <w:pPr>
              <w:wordWrap/>
              <w:topLinePunct w:val="0"/>
              <w:ind w:firstLine="0" w:firstLineChars="0"/>
              <w:rPr>
                <w:rFonts w:ascii="Times New Roman" w:hAnsi="Times New Roman" w:eastAsia="仿宋_GB2312"/>
                <w:color w:val="auto"/>
                <w:highlight w:val="none"/>
              </w:rPr>
            </w:pPr>
          </w:p>
        </w:tc>
        <w:tc>
          <w:tcPr>
            <w:tcW w:w="1215" w:type="dxa"/>
            <w:noWrap w:val="0"/>
            <w:vAlign w:val="top"/>
          </w:tcPr>
          <w:p>
            <w:pPr>
              <w:wordWrap/>
              <w:topLinePunct w:val="0"/>
              <w:ind w:firstLine="0" w:firstLineChars="0"/>
              <w:rPr>
                <w:rFonts w:ascii="Times New Roman" w:hAnsi="Times New Roman" w:eastAsia="仿宋_GB2312"/>
                <w:color w:val="auto"/>
                <w:highlight w:val="none"/>
              </w:rPr>
            </w:pPr>
          </w:p>
        </w:tc>
        <w:tc>
          <w:tcPr>
            <w:tcW w:w="1080" w:type="dxa"/>
            <w:noWrap w:val="0"/>
            <w:vAlign w:val="top"/>
          </w:tcPr>
          <w:p>
            <w:pPr>
              <w:wordWrap/>
              <w:topLinePunct w:val="0"/>
              <w:ind w:firstLine="0" w:firstLineChars="0"/>
              <w:rPr>
                <w:rFonts w:ascii="Times New Roman" w:hAnsi="Times New Roman" w:eastAsia="仿宋_GB2312"/>
                <w:color w:val="auto"/>
                <w:highlight w:val="none"/>
              </w:rPr>
            </w:pPr>
          </w:p>
        </w:tc>
        <w:tc>
          <w:tcPr>
            <w:tcW w:w="1215" w:type="dxa"/>
            <w:noWrap w:val="0"/>
            <w:vAlign w:val="top"/>
          </w:tcPr>
          <w:p>
            <w:pPr>
              <w:wordWrap/>
              <w:topLinePunct w:val="0"/>
              <w:ind w:firstLine="0" w:firstLineChars="0"/>
              <w:rPr>
                <w:rFonts w:ascii="Times New Roman" w:hAnsi="Times New Roman" w:eastAsia="仿宋_GB2312"/>
                <w:color w:val="auto"/>
                <w:highlight w:val="none"/>
              </w:rPr>
            </w:pPr>
          </w:p>
        </w:tc>
        <w:tc>
          <w:tcPr>
            <w:tcW w:w="1230" w:type="dxa"/>
            <w:noWrap w:val="0"/>
            <w:vAlign w:val="top"/>
          </w:tcPr>
          <w:p>
            <w:pPr>
              <w:wordWrap/>
              <w:topLinePunct w:val="0"/>
              <w:ind w:firstLine="0" w:firstLineChars="0"/>
              <w:rPr>
                <w:rFonts w:ascii="Times New Roman" w:hAnsi="Times New Roman" w:eastAsia="仿宋_GB2312"/>
                <w:color w:val="auto"/>
                <w:highlight w:val="none"/>
              </w:rPr>
            </w:pPr>
          </w:p>
        </w:tc>
        <w:tc>
          <w:tcPr>
            <w:tcW w:w="1380" w:type="dxa"/>
            <w:noWrap w:val="0"/>
            <w:vAlign w:val="top"/>
          </w:tcPr>
          <w:p>
            <w:pPr>
              <w:wordWrap/>
              <w:topLinePunct w:val="0"/>
              <w:ind w:firstLine="0" w:firstLineChars="0"/>
              <w:rPr>
                <w:rFonts w:ascii="Times New Roman" w:hAns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定值部分权重A</w:t>
            </w:r>
          </w:p>
        </w:tc>
        <w:tc>
          <w:tcPr>
            <w:tcW w:w="1215" w:type="dxa"/>
            <w:noWrap w:val="0"/>
            <w:vAlign w:val="top"/>
          </w:tcPr>
          <w:p>
            <w:pPr>
              <w:wordWrap/>
              <w:topLinePunct w:val="0"/>
              <w:ind w:firstLine="0" w:firstLineChars="0"/>
              <w:rPr>
                <w:rFonts w:ascii="Times New Roman" w:hAnsi="Times New Roman" w:eastAsia="仿宋_GB2312"/>
                <w:color w:val="auto"/>
                <w:highlight w:val="none"/>
              </w:rPr>
            </w:pPr>
          </w:p>
        </w:tc>
        <w:tc>
          <w:tcPr>
            <w:tcW w:w="1080" w:type="dxa"/>
            <w:noWrap w:val="0"/>
            <w:vAlign w:val="top"/>
          </w:tcPr>
          <w:p>
            <w:pPr>
              <w:wordWrap/>
              <w:topLinePunct w:val="0"/>
              <w:ind w:firstLine="0" w:firstLineChars="0"/>
              <w:rPr>
                <w:rFonts w:ascii="Times New Roman" w:hAnsi="Times New Roman" w:eastAsia="仿宋_GB2312"/>
                <w:color w:val="auto"/>
                <w:highlight w:val="none"/>
              </w:rPr>
            </w:pPr>
          </w:p>
        </w:tc>
        <w:tc>
          <w:tcPr>
            <w:tcW w:w="1215" w:type="dxa"/>
            <w:noWrap w:val="0"/>
            <w:vAlign w:val="top"/>
          </w:tcPr>
          <w:p>
            <w:pPr>
              <w:wordWrap/>
              <w:topLinePunct w:val="0"/>
              <w:ind w:firstLine="0" w:firstLineChars="0"/>
              <w:rPr>
                <w:rFonts w:ascii="Times New Roman" w:hAnsi="Times New Roman" w:eastAsia="仿宋_GB2312"/>
                <w:color w:val="auto"/>
                <w:highlight w:val="none"/>
              </w:rPr>
            </w:pPr>
          </w:p>
        </w:tc>
        <w:tc>
          <w:tcPr>
            <w:tcW w:w="1230" w:type="dxa"/>
            <w:noWrap w:val="0"/>
            <w:vAlign w:val="top"/>
          </w:tcPr>
          <w:p>
            <w:pPr>
              <w:wordWrap/>
              <w:topLinePunct w:val="0"/>
              <w:ind w:firstLine="0" w:firstLineChars="0"/>
              <w:rPr>
                <w:rFonts w:ascii="Times New Roman" w:hAnsi="Times New Roman" w:eastAsia="仿宋_GB2312"/>
                <w:color w:val="auto"/>
                <w:highlight w:val="none"/>
              </w:rPr>
            </w:pPr>
          </w:p>
        </w:tc>
        <w:tc>
          <w:tcPr>
            <w:tcW w:w="1380" w:type="dxa"/>
            <w:noWrap w:val="0"/>
            <w:vAlign w:val="top"/>
          </w:tcPr>
          <w:p>
            <w:pPr>
              <w:wordWrap/>
              <w:topLinePunct w:val="0"/>
              <w:ind w:firstLine="0" w:firstLineChars="0"/>
              <w:rPr>
                <w:rFonts w:ascii="Times New Roman" w:hAns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pPr>
              <w:wordWrap/>
              <w:topLinePunct w:val="0"/>
              <w:ind w:firstLine="0" w:firstLineChars="0"/>
              <w:rPr>
                <w:rFonts w:ascii="Times New Roman" w:hAnsi="Times New Roman" w:eastAsia="仿宋_GB2312"/>
                <w:color w:val="auto"/>
                <w:highlight w:val="none"/>
              </w:rPr>
            </w:pPr>
            <w:r>
              <w:rPr>
                <w:rFonts w:hint="eastAsia" w:ascii="Times New Roman" w:hAnsi="Times New Roman" w:eastAsia="仿宋_GB2312"/>
                <w:color w:val="auto"/>
                <w:highlight w:val="none"/>
              </w:rPr>
              <w:t>合计</w:t>
            </w:r>
          </w:p>
        </w:tc>
        <w:tc>
          <w:tcPr>
            <w:tcW w:w="2295" w:type="dxa"/>
            <w:gridSpan w:val="2"/>
            <w:noWrap w:val="0"/>
            <w:vAlign w:val="top"/>
          </w:tcPr>
          <w:p>
            <w:pPr>
              <w:wordWrap/>
              <w:topLinePunct w:val="0"/>
              <w:ind w:firstLine="0" w:firstLineChars="0"/>
              <w:rPr>
                <w:rFonts w:ascii="Times New Roman" w:hAnsi="Times New Roman" w:eastAsia="仿宋_GB2312"/>
                <w:color w:val="auto"/>
                <w:highlight w:val="none"/>
              </w:rPr>
            </w:pPr>
          </w:p>
        </w:tc>
        <w:tc>
          <w:tcPr>
            <w:tcW w:w="2445" w:type="dxa"/>
            <w:gridSpan w:val="2"/>
            <w:noWrap w:val="0"/>
            <w:vAlign w:val="top"/>
          </w:tcPr>
          <w:p>
            <w:pPr>
              <w:wordWrap/>
              <w:topLinePunct w:val="0"/>
              <w:ind w:firstLine="0" w:firstLineChars="0"/>
              <w:rPr>
                <w:rFonts w:ascii="Times New Roman" w:hAnsi="Times New Roman" w:eastAsia="仿宋_GB2312"/>
                <w:color w:val="auto"/>
                <w:highlight w:val="none"/>
              </w:rPr>
            </w:pPr>
          </w:p>
        </w:tc>
        <w:tc>
          <w:tcPr>
            <w:tcW w:w="1380" w:type="dxa"/>
            <w:noWrap w:val="0"/>
            <w:vAlign w:val="top"/>
          </w:tcPr>
          <w:p>
            <w:pPr>
              <w:wordWrap/>
              <w:topLinePunct w:val="0"/>
              <w:ind w:firstLine="0" w:firstLineChars="0"/>
              <w:rPr>
                <w:rFonts w:ascii="Times New Roman" w:hAnsi="Times New Roman" w:eastAsia="仿宋_GB2312"/>
                <w:color w:val="auto"/>
                <w:highlight w:val="none"/>
              </w:rPr>
            </w:pPr>
          </w:p>
        </w:tc>
      </w:tr>
    </w:tbl>
    <w:p>
      <w:pPr>
        <w:wordWrap/>
        <w:topLinePunct w:val="0"/>
        <w:rPr>
          <w:rFonts w:ascii="Times New Roman" w:hAnsi="Times New Roman"/>
          <w:color w:val="auto"/>
          <w:highlight w:val="none"/>
        </w:rPr>
      </w:pPr>
    </w:p>
    <w:p>
      <w:pPr>
        <w:wordWrap/>
        <w:topLinePunct w:val="0"/>
        <w:adjustRightInd/>
        <w:snapToGrid/>
        <w:spacing w:after="0" w:afterLines="0" w:line="240" w:lineRule="auto"/>
        <w:ind w:firstLine="0" w:firstLineChars="0"/>
        <w:jc w:val="left"/>
        <w:rPr>
          <w:rFonts w:ascii="Times New Roman" w:hAnsi="Times New Roman"/>
          <w:color w:val="auto"/>
          <w:highlight w:val="none"/>
        </w:rPr>
      </w:pPr>
    </w:p>
    <w:p>
      <w:pPr>
        <w:pStyle w:val="21"/>
        <w:rPr>
          <w:rFonts w:ascii="Times New Roman" w:hAnsi="Times New Roman"/>
          <w:color w:val="auto"/>
          <w:highlight w:val="none"/>
        </w:rPr>
      </w:pPr>
      <w:r>
        <w:rPr>
          <w:rFonts w:ascii="Times New Roman" w:hAnsi="Times New Roman"/>
          <w:color w:val="auto"/>
          <w:highlight w:val="none"/>
        </w:rPr>
        <w:br w:type="page"/>
      </w:r>
    </w:p>
    <w:p>
      <w:pPr>
        <w:spacing w:line="360" w:lineRule="auto"/>
        <w:ind w:firstLine="0" w:firstLineChars="0"/>
        <w:rPr>
          <w:rFonts w:ascii="Times New Roman" w:hAnsi="Times New Roman" w:cs="宋体"/>
          <w:b/>
          <w:bCs/>
          <w:color w:val="auto"/>
          <w:highlight w:val="none"/>
        </w:rPr>
      </w:pPr>
    </w:p>
    <w:p>
      <w:pPr>
        <w:numPr>
          <w:ilvl w:val="0"/>
          <w:numId w:val="0"/>
        </w:numPr>
        <w:kinsoku w:val="0"/>
        <w:overflowPunct w:val="0"/>
        <w:spacing w:line="360" w:lineRule="auto"/>
        <w:jc w:val="center"/>
        <w:outlineLvl w:val="0"/>
        <w:rPr>
          <w:rFonts w:hint="eastAsia" w:ascii="Times New Roman" w:hAnsi="Times New Roman" w:eastAsia="黑体" w:cs="Times New Roman"/>
          <w:b w:val="0"/>
          <w:bCs/>
          <w:color w:val="auto"/>
          <w:kern w:val="44"/>
          <w:sz w:val="44"/>
          <w:szCs w:val="44"/>
          <w:highlight w:val="none"/>
        </w:rPr>
      </w:pPr>
      <w:bookmarkStart w:id="885" w:name="_Toc8285"/>
      <w:r>
        <w:rPr>
          <w:rFonts w:hint="eastAsia" w:ascii="Times New Roman" w:hAnsi="Times New Roman" w:eastAsia="黑体" w:cs="Times New Roman"/>
          <w:b w:val="0"/>
          <w:bCs/>
          <w:color w:val="auto"/>
          <w:kern w:val="44"/>
          <w:sz w:val="44"/>
          <w:szCs w:val="44"/>
          <w:highlight w:val="none"/>
        </w:rPr>
        <w:t>第五章 发包人要求</w:t>
      </w:r>
      <w:bookmarkEnd w:id="885"/>
    </w:p>
    <w:p>
      <w:pPr>
        <w:spacing w:line="360" w:lineRule="auto"/>
        <w:ind w:firstLine="480" w:firstLineChars="200"/>
        <w:rPr>
          <w:rFonts w:ascii="Times New Roman" w:hAnsi="Times New Roman" w:cs="宋体"/>
          <w:b w:val="0"/>
          <w:bCs w:val="0"/>
          <w:color w:val="auto"/>
          <w:highlight w:val="none"/>
        </w:rPr>
      </w:pPr>
    </w:p>
    <w:p>
      <w:pPr>
        <w:spacing w:line="360" w:lineRule="auto"/>
        <w:ind w:firstLine="480" w:firstLineChars="0"/>
        <w:rPr>
          <w:rFonts w:hint="eastAsia" w:ascii="Times New Roman" w:hAnsi="Times New Roman" w:cs="宋体"/>
          <w:b w:val="0"/>
          <w:bCs w:val="0"/>
          <w:color w:val="auto"/>
          <w:highlight w:val="none"/>
        </w:rPr>
      </w:pPr>
      <w:r>
        <w:rPr>
          <w:rFonts w:hint="eastAsia" w:ascii="Times New Roman" w:hAnsi="Times New Roman" w:cs="宋体"/>
          <w:b w:val="0"/>
          <w:bCs w:val="0"/>
          <w:color w:val="auto"/>
          <w:highlight w:val="none"/>
        </w:rPr>
        <w:t>发包人应组织设计、工程管理、工程造价等相关专业人员编写</w:t>
      </w:r>
      <w:r>
        <w:rPr>
          <w:rFonts w:hint="eastAsia" w:ascii="Times New Roman" w:hAnsi="Times New Roman" w:cs="宋体"/>
          <w:b w:val="0"/>
          <w:bCs w:val="0"/>
          <w:color w:val="auto"/>
          <w:highlight w:val="none"/>
          <w:lang w:eastAsia="zh-CN"/>
        </w:rPr>
        <w:t>《</w:t>
      </w:r>
      <w:r>
        <w:rPr>
          <w:rFonts w:hint="eastAsia" w:ascii="Times New Roman" w:hAnsi="Times New Roman" w:cs="宋体"/>
          <w:b w:val="0"/>
          <w:bCs w:val="0"/>
          <w:color w:val="auto"/>
          <w:highlight w:val="none"/>
        </w:rPr>
        <w:t>发包人要求</w:t>
      </w:r>
      <w:r>
        <w:rPr>
          <w:rFonts w:hint="eastAsia" w:ascii="Times New Roman" w:hAnsi="Times New Roman" w:cs="宋体"/>
          <w:b w:val="0"/>
          <w:bCs w:val="0"/>
          <w:color w:val="auto"/>
          <w:highlight w:val="none"/>
          <w:lang w:eastAsia="zh-CN"/>
        </w:rPr>
        <w:t>》</w:t>
      </w:r>
      <w:r>
        <w:rPr>
          <w:rFonts w:hint="eastAsia" w:ascii="Times New Roman" w:hAnsi="Times New Roman" w:cs="宋体"/>
          <w:b w:val="0"/>
          <w:bCs w:val="0"/>
          <w:color w:val="auto"/>
          <w:highlight w:val="none"/>
        </w:rPr>
        <w:t>。</w:t>
      </w:r>
      <w:r>
        <w:rPr>
          <w:rFonts w:hint="eastAsia" w:ascii="Times New Roman" w:hAnsi="Times New Roman" w:eastAsia="宋体" w:cs="宋体"/>
          <w:color w:val="auto"/>
          <w:sz w:val="24"/>
          <w:highlight w:val="none"/>
          <w:lang w:eastAsia="zh-CN"/>
        </w:rPr>
        <w:t>可参考</w:t>
      </w:r>
      <w:r>
        <w:rPr>
          <w:rFonts w:hint="eastAsia" w:ascii="Times New Roman" w:hAnsi="Times New Roman" w:cs="宋体"/>
          <w:color w:val="auto"/>
          <w:sz w:val="24"/>
          <w:highlight w:val="none"/>
        </w:rPr>
        <w:t>使用</w:t>
      </w:r>
      <w:r>
        <w:rPr>
          <w:rFonts w:hint="eastAsia" w:ascii="Times New Roman" w:hAnsi="Times New Roman" w:cs="宋体"/>
          <w:color w:val="auto"/>
          <w:sz w:val="24"/>
          <w:szCs w:val="24"/>
          <w:highlight w:val="none"/>
        </w:rPr>
        <w:t>住房</w:t>
      </w:r>
      <w:r>
        <w:rPr>
          <w:rFonts w:hint="eastAsia" w:ascii="Times New Roman" w:hAnsi="Times New Roman" w:cs="宋体"/>
          <w:color w:val="auto"/>
          <w:sz w:val="24"/>
          <w:szCs w:val="24"/>
          <w:highlight w:val="none"/>
          <w:lang w:val="en-US" w:eastAsia="zh-CN"/>
        </w:rPr>
        <w:t>和</w:t>
      </w:r>
      <w:r>
        <w:rPr>
          <w:rFonts w:hint="eastAsia" w:ascii="Times New Roman" w:hAnsi="Times New Roman" w:cs="宋体"/>
          <w:color w:val="auto"/>
          <w:sz w:val="24"/>
          <w:szCs w:val="24"/>
          <w:highlight w:val="none"/>
        </w:rPr>
        <w:t>城乡建设部、市场监管总局制定的《建设项目工程总承包合同（示范文本）》（GF-2020-0216）</w:t>
      </w:r>
      <w:r>
        <w:rPr>
          <w:rFonts w:hint="eastAsia" w:ascii="Times New Roman" w:hAnsi="Times New Roman" w:eastAsia="宋体" w:cs="宋体"/>
          <w:color w:val="auto"/>
          <w:sz w:val="24"/>
          <w:szCs w:val="24"/>
          <w:highlight w:val="none"/>
          <w:lang w:eastAsia="zh-CN"/>
        </w:rPr>
        <w:t>附件</w:t>
      </w:r>
      <w:r>
        <w:rPr>
          <w:rFonts w:hint="eastAsia" w:ascii="Times New Roman" w:hAnsi="Times New Roman" w:eastAsia="宋体" w:cs="宋体"/>
          <w:color w:val="auto"/>
          <w:sz w:val="24"/>
          <w:szCs w:val="24"/>
          <w:highlight w:val="none"/>
          <w:lang w:val="en-US" w:eastAsia="zh-CN"/>
        </w:rPr>
        <w:t>1《发包人要求》进行编制，</w:t>
      </w:r>
      <w:r>
        <w:rPr>
          <w:rFonts w:hint="eastAsia" w:ascii="Times New Roman" w:hAnsi="Times New Roman"/>
          <w:color w:val="auto"/>
          <w:highlight w:val="none"/>
        </w:rPr>
        <w:t>初步设计等前</w:t>
      </w:r>
      <w:r>
        <w:rPr>
          <w:rFonts w:hint="eastAsia" w:ascii="Times New Roman" w:hAnsi="Times New Roman"/>
          <w:color w:val="auto"/>
          <w:highlight w:val="none"/>
          <w:lang w:val="en-US" w:eastAsia="zh-CN"/>
        </w:rPr>
        <w:t>期</w:t>
      </w:r>
      <w:r>
        <w:rPr>
          <w:rFonts w:hint="eastAsia" w:ascii="Times New Roman" w:hAnsi="Times New Roman"/>
          <w:color w:val="auto"/>
          <w:highlight w:val="none"/>
        </w:rPr>
        <w:t>设计文件</w:t>
      </w:r>
      <w:r>
        <w:rPr>
          <w:rFonts w:hint="eastAsia" w:ascii="Times New Roman" w:hAnsi="Times New Roman" w:cs="宋体"/>
          <w:b w:val="0"/>
          <w:bCs w:val="0"/>
          <w:color w:val="auto"/>
          <w:highlight w:val="none"/>
        </w:rPr>
        <w:t>与</w:t>
      </w:r>
      <w:r>
        <w:rPr>
          <w:rFonts w:hint="eastAsia" w:ascii="Times New Roman" w:hAnsi="Times New Roman" w:cs="宋体"/>
          <w:b w:val="0"/>
          <w:bCs w:val="0"/>
          <w:color w:val="auto"/>
          <w:highlight w:val="none"/>
          <w:lang w:eastAsia="zh-CN"/>
        </w:rPr>
        <w:t>《</w:t>
      </w:r>
      <w:r>
        <w:rPr>
          <w:rFonts w:hint="eastAsia" w:ascii="Times New Roman" w:hAnsi="Times New Roman" w:cs="宋体"/>
          <w:b w:val="0"/>
          <w:bCs w:val="0"/>
          <w:color w:val="auto"/>
          <w:highlight w:val="none"/>
        </w:rPr>
        <w:t>发包人要求</w:t>
      </w:r>
      <w:r>
        <w:rPr>
          <w:rFonts w:hint="eastAsia" w:ascii="Times New Roman" w:hAnsi="Times New Roman" w:cs="宋体"/>
          <w:b w:val="0"/>
          <w:bCs w:val="0"/>
          <w:color w:val="auto"/>
          <w:highlight w:val="none"/>
          <w:lang w:eastAsia="zh-CN"/>
        </w:rPr>
        <w:t>》</w:t>
      </w:r>
      <w:r>
        <w:rPr>
          <w:rFonts w:hint="eastAsia" w:ascii="Times New Roman" w:hAnsi="Times New Roman" w:cs="宋体"/>
          <w:b w:val="0"/>
          <w:bCs w:val="0"/>
          <w:color w:val="auto"/>
          <w:highlight w:val="none"/>
        </w:rPr>
        <w:t>中描述有不一致的，则以</w:t>
      </w:r>
      <w:r>
        <w:rPr>
          <w:rFonts w:hint="eastAsia" w:ascii="Times New Roman" w:hAnsi="Times New Roman" w:cs="宋体"/>
          <w:b w:val="0"/>
          <w:bCs w:val="0"/>
          <w:color w:val="auto"/>
          <w:highlight w:val="none"/>
          <w:lang w:eastAsia="zh-CN"/>
        </w:rPr>
        <w:t>《</w:t>
      </w:r>
      <w:r>
        <w:rPr>
          <w:rFonts w:hint="eastAsia" w:ascii="Times New Roman" w:hAnsi="Times New Roman" w:cs="宋体"/>
          <w:b w:val="0"/>
          <w:bCs w:val="0"/>
          <w:color w:val="auto"/>
          <w:highlight w:val="none"/>
        </w:rPr>
        <w:t>发包人要求</w:t>
      </w:r>
      <w:r>
        <w:rPr>
          <w:rFonts w:hint="eastAsia" w:ascii="Times New Roman" w:hAnsi="Times New Roman" w:cs="宋体"/>
          <w:b w:val="0"/>
          <w:bCs w:val="0"/>
          <w:color w:val="auto"/>
          <w:highlight w:val="none"/>
          <w:lang w:eastAsia="zh-CN"/>
        </w:rPr>
        <w:t>》</w:t>
      </w:r>
      <w:r>
        <w:rPr>
          <w:rFonts w:hint="eastAsia" w:ascii="Times New Roman" w:hAnsi="Times New Roman" w:cs="宋体"/>
          <w:b w:val="0"/>
          <w:bCs w:val="0"/>
          <w:color w:val="auto"/>
          <w:highlight w:val="none"/>
        </w:rPr>
        <w:t>为优先解释顺序。</w:t>
      </w:r>
    </w:p>
    <w:p>
      <w:pPr>
        <w:wordWrap/>
        <w:topLinePunct w:val="0"/>
        <w:spacing w:after="0" w:afterLines="0"/>
        <w:ind w:firstLine="560"/>
        <w:rPr>
          <w:rFonts w:ascii="Times New Roman" w:hAnsi="Times New Roman"/>
          <w:color w:val="auto"/>
          <w:highlight w:val="none"/>
        </w:rPr>
        <w:sectPr>
          <w:pgSz w:w="11906" w:h="16838"/>
          <w:pgMar w:top="1440" w:right="1800" w:bottom="1440" w:left="1800" w:header="720" w:footer="998" w:gutter="0"/>
          <w:cols w:space="720" w:num="1"/>
          <w:docGrid w:linePitch="326" w:charSpace="0"/>
        </w:sectPr>
      </w:pPr>
    </w:p>
    <w:p>
      <w:pPr>
        <w:spacing w:line="360" w:lineRule="auto"/>
        <w:ind w:firstLine="480" w:firstLineChars="200"/>
        <w:rPr>
          <w:rFonts w:hint="eastAsia" w:ascii="Times New Roman" w:hAnsi="Times New Roman" w:cs="宋体"/>
          <w:b w:val="0"/>
          <w:bCs w:val="0"/>
          <w:color w:val="auto"/>
          <w:highlight w:val="none"/>
        </w:rPr>
      </w:pPr>
    </w:p>
    <w:p>
      <w:pPr>
        <w:rPr>
          <w:rFonts w:ascii="Times New Roman" w:hAnsi="Times New Roman" w:eastAsia="仿宋" w:cs="宋体"/>
          <w:b/>
          <w:bCs/>
          <w:color w:val="auto"/>
          <w:highlight w:val="none"/>
        </w:rPr>
      </w:pPr>
    </w:p>
    <w:p>
      <w:pPr>
        <w:pStyle w:val="2"/>
        <w:rPr>
          <w:rFonts w:ascii="Times New Roman" w:hAnsi="Times New Roman"/>
          <w:color w:val="auto"/>
          <w:highlight w:val="none"/>
        </w:rPr>
      </w:pPr>
      <w:bookmarkStart w:id="886" w:name="_Toc300835206"/>
      <w:bookmarkStart w:id="887" w:name="_Toc2523"/>
      <w:r>
        <w:rPr>
          <w:rFonts w:hint="eastAsia" w:ascii="Times New Roman" w:hAnsi="Times New Roman"/>
          <w:color w:val="auto"/>
          <w:highlight w:val="none"/>
        </w:rPr>
        <w:t>第六章  发包人提供的资料</w:t>
      </w:r>
      <w:bookmarkEnd w:id="886"/>
      <w:bookmarkEnd w:id="887"/>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hint="eastAsia" w:ascii="Times New Roman" w:hAnsi="Times New Roman"/>
          <w:color w:val="auto"/>
          <w:highlight w:val="none"/>
        </w:rPr>
      </w:pPr>
    </w:p>
    <w:p>
      <w:pPr>
        <w:rPr>
          <w:rFonts w:ascii="Times New Roman" w:hAnsi="Times New Roman"/>
          <w:color w:val="auto"/>
          <w:highlight w:val="none"/>
        </w:rPr>
      </w:pPr>
      <w:r>
        <w:rPr>
          <w:rFonts w:hint="eastAsia" w:ascii="Times New Roman" w:hAnsi="Times New Roman"/>
          <w:color w:val="auto"/>
          <w:highlight w:val="none"/>
        </w:rPr>
        <w:br w:type="page"/>
      </w:r>
    </w:p>
    <w:p>
      <w:pPr>
        <w:spacing w:line="360" w:lineRule="auto"/>
        <w:ind w:left="3"/>
        <w:jc w:val="center"/>
        <w:outlineLvl w:val="0"/>
        <w:rPr>
          <w:rFonts w:ascii="Times New Roman" w:hAnsi="Times New Roman" w:eastAsia="黑体"/>
          <w:bCs/>
          <w:color w:val="auto"/>
          <w:kern w:val="44"/>
          <w:sz w:val="44"/>
          <w:szCs w:val="44"/>
          <w:highlight w:val="none"/>
        </w:rPr>
      </w:pPr>
      <w:bookmarkStart w:id="888" w:name="_Toc45697247"/>
      <w:bookmarkStart w:id="889" w:name="_Toc67589039"/>
      <w:bookmarkStart w:id="890" w:name="_Toc17476"/>
      <w:r>
        <w:rPr>
          <w:rFonts w:hint="eastAsia" w:ascii="Times New Roman" w:hAnsi="Times New Roman" w:eastAsia="黑体"/>
          <w:color w:val="auto"/>
          <w:kern w:val="44"/>
          <w:sz w:val="44"/>
          <w:szCs w:val="44"/>
          <w:highlight w:val="none"/>
        </w:rPr>
        <w:t>第七章</w:t>
      </w:r>
      <w:r>
        <w:rPr>
          <w:rFonts w:ascii="Times New Roman" w:hAnsi="Times New Roman" w:eastAsia="黑体"/>
          <w:color w:val="auto"/>
          <w:kern w:val="44"/>
          <w:sz w:val="44"/>
          <w:szCs w:val="44"/>
          <w:highlight w:val="none"/>
        </w:rPr>
        <w:t xml:space="preserve">  </w:t>
      </w:r>
      <w:r>
        <w:rPr>
          <w:rFonts w:hint="eastAsia" w:ascii="Times New Roman" w:hAnsi="Times New Roman" w:eastAsia="黑体"/>
          <w:color w:val="auto"/>
          <w:kern w:val="44"/>
          <w:sz w:val="44"/>
          <w:szCs w:val="44"/>
          <w:highlight w:val="none"/>
        </w:rPr>
        <w:t>投标文件格式</w:t>
      </w:r>
      <w:bookmarkEnd w:id="888"/>
      <w:bookmarkEnd w:id="889"/>
      <w:bookmarkEnd w:id="890"/>
    </w:p>
    <w:p>
      <w:pPr>
        <w:spacing w:line="360" w:lineRule="auto"/>
        <w:ind w:firstLine="602"/>
        <w:jc w:val="center"/>
        <w:rPr>
          <w:rFonts w:ascii="Times New Roman" w:hAnsi="Times New Roman"/>
          <w:b/>
          <w:bCs/>
          <w:color w:val="auto"/>
          <w:sz w:val="30"/>
          <w:szCs w:val="20"/>
          <w:highlight w:val="none"/>
        </w:rPr>
      </w:pPr>
    </w:p>
    <w:p>
      <w:pPr>
        <w:spacing w:line="360" w:lineRule="auto"/>
        <w:ind w:firstLine="602"/>
        <w:jc w:val="center"/>
        <w:rPr>
          <w:rFonts w:ascii="Times New Roman" w:hAnsi="Times New Roman"/>
          <w:b/>
          <w:bCs/>
          <w:color w:val="auto"/>
          <w:sz w:val="36"/>
          <w:szCs w:val="36"/>
          <w:highlight w:val="none"/>
        </w:rPr>
      </w:pPr>
      <w:r>
        <w:rPr>
          <w:rFonts w:hint="eastAsia" w:ascii="Times New Roman" w:hAnsi="Times New Roman"/>
          <w:b/>
          <w:bCs/>
          <w:color w:val="auto"/>
          <w:sz w:val="36"/>
          <w:szCs w:val="36"/>
          <w:highlight w:val="none"/>
        </w:rPr>
        <w:t>目</w:t>
      </w:r>
      <w:r>
        <w:rPr>
          <w:rFonts w:ascii="Times New Roman" w:hAnsi="Times New Roman"/>
          <w:b/>
          <w:bCs/>
          <w:color w:val="auto"/>
          <w:sz w:val="36"/>
          <w:szCs w:val="36"/>
          <w:highlight w:val="none"/>
        </w:rPr>
        <w:t xml:space="preserve">    </w:t>
      </w:r>
      <w:r>
        <w:rPr>
          <w:rFonts w:hint="eastAsia" w:ascii="Times New Roman" w:hAnsi="Times New Roman"/>
          <w:b/>
          <w:bCs/>
          <w:color w:val="auto"/>
          <w:sz w:val="36"/>
          <w:szCs w:val="36"/>
          <w:highlight w:val="none"/>
        </w:rPr>
        <w:t>录</w:t>
      </w:r>
    </w:p>
    <w:p>
      <w:pPr>
        <w:spacing w:line="360" w:lineRule="auto"/>
        <w:ind w:firstLine="602"/>
        <w:jc w:val="center"/>
        <w:rPr>
          <w:rFonts w:ascii="Times New Roman" w:hAnsi="Times New Roman"/>
          <w:b/>
          <w:bCs/>
          <w:color w:val="auto"/>
          <w:sz w:val="30"/>
          <w:szCs w:val="20"/>
          <w:highlight w:val="none"/>
        </w:rPr>
      </w:pPr>
    </w:p>
    <w:p>
      <w:pPr>
        <w:spacing w:line="480" w:lineRule="auto"/>
        <w:ind w:firstLine="708" w:firstLineChars="253"/>
        <w:rPr>
          <w:rFonts w:ascii="Times New Roman" w:hAnsi="Times New Roman"/>
          <w:color w:val="auto"/>
          <w:sz w:val="28"/>
          <w:szCs w:val="20"/>
          <w:highlight w:val="none"/>
        </w:rPr>
      </w:pPr>
      <w:r>
        <w:rPr>
          <w:rFonts w:ascii="Times New Roman" w:hAnsi="Times New Roman"/>
          <w:color w:val="auto"/>
          <w:sz w:val="28"/>
          <w:szCs w:val="20"/>
          <w:highlight w:val="none"/>
        </w:rPr>
        <w:t>1.</w:t>
      </w:r>
      <w:r>
        <w:rPr>
          <w:rFonts w:hint="eastAsia" w:ascii="Times New Roman" w:hAnsi="Times New Roman"/>
          <w:color w:val="auto"/>
          <w:sz w:val="28"/>
          <w:szCs w:val="20"/>
          <w:highlight w:val="none"/>
        </w:rPr>
        <w:t>投标文件资格审查资料格式</w:t>
      </w:r>
    </w:p>
    <w:p>
      <w:pPr>
        <w:spacing w:line="480" w:lineRule="auto"/>
        <w:ind w:firstLine="708" w:firstLineChars="253"/>
        <w:rPr>
          <w:rFonts w:ascii="Times New Roman" w:hAnsi="Times New Roman"/>
          <w:color w:val="auto"/>
          <w:sz w:val="28"/>
          <w:szCs w:val="20"/>
          <w:highlight w:val="none"/>
        </w:rPr>
      </w:pPr>
      <w:r>
        <w:rPr>
          <w:rFonts w:ascii="Times New Roman" w:hAnsi="Times New Roman"/>
          <w:color w:val="auto"/>
          <w:sz w:val="28"/>
          <w:szCs w:val="20"/>
          <w:highlight w:val="none"/>
        </w:rPr>
        <w:t>2.</w:t>
      </w:r>
      <w:r>
        <w:rPr>
          <w:rFonts w:hint="eastAsia" w:ascii="Times New Roman" w:hAnsi="Times New Roman"/>
          <w:color w:val="auto"/>
          <w:sz w:val="28"/>
          <w:szCs w:val="20"/>
          <w:highlight w:val="none"/>
        </w:rPr>
        <w:t>投标文件技术标格式</w:t>
      </w:r>
    </w:p>
    <w:p>
      <w:pPr>
        <w:spacing w:line="480" w:lineRule="auto"/>
        <w:ind w:firstLine="708" w:firstLineChars="253"/>
        <w:rPr>
          <w:rFonts w:ascii="Times New Roman" w:hAnsi="Times New Roman"/>
          <w:color w:val="auto"/>
          <w:sz w:val="28"/>
          <w:szCs w:val="20"/>
          <w:highlight w:val="none"/>
        </w:rPr>
      </w:pPr>
      <w:r>
        <w:rPr>
          <w:rFonts w:ascii="Times New Roman" w:hAnsi="Times New Roman"/>
          <w:color w:val="auto"/>
          <w:sz w:val="28"/>
          <w:szCs w:val="20"/>
          <w:highlight w:val="none"/>
        </w:rPr>
        <w:t>3.</w:t>
      </w:r>
      <w:r>
        <w:rPr>
          <w:rFonts w:hint="eastAsia" w:ascii="Times New Roman" w:hAnsi="Times New Roman"/>
          <w:color w:val="auto"/>
          <w:sz w:val="28"/>
          <w:szCs w:val="20"/>
          <w:highlight w:val="none"/>
        </w:rPr>
        <w:t>投标文件资信标格式</w:t>
      </w:r>
    </w:p>
    <w:p>
      <w:pPr>
        <w:spacing w:line="480" w:lineRule="auto"/>
        <w:ind w:firstLine="708" w:firstLineChars="253"/>
        <w:rPr>
          <w:rFonts w:ascii="Times New Roman" w:hAnsi="Times New Roman"/>
          <w:color w:val="auto"/>
          <w:sz w:val="28"/>
          <w:szCs w:val="20"/>
          <w:highlight w:val="none"/>
        </w:rPr>
      </w:pPr>
      <w:r>
        <w:rPr>
          <w:rFonts w:ascii="Times New Roman" w:hAnsi="Times New Roman"/>
          <w:color w:val="auto"/>
          <w:sz w:val="28"/>
          <w:szCs w:val="20"/>
          <w:highlight w:val="none"/>
        </w:rPr>
        <w:t>4.</w:t>
      </w:r>
      <w:r>
        <w:rPr>
          <w:rFonts w:hint="eastAsia" w:ascii="Times New Roman" w:hAnsi="Times New Roman"/>
          <w:color w:val="auto"/>
          <w:sz w:val="28"/>
          <w:szCs w:val="20"/>
          <w:highlight w:val="none"/>
        </w:rPr>
        <w:t>投标文件商务标格式</w:t>
      </w:r>
    </w:p>
    <w:p>
      <w:pPr>
        <w:widowControl/>
        <w:rPr>
          <w:rFonts w:ascii="Times New Roman" w:hAnsi="Times New Roman"/>
          <w:color w:val="auto"/>
          <w:sz w:val="28"/>
          <w:szCs w:val="20"/>
          <w:highlight w:val="none"/>
        </w:rPr>
      </w:pPr>
      <w:r>
        <w:rPr>
          <w:rFonts w:ascii="Times New Roman" w:hAnsi="Times New Roman"/>
          <w:color w:val="auto"/>
          <w:sz w:val="28"/>
          <w:highlight w:val="none"/>
        </w:rPr>
        <w:br w:type="page"/>
      </w:r>
    </w:p>
    <w:p>
      <w:pPr>
        <w:jc w:val="center"/>
        <w:rPr>
          <w:rFonts w:ascii="Times New Roman" w:hAnsi="Times New Roman" w:eastAsia="Microsoft JhengHei" w:cs="Microsoft JhengHei"/>
          <w:b/>
          <w:bCs/>
          <w:color w:val="auto"/>
          <w:highlight w:val="none"/>
        </w:rPr>
      </w:pPr>
    </w:p>
    <w:p>
      <w:pPr>
        <w:widowControl/>
        <w:rPr>
          <w:rFonts w:ascii="Times New Roman" w:hAnsi="Times New Roman"/>
          <w:color w:val="auto"/>
          <w:sz w:val="28"/>
          <w:szCs w:val="20"/>
          <w:highlight w:val="none"/>
        </w:rPr>
      </w:pPr>
    </w:p>
    <w:p>
      <w:pPr>
        <w:jc w:val="center"/>
        <w:rPr>
          <w:rFonts w:ascii="Times New Roman" w:hAnsi="Times New Roman"/>
          <w:b/>
          <w:bCs/>
          <w:color w:val="auto"/>
          <w:sz w:val="28"/>
          <w:szCs w:val="28"/>
          <w:highlight w:val="none"/>
        </w:rPr>
      </w:pPr>
    </w:p>
    <w:p>
      <w:pPr>
        <w:jc w:val="center"/>
        <w:rPr>
          <w:rFonts w:ascii="Times New Roman" w:hAnsi="Times New Roman"/>
          <w:b/>
          <w:bCs/>
          <w:color w:val="auto"/>
          <w:sz w:val="72"/>
          <w:highlight w:val="none"/>
        </w:rPr>
      </w:pPr>
      <w:r>
        <w:rPr>
          <w:rFonts w:hint="eastAsia" w:ascii="Times New Roman" w:hAnsi="Times New Roman"/>
          <w:b/>
          <w:bCs/>
          <w:color w:val="auto"/>
          <w:sz w:val="72"/>
          <w:highlight w:val="none"/>
        </w:rPr>
        <w:t>工程总承包投标文件</w:t>
      </w:r>
    </w:p>
    <w:p>
      <w:pPr>
        <w:jc w:val="center"/>
        <w:rPr>
          <w:rFonts w:ascii="Times New Roman" w:hAnsi="Times New Roman"/>
          <w:color w:val="auto"/>
          <w:sz w:val="36"/>
          <w:highlight w:val="none"/>
        </w:rPr>
      </w:pPr>
      <w:r>
        <w:rPr>
          <w:rFonts w:hint="eastAsia" w:ascii="Times New Roman" w:hAnsi="Times New Roman"/>
          <w:color w:val="auto"/>
          <w:sz w:val="36"/>
          <w:highlight w:val="none"/>
        </w:rPr>
        <w:t>（封面）</w:t>
      </w:r>
    </w:p>
    <w:p>
      <w:pPr>
        <w:rPr>
          <w:rFonts w:ascii="Times New Roman" w:hAnsi="Times New Roman"/>
          <w:color w:val="auto"/>
          <w:highlight w:val="none"/>
        </w:rPr>
      </w:pPr>
    </w:p>
    <w:p>
      <w:pPr>
        <w:rPr>
          <w:rFonts w:ascii="Times New Roman" w:hAnsi="Times New Roman"/>
          <w:color w:val="auto"/>
          <w:sz w:val="32"/>
          <w:highlight w:val="none"/>
        </w:rPr>
      </w:pPr>
    </w:p>
    <w:p>
      <w:pPr>
        <w:rPr>
          <w:rFonts w:ascii="Times New Roman" w:hAnsi="Times New Roman"/>
          <w:color w:val="auto"/>
          <w:sz w:val="32"/>
          <w:highlight w:val="none"/>
        </w:rPr>
      </w:pPr>
    </w:p>
    <w:p>
      <w:pPr>
        <w:spacing w:after="490" w:afterLines="150" w:line="480" w:lineRule="auto"/>
        <w:ind w:firstLine="627" w:firstLineChars="196"/>
        <w:rPr>
          <w:rFonts w:ascii="Times New Roman" w:hAnsi="Times New Roman"/>
          <w:color w:val="auto"/>
          <w:sz w:val="32"/>
          <w:highlight w:val="none"/>
          <w:u w:val="single"/>
        </w:rPr>
      </w:pPr>
      <w:r>
        <w:rPr>
          <w:rFonts w:hint="eastAsia" w:ascii="Times New Roman" w:hAnsi="Times New Roman"/>
          <w:color w:val="auto"/>
          <w:sz w:val="32"/>
          <w:highlight w:val="none"/>
          <w:lang w:val="en-US" w:eastAsia="zh-CN"/>
        </w:rPr>
        <w:t>项目</w:t>
      </w:r>
      <w:r>
        <w:rPr>
          <w:rFonts w:hint="eastAsia" w:ascii="Times New Roman" w:hAnsi="Times New Roman"/>
          <w:color w:val="auto"/>
          <w:sz w:val="32"/>
          <w:highlight w:val="none"/>
        </w:rPr>
        <w:t>名称：</w:t>
      </w:r>
      <w:r>
        <w:rPr>
          <w:rFonts w:ascii="Times New Roman" w:hAnsi="Times New Roman"/>
          <w:color w:val="auto"/>
          <w:sz w:val="32"/>
          <w:highlight w:val="none"/>
          <w:u w:val="single"/>
        </w:rPr>
        <w:t xml:space="preserve">                                  </w:t>
      </w:r>
    </w:p>
    <w:p>
      <w:pPr>
        <w:tabs>
          <w:tab w:val="left" w:pos="5529"/>
        </w:tabs>
        <w:spacing w:after="490" w:afterLines="150" w:line="480" w:lineRule="auto"/>
        <w:ind w:firstLine="627" w:firstLineChars="196"/>
        <w:rPr>
          <w:rFonts w:ascii="Times New Roman" w:hAnsi="Times New Roman"/>
          <w:color w:val="auto"/>
          <w:sz w:val="32"/>
          <w:highlight w:val="none"/>
        </w:rPr>
      </w:pPr>
      <w:r>
        <w:rPr>
          <w:rFonts w:hint="eastAsia" w:ascii="Times New Roman" w:hAnsi="Times New Roman"/>
          <w:color w:val="auto"/>
          <w:sz w:val="32"/>
          <w:highlight w:val="none"/>
        </w:rPr>
        <w:t>投标文件内容：</w:t>
      </w:r>
      <w:r>
        <w:rPr>
          <w:rFonts w:ascii="Times New Roman" w:hAnsi="Times New Roman"/>
          <w:color w:val="auto"/>
          <w:sz w:val="32"/>
          <w:highlight w:val="none"/>
          <w:u w:val="single"/>
        </w:rPr>
        <w:t xml:space="preserve">      </w:t>
      </w:r>
      <w:r>
        <w:rPr>
          <w:rFonts w:hint="eastAsia" w:ascii="Times New Roman" w:hAnsi="Times New Roman"/>
          <w:color w:val="auto"/>
          <w:sz w:val="32"/>
          <w:highlight w:val="none"/>
          <w:u w:val="single"/>
        </w:rPr>
        <w:t>投标文件资格审查资料</w:t>
      </w:r>
      <w:r>
        <w:rPr>
          <w:rFonts w:hint="eastAsia" w:ascii="Times New Roman" w:hAnsi="Times New Roman"/>
          <w:color w:val="auto"/>
          <w:sz w:val="32"/>
          <w:highlight w:val="none"/>
          <w:u w:val="single"/>
          <w:lang w:val="en-US" w:eastAsia="zh-CN"/>
        </w:rPr>
        <w:t>格式</w:t>
      </w:r>
      <w:r>
        <w:rPr>
          <w:rFonts w:ascii="Times New Roman" w:hAnsi="Times New Roman"/>
          <w:color w:val="auto"/>
          <w:sz w:val="32"/>
          <w:highlight w:val="none"/>
          <w:u w:val="single"/>
        </w:rPr>
        <w:t xml:space="preserve">    </w:t>
      </w:r>
    </w:p>
    <w:p>
      <w:pPr>
        <w:spacing w:after="490" w:afterLines="150" w:line="480" w:lineRule="auto"/>
        <w:ind w:firstLine="627" w:firstLineChars="196"/>
        <w:rPr>
          <w:rFonts w:ascii="Times New Roman" w:hAnsi="Times New Roman"/>
          <w:color w:val="auto"/>
          <w:sz w:val="32"/>
          <w:highlight w:val="none"/>
        </w:rPr>
      </w:pPr>
      <w:r>
        <w:rPr>
          <w:rFonts w:hint="eastAsia" w:ascii="Times New Roman" w:hAnsi="Times New Roman"/>
          <w:color w:val="auto"/>
          <w:sz w:val="32"/>
          <w:highlight w:val="none"/>
        </w:rPr>
        <w:t>投标人：</w:t>
      </w:r>
      <w:r>
        <w:rPr>
          <w:rFonts w:ascii="Times New Roman" w:hAnsi="Times New Roman"/>
          <w:color w:val="auto"/>
          <w:sz w:val="32"/>
          <w:highlight w:val="none"/>
          <w:u w:val="single"/>
        </w:rPr>
        <w:t xml:space="preserve">                         （单位盖章）</w:t>
      </w:r>
    </w:p>
    <w:p>
      <w:pPr>
        <w:spacing w:after="490" w:afterLines="150" w:line="480" w:lineRule="auto"/>
        <w:ind w:firstLine="627" w:firstLineChars="196"/>
        <w:rPr>
          <w:rFonts w:ascii="Times New Roman" w:hAnsi="Times New Roman"/>
          <w:color w:val="auto"/>
          <w:sz w:val="32"/>
          <w:highlight w:val="none"/>
        </w:rPr>
      </w:pPr>
      <w:r>
        <w:rPr>
          <w:rFonts w:hint="eastAsia" w:ascii="Times New Roman" w:hAnsi="Times New Roman"/>
          <w:color w:val="auto"/>
          <w:sz w:val="32"/>
          <w:highlight w:val="none"/>
        </w:rPr>
        <w:t>法定代表人或委托代理人：</w:t>
      </w:r>
      <w:r>
        <w:rPr>
          <w:rFonts w:ascii="Times New Roman" w:hAnsi="Times New Roman"/>
          <w:color w:val="auto"/>
          <w:sz w:val="32"/>
          <w:highlight w:val="none"/>
          <w:u w:val="single"/>
        </w:rPr>
        <w:t xml:space="preserve">       （</w:t>
      </w:r>
      <w:r>
        <w:rPr>
          <w:rFonts w:hint="eastAsia" w:ascii="Times New Roman" w:hAnsi="Times New Roman"/>
          <w:color w:val="auto"/>
          <w:highlight w:val="none"/>
          <w:u w:val="single"/>
        </w:rPr>
        <w:t>签字或盖章</w:t>
      </w:r>
      <w:r>
        <w:rPr>
          <w:rFonts w:hint="eastAsia" w:ascii="Times New Roman" w:hAnsi="Times New Roman"/>
          <w:color w:val="auto"/>
          <w:sz w:val="32"/>
          <w:highlight w:val="none"/>
          <w:u w:val="single"/>
        </w:rPr>
        <w:t>）</w:t>
      </w:r>
    </w:p>
    <w:p>
      <w:pPr>
        <w:spacing w:after="490" w:afterLines="150" w:line="480" w:lineRule="auto"/>
        <w:ind w:firstLine="627" w:firstLineChars="196"/>
        <w:rPr>
          <w:rFonts w:ascii="Times New Roman" w:hAnsi="Times New Roman"/>
          <w:color w:val="auto"/>
          <w:sz w:val="32"/>
          <w:highlight w:val="none"/>
        </w:rPr>
      </w:pPr>
    </w:p>
    <w:p>
      <w:pPr>
        <w:spacing w:after="490" w:afterLines="150" w:line="480" w:lineRule="auto"/>
        <w:ind w:firstLine="627" w:firstLineChars="196"/>
        <w:rPr>
          <w:rFonts w:ascii="Times New Roman" w:hAnsi="Times New Roman"/>
          <w:color w:val="auto"/>
          <w:sz w:val="32"/>
          <w:highlight w:val="none"/>
        </w:rPr>
      </w:pPr>
    </w:p>
    <w:p>
      <w:pPr>
        <w:spacing w:after="490" w:afterLines="150" w:line="480" w:lineRule="auto"/>
        <w:ind w:firstLine="627" w:firstLineChars="196"/>
        <w:jc w:val="center"/>
        <w:rPr>
          <w:rFonts w:ascii="Times New Roman" w:hAnsi="Times New Roman"/>
          <w:color w:val="auto"/>
          <w:sz w:val="32"/>
          <w:highlight w:val="none"/>
        </w:rPr>
      </w:pPr>
      <w:r>
        <w:rPr>
          <w:rFonts w:hint="eastAsia" w:ascii="Times New Roman" w:hAnsi="Times New Roman"/>
          <w:color w:val="auto"/>
          <w:sz w:val="32"/>
          <w:highlight w:val="none"/>
        </w:rPr>
        <w:t>日期：</w:t>
      </w:r>
      <w:r>
        <w:rPr>
          <w:rFonts w:ascii="Times New Roman" w:hAnsi="Times New Roman"/>
          <w:color w:val="auto"/>
          <w:sz w:val="32"/>
          <w:highlight w:val="none"/>
          <w:u w:val="single"/>
        </w:rPr>
        <w:t xml:space="preserve">     </w:t>
      </w:r>
      <w:r>
        <w:rPr>
          <w:rFonts w:hint="eastAsia" w:ascii="Times New Roman" w:hAnsi="Times New Roman"/>
          <w:color w:val="auto"/>
          <w:sz w:val="32"/>
          <w:highlight w:val="none"/>
        </w:rPr>
        <w:t>年</w:t>
      </w:r>
      <w:r>
        <w:rPr>
          <w:rFonts w:ascii="Times New Roman" w:hAnsi="Times New Roman"/>
          <w:color w:val="auto"/>
          <w:sz w:val="32"/>
          <w:highlight w:val="none"/>
          <w:u w:val="single"/>
        </w:rPr>
        <w:t xml:space="preserve">     </w:t>
      </w:r>
      <w:r>
        <w:rPr>
          <w:rFonts w:hint="eastAsia" w:ascii="Times New Roman" w:hAnsi="Times New Roman"/>
          <w:color w:val="auto"/>
          <w:sz w:val="32"/>
          <w:highlight w:val="none"/>
        </w:rPr>
        <w:t>月</w:t>
      </w:r>
      <w:r>
        <w:rPr>
          <w:rFonts w:ascii="Times New Roman" w:hAnsi="Times New Roman"/>
          <w:color w:val="auto"/>
          <w:sz w:val="32"/>
          <w:highlight w:val="none"/>
          <w:u w:val="single"/>
        </w:rPr>
        <w:t xml:space="preserve">     </w:t>
      </w:r>
      <w:r>
        <w:rPr>
          <w:rFonts w:hint="eastAsia" w:ascii="Times New Roman" w:hAnsi="Times New Roman"/>
          <w:color w:val="auto"/>
          <w:sz w:val="32"/>
          <w:highlight w:val="none"/>
        </w:rPr>
        <w:t>日</w:t>
      </w:r>
    </w:p>
    <w:p>
      <w:pPr>
        <w:spacing w:line="360" w:lineRule="auto"/>
        <w:jc w:val="center"/>
        <w:rPr>
          <w:rFonts w:ascii="Times New Roman" w:hAnsi="Times New Roman"/>
          <w:color w:val="auto"/>
          <w:highlight w:val="none"/>
        </w:rPr>
      </w:pPr>
      <w:r>
        <w:rPr>
          <w:rFonts w:ascii="Times New Roman" w:hAnsi="Times New Roman"/>
          <w:color w:val="auto"/>
          <w:highlight w:val="none"/>
        </w:rPr>
        <w:br w:type="page"/>
      </w:r>
    </w:p>
    <w:p>
      <w:pPr>
        <w:spacing w:line="360" w:lineRule="auto"/>
        <w:jc w:val="center"/>
        <w:rPr>
          <w:rFonts w:ascii="Times New Roman" w:hAnsi="Times New Roman"/>
          <w:b/>
          <w:bCs/>
          <w:color w:val="auto"/>
          <w:sz w:val="36"/>
          <w:szCs w:val="36"/>
          <w:highlight w:val="none"/>
        </w:rPr>
      </w:pPr>
      <w:r>
        <w:rPr>
          <w:rFonts w:hint="eastAsia" w:ascii="Times New Roman" w:hAnsi="Times New Roman"/>
          <w:b/>
          <w:bCs/>
          <w:color w:val="auto"/>
          <w:sz w:val="36"/>
          <w:szCs w:val="36"/>
          <w:highlight w:val="none"/>
        </w:rPr>
        <w:t>目</w:t>
      </w:r>
      <w:r>
        <w:rPr>
          <w:rFonts w:ascii="Times New Roman" w:hAnsi="Times New Roman"/>
          <w:b/>
          <w:bCs/>
          <w:color w:val="auto"/>
          <w:sz w:val="36"/>
          <w:szCs w:val="36"/>
          <w:highlight w:val="none"/>
        </w:rPr>
        <w:t xml:space="preserve">    </w:t>
      </w:r>
      <w:r>
        <w:rPr>
          <w:rFonts w:hint="eastAsia" w:ascii="Times New Roman" w:hAnsi="Times New Roman"/>
          <w:b/>
          <w:bCs/>
          <w:color w:val="auto"/>
          <w:sz w:val="36"/>
          <w:szCs w:val="36"/>
          <w:highlight w:val="none"/>
        </w:rPr>
        <w:t>录</w:t>
      </w:r>
    </w:p>
    <w:p>
      <w:pPr>
        <w:spacing w:line="360" w:lineRule="auto"/>
        <w:ind w:firstLine="602"/>
        <w:jc w:val="center"/>
        <w:rPr>
          <w:rFonts w:ascii="Times New Roman" w:hAnsi="Times New Roman"/>
          <w:b/>
          <w:bCs/>
          <w:color w:val="auto"/>
          <w:sz w:val="36"/>
          <w:szCs w:val="36"/>
          <w:highlight w:val="none"/>
        </w:rPr>
      </w:pPr>
    </w:p>
    <w:p>
      <w:pPr>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1</w:t>
      </w:r>
      <w:r>
        <w:rPr>
          <w:rFonts w:hint="eastAsia" w:ascii="Times New Roman" w:hAnsi="Times New Roman"/>
          <w:color w:val="auto"/>
          <w:sz w:val="28"/>
          <w:szCs w:val="28"/>
          <w:highlight w:val="none"/>
        </w:rPr>
        <w:t>.企业法人营业执照；</w:t>
      </w:r>
    </w:p>
    <w:p>
      <w:pPr>
        <w:ind w:firstLine="560" w:firstLineChars="200"/>
        <w:rPr>
          <w:rFonts w:hint="eastAsia" w:ascii="Times New Roman" w:hAnsi="Times New Roman" w:eastAsia="宋体"/>
          <w:color w:val="auto"/>
          <w:sz w:val="28"/>
          <w:szCs w:val="28"/>
          <w:highlight w:val="none"/>
          <w:lang w:val="en-US" w:eastAsia="zh-CN"/>
        </w:rPr>
      </w:pPr>
      <w:r>
        <w:rPr>
          <w:rFonts w:hint="eastAsia" w:ascii="Times New Roman" w:hAnsi="Times New Roman"/>
          <w:color w:val="auto"/>
          <w:sz w:val="28"/>
          <w:szCs w:val="28"/>
          <w:highlight w:val="none"/>
          <w:lang w:val="en-US" w:eastAsia="zh-CN"/>
        </w:rPr>
        <w:t>2.法定代表人身份证明书</w:t>
      </w:r>
    </w:p>
    <w:p>
      <w:pPr>
        <w:ind w:firstLine="560" w:firstLineChars="200"/>
        <w:rPr>
          <w:rFonts w:hint="eastAsia" w:ascii="Times New Roman" w:hAnsi="Times New Roman"/>
          <w:color w:val="auto"/>
          <w:highlight w:val="none"/>
        </w:rPr>
      </w:pPr>
      <w:r>
        <w:rPr>
          <w:rFonts w:hint="eastAsia" w:ascii="Times New Roman" w:hAnsi="Times New Roman"/>
          <w:color w:val="auto"/>
          <w:sz w:val="28"/>
          <w:szCs w:val="28"/>
          <w:highlight w:val="none"/>
          <w:lang w:val="en-US" w:eastAsia="zh-CN"/>
        </w:rPr>
        <w:t>3</w:t>
      </w:r>
      <w:r>
        <w:rPr>
          <w:rFonts w:hint="eastAsia" w:ascii="Times New Roman" w:hAnsi="Times New Roman"/>
          <w:color w:val="auto"/>
          <w:sz w:val="28"/>
          <w:szCs w:val="28"/>
          <w:highlight w:val="none"/>
        </w:rPr>
        <w:t>.法定代表人授权委托书（投标文件委托代理人签字的提供）（若有）；</w:t>
      </w:r>
    </w:p>
    <w:p>
      <w:pPr>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4</w:t>
      </w:r>
      <w:r>
        <w:rPr>
          <w:rFonts w:hint="eastAsia" w:ascii="Times New Roman" w:hAnsi="Times New Roman"/>
          <w:color w:val="auto"/>
          <w:sz w:val="28"/>
          <w:szCs w:val="28"/>
          <w:highlight w:val="none"/>
        </w:rPr>
        <w:t>.联合体各方签订的联合体协议书（联合体投标的提供）（若有）；</w:t>
      </w:r>
    </w:p>
    <w:p>
      <w:pPr>
        <w:ind w:firstLine="560" w:firstLineChars="200"/>
        <w:rPr>
          <w:rFonts w:hint="eastAsia" w:ascii="Times New Roman" w:hAnsi="Times New Roman" w:eastAsia="宋体"/>
          <w:color w:val="auto"/>
          <w:sz w:val="28"/>
          <w:szCs w:val="28"/>
          <w:highlight w:val="none"/>
          <w:lang w:eastAsia="zh-CN"/>
        </w:rPr>
      </w:pPr>
      <w:r>
        <w:rPr>
          <w:rFonts w:hint="eastAsia" w:ascii="Times New Roman" w:hAnsi="Times New Roman"/>
          <w:color w:val="auto"/>
          <w:sz w:val="28"/>
          <w:szCs w:val="28"/>
          <w:highlight w:val="none"/>
          <w:lang w:val="en-US" w:eastAsia="zh-CN"/>
        </w:rPr>
        <w:t>5</w:t>
      </w:r>
      <w:r>
        <w:rPr>
          <w:rFonts w:hint="eastAsia" w:ascii="Times New Roman" w:hAnsi="Times New Roman"/>
          <w:color w:val="auto"/>
          <w:sz w:val="28"/>
          <w:szCs w:val="28"/>
          <w:highlight w:val="none"/>
        </w:rPr>
        <w:t>.行政部门核发的资质证书</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若有</w:t>
      </w:r>
      <w:r>
        <w:rPr>
          <w:rFonts w:hint="eastAsia" w:ascii="Times New Roman" w:hAnsi="Times New Roman"/>
          <w:color w:val="auto"/>
          <w:sz w:val="28"/>
          <w:szCs w:val="28"/>
          <w:highlight w:val="none"/>
          <w:lang w:eastAsia="zh-CN"/>
        </w:rPr>
        <w:t>）；</w:t>
      </w:r>
    </w:p>
    <w:p>
      <w:pPr>
        <w:ind w:firstLine="560" w:firstLineChars="200"/>
        <w:rPr>
          <w:rFonts w:hint="eastAsia" w:ascii="Times New Roman" w:hAnsi="Times New Roman" w:eastAsia="宋体"/>
          <w:color w:val="auto"/>
          <w:sz w:val="28"/>
          <w:szCs w:val="28"/>
          <w:highlight w:val="none"/>
          <w:lang w:eastAsia="zh-CN"/>
        </w:rPr>
      </w:pPr>
      <w:r>
        <w:rPr>
          <w:rFonts w:hint="eastAsia" w:ascii="Times New Roman" w:hAnsi="Times New Roman"/>
          <w:color w:val="auto"/>
          <w:sz w:val="28"/>
          <w:szCs w:val="28"/>
          <w:highlight w:val="none"/>
          <w:lang w:val="en-US" w:eastAsia="zh-CN"/>
        </w:rPr>
        <w:t>6.</w:t>
      </w:r>
      <w:r>
        <w:rPr>
          <w:rFonts w:hint="eastAsia" w:ascii="Times New Roman" w:hAnsi="Times New Roman"/>
          <w:color w:val="auto"/>
          <w:sz w:val="28"/>
          <w:szCs w:val="28"/>
          <w:highlight w:val="none"/>
        </w:rPr>
        <w:t>提供招标文件发布之日后在“浙江省建筑市场监管公共服务系统”上公布的任意一期投标所需施工资质的动态核查结果为“合格”的动态核查证明（未在动态核查范围内的资质无需提供）（若有）</w:t>
      </w:r>
      <w:r>
        <w:rPr>
          <w:rFonts w:hint="eastAsia" w:ascii="Times New Roman" w:hAnsi="Times New Roman"/>
          <w:color w:val="auto"/>
          <w:sz w:val="28"/>
          <w:szCs w:val="28"/>
          <w:highlight w:val="none"/>
          <w:lang w:eastAsia="zh-CN"/>
        </w:rPr>
        <w:t>；</w:t>
      </w:r>
    </w:p>
    <w:p>
      <w:pPr>
        <w:ind w:firstLine="560" w:firstLineChars="200"/>
        <w:rPr>
          <w:rFonts w:hint="eastAsia" w:ascii="Times New Roman" w:hAnsi="Times New Roman" w:eastAsia="宋体"/>
          <w:color w:val="auto"/>
          <w:sz w:val="28"/>
          <w:szCs w:val="28"/>
          <w:highlight w:val="none"/>
          <w:lang w:eastAsia="zh-CN"/>
        </w:rPr>
      </w:pPr>
      <w:r>
        <w:rPr>
          <w:rFonts w:hint="eastAsia" w:ascii="Times New Roman" w:hAnsi="Times New Roman"/>
          <w:color w:val="auto"/>
          <w:sz w:val="28"/>
          <w:szCs w:val="28"/>
          <w:highlight w:val="none"/>
          <w:lang w:val="en-US" w:eastAsia="zh-CN"/>
        </w:rPr>
        <w:t>7.</w:t>
      </w:r>
      <w:r>
        <w:rPr>
          <w:rFonts w:hint="eastAsia" w:ascii="Times New Roman" w:hAnsi="Times New Roman"/>
          <w:color w:val="auto"/>
          <w:sz w:val="28"/>
          <w:szCs w:val="28"/>
          <w:highlight w:val="none"/>
        </w:rPr>
        <w:t>《中小企业声明函》（</w:t>
      </w:r>
      <w:r>
        <w:rPr>
          <w:rFonts w:hint="eastAsia" w:ascii="Times New Roman" w:hAnsi="Times New Roman"/>
          <w:color w:val="auto"/>
          <w:sz w:val="28"/>
          <w:szCs w:val="28"/>
          <w:highlight w:val="none"/>
          <w:lang w:eastAsia="zh-CN"/>
        </w:rPr>
        <w:t>适宜</w:t>
      </w:r>
      <w:r>
        <w:rPr>
          <w:rFonts w:hint="eastAsia" w:ascii="Times New Roman" w:hAnsi="Times New Roman"/>
          <w:color w:val="auto"/>
          <w:sz w:val="28"/>
          <w:szCs w:val="28"/>
          <w:highlight w:val="none"/>
        </w:rPr>
        <w:t>中小企业招标的，投标人或联合体中的中小企业需提供）（若有）</w:t>
      </w:r>
      <w:r>
        <w:rPr>
          <w:rFonts w:hint="eastAsia" w:ascii="Times New Roman" w:hAnsi="Times New Roman"/>
          <w:color w:val="auto"/>
          <w:sz w:val="28"/>
          <w:szCs w:val="28"/>
          <w:highlight w:val="none"/>
          <w:lang w:eastAsia="zh-CN"/>
        </w:rPr>
        <w:t>；</w:t>
      </w:r>
    </w:p>
    <w:p>
      <w:pPr>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8</w:t>
      </w:r>
      <w:r>
        <w:rPr>
          <w:rFonts w:hint="eastAsia" w:ascii="Times New Roman" w:hAnsi="Times New Roman"/>
          <w:color w:val="auto"/>
          <w:sz w:val="28"/>
          <w:szCs w:val="28"/>
          <w:highlight w:val="none"/>
        </w:rPr>
        <w:t>.企业安全生产许可证；法定代表人、企业经理、企业分管安全生产的副经理、企业技术负责人的安全生产考核合格证书，企业经理、企业分管安全生产的副经理、企业技术负责人的任命书。（联合体投标的，承担施工工作的所有联合体成员均需提供）；（若有）</w:t>
      </w:r>
    </w:p>
    <w:p>
      <w:pPr>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9</w:t>
      </w:r>
      <w:r>
        <w:rPr>
          <w:rFonts w:hint="eastAsia" w:ascii="Times New Roman" w:hAnsi="Times New Roman"/>
          <w:color w:val="auto"/>
          <w:sz w:val="28"/>
          <w:szCs w:val="28"/>
          <w:highlight w:val="none"/>
        </w:rPr>
        <w:t>.施工负责人（建造师）、□项目负责人（资格条件如有要求的）的安全生产考核合格证书（联合体投标的，承担施工工作的联合体成员均需提供）；（若有）</w:t>
      </w:r>
    </w:p>
    <w:p>
      <w:pPr>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10</w:t>
      </w:r>
      <w:r>
        <w:rPr>
          <w:rFonts w:hint="eastAsia" w:ascii="Times New Roman" w:hAnsi="Times New Roman"/>
          <w:color w:val="auto"/>
          <w:sz w:val="28"/>
          <w:szCs w:val="28"/>
          <w:highlight w:val="none"/>
        </w:rPr>
        <w:t>.拟派项目负责人、施工负责人、设计负责人的注册执业资格证书或专业技术职称证书；（若有）</w:t>
      </w:r>
    </w:p>
    <w:p>
      <w:pPr>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11</w:t>
      </w:r>
      <w:r>
        <w:rPr>
          <w:rFonts w:hint="eastAsia" w:ascii="Times New Roman" w:hAnsi="Times New Roman"/>
          <w:color w:val="auto"/>
          <w:sz w:val="28"/>
          <w:szCs w:val="28"/>
          <w:highlight w:val="none"/>
        </w:rPr>
        <w:t>.投标承诺书（应按照本招标文件提供的格式填写）；</w:t>
      </w:r>
    </w:p>
    <w:p>
      <w:pPr>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12</w:t>
      </w:r>
      <w:r>
        <w:rPr>
          <w:rFonts w:hint="eastAsia" w:ascii="Times New Roman" w:hAnsi="Times New Roman"/>
          <w:color w:val="auto"/>
          <w:sz w:val="28"/>
          <w:szCs w:val="28"/>
          <w:highlight w:val="none"/>
        </w:rPr>
        <w:t>.投标保证金缴纳证明资料（银行转账记录或银行保函或投标保险保单或融资担保公司保函或其他形式保证金证明，并提供购买保险或办理保函、担保等保证金相关费用从投标人基本账户转出凭证）；</w:t>
      </w:r>
    </w:p>
    <w:p>
      <w:pPr>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13</w:t>
      </w:r>
      <w:r>
        <w:rPr>
          <w:rFonts w:hint="eastAsia" w:ascii="Times New Roman" w:hAnsi="Times New Roman"/>
          <w:color w:val="auto"/>
          <w:sz w:val="28"/>
          <w:szCs w:val="28"/>
          <w:highlight w:val="none"/>
        </w:rPr>
        <w:t>.专职安全生产管理人员的安全生产考核合格证书（联合体投标的，承担施工工作的联合体成员均需提供）；（若有）</w:t>
      </w:r>
    </w:p>
    <w:p>
      <w:pPr>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14</w:t>
      </w:r>
      <w:r>
        <w:rPr>
          <w:rFonts w:hint="eastAsia" w:ascii="Times New Roman" w:hAnsi="Times New Roman"/>
          <w:color w:val="auto"/>
          <w:sz w:val="28"/>
          <w:szCs w:val="28"/>
          <w:highlight w:val="none"/>
        </w:rPr>
        <w:t>.符合招标公告要求的类似业绩证明材料；（若有）</w:t>
      </w:r>
    </w:p>
    <w:p>
      <w:pPr>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15</w:t>
      </w:r>
      <w:r>
        <w:rPr>
          <w:rFonts w:hint="eastAsia" w:ascii="Times New Roman" w:hAnsi="Times New Roman"/>
          <w:color w:val="auto"/>
          <w:sz w:val="28"/>
          <w:szCs w:val="28"/>
          <w:highlight w:val="none"/>
        </w:rPr>
        <w:t>.</w:t>
      </w:r>
      <w:r>
        <w:rPr>
          <w:rFonts w:ascii="Times New Roman" w:hAnsi="Times New Roman"/>
          <w:color w:val="auto"/>
          <w:sz w:val="28"/>
          <w:szCs w:val="28"/>
          <w:highlight w:val="none"/>
        </w:rPr>
        <w:t>《项目班子成员信息表》（应按招标文件提供的格式和要求填写）</w:t>
      </w:r>
      <w:r>
        <w:rPr>
          <w:rFonts w:hint="eastAsia" w:ascii="Times New Roman" w:hAnsi="Times New Roman"/>
          <w:color w:val="auto"/>
          <w:sz w:val="28"/>
          <w:szCs w:val="28"/>
          <w:highlight w:val="none"/>
        </w:rPr>
        <w:t>。</w:t>
      </w:r>
    </w:p>
    <w:p>
      <w:pPr>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16</w:t>
      </w:r>
      <w:r>
        <w:rPr>
          <w:rFonts w:hint="eastAsia" w:ascii="Times New Roman" w:hAnsi="Times New Roman"/>
          <w:color w:val="auto"/>
          <w:sz w:val="28"/>
          <w:szCs w:val="28"/>
          <w:highlight w:val="none"/>
        </w:rPr>
        <w:t>.</w:t>
      </w:r>
      <w:r>
        <w:rPr>
          <w:rFonts w:ascii="Times New Roman" w:hAnsi="Times New Roman"/>
          <w:color w:val="auto"/>
          <w:sz w:val="28"/>
          <w:szCs w:val="28"/>
          <w:highlight w:val="none"/>
        </w:rPr>
        <w:t>项目班子成员</w:t>
      </w:r>
      <w:r>
        <w:rPr>
          <w:rFonts w:hint="eastAsia" w:ascii="Times New Roman" w:hAnsi="Times New Roman"/>
          <w:color w:val="auto"/>
          <w:sz w:val="28"/>
          <w:szCs w:val="28"/>
          <w:highlight w:val="none"/>
        </w:rPr>
        <w:t>的社保证明；</w:t>
      </w:r>
    </w:p>
    <w:p>
      <w:pPr>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17</w:t>
      </w:r>
      <w:r>
        <w:rPr>
          <w:rFonts w:hint="eastAsia" w:ascii="Times New Roman" w:hAnsi="Times New Roman"/>
          <w:color w:val="auto"/>
          <w:sz w:val="28"/>
          <w:szCs w:val="28"/>
          <w:highlight w:val="none"/>
        </w:rPr>
        <w:t>.</w:t>
      </w:r>
      <w:r>
        <w:rPr>
          <w:rFonts w:ascii="Times New Roman" w:hAnsi="Times New Roman"/>
          <w:color w:val="auto"/>
          <w:sz w:val="28"/>
          <w:szCs w:val="28"/>
          <w:highlight w:val="none"/>
        </w:rPr>
        <w:t>招标文件要求投标人提交的其他</w:t>
      </w:r>
      <w:r>
        <w:rPr>
          <w:rFonts w:hint="eastAsia" w:ascii="Times New Roman" w:hAnsi="Times New Roman"/>
          <w:color w:val="auto"/>
          <w:sz w:val="28"/>
          <w:szCs w:val="28"/>
          <w:highlight w:val="none"/>
        </w:rPr>
        <w:t>审查</w:t>
      </w:r>
      <w:r>
        <w:rPr>
          <w:rFonts w:ascii="Times New Roman" w:hAnsi="Times New Roman"/>
          <w:color w:val="auto"/>
          <w:sz w:val="28"/>
          <w:szCs w:val="28"/>
          <w:highlight w:val="none"/>
        </w:rPr>
        <w:t>资料（详见</w:t>
      </w:r>
      <w:r>
        <w:rPr>
          <w:rFonts w:hint="eastAsia" w:ascii="Times New Roman" w:hAnsi="Times New Roman"/>
          <w:color w:val="auto"/>
          <w:sz w:val="28"/>
          <w:szCs w:val="28"/>
          <w:highlight w:val="none"/>
        </w:rPr>
        <w:t>投标人须知前附表，已在前述文件中提供的可不再提供，但需标注在文件中的相应位置</w:t>
      </w:r>
      <w:r>
        <w:rPr>
          <w:rFonts w:ascii="Times New Roman" w:hAnsi="Times New Roman"/>
          <w:color w:val="auto"/>
          <w:sz w:val="28"/>
          <w:szCs w:val="28"/>
          <w:highlight w:val="none"/>
        </w:rPr>
        <w:t>）</w:t>
      </w:r>
      <w:r>
        <w:rPr>
          <w:rFonts w:hint="eastAsia" w:ascii="Times New Roman" w:hAnsi="Times New Roman"/>
          <w:color w:val="auto"/>
          <w:sz w:val="28"/>
          <w:szCs w:val="28"/>
          <w:highlight w:val="none"/>
        </w:rPr>
        <w:t>。</w:t>
      </w:r>
    </w:p>
    <w:p>
      <w:pPr>
        <w:pStyle w:val="21"/>
        <w:ind w:firstLine="0" w:firstLineChars="0"/>
        <w:rPr>
          <w:rFonts w:ascii="Times New Roman" w:hAnsi="Times New Roman"/>
          <w:color w:val="auto"/>
          <w:highlight w:val="none"/>
        </w:rPr>
      </w:pPr>
      <w:r>
        <w:rPr>
          <w:rFonts w:ascii="Times New Roman" w:hAnsi="Times New Roman"/>
          <w:color w:val="auto"/>
          <w:highlight w:val="none"/>
        </w:rPr>
        <w:br w:type="page"/>
      </w:r>
    </w:p>
    <w:p>
      <w:pPr>
        <w:snapToGrid w:val="0"/>
        <w:spacing w:line="360" w:lineRule="auto"/>
        <w:jc w:val="both"/>
        <w:rPr>
          <w:rFonts w:ascii="Times New Roman" w:hAnsi="Times New Roman"/>
          <w:color w:val="auto"/>
          <w:sz w:val="28"/>
          <w:szCs w:val="28"/>
          <w:highlight w:val="none"/>
        </w:rPr>
      </w:pPr>
    </w:p>
    <w:p>
      <w:pPr>
        <w:numPr>
          <w:ilvl w:val="0"/>
          <w:numId w:val="0"/>
        </w:numPr>
        <w:spacing w:after="100" w:afterAutospacing="1"/>
        <w:ind w:left="884" w:hanging="442"/>
        <w:jc w:val="center"/>
        <w:rPr>
          <w:rFonts w:hint="eastAsia" w:ascii="Times New Roman" w:hAnsi="Times New Roman" w:cs="宋体"/>
          <w:b/>
          <w:bCs/>
          <w:color w:val="auto"/>
          <w:sz w:val="28"/>
          <w:szCs w:val="28"/>
          <w:highlight w:val="none"/>
          <w:lang w:val="en-US" w:eastAsia="zh-CN"/>
        </w:rPr>
      </w:pPr>
    </w:p>
    <w:p>
      <w:pPr>
        <w:numPr>
          <w:ilvl w:val="0"/>
          <w:numId w:val="0"/>
        </w:numPr>
        <w:spacing w:after="100" w:afterAutospacing="1"/>
        <w:ind w:left="884" w:hanging="442"/>
        <w:jc w:val="center"/>
        <w:rPr>
          <w:rFonts w:hint="eastAsia" w:ascii="Times New Roman" w:hAnsi="Times New Roman" w:cs="宋体"/>
          <w:b/>
          <w:bCs/>
          <w:color w:val="auto"/>
          <w:sz w:val="28"/>
          <w:szCs w:val="28"/>
          <w:highlight w:val="none"/>
          <w:lang w:val="en-US" w:eastAsia="zh-CN"/>
        </w:rPr>
      </w:pPr>
      <w:r>
        <w:rPr>
          <w:rFonts w:hint="eastAsia" w:ascii="Times New Roman" w:hAnsi="Times New Roman" w:cs="宋体"/>
          <w:b/>
          <w:bCs/>
          <w:color w:val="auto"/>
          <w:sz w:val="28"/>
          <w:szCs w:val="28"/>
          <w:highlight w:val="none"/>
          <w:lang w:val="en-US" w:eastAsia="zh-CN"/>
        </w:rPr>
        <w:t>企业法人营业执照</w:t>
      </w:r>
    </w:p>
    <w:p>
      <w:pPr>
        <w:numPr>
          <w:ilvl w:val="0"/>
          <w:numId w:val="0"/>
        </w:numPr>
        <w:spacing w:after="100" w:afterAutospacing="1"/>
        <w:ind w:left="884" w:hanging="442"/>
        <w:jc w:val="center"/>
        <w:rPr>
          <w:rFonts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lang w:val="en-US" w:eastAsia="zh-CN"/>
        </w:rPr>
        <w:br w:type="page"/>
      </w:r>
    </w:p>
    <w:p>
      <w:pPr>
        <w:numPr>
          <w:ilvl w:val="0"/>
          <w:numId w:val="0"/>
        </w:numPr>
        <w:spacing w:after="100" w:afterAutospacing="1"/>
        <w:ind w:left="0" w:firstLine="0"/>
        <w:jc w:val="center"/>
        <w:rPr>
          <w:rFonts w:hint="eastAsia"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lang w:val="en-US" w:eastAsia="zh-CN"/>
        </w:rPr>
        <w:t>法定代表人身份证明书</w:t>
      </w:r>
    </w:p>
    <w:p>
      <w:pPr>
        <w:rPr>
          <w:rFonts w:ascii="Times New Roman" w:hAnsi="Times New Roman"/>
          <w:color w:val="auto"/>
          <w:highlight w:val="none"/>
          <w:u w:val="single"/>
        </w:rPr>
      </w:pPr>
      <w:r>
        <w:rPr>
          <w:rFonts w:hint="eastAsia" w:ascii="Times New Roman" w:hAnsi="Times New Roman"/>
          <w:color w:val="auto"/>
          <w:highlight w:val="none"/>
        </w:rPr>
        <w:t>单位名称：</w:t>
      </w:r>
      <w:r>
        <w:rPr>
          <w:rFonts w:ascii="Times New Roman" w:hAnsi="Times New Roman"/>
          <w:color w:val="auto"/>
          <w:highlight w:val="none"/>
          <w:u w:val="single"/>
        </w:rPr>
        <w:t xml:space="preserve">                                    </w:t>
      </w:r>
    </w:p>
    <w:p>
      <w:pPr>
        <w:rPr>
          <w:rFonts w:ascii="Times New Roman" w:hAnsi="Times New Roman"/>
          <w:color w:val="auto"/>
          <w:highlight w:val="none"/>
          <w:u w:val="single"/>
        </w:rPr>
      </w:pPr>
      <w:r>
        <w:rPr>
          <w:rFonts w:hint="eastAsia" w:ascii="Times New Roman" w:hAnsi="Times New Roman"/>
          <w:color w:val="auto"/>
          <w:highlight w:val="none"/>
        </w:rPr>
        <w:t>地</w:t>
      </w:r>
      <w:r>
        <w:rPr>
          <w:rFonts w:ascii="Times New Roman" w:hAnsi="Times New Roman"/>
          <w:color w:val="auto"/>
          <w:highlight w:val="none"/>
        </w:rPr>
        <w:t xml:space="preserve">         </w:t>
      </w:r>
      <w:r>
        <w:rPr>
          <w:rFonts w:hint="eastAsia" w:ascii="Times New Roman" w:hAnsi="Times New Roman"/>
          <w:color w:val="auto"/>
          <w:highlight w:val="none"/>
        </w:rPr>
        <w:t>址：</w:t>
      </w:r>
      <w:r>
        <w:rPr>
          <w:rFonts w:ascii="Times New Roman" w:hAnsi="Times New Roman"/>
          <w:color w:val="auto"/>
          <w:highlight w:val="none"/>
          <w:u w:val="single"/>
        </w:rPr>
        <w:t xml:space="preserve">                                     </w:t>
      </w:r>
    </w:p>
    <w:p>
      <w:pPr>
        <w:rPr>
          <w:rFonts w:ascii="Times New Roman" w:hAnsi="Times New Roman"/>
          <w:color w:val="auto"/>
          <w:highlight w:val="none"/>
        </w:rPr>
      </w:pPr>
      <w:r>
        <w:rPr>
          <w:rFonts w:hint="eastAsia" w:ascii="Times New Roman" w:hAnsi="Times New Roman"/>
          <w:color w:val="auto"/>
          <w:highlight w:val="none"/>
        </w:rPr>
        <w:t>姓名：</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身份证号：             </w:t>
      </w:r>
      <w:r>
        <w:rPr>
          <w:rFonts w:hint="eastAsia" w:ascii="Times New Roman" w:hAnsi="Times New Roman"/>
          <w:color w:val="auto"/>
          <w:highlight w:val="none"/>
        </w:rPr>
        <w:t>性别：</w:t>
      </w:r>
      <w:r>
        <w:rPr>
          <w:rFonts w:ascii="Times New Roman" w:hAnsi="Times New Roman"/>
          <w:color w:val="auto"/>
          <w:highlight w:val="none"/>
          <w:u w:val="single"/>
        </w:rPr>
        <w:t xml:space="preserve">      </w:t>
      </w:r>
      <w:r>
        <w:rPr>
          <w:rFonts w:hint="eastAsia" w:ascii="Times New Roman" w:hAnsi="Times New Roman"/>
          <w:color w:val="auto"/>
          <w:highlight w:val="none"/>
        </w:rPr>
        <w:t>年龄：</w:t>
      </w:r>
      <w:r>
        <w:rPr>
          <w:rFonts w:ascii="Times New Roman" w:hAnsi="Times New Roman"/>
          <w:color w:val="auto"/>
          <w:highlight w:val="none"/>
          <w:u w:val="single"/>
        </w:rPr>
        <w:t xml:space="preserve">      </w:t>
      </w:r>
      <w:r>
        <w:rPr>
          <w:rFonts w:hint="eastAsia" w:ascii="Times New Roman" w:hAnsi="Times New Roman"/>
          <w:color w:val="auto"/>
          <w:highlight w:val="none"/>
        </w:rPr>
        <w:t>职务：</w:t>
      </w:r>
      <w:r>
        <w:rPr>
          <w:rFonts w:ascii="Times New Roman" w:hAnsi="Times New Roman"/>
          <w:color w:val="auto"/>
          <w:highlight w:val="none"/>
          <w:u w:val="single"/>
        </w:rPr>
        <w:t xml:space="preserve">                         </w:t>
      </w:r>
      <w:r>
        <w:rPr>
          <w:rFonts w:hint="eastAsia" w:ascii="Times New Roman" w:hAnsi="Times New Roman"/>
          <w:color w:val="auto"/>
          <w:highlight w:val="none"/>
        </w:rPr>
        <w:t>系</w:t>
      </w:r>
      <w:r>
        <w:rPr>
          <w:rFonts w:ascii="Times New Roman" w:hAnsi="Times New Roman"/>
          <w:color w:val="auto"/>
          <w:highlight w:val="none"/>
          <w:u w:val="single"/>
        </w:rPr>
        <w:t xml:space="preserve">                          </w:t>
      </w:r>
      <w:r>
        <w:rPr>
          <w:rFonts w:hint="eastAsia" w:ascii="Times New Roman" w:hAnsi="Times New Roman"/>
          <w:color w:val="auto"/>
          <w:highlight w:val="none"/>
        </w:rPr>
        <w:t>的法定代表人</w:t>
      </w:r>
      <w:r>
        <w:rPr>
          <w:rFonts w:hint="eastAsia" w:ascii="Times New Roman" w:hAnsi="Times New Roman"/>
          <w:color w:val="auto"/>
          <w:highlight w:val="none"/>
          <w:lang w:eastAsia="zh-CN"/>
        </w:rPr>
        <w:t>，是本项目直接负责主管人员</w:t>
      </w:r>
      <w:r>
        <w:rPr>
          <w:rFonts w:hint="eastAsia" w:ascii="Times New Roman" w:hAnsi="Times New Roman"/>
          <w:color w:val="auto"/>
          <w:highlight w:val="none"/>
        </w:rPr>
        <w:t>。</w:t>
      </w:r>
    </w:p>
    <w:p>
      <w:pPr>
        <w:tabs>
          <w:tab w:val="left" w:pos="482"/>
          <w:tab w:val="left" w:pos="2183"/>
          <w:tab w:val="left" w:pos="3884"/>
          <w:tab w:val="left" w:pos="5585"/>
        </w:tabs>
        <w:snapToGrid w:val="0"/>
        <w:rPr>
          <w:rFonts w:hint="eastAsia" w:ascii="Times New Roman" w:hAnsi="Times New Roman" w:cs="宋体"/>
          <w:color w:val="auto"/>
          <w:highlight w:val="none"/>
        </w:rPr>
      </w:pPr>
    </w:p>
    <w:p>
      <w:pPr>
        <w:tabs>
          <w:tab w:val="left" w:pos="482"/>
          <w:tab w:val="left" w:pos="2183"/>
          <w:tab w:val="left" w:pos="3884"/>
          <w:tab w:val="left" w:pos="5585"/>
        </w:tabs>
        <w:adjustRightInd/>
        <w:ind w:firstLine="480" w:firstLineChars="200"/>
        <w:rPr>
          <w:rFonts w:ascii="Times New Roman" w:hAnsi="Times New Roman" w:cs="宋体"/>
          <w:color w:val="auto"/>
          <w:highlight w:val="none"/>
        </w:rPr>
      </w:pPr>
      <w:r>
        <w:rPr>
          <w:rFonts w:hint="eastAsia" w:ascii="Times New Roman" w:hAnsi="Times New Roman" w:cs="宋体"/>
          <w:color w:val="auto"/>
          <w:highlight w:val="none"/>
        </w:rPr>
        <w:t>附</w:t>
      </w:r>
    </w:p>
    <w:tbl>
      <w:tblPr>
        <w:tblStyle w:val="22"/>
        <w:tblW w:w="0" w:type="auto"/>
        <w:tblInd w:w="1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6662" w:type="dxa"/>
            <w:noWrap w:val="0"/>
            <w:vAlign w:val="center"/>
          </w:tcPr>
          <w:p>
            <w:pPr>
              <w:tabs>
                <w:tab w:val="left" w:leader="middleDot" w:pos="8400"/>
              </w:tabs>
              <w:snapToGrid w:val="0"/>
              <w:jc w:val="center"/>
              <w:rPr>
                <w:rFonts w:ascii="Times New Roman" w:hAnsi="Times New Roman"/>
                <w:color w:val="auto"/>
                <w:highlight w:val="none"/>
              </w:rPr>
            </w:pPr>
            <w:r>
              <w:rPr>
                <w:rFonts w:hint="eastAsia" w:ascii="Times New Roman" w:hAnsi="Times New Roman"/>
                <w:color w:val="auto"/>
                <w:highlight w:val="none"/>
              </w:rPr>
              <w:t>法定代表人身份证正面复印件粘贴处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6662" w:type="dxa"/>
            <w:noWrap w:val="0"/>
            <w:vAlign w:val="center"/>
          </w:tcPr>
          <w:p>
            <w:pPr>
              <w:tabs>
                <w:tab w:val="left" w:leader="middleDot" w:pos="8400"/>
              </w:tabs>
              <w:snapToGrid w:val="0"/>
              <w:jc w:val="center"/>
              <w:rPr>
                <w:rFonts w:ascii="Times New Roman" w:hAnsi="Times New Roman"/>
                <w:color w:val="auto"/>
                <w:highlight w:val="none"/>
              </w:rPr>
            </w:pPr>
            <w:r>
              <w:rPr>
                <w:rFonts w:hint="eastAsia" w:ascii="Times New Roman" w:hAnsi="Times New Roman"/>
                <w:color w:val="auto"/>
                <w:highlight w:val="none"/>
              </w:rPr>
              <w:t>法定代表人身份证背面复印件粘贴处</w:t>
            </w:r>
          </w:p>
        </w:tc>
      </w:tr>
    </w:tbl>
    <w:p>
      <w:pPr>
        <w:adjustRightInd/>
        <w:rPr>
          <w:rFonts w:ascii="Times New Roman" w:hAnsi="Times New Roman"/>
          <w:color w:val="auto"/>
          <w:highlight w:val="none"/>
        </w:rPr>
      </w:pPr>
      <w:r>
        <w:rPr>
          <w:rFonts w:hint="eastAsia" w:ascii="Times New Roman" w:hAnsi="Times New Roman"/>
          <w:color w:val="auto"/>
          <w:highlight w:val="none"/>
        </w:rPr>
        <w:t>特此证明。</w:t>
      </w:r>
    </w:p>
    <w:p>
      <w:pPr>
        <w:adjustRightInd/>
        <w:ind w:firstLine="4560" w:firstLineChars="1900"/>
        <w:rPr>
          <w:rFonts w:ascii="Times New Roman" w:hAnsi="Times New Roman"/>
          <w:color w:val="auto"/>
          <w:highlight w:val="none"/>
          <w:u w:val="single"/>
        </w:rPr>
      </w:pPr>
      <w:r>
        <w:rPr>
          <w:rFonts w:hint="eastAsia" w:ascii="Times New Roman" w:hAnsi="Times New Roman"/>
          <w:color w:val="auto"/>
          <w:highlight w:val="none"/>
        </w:rPr>
        <w:t>投标人：</w:t>
      </w:r>
      <w:r>
        <w:rPr>
          <w:rFonts w:ascii="Times New Roman" w:hAnsi="Times New Roman"/>
          <w:color w:val="auto"/>
          <w:highlight w:val="none"/>
          <w:u w:val="single"/>
        </w:rPr>
        <w:t xml:space="preserve">           </w:t>
      </w:r>
      <w:r>
        <w:rPr>
          <w:rFonts w:hint="eastAsia" w:ascii="Times New Roman" w:hAnsi="Times New Roman"/>
          <w:color w:val="auto"/>
          <w:highlight w:val="none"/>
          <w:u w:val="single"/>
        </w:rPr>
        <w:t>（单位盖章）</w:t>
      </w:r>
      <w:r>
        <w:rPr>
          <w:rFonts w:ascii="Times New Roman" w:hAnsi="Times New Roman"/>
          <w:color w:val="auto"/>
          <w:highlight w:val="none"/>
          <w:u w:val="single"/>
        </w:rPr>
        <w:t xml:space="preserve">         </w:t>
      </w:r>
    </w:p>
    <w:p>
      <w:pPr>
        <w:adjustRightInd/>
        <w:ind w:firstLine="4560" w:firstLineChars="1900"/>
        <w:rPr>
          <w:rFonts w:ascii="Times New Roman" w:hAnsi="Times New Roman"/>
          <w:color w:val="auto"/>
          <w:highlight w:val="none"/>
          <w:u w:val="single"/>
        </w:rPr>
      </w:pPr>
      <w:r>
        <w:rPr>
          <w:rFonts w:hint="eastAsia" w:ascii="Times New Roman" w:hAnsi="Times New Roman"/>
          <w:color w:val="auto"/>
          <w:highlight w:val="none"/>
          <w:u w:val="single"/>
        </w:rPr>
        <w:t xml:space="preserve">法定代表人：   （签字或盖章）        </w:t>
      </w:r>
    </w:p>
    <w:p>
      <w:pPr>
        <w:adjustRightInd/>
        <w:ind w:firstLine="4560" w:firstLineChars="1900"/>
        <w:rPr>
          <w:rFonts w:ascii="Times New Roman" w:hAnsi="Times New Roman"/>
          <w:color w:val="auto"/>
          <w:highlight w:val="none"/>
        </w:rPr>
      </w:pPr>
      <w:r>
        <w:rPr>
          <w:rFonts w:hint="eastAsia" w:ascii="Times New Roman" w:hAnsi="Times New Roman"/>
          <w:color w:val="auto"/>
          <w:highlight w:val="none"/>
        </w:rPr>
        <w:t>日</w:t>
      </w:r>
      <w:r>
        <w:rPr>
          <w:rFonts w:ascii="Times New Roman" w:hAnsi="Times New Roman"/>
          <w:color w:val="auto"/>
          <w:highlight w:val="none"/>
        </w:rPr>
        <w:t xml:space="preserve">    </w:t>
      </w:r>
      <w:r>
        <w:rPr>
          <w:rFonts w:hint="eastAsia" w:ascii="Times New Roman" w:hAnsi="Times New Roman"/>
          <w:color w:val="auto"/>
          <w:highlight w:val="none"/>
        </w:rPr>
        <w:t>期：</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rPr>
        <w:t>年</w:t>
      </w:r>
      <w:r>
        <w:rPr>
          <w:rFonts w:ascii="Times New Roman" w:hAnsi="Times New Roman"/>
          <w:color w:val="auto"/>
          <w:highlight w:val="none"/>
          <w:u w:val="single"/>
        </w:rPr>
        <w:t xml:space="preserve">       </w:t>
      </w:r>
      <w:r>
        <w:rPr>
          <w:rFonts w:hint="eastAsia" w:ascii="Times New Roman" w:hAnsi="Times New Roman"/>
          <w:color w:val="auto"/>
          <w:highlight w:val="none"/>
        </w:rPr>
        <w:t>月</w:t>
      </w:r>
      <w:r>
        <w:rPr>
          <w:rFonts w:ascii="Times New Roman" w:hAnsi="Times New Roman"/>
          <w:color w:val="auto"/>
          <w:highlight w:val="none"/>
          <w:u w:val="single"/>
        </w:rPr>
        <w:t xml:space="preserve">        </w:t>
      </w:r>
      <w:r>
        <w:rPr>
          <w:rFonts w:hint="eastAsia" w:ascii="Times New Roman" w:hAnsi="Times New Roman"/>
          <w:color w:val="auto"/>
          <w:highlight w:val="none"/>
        </w:rPr>
        <w:t>日</w:t>
      </w:r>
    </w:p>
    <w:p>
      <w:pPr>
        <w:rPr>
          <w:rFonts w:ascii="Times New Roman" w:hAnsi="Times New Roman" w:cs="宋体"/>
          <w:color w:val="auto"/>
          <w:szCs w:val="21"/>
          <w:highlight w:val="none"/>
        </w:rPr>
      </w:pPr>
    </w:p>
    <w:p>
      <w:pPr>
        <w:adjustRightInd/>
        <w:rPr>
          <w:rFonts w:ascii="Times New Roman" w:hAnsi="Times New Roman"/>
          <w:color w:val="auto"/>
          <w:sz w:val="28"/>
          <w:szCs w:val="28"/>
          <w:highlight w:val="none"/>
        </w:rPr>
      </w:pPr>
      <w:r>
        <w:rPr>
          <w:rFonts w:hint="eastAsia" w:ascii="Times New Roman" w:hAnsi="Times New Roman"/>
          <w:color w:val="auto"/>
          <w:highlight w:val="none"/>
        </w:rPr>
        <w:t>（注：此证明书格式供参考，各地可根据实际需求更改</w:t>
      </w:r>
      <w:r>
        <w:rPr>
          <w:rFonts w:hint="eastAsia" w:ascii="Times New Roman" w:hAnsi="Times New Roman"/>
          <w:color w:val="auto"/>
          <w:sz w:val="28"/>
          <w:szCs w:val="28"/>
          <w:highlight w:val="none"/>
        </w:rPr>
        <w:t>）</w:t>
      </w:r>
    </w:p>
    <w:p>
      <w:pPr>
        <w:numPr>
          <w:ilvl w:val="0"/>
          <w:numId w:val="0"/>
        </w:numPr>
        <w:spacing w:after="100" w:afterAutospacing="1"/>
        <w:ind w:left="0" w:firstLine="0"/>
        <w:jc w:val="center"/>
        <w:rPr>
          <w:rFonts w:hint="eastAsia" w:ascii="Times New Roman" w:hAnsi="Times New Roman" w:cs="宋体"/>
          <w:b/>
          <w:bCs/>
          <w:color w:val="auto"/>
          <w:sz w:val="28"/>
          <w:szCs w:val="28"/>
          <w:highlight w:val="none"/>
        </w:rPr>
      </w:pPr>
      <w:r>
        <w:rPr>
          <w:rFonts w:ascii="Times New Roman" w:hAnsi="Times New Roman"/>
          <w:color w:val="auto"/>
          <w:sz w:val="28"/>
          <w:szCs w:val="28"/>
          <w:highlight w:val="none"/>
        </w:rPr>
        <w:br w:type="page"/>
      </w:r>
      <w:r>
        <w:rPr>
          <w:rFonts w:hint="eastAsia" w:ascii="Times New Roman" w:hAnsi="Times New Roman" w:cs="宋体"/>
          <w:b/>
          <w:bCs/>
          <w:color w:val="auto"/>
          <w:sz w:val="28"/>
          <w:szCs w:val="28"/>
          <w:highlight w:val="none"/>
        </w:rPr>
        <w:t>法定代表人授权委托书</w:t>
      </w:r>
      <w:r>
        <w:rPr>
          <w:rFonts w:hint="eastAsia" w:ascii="Times New Roman" w:hAnsi="Times New Roman" w:cs="宋体"/>
          <w:b/>
          <w:bCs/>
          <w:color w:val="auto"/>
          <w:sz w:val="28"/>
          <w:szCs w:val="28"/>
          <w:highlight w:val="none"/>
          <w:lang w:eastAsia="zh-CN"/>
        </w:rPr>
        <w:t>（</w:t>
      </w:r>
      <w:r>
        <w:rPr>
          <w:rFonts w:hint="eastAsia" w:ascii="Times New Roman" w:hAnsi="Times New Roman" w:cs="宋体"/>
          <w:b/>
          <w:bCs/>
          <w:color w:val="auto"/>
          <w:sz w:val="28"/>
          <w:szCs w:val="28"/>
          <w:highlight w:val="none"/>
          <w:lang w:val="en-US" w:eastAsia="zh-CN"/>
        </w:rPr>
        <w:t>若有</w:t>
      </w:r>
      <w:r>
        <w:rPr>
          <w:rFonts w:hint="eastAsia" w:ascii="Times New Roman" w:hAnsi="Times New Roman" w:cs="宋体"/>
          <w:b/>
          <w:bCs/>
          <w:color w:val="auto"/>
          <w:sz w:val="28"/>
          <w:szCs w:val="28"/>
          <w:highlight w:val="none"/>
          <w:lang w:eastAsia="zh-CN"/>
        </w:rPr>
        <w:t>）</w:t>
      </w:r>
    </w:p>
    <w:p>
      <w:pPr>
        <w:topLinePunct/>
        <w:spacing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本人</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（姓名）系</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（投标人名称）的法定代表人</w:t>
      </w:r>
      <w:r>
        <w:rPr>
          <w:rFonts w:hint="eastAsia" w:ascii="Times New Roman" w:hAnsi="Times New Roman" w:cs="宋体"/>
          <w:color w:val="auto"/>
          <w:sz w:val="24"/>
          <w:szCs w:val="24"/>
          <w:highlight w:val="none"/>
          <w:lang w:eastAsia="zh-CN"/>
        </w:rPr>
        <w:t>（单位负责</w:t>
      </w:r>
      <w:r>
        <w:rPr>
          <w:rFonts w:hint="eastAsia" w:ascii="Times New Roman" w:hAnsi="Times New Roman" w:cs="宋体"/>
          <w:color w:val="auto"/>
          <w:spacing w:val="-3"/>
          <w:sz w:val="24"/>
          <w:szCs w:val="24"/>
          <w:highlight w:val="none"/>
          <w:lang w:eastAsia="zh-CN"/>
        </w:rPr>
        <w:t>人，本项目直接负责主管人员</w:t>
      </w:r>
      <w:r>
        <w:rPr>
          <w:rFonts w:hint="eastAsia" w:ascii="Times New Roman" w:hAnsi="Times New Roman" w:cs="宋体"/>
          <w:color w:val="auto"/>
          <w:spacing w:val="-104"/>
          <w:sz w:val="24"/>
          <w:szCs w:val="24"/>
          <w:highlight w:val="none"/>
          <w:lang w:eastAsia="zh-CN"/>
        </w:rPr>
        <w:t>）</w:t>
      </w:r>
      <w:r>
        <w:rPr>
          <w:rFonts w:hint="eastAsia" w:ascii="Times New Roman" w:hAnsi="Times New Roman" w:cs="宋体"/>
          <w:color w:val="auto"/>
          <w:sz w:val="24"/>
          <w:szCs w:val="24"/>
          <w:highlight w:val="none"/>
        </w:rPr>
        <w:t>，现委托本单位职工</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（姓名）身份证号码：</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为我方代理人</w:t>
      </w:r>
      <w:r>
        <w:rPr>
          <w:rFonts w:hint="eastAsia" w:ascii="Times New Roman" w:hAnsi="Times New Roman" w:cs="宋体"/>
          <w:color w:val="auto"/>
          <w:sz w:val="24"/>
          <w:szCs w:val="24"/>
          <w:highlight w:val="none"/>
          <w:lang w:eastAsia="zh-CN"/>
        </w:rPr>
        <w:t>（本项目直接责任人）</w:t>
      </w:r>
      <w:r>
        <w:rPr>
          <w:rFonts w:hint="eastAsia" w:ascii="Times New Roman" w:hAnsi="Times New Roman" w:cs="宋体"/>
          <w:color w:val="auto"/>
          <w:sz w:val="24"/>
          <w:szCs w:val="24"/>
          <w:highlight w:val="none"/>
        </w:rPr>
        <w:t>。代理人根据授权，以我方名义签署、澄清确认、递交、撤回、修改</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招标项目投标文件、签订合同和处理有关事宜，其法律后果由我方承担。</w:t>
      </w:r>
    </w:p>
    <w:p>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委托期限：自</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年</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月</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日起至</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年</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月</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日止。</w:t>
      </w:r>
    </w:p>
    <w:p>
      <w:pPr>
        <w:spacing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代理人无转委托权，特此委托。</w:t>
      </w:r>
    </w:p>
    <w:p>
      <w:pPr>
        <w:pStyle w:val="50"/>
        <w:adjustRightInd/>
        <w:ind w:firstLine="480" w:firstLineChars="200"/>
        <w:jc w:val="both"/>
        <w:rPr>
          <w:rFonts w:hint="default" w:ascii="Times New Roman" w:hAnsi="Times New Roman" w:eastAsia="宋体" w:cs="宋体"/>
          <w:color w:val="auto"/>
          <w:highlight w:val="none"/>
          <w:lang w:val="en-US" w:eastAsia="zh-CN"/>
        </w:rPr>
      </w:pPr>
      <w:r>
        <w:rPr>
          <w:rFonts w:hint="eastAsia" w:ascii="Times New Roman" w:hAnsi="Times New Roman" w:cs="宋体"/>
          <w:color w:val="auto"/>
          <w:highlight w:val="none"/>
          <w:lang w:eastAsia="zh-CN"/>
        </w:rPr>
        <w:t>法律文书送达确认地址：</w:t>
      </w:r>
      <w:r>
        <w:rPr>
          <w:rFonts w:hint="eastAsia" w:ascii="Times New Roman" w:hAnsi="Times New Roman" w:cs="宋体"/>
          <w:color w:val="auto"/>
          <w:highlight w:val="none"/>
          <w:lang w:val="en-US" w:eastAsia="zh-CN"/>
        </w:rPr>
        <w:t xml:space="preserve">        联系人：          电话：   </w:t>
      </w:r>
    </w:p>
    <w:p>
      <w:pPr>
        <w:spacing w:line="360" w:lineRule="auto"/>
        <w:ind w:firstLine="480" w:firstLineChars="200"/>
        <w:rPr>
          <w:rFonts w:hint="eastAsia" w:ascii="Times New Roman" w:hAnsi="Times New Roman" w:cs="宋体"/>
          <w:color w:val="auto"/>
          <w:sz w:val="24"/>
          <w:szCs w:val="24"/>
          <w:highlight w:val="none"/>
        </w:rPr>
      </w:pPr>
    </w:p>
    <w:p>
      <w:pPr>
        <w:spacing w:line="360" w:lineRule="auto"/>
        <w:ind w:firstLine="480" w:firstLineChars="200"/>
        <w:rPr>
          <w:rFonts w:hint="eastAsia" w:ascii="Times New Roman" w:hAnsi="Times New Roman" w:eastAsia="宋体" w:cs="宋体"/>
          <w:color w:val="auto"/>
          <w:sz w:val="24"/>
          <w:szCs w:val="24"/>
          <w:highlight w:val="none"/>
          <w:lang w:eastAsia="zh-CN"/>
        </w:rPr>
      </w:pPr>
      <w:r>
        <w:rPr>
          <w:rFonts w:hint="eastAsia" w:ascii="Times New Roman" w:hAnsi="Times New Roman" w:cs="宋体"/>
          <w:color w:val="auto"/>
          <w:sz w:val="24"/>
          <w:szCs w:val="24"/>
          <w:highlight w:val="none"/>
        </w:rPr>
        <w:t>附：法定代表人身份证复印件</w:t>
      </w:r>
      <w:r>
        <w:rPr>
          <w:rFonts w:hint="eastAsia" w:ascii="Times New Roman" w:hAnsi="Times New Roman" w:cs="宋体"/>
          <w:color w:val="auto"/>
          <w:sz w:val="24"/>
          <w:szCs w:val="24"/>
          <w:highlight w:val="none"/>
          <w:lang w:eastAsia="zh-CN"/>
        </w:rPr>
        <w:t>正反面</w:t>
      </w:r>
      <w:r>
        <w:rPr>
          <w:rFonts w:hint="eastAsia" w:ascii="Times New Roman" w:hAnsi="Times New Roman" w:cs="宋体"/>
          <w:color w:val="auto"/>
          <w:sz w:val="24"/>
          <w:szCs w:val="24"/>
          <w:highlight w:val="none"/>
        </w:rPr>
        <w:t>及委托代理人身份证复印件</w:t>
      </w:r>
      <w:r>
        <w:rPr>
          <w:rFonts w:hint="eastAsia" w:ascii="Times New Roman" w:hAnsi="Times New Roman" w:cs="宋体"/>
          <w:color w:val="auto"/>
          <w:sz w:val="24"/>
          <w:szCs w:val="24"/>
          <w:highlight w:val="none"/>
          <w:lang w:eastAsia="zh-CN"/>
        </w:rPr>
        <w:t>正反面</w:t>
      </w:r>
    </w:p>
    <w:p>
      <w:pPr>
        <w:spacing w:line="360" w:lineRule="auto"/>
        <w:ind w:firstLine="480" w:firstLineChars="200"/>
        <w:rPr>
          <w:rFonts w:hint="eastAsia" w:ascii="Times New Roman" w:hAnsi="Times New Roman" w:cs="宋体"/>
          <w:color w:val="auto"/>
          <w:sz w:val="24"/>
          <w:szCs w:val="24"/>
          <w:highlight w:val="none"/>
        </w:rPr>
      </w:pPr>
    </w:p>
    <w:p>
      <w:pPr>
        <w:spacing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注：本授权委托书需由投标人加盖单位公章并由其法定代表人和委托代理人签字或盖章。</w:t>
      </w:r>
    </w:p>
    <w:p>
      <w:pPr>
        <w:spacing w:line="360" w:lineRule="auto"/>
        <w:rPr>
          <w:rFonts w:hint="eastAsia" w:ascii="Times New Roman" w:hAnsi="Times New Roman" w:cs="宋体"/>
          <w:color w:val="auto"/>
          <w:sz w:val="24"/>
          <w:szCs w:val="24"/>
          <w:highlight w:val="none"/>
        </w:rPr>
      </w:pPr>
    </w:p>
    <w:p>
      <w:pPr>
        <w:spacing w:line="360" w:lineRule="auto"/>
        <w:ind w:firstLine="3076" w:firstLineChars="1282"/>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投  标  人：</w:t>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rPr>
        <w:t>（盖单位章）</w:t>
      </w:r>
    </w:p>
    <w:p>
      <w:pPr>
        <w:spacing w:line="360" w:lineRule="auto"/>
        <w:ind w:firstLine="3076" w:firstLineChars="1282"/>
        <w:rPr>
          <w:rFonts w:hint="eastAsia" w:ascii="Times New Roman" w:hAnsi="Times New Roman" w:cs="宋体"/>
          <w:color w:val="auto"/>
          <w:sz w:val="24"/>
          <w:szCs w:val="24"/>
          <w:highlight w:val="none"/>
        </w:rPr>
      </w:pPr>
    </w:p>
    <w:p>
      <w:pPr>
        <w:spacing w:line="360" w:lineRule="auto"/>
        <w:ind w:firstLine="3074" w:firstLineChars="1281"/>
        <w:jc w:val="lef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法定代表人：</w:t>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rPr>
        <w:t>（签字或盖章）</w:t>
      </w:r>
    </w:p>
    <w:p>
      <w:pPr>
        <w:spacing w:line="360" w:lineRule="auto"/>
        <w:ind w:firstLine="3076" w:firstLineChars="1282"/>
        <w:rPr>
          <w:rFonts w:hint="eastAsia" w:ascii="Times New Roman" w:hAnsi="Times New Roman" w:cs="宋体"/>
          <w:color w:val="auto"/>
          <w:sz w:val="24"/>
          <w:szCs w:val="24"/>
          <w:highlight w:val="none"/>
        </w:rPr>
      </w:pPr>
    </w:p>
    <w:p>
      <w:pPr>
        <w:spacing w:line="360" w:lineRule="auto"/>
        <w:ind w:firstLine="3076" w:firstLineChars="1282"/>
        <w:rPr>
          <w:rFonts w:hint="eastAsia" w:ascii="Times New Roman" w:hAnsi="Times New Roman" w:cs="宋体"/>
          <w:color w:val="auto"/>
          <w:sz w:val="24"/>
          <w:szCs w:val="24"/>
          <w:highlight w:val="none"/>
        </w:rPr>
      </w:pPr>
    </w:p>
    <w:p>
      <w:pPr>
        <w:spacing w:line="360" w:lineRule="auto"/>
        <w:ind w:firstLine="4636" w:firstLineChars="1932"/>
        <w:jc w:val="righ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年</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月</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日</w:t>
      </w:r>
    </w:p>
    <w:p>
      <w:pPr>
        <w:spacing w:line="440" w:lineRule="exact"/>
        <w:ind w:firstLine="4636" w:firstLineChars="1932"/>
        <w:jc w:val="right"/>
        <w:rPr>
          <w:rFonts w:hint="eastAsia" w:ascii="Times New Roman" w:hAnsi="Times New Roman" w:cs="宋体"/>
          <w:color w:val="auto"/>
          <w:sz w:val="24"/>
          <w:szCs w:val="24"/>
          <w:highlight w:val="none"/>
        </w:rPr>
      </w:pPr>
    </w:p>
    <w:p>
      <w:pPr>
        <w:pStyle w:val="21"/>
        <w:ind w:firstLine="0"/>
        <w:rPr>
          <w:rFonts w:hint="eastAsia" w:ascii="Times New Roman" w:hAnsi="Times New Roman" w:cs="宋体"/>
          <w:color w:val="auto"/>
          <w:highlight w:val="none"/>
        </w:rPr>
      </w:pPr>
    </w:p>
    <w:p>
      <w:pPr>
        <w:pStyle w:val="21"/>
        <w:ind w:firstLine="0"/>
        <w:rPr>
          <w:rFonts w:hint="eastAsia" w:ascii="Times New Roman" w:hAnsi="Times New Roman" w:cs="宋体"/>
          <w:color w:val="auto"/>
          <w:highlight w:val="none"/>
        </w:rPr>
      </w:pPr>
    </w:p>
    <w:p>
      <w:pPr>
        <w:pStyle w:val="21"/>
        <w:ind w:firstLine="0"/>
        <w:rPr>
          <w:rFonts w:hint="eastAsia" w:ascii="Times New Roman" w:hAnsi="Times New Roman" w:cs="宋体"/>
          <w:color w:val="auto"/>
          <w:highlight w:val="none"/>
        </w:rPr>
      </w:pPr>
    </w:p>
    <w:p>
      <w:pPr>
        <w:pStyle w:val="21"/>
        <w:ind w:firstLine="0"/>
        <w:rPr>
          <w:rFonts w:hint="eastAsia" w:ascii="Times New Roman" w:hAnsi="Times New Roman" w:cs="宋体"/>
          <w:color w:val="auto"/>
          <w:highlight w:val="none"/>
        </w:rPr>
      </w:pPr>
    </w:p>
    <w:p>
      <w:pPr>
        <w:numPr>
          <w:ilvl w:val="0"/>
          <w:numId w:val="0"/>
        </w:numPr>
        <w:spacing w:after="100" w:afterAutospacing="1"/>
        <w:ind w:left="884" w:hanging="442"/>
        <w:jc w:val="center"/>
        <w:rPr>
          <w:rFonts w:ascii="Times New Roman" w:hAnsi="Times New Roman" w:cs="宋体"/>
          <w:b/>
          <w:bCs/>
          <w:color w:val="auto"/>
          <w:sz w:val="28"/>
          <w:szCs w:val="28"/>
          <w:highlight w:val="none"/>
        </w:rPr>
      </w:pPr>
      <w:r>
        <w:rPr>
          <w:rFonts w:hint="eastAsia" w:ascii="Times New Roman" w:hAnsi="Times New Roman"/>
          <w:color w:val="auto"/>
          <w:sz w:val="32"/>
          <w:szCs w:val="32"/>
          <w:highlight w:val="none"/>
          <w:lang w:eastAsia="zh-CN"/>
        </w:rPr>
        <w:br w:type="page"/>
      </w:r>
      <w:r>
        <w:rPr>
          <w:rFonts w:hint="eastAsia" w:ascii="Times New Roman" w:hAnsi="Times New Roman" w:cs="宋体"/>
          <w:b/>
          <w:bCs/>
          <w:color w:val="auto"/>
          <w:sz w:val="28"/>
          <w:szCs w:val="28"/>
          <w:highlight w:val="none"/>
          <w:lang w:val="en-US" w:eastAsia="zh-CN"/>
        </w:rPr>
        <w:t>联合体各方签订的联合体协议书（若有）</w:t>
      </w:r>
    </w:p>
    <w:p>
      <w:pPr>
        <w:snapToGrid w:val="0"/>
        <w:spacing w:line="360" w:lineRule="auto"/>
        <w:jc w:val="center"/>
        <w:rPr>
          <w:rFonts w:ascii="Times New Roman" w:hAnsi="Times New Roman" w:cs="Arial"/>
          <w:color w:val="auto"/>
          <w:highlight w:val="none"/>
        </w:rPr>
      </w:pPr>
    </w:p>
    <w:p>
      <w:pPr>
        <w:topLinePunct/>
        <w:spacing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（所有成员单位名称）自愿组成</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（联合体名称）联合体，共同参加</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（项目名称）招标项目投标。现就联合体投标事宜订立如下协议。</w:t>
      </w:r>
    </w:p>
    <w:p>
      <w:pPr>
        <w:topLinePunct/>
        <w:spacing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 xml:space="preserve">1. </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（某成员单位名称）为</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（联合体名称）牵头人。</w:t>
      </w:r>
    </w:p>
    <w:p>
      <w:pPr>
        <w:topLinePunct/>
        <w:spacing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2. 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3. 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4. 联合体各成员单位内部的职责分工如下：</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w:t>
      </w:r>
    </w:p>
    <w:p>
      <w:pPr>
        <w:topLinePunct/>
        <w:spacing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5. 本协议书自所有成员单位法定代表人或其委托代理人签章或盖单位章之日起生效，合同履行完毕后自动失效。</w:t>
      </w:r>
    </w:p>
    <w:p>
      <w:pPr>
        <w:topLinePunct/>
        <w:spacing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6. 本协议书一式</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份，联合体成员和招标人各执一份。</w:t>
      </w:r>
    </w:p>
    <w:p>
      <w:pPr>
        <w:topLinePunct/>
        <w:spacing w:line="360" w:lineRule="auto"/>
        <w:ind w:firstLine="480" w:firstLineChars="200"/>
        <w:rPr>
          <w:rFonts w:hint="eastAsia" w:ascii="Times New Roman" w:hAnsi="Times New Roman" w:cs="宋体"/>
          <w:color w:val="auto"/>
          <w:sz w:val="24"/>
          <w:szCs w:val="24"/>
          <w:highlight w:val="none"/>
        </w:rPr>
      </w:pPr>
    </w:p>
    <w:p>
      <w:pPr>
        <w:topLinePunct/>
        <w:spacing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注：本协议书由法定代表人签字或盖章的，应附法定代表人身份证明书；由委托代理人签字或盖章的，应附授权委托书。</w:t>
      </w:r>
    </w:p>
    <w:p>
      <w:pPr>
        <w:topLinePunct/>
        <w:spacing w:line="360" w:lineRule="auto"/>
        <w:rPr>
          <w:rFonts w:hint="eastAsia" w:ascii="Times New Roman" w:hAnsi="Times New Roman" w:cs="宋体"/>
          <w:color w:val="auto"/>
          <w:sz w:val="24"/>
          <w:szCs w:val="24"/>
          <w:highlight w:val="none"/>
        </w:rPr>
      </w:pPr>
    </w:p>
    <w:p>
      <w:pPr>
        <w:topLinePunct/>
        <w:spacing w:line="360" w:lineRule="auto"/>
        <w:jc w:val="righ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联合体牵头人名称：</w:t>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rPr>
        <w:t>（盖单位章）</w:t>
      </w:r>
    </w:p>
    <w:p>
      <w:pPr>
        <w:topLinePunct/>
        <w:spacing w:line="360" w:lineRule="auto"/>
        <w:jc w:val="righ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 xml:space="preserve">  法定代表人或其委托代理人：</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rPr>
        <w:t>（签字或盖章）</w:t>
      </w:r>
    </w:p>
    <w:p>
      <w:pPr>
        <w:topLinePunct/>
        <w:spacing w:line="360" w:lineRule="auto"/>
        <w:jc w:val="righ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联合体成员名称：</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rPr>
        <w:t>（盖单位章）</w:t>
      </w:r>
    </w:p>
    <w:p>
      <w:pPr>
        <w:topLinePunct/>
        <w:spacing w:line="360" w:lineRule="auto"/>
        <w:ind w:firstLine="1440" w:firstLineChars="600"/>
        <w:jc w:val="righ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法定代表人或其委托代理人：</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（签字或盖章）</w:t>
      </w:r>
    </w:p>
    <w:p>
      <w:pPr>
        <w:topLinePunct/>
        <w:spacing w:line="360" w:lineRule="auto"/>
        <w:jc w:val="righ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联合体成员名称：</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rPr>
        <w:t>（盖单位章）</w:t>
      </w:r>
    </w:p>
    <w:p>
      <w:pPr>
        <w:topLinePunct/>
        <w:spacing w:line="360" w:lineRule="auto"/>
        <w:ind w:firstLine="1440" w:firstLineChars="600"/>
        <w:jc w:val="righ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法定代表人或其委托代理人：</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（签字或盖章）</w:t>
      </w:r>
    </w:p>
    <w:p>
      <w:pPr>
        <w:topLinePunct/>
        <w:spacing w:line="360" w:lineRule="auto"/>
        <w:ind w:firstLine="2752" w:firstLineChars="1147"/>
        <w:jc w:val="lef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 xml:space="preserve">…… </w:t>
      </w:r>
    </w:p>
    <w:p>
      <w:pPr>
        <w:topLinePunct/>
        <w:spacing w:line="360" w:lineRule="auto"/>
        <w:ind w:firstLine="2752" w:firstLineChars="1147"/>
        <w:jc w:val="righ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年</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月</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日</w:t>
      </w:r>
    </w:p>
    <w:p>
      <w:pPr>
        <w:pStyle w:val="21"/>
        <w:rPr>
          <w:rFonts w:hint="eastAsia" w:ascii="Times New Roman" w:hAnsi="Times New Roman"/>
          <w:color w:val="auto"/>
          <w:highlight w:val="none"/>
        </w:rPr>
      </w:pPr>
    </w:p>
    <w:p>
      <w:pPr>
        <w:pStyle w:val="18"/>
        <w:rPr>
          <w:rFonts w:hint="eastAsia" w:ascii="Times New Roman" w:hAnsi="Times New Roman"/>
          <w:color w:val="auto"/>
          <w:highlight w:val="none"/>
        </w:rPr>
      </w:pPr>
    </w:p>
    <w:p>
      <w:pPr>
        <w:rPr>
          <w:rFonts w:hint="eastAsia" w:ascii="Times New Roman" w:hAnsi="Times New Roman"/>
          <w:color w:val="auto"/>
          <w:highlight w:val="none"/>
        </w:rPr>
      </w:pPr>
    </w:p>
    <w:p>
      <w:pPr>
        <w:pStyle w:val="8"/>
        <w:rPr>
          <w:rFonts w:hint="eastAsia" w:ascii="Times New Roman" w:hAnsi="Times New Roman"/>
          <w:color w:val="auto"/>
          <w:highlight w:val="none"/>
        </w:rPr>
      </w:pPr>
    </w:p>
    <w:p>
      <w:pPr>
        <w:pStyle w:val="21"/>
        <w:rPr>
          <w:rFonts w:hint="eastAsia" w:ascii="Times New Roman" w:hAnsi="Times New Roman"/>
          <w:color w:val="auto"/>
          <w:highlight w:val="none"/>
        </w:rPr>
      </w:pPr>
    </w:p>
    <w:p>
      <w:pPr>
        <w:pStyle w:val="18"/>
        <w:rPr>
          <w:rFonts w:hint="eastAsia" w:ascii="Times New Roman" w:hAnsi="Times New Roman"/>
          <w:color w:val="auto"/>
          <w:highlight w:val="none"/>
        </w:rPr>
      </w:pPr>
    </w:p>
    <w:p>
      <w:pPr>
        <w:rPr>
          <w:rFonts w:hint="eastAsia" w:ascii="Times New Roman" w:hAnsi="Times New Roman"/>
          <w:color w:val="auto"/>
          <w:highlight w:val="none"/>
        </w:rPr>
      </w:pPr>
    </w:p>
    <w:p>
      <w:pPr>
        <w:numPr>
          <w:ilvl w:val="0"/>
          <w:numId w:val="0"/>
        </w:numPr>
        <w:spacing w:after="100" w:afterAutospacing="1"/>
        <w:ind w:left="884" w:hanging="442"/>
        <w:jc w:val="center"/>
        <w:rPr>
          <w:rFonts w:hint="eastAsia" w:ascii="Times New Roman" w:hAnsi="Times New Roman" w:cs="宋体"/>
          <w:b/>
          <w:bCs/>
          <w:color w:val="auto"/>
          <w:sz w:val="28"/>
          <w:szCs w:val="28"/>
          <w:highlight w:val="none"/>
          <w:lang w:val="en-US" w:eastAsia="zh-CN"/>
        </w:rPr>
      </w:pPr>
    </w:p>
    <w:p>
      <w:pPr>
        <w:numPr>
          <w:ilvl w:val="0"/>
          <w:numId w:val="0"/>
        </w:numPr>
        <w:spacing w:after="100" w:afterAutospacing="1"/>
        <w:ind w:left="884" w:hanging="442"/>
        <w:jc w:val="center"/>
        <w:rPr>
          <w:rFonts w:hint="eastAsia" w:ascii="Times New Roman" w:hAnsi="Times New Roman" w:cs="宋体"/>
          <w:b/>
          <w:bCs/>
          <w:color w:val="auto"/>
          <w:sz w:val="28"/>
          <w:szCs w:val="28"/>
          <w:highlight w:val="none"/>
          <w:lang w:val="en-US" w:eastAsia="zh-CN"/>
        </w:rPr>
      </w:pPr>
    </w:p>
    <w:p>
      <w:pPr>
        <w:numPr>
          <w:ilvl w:val="0"/>
          <w:numId w:val="0"/>
        </w:numPr>
        <w:spacing w:after="100" w:afterAutospacing="1"/>
        <w:ind w:left="884" w:hanging="442"/>
        <w:jc w:val="center"/>
        <w:rPr>
          <w:rFonts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lang w:val="en-US" w:eastAsia="zh-CN"/>
        </w:rPr>
        <w:t>资质证书（若有）</w:t>
      </w:r>
    </w:p>
    <w:p>
      <w:pPr>
        <w:numPr>
          <w:ilvl w:val="0"/>
          <w:numId w:val="0"/>
        </w:numPr>
        <w:autoSpaceDE/>
        <w:autoSpaceDN/>
        <w:adjustRightInd/>
        <w:spacing w:after="100" w:afterAutospacing="1"/>
        <w:ind w:left="0" w:firstLine="0"/>
        <w:jc w:val="center"/>
        <w:rPr>
          <w:rFonts w:hint="eastAsia" w:ascii="Times New Roman" w:hAnsi="Times New Roman"/>
          <w:color w:val="auto"/>
          <w:sz w:val="32"/>
          <w:szCs w:val="32"/>
          <w:highlight w:val="none"/>
          <w:lang w:eastAsia="zh-CN"/>
        </w:rPr>
      </w:pPr>
      <w:r>
        <w:rPr>
          <w:rFonts w:hint="eastAsia" w:ascii="Times New Roman" w:hAnsi="Times New Roman"/>
          <w:color w:val="auto"/>
          <w:sz w:val="32"/>
          <w:szCs w:val="32"/>
          <w:highlight w:val="none"/>
          <w:lang w:eastAsia="zh-CN"/>
        </w:rPr>
        <w:br w:type="page"/>
      </w:r>
    </w:p>
    <w:p>
      <w:pPr>
        <w:numPr>
          <w:ilvl w:val="0"/>
          <w:numId w:val="0"/>
        </w:numPr>
        <w:autoSpaceDE/>
        <w:autoSpaceDN/>
        <w:adjustRightInd/>
        <w:spacing w:after="100" w:afterAutospacing="1"/>
        <w:ind w:left="0" w:firstLine="0"/>
        <w:jc w:val="center"/>
        <w:rPr>
          <w:rFonts w:hint="eastAsia" w:ascii="Times New Roman" w:hAnsi="Times New Roman"/>
          <w:color w:val="auto"/>
          <w:sz w:val="32"/>
          <w:szCs w:val="32"/>
          <w:highlight w:val="none"/>
          <w:lang w:eastAsia="zh-CN"/>
        </w:rPr>
      </w:pPr>
    </w:p>
    <w:p>
      <w:pPr>
        <w:numPr>
          <w:ilvl w:val="0"/>
          <w:numId w:val="0"/>
        </w:numPr>
        <w:autoSpaceDE/>
        <w:autoSpaceDN/>
        <w:adjustRightInd/>
        <w:spacing w:after="100" w:afterAutospacing="1"/>
        <w:ind w:left="0" w:firstLine="0"/>
        <w:jc w:val="center"/>
        <w:rPr>
          <w:rFonts w:ascii="Times New Roman" w:hAnsi="Times New Roman" w:cs="宋体"/>
          <w:b/>
          <w:bCs/>
          <w:color w:val="auto"/>
          <w:sz w:val="28"/>
          <w:szCs w:val="28"/>
          <w:highlight w:val="none"/>
        </w:rPr>
      </w:pPr>
      <w:r>
        <w:rPr>
          <w:rFonts w:hint="eastAsia" w:ascii="Times New Roman" w:hAnsi="Times New Roman" w:cs="宋体"/>
          <w:b/>
          <w:bCs/>
          <w:color w:val="auto"/>
          <w:kern w:val="2"/>
          <w:sz w:val="28"/>
          <w:szCs w:val="28"/>
          <w:highlight w:val="none"/>
          <w:lang w:val="en-US" w:eastAsia="zh-CN"/>
        </w:rPr>
        <w:t>动态核查证明（若有）</w:t>
      </w:r>
    </w:p>
    <w:p>
      <w:pPr>
        <w:numPr>
          <w:ilvl w:val="0"/>
          <w:numId w:val="0"/>
        </w:numPr>
        <w:autoSpaceDE/>
        <w:autoSpaceDN/>
        <w:adjustRightInd/>
        <w:spacing w:after="100" w:afterAutospacing="1"/>
        <w:ind w:left="0" w:firstLine="0"/>
        <w:jc w:val="center"/>
        <w:rPr>
          <w:rFonts w:ascii="Times New Roman" w:hAnsi="Times New Roman" w:cs="宋体"/>
          <w:b/>
          <w:bCs/>
          <w:color w:val="auto"/>
          <w:sz w:val="28"/>
          <w:szCs w:val="28"/>
          <w:highlight w:val="none"/>
        </w:rPr>
      </w:pPr>
      <w:r>
        <w:rPr>
          <w:rFonts w:hint="default" w:ascii="Times New Roman" w:hAnsi="Times New Roman"/>
          <w:color w:val="auto"/>
          <w:sz w:val="24"/>
          <w:szCs w:val="24"/>
          <w:highlight w:val="none"/>
        </w:rPr>
        <w:t>行政部门核发的资质证书；提供招标文件发布之日后在“浙江省建筑市场监管公共服务系统”上公布的任意一期投标所需施工资质的动态核查结果为“合格”的动态核查证明（未在动态核查范围内的资质无需提供）</w:t>
      </w:r>
      <w:r>
        <w:rPr>
          <w:rFonts w:ascii="Times New Roman" w:hAnsi="Times New Roman" w:cs="宋体"/>
          <w:b/>
          <w:bCs/>
          <w:color w:val="auto"/>
          <w:sz w:val="28"/>
          <w:szCs w:val="28"/>
          <w:highlight w:val="none"/>
        </w:rPr>
        <w:br w:type="page"/>
      </w:r>
      <w:r>
        <w:rPr>
          <w:rFonts w:hint="eastAsia" w:ascii="Times New Roman" w:hAnsi="Times New Roman" w:cs="宋体"/>
          <w:b/>
          <w:bCs/>
          <w:color w:val="auto"/>
          <w:kern w:val="2"/>
          <w:sz w:val="28"/>
          <w:szCs w:val="28"/>
          <w:highlight w:val="none"/>
          <w:lang w:val="en-US" w:eastAsia="zh-CN"/>
        </w:rPr>
        <w:t>中小企业声明函（若有）</w:t>
      </w:r>
    </w:p>
    <w:p>
      <w:pPr>
        <w:snapToGrid w:val="0"/>
        <w:spacing w:line="360" w:lineRule="auto"/>
        <w:ind w:firstLine="480" w:firstLineChars="200"/>
        <w:jc w:val="left"/>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本公司（联合体）郑重声明，根据《政府采购促进中小企业发展管理办法》（财库</w:t>
      </w:r>
      <w:r>
        <w:rPr>
          <w:rFonts w:hint="eastAsia" w:ascii="Times New Roman" w:hAnsi="Times New Roman"/>
          <w:color w:val="auto"/>
          <w:sz w:val="24"/>
          <w:szCs w:val="24"/>
          <w:highlight w:val="none"/>
        </w:rPr>
        <w:t>〔20</w:t>
      </w:r>
      <w:r>
        <w:rPr>
          <w:rFonts w:hint="eastAsia" w:ascii="Times New Roman" w:hAnsi="Times New Roman"/>
          <w:color w:val="auto"/>
          <w:sz w:val="24"/>
          <w:szCs w:val="24"/>
          <w:highlight w:val="none"/>
          <w:lang w:val="en-US" w:eastAsia="zh-CN"/>
        </w:rPr>
        <w:t>20</w:t>
      </w:r>
      <w:r>
        <w:rPr>
          <w:rFonts w:hint="eastAsia" w:ascii="Times New Roman" w:hAnsi="Times New Roman"/>
          <w:color w:val="auto"/>
          <w:sz w:val="24"/>
          <w:szCs w:val="24"/>
          <w:highlight w:val="none"/>
        </w:rPr>
        <w:t>〕</w:t>
      </w:r>
      <w:r>
        <w:rPr>
          <w:rFonts w:hint="eastAsia" w:ascii="Times New Roman" w:hAnsi="Times New Roman"/>
          <w:color w:val="auto"/>
          <w:sz w:val="24"/>
          <w:szCs w:val="24"/>
          <w:highlight w:val="none"/>
          <w:lang w:eastAsia="zh-CN"/>
        </w:rPr>
        <w:t>46号）的规定，本公司（联合体)参加</w:t>
      </w:r>
      <w:r>
        <w:rPr>
          <w:rFonts w:hint="eastAsia" w:ascii="Times New Roman" w:hAnsi="Times New Roman"/>
          <w:color w:val="auto"/>
          <w:sz w:val="24"/>
          <w:szCs w:val="24"/>
          <w:highlight w:val="none"/>
          <w:u w:val="single"/>
          <w:lang w:eastAsia="zh-CN"/>
        </w:rPr>
        <w:t>（单位名称）</w:t>
      </w:r>
      <w:r>
        <w:rPr>
          <w:rFonts w:hint="eastAsia" w:ascii="Times New Roman" w:hAnsi="Times New Roman"/>
          <w:color w:val="auto"/>
          <w:sz w:val="24"/>
          <w:szCs w:val="24"/>
          <w:highlight w:val="none"/>
          <w:lang w:eastAsia="zh-CN"/>
        </w:rPr>
        <w:t>的</w:t>
      </w:r>
      <w:r>
        <w:rPr>
          <w:rFonts w:hint="eastAsia" w:ascii="Times New Roman" w:hAnsi="Times New Roman"/>
          <w:color w:val="auto"/>
          <w:sz w:val="24"/>
          <w:szCs w:val="24"/>
          <w:highlight w:val="none"/>
          <w:u w:val="single"/>
          <w:lang w:eastAsia="zh-CN"/>
        </w:rPr>
        <w:t>（</w:t>
      </w:r>
      <w:r>
        <w:rPr>
          <w:rFonts w:hint="eastAsia" w:ascii="Times New Roman" w:hAnsi="Times New Roman"/>
          <w:color w:val="auto"/>
          <w:sz w:val="24"/>
          <w:szCs w:val="24"/>
          <w:highlight w:val="none"/>
          <w:u w:val="single"/>
          <w:lang w:val="en-US" w:eastAsia="zh-CN"/>
        </w:rPr>
        <w:t>项目</w:t>
      </w:r>
      <w:r>
        <w:rPr>
          <w:rFonts w:hint="eastAsia" w:ascii="Times New Roman" w:hAnsi="Times New Roman"/>
          <w:color w:val="auto"/>
          <w:sz w:val="24"/>
          <w:szCs w:val="24"/>
          <w:highlight w:val="none"/>
          <w:u w:val="single"/>
          <w:lang w:eastAsia="zh-CN"/>
        </w:rPr>
        <w:t>名称）</w:t>
      </w:r>
      <w:r>
        <w:rPr>
          <w:rFonts w:hint="eastAsia" w:ascii="Times New Roman" w:hAnsi="Times New Roman"/>
          <w:color w:val="auto"/>
          <w:sz w:val="24"/>
          <w:szCs w:val="24"/>
          <w:highlight w:val="none"/>
          <w:lang w:val="en-US" w:eastAsia="zh-CN"/>
        </w:rPr>
        <w:t>招投标</w:t>
      </w:r>
      <w:r>
        <w:rPr>
          <w:rFonts w:hint="eastAsia" w:ascii="Times New Roman" w:hAnsi="Times New Roman"/>
          <w:color w:val="auto"/>
          <w:sz w:val="24"/>
          <w:szCs w:val="24"/>
          <w:highlight w:val="none"/>
          <w:lang w:eastAsia="zh-CN"/>
        </w:rPr>
        <w:t>活动，工程的</w:t>
      </w:r>
      <w:r>
        <w:rPr>
          <w:rFonts w:hint="eastAsia" w:ascii="Times New Roman" w:hAnsi="Times New Roman"/>
          <w:color w:val="auto"/>
          <w:sz w:val="24"/>
          <w:szCs w:val="24"/>
          <w:highlight w:val="none"/>
          <w:lang w:val="en-US" w:eastAsia="zh-CN"/>
        </w:rPr>
        <w:t>承包</w:t>
      </w:r>
      <w:r>
        <w:rPr>
          <w:rFonts w:hint="eastAsia" w:ascii="Times New Roman" w:hAnsi="Times New Roman"/>
          <w:color w:val="auto"/>
          <w:sz w:val="24"/>
          <w:szCs w:val="24"/>
          <w:highlight w:val="none"/>
          <w:lang w:eastAsia="zh-CN"/>
        </w:rPr>
        <w:t>单位全部为符合政策要求的中小企业（或者：服务全部由符合政策要求的中小企业承接）。相关企业（含联合体中的中小企业、签订分包意向协议的中小企业）的具体情况如下：</w:t>
      </w:r>
    </w:p>
    <w:p>
      <w:pPr>
        <w:snapToGrid w:val="0"/>
        <w:spacing w:line="360" w:lineRule="auto"/>
        <w:jc w:val="left"/>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lang w:eastAsia="zh-CN"/>
        </w:rPr>
        <w:t>1.</w:t>
      </w:r>
      <w:r>
        <w:rPr>
          <w:rFonts w:hint="eastAsia" w:ascii="Times New Roman" w:hAnsi="Times New Roman"/>
          <w:color w:val="auto"/>
          <w:sz w:val="24"/>
          <w:szCs w:val="24"/>
          <w:highlight w:val="none"/>
          <w:u w:val="single"/>
          <w:lang w:eastAsia="zh-CN"/>
        </w:rPr>
        <w:t>（</w:t>
      </w:r>
      <w:r>
        <w:rPr>
          <w:rFonts w:hint="eastAsia" w:ascii="Times New Roman" w:hAnsi="Times New Roman"/>
          <w:color w:val="auto"/>
          <w:sz w:val="24"/>
          <w:szCs w:val="24"/>
          <w:highlight w:val="none"/>
          <w:u w:val="single"/>
          <w:lang w:val="en-US" w:eastAsia="zh-CN"/>
        </w:rPr>
        <w:t>项目</w:t>
      </w:r>
      <w:r>
        <w:rPr>
          <w:rFonts w:hint="eastAsia" w:ascii="Times New Roman" w:hAnsi="Times New Roman"/>
          <w:color w:val="auto"/>
          <w:sz w:val="24"/>
          <w:szCs w:val="24"/>
          <w:highlight w:val="none"/>
          <w:u w:val="single"/>
          <w:lang w:eastAsia="zh-CN"/>
        </w:rPr>
        <w:t>名称）</w:t>
      </w:r>
      <w:r>
        <w:rPr>
          <w:rFonts w:hint="eastAsia" w:ascii="Times New Roman" w:hAnsi="Times New Roman"/>
          <w:color w:val="auto"/>
          <w:sz w:val="24"/>
          <w:szCs w:val="24"/>
          <w:highlight w:val="none"/>
          <w:lang w:eastAsia="zh-CN"/>
        </w:rPr>
        <w:t>,属于</w:t>
      </w:r>
      <w:r>
        <w:rPr>
          <w:rFonts w:hint="eastAsia" w:ascii="Times New Roman" w:hAnsi="Times New Roman"/>
          <w:color w:val="auto"/>
          <w:sz w:val="24"/>
          <w:szCs w:val="24"/>
          <w:highlight w:val="none"/>
          <w:u w:val="single"/>
          <w:lang w:eastAsia="zh-CN"/>
        </w:rPr>
        <w:t>（</w:t>
      </w:r>
      <w:r>
        <w:rPr>
          <w:rFonts w:hint="eastAsia" w:ascii="Times New Roman" w:hAnsi="Times New Roman"/>
          <w:color w:val="auto"/>
          <w:sz w:val="24"/>
          <w:szCs w:val="24"/>
          <w:highlight w:val="none"/>
          <w:u w:val="single"/>
          <w:lang w:val="en-US" w:eastAsia="zh-CN"/>
        </w:rPr>
        <w:t>招标</w:t>
      </w:r>
      <w:r>
        <w:rPr>
          <w:rFonts w:hint="eastAsia" w:ascii="Times New Roman" w:hAnsi="Times New Roman"/>
          <w:color w:val="auto"/>
          <w:sz w:val="24"/>
          <w:szCs w:val="24"/>
          <w:highlight w:val="none"/>
          <w:u w:val="single"/>
          <w:lang w:eastAsia="zh-CN"/>
        </w:rPr>
        <w:t>文件中明确的所属行业）</w:t>
      </w:r>
      <w:r>
        <w:rPr>
          <w:rFonts w:hint="eastAsia" w:ascii="Times New Roman" w:hAnsi="Times New Roman"/>
          <w:color w:val="auto"/>
          <w:sz w:val="24"/>
          <w:szCs w:val="24"/>
          <w:highlight w:val="none"/>
          <w:lang w:eastAsia="zh-CN"/>
        </w:rPr>
        <w:t>；承建(承接)企业为</w:t>
      </w:r>
      <w:r>
        <w:rPr>
          <w:rFonts w:hint="eastAsia" w:ascii="Times New Roman" w:hAnsi="Times New Roman"/>
          <w:color w:val="auto"/>
          <w:sz w:val="24"/>
          <w:szCs w:val="24"/>
          <w:highlight w:val="none"/>
          <w:u w:val="single"/>
          <w:lang w:eastAsia="zh-CN"/>
        </w:rPr>
        <w:t>（企业名称）</w:t>
      </w:r>
      <w:r>
        <w:rPr>
          <w:rFonts w:hint="eastAsia" w:ascii="Times New Roman" w:hAnsi="Times New Roman"/>
          <w:color w:val="auto"/>
          <w:sz w:val="24"/>
          <w:szCs w:val="24"/>
          <w:highlight w:val="none"/>
          <w:lang w:eastAsia="zh-CN"/>
        </w:rPr>
        <w:t>,从业人员</w:t>
      </w:r>
      <w:r>
        <w:rPr>
          <w:rFonts w:hint="eastAsia" w:ascii="Times New Roman" w:hAnsi="Times New Roman"/>
          <w:color w:val="auto"/>
          <w:sz w:val="24"/>
          <w:szCs w:val="24"/>
          <w:highlight w:val="none"/>
          <w:u w:val="single"/>
          <w:lang w:eastAsia="zh-CN"/>
        </w:rPr>
        <w:t xml:space="preserve">   </w:t>
      </w:r>
      <w:r>
        <w:rPr>
          <w:rFonts w:hint="eastAsia" w:ascii="Times New Roman" w:hAnsi="Times New Roman"/>
          <w:color w:val="auto"/>
          <w:sz w:val="24"/>
          <w:szCs w:val="24"/>
          <w:highlight w:val="none"/>
          <w:lang w:eastAsia="zh-CN"/>
        </w:rPr>
        <w:t>人，营业收入为</w:t>
      </w:r>
      <w:r>
        <w:rPr>
          <w:rFonts w:hint="eastAsia" w:ascii="Times New Roman" w:hAnsi="Times New Roman"/>
          <w:color w:val="auto"/>
          <w:sz w:val="24"/>
          <w:szCs w:val="24"/>
          <w:highlight w:val="none"/>
          <w:u w:val="single"/>
          <w:lang w:eastAsia="zh-CN"/>
        </w:rPr>
        <w:t xml:space="preserve">_  </w:t>
      </w:r>
      <w:r>
        <w:rPr>
          <w:rFonts w:hint="eastAsia" w:ascii="Times New Roman" w:hAnsi="Times New Roman"/>
          <w:color w:val="auto"/>
          <w:sz w:val="24"/>
          <w:szCs w:val="24"/>
          <w:highlight w:val="none"/>
          <w:lang w:eastAsia="zh-CN"/>
        </w:rPr>
        <w:t>万元，资产总额为___万元，属于（</w:t>
      </w:r>
      <w:r>
        <w:rPr>
          <w:rFonts w:hint="eastAsia" w:ascii="Times New Roman" w:hAnsi="Times New Roman"/>
          <w:color w:val="auto"/>
          <w:sz w:val="24"/>
          <w:szCs w:val="24"/>
          <w:highlight w:val="none"/>
          <w:u w:val="single"/>
          <w:lang w:eastAsia="zh-CN"/>
        </w:rPr>
        <w:t>□中型企业、</w:t>
      </w:r>
      <w:r>
        <w:rPr>
          <w:rFonts w:ascii="Times New Roman" w:hAnsi="Times New Roman"/>
          <w:color w:val="auto"/>
          <w:sz w:val="24"/>
          <w:szCs w:val="24"/>
          <w:highlight w:val="none"/>
          <w:u w:val="single"/>
        </w:rPr>
        <w:t>□</w:t>
      </w:r>
      <w:r>
        <w:rPr>
          <w:rFonts w:hint="eastAsia" w:ascii="Times New Roman" w:hAnsi="Times New Roman"/>
          <w:color w:val="auto"/>
          <w:sz w:val="24"/>
          <w:szCs w:val="24"/>
          <w:highlight w:val="none"/>
          <w:u w:val="single"/>
          <w:lang w:eastAsia="zh-CN"/>
        </w:rPr>
        <w:t>小型企业、</w:t>
      </w:r>
      <w:r>
        <w:rPr>
          <w:rFonts w:ascii="Times New Roman" w:hAnsi="Times New Roman"/>
          <w:color w:val="auto"/>
          <w:sz w:val="24"/>
          <w:szCs w:val="24"/>
          <w:highlight w:val="none"/>
          <w:u w:val="single"/>
        </w:rPr>
        <w:t>□</w:t>
      </w:r>
      <w:r>
        <w:rPr>
          <w:rFonts w:hint="eastAsia" w:ascii="Times New Roman" w:hAnsi="Times New Roman"/>
          <w:color w:val="auto"/>
          <w:sz w:val="24"/>
          <w:szCs w:val="24"/>
          <w:highlight w:val="none"/>
          <w:u w:val="single"/>
          <w:lang w:eastAsia="zh-CN"/>
        </w:rPr>
        <w:t>微型企业</w:t>
      </w:r>
      <w:r>
        <w:rPr>
          <w:rFonts w:hint="eastAsia" w:ascii="Times New Roman" w:hAnsi="Times New Roman"/>
          <w:color w:val="auto"/>
          <w:sz w:val="24"/>
          <w:szCs w:val="24"/>
          <w:highlight w:val="none"/>
          <w:lang w:eastAsia="zh-CN"/>
        </w:rPr>
        <w:t>）；</w:t>
      </w:r>
    </w:p>
    <w:p>
      <w:pPr>
        <w:snapToGrid w:val="0"/>
        <w:spacing w:line="360" w:lineRule="auto"/>
        <w:jc w:val="left"/>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lang w:eastAsia="zh-CN"/>
        </w:rPr>
        <w:t>2.</w:t>
      </w:r>
      <w:r>
        <w:rPr>
          <w:rFonts w:hint="eastAsia" w:ascii="Times New Roman" w:hAnsi="Times New Roman"/>
          <w:color w:val="auto"/>
          <w:sz w:val="24"/>
          <w:szCs w:val="24"/>
          <w:highlight w:val="none"/>
          <w:u w:val="single"/>
          <w:lang w:eastAsia="zh-CN"/>
        </w:rPr>
        <w:t>（</w:t>
      </w:r>
      <w:r>
        <w:rPr>
          <w:rFonts w:hint="eastAsia" w:ascii="Times New Roman" w:hAnsi="Times New Roman"/>
          <w:color w:val="auto"/>
          <w:sz w:val="24"/>
          <w:szCs w:val="24"/>
          <w:highlight w:val="none"/>
          <w:u w:val="single"/>
          <w:lang w:val="en-US" w:eastAsia="zh-CN"/>
        </w:rPr>
        <w:t>项目</w:t>
      </w:r>
      <w:r>
        <w:rPr>
          <w:rFonts w:hint="eastAsia" w:ascii="Times New Roman" w:hAnsi="Times New Roman"/>
          <w:color w:val="auto"/>
          <w:sz w:val="24"/>
          <w:szCs w:val="24"/>
          <w:highlight w:val="none"/>
          <w:u w:val="single"/>
          <w:lang w:eastAsia="zh-CN"/>
        </w:rPr>
        <w:t>名称）</w:t>
      </w:r>
      <w:r>
        <w:rPr>
          <w:rFonts w:hint="eastAsia" w:ascii="Times New Roman" w:hAnsi="Times New Roman"/>
          <w:color w:val="auto"/>
          <w:sz w:val="24"/>
          <w:szCs w:val="24"/>
          <w:highlight w:val="none"/>
          <w:lang w:eastAsia="zh-CN"/>
        </w:rPr>
        <w:t>,属于（</w:t>
      </w:r>
      <w:r>
        <w:rPr>
          <w:rFonts w:hint="eastAsia" w:ascii="Times New Roman" w:hAnsi="Times New Roman"/>
          <w:color w:val="auto"/>
          <w:sz w:val="24"/>
          <w:szCs w:val="24"/>
          <w:highlight w:val="none"/>
          <w:lang w:val="en-US" w:eastAsia="zh-CN"/>
        </w:rPr>
        <w:t>招标</w:t>
      </w:r>
      <w:r>
        <w:rPr>
          <w:rFonts w:hint="eastAsia" w:ascii="Times New Roman" w:hAnsi="Times New Roman"/>
          <w:color w:val="auto"/>
          <w:sz w:val="24"/>
          <w:szCs w:val="24"/>
          <w:highlight w:val="none"/>
          <w:lang w:eastAsia="zh-CN"/>
        </w:rPr>
        <w:t>文件中明确的所属行业）；承建(承接)企业为</w:t>
      </w:r>
      <w:r>
        <w:rPr>
          <w:rFonts w:hint="eastAsia" w:ascii="Times New Roman" w:hAnsi="Times New Roman"/>
          <w:color w:val="auto"/>
          <w:sz w:val="24"/>
          <w:szCs w:val="24"/>
          <w:highlight w:val="none"/>
          <w:u w:val="single"/>
          <w:lang w:eastAsia="zh-CN"/>
        </w:rPr>
        <w:t>（企业名称）</w:t>
      </w:r>
      <w:r>
        <w:rPr>
          <w:rFonts w:hint="eastAsia" w:ascii="Times New Roman" w:hAnsi="Times New Roman"/>
          <w:color w:val="auto"/>
          <w:sz w:val="24"/>
          <w:szCs w:val="24"/>
          <w:highlight w:val="none"/>
          <w:lang w:eastAsia="zh-CN"/>
        </w:rPr>
        <w:t>,从业人员</w:t>
      </w:r>
      <w:r>
        <w:rPr>
          <w:rFonts w:hint="eastAsia" w:ascii="Times New Roman" w:hAnsi="Times New Roman"/>
          <w:color w:val="auto"/>
          <w:sz w:val="24"/>
          <w:szCs w:val="24"/>
          <w:highlight w:val="none"/>
          <w:u w:val="single"/>
          <w:lang w:eastAsia="zh-CN"/>
        </w:rPr>
        <w:t xml:space="preserve">    </w:t>
      </w:r>
      <w:r>
        <w:rPr>
          <w:rFonts w:hint="eastAsia" w:ascii="Times New Roman" w:hAnsi="Times New Roman"/>
          <w:color w:val="auto"/>
          <w:sz w:val="24"/>
          <w:szCs w:val="24"/>
          <w:highlight w:val="none"/>
          <w:lang w:eastAsia="zh-CN"/>
        </w:rPr>
        <w:t>人，营业收入为___万元，资产总额为___万元，属于（</w:t>
      </w:r>
      <w:r>
        <w:rPr>
          <w:rFonts w:hint="eastAsia" w:ascii="Times New Roman" w:hAnsi="Times New Roman"/>
          <w:color w:val="auto"/>
          <w:sz w:val="24"/>
          <w:szCs w:val="24"/>
          <w:highlight w:val="none"/>
          <w:u w:val="single"/>
          <w:lang w:eastAsia="zh-CN"/>
        </w:rPr>
        <w:t>□中型企业、□小型企业、□微型企业</w:t>
      </w:r>
      <w:r>
        <w:rPr>
          <w:rFonts w:hint="eastAsia" w:ascii="Times New Roman" w:hAnsi="Times New Roman"/>
          <w:color w:val="auto"/>
          <w:sz w:val="24"/>
          <w:szCs w:val="24"/>
          <w:highlight w:val="none"/>
          <w:lang w:eastAsia="zh-CN"/>
        </w:rPr>
        <w:t>）；</w:t>
      </w:r>
    </w:p>
    <w:p>
      <w:pPr>
        <w:snapToGrid w:val="0"/>
        <w:spacing w:line="360" w:lineRule="auto"/>
        <w:jc w:val="left"/>
        <w:rPr>
          <w:rFonts w:hint="eastAsia" w:ascii="Times New Roman" w:hAnsi="Times New Roman"/>
          <w:color w:val="auto"/>
          <w:sz w:val="24"/>
          <w:szCs w:val="24"/>
          <w:highlight w:val="none"/>
          <w:lang w:eastAsia="zh-CN"/>
        </w:rPr>
      </w:pPr>
      <w:r>
        <w:rPr>
          <w:rFonts w:hint="default" w:ascii="Times New Roman" w:hAnsi="Times New Roman"/>
          <w:color w:val="auto"/>
          <w:sz w:val="24"/>
          <w:szCs w:val="24"/>
          <w:highlight w:val="none"/>
          <w:lang w:eastAsia="zh-CN"/>
        </w:rPr>
        <w:t>……</w:t>
      </w:r>
    </w:p>
    <w:p>
      <w:pPr>
        <w:snapToGrid w:val="0"/>
        <w:spacing w:line="360" w:lineRule="auto"/>
        <w:ind w:firstLine="480" w:firstLineChars="200"/>
        <w:jc w:val="left"/>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以上企业，不属于大企业的分支机构，不存在控股股东为大企业的情形，也不存在与大企业的负责人为同一人的情形。</w:t>
      </w:r>
    </w:p>
    <w:p>
      <w:pPr>
        <w:snapToGrid w:val="0"/>
        <w:spacing w:line="360" w:lineRule="auto"/>
        <w:ind w:firstLine="480" w:firstLineChars="200"/>
        <w:jc w:val="left"/>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本企业对上述声明内容的真实性负责。如有虚假，将依法承担相应责任。</w:t>
      </w:r>
    </w:p>
    <w:p>
      <w:pPr>
        <w:snapToGrid w:val="0"/>
        <w:spacing w:line="360" w:lineRule="auto"/>
        <w:jc w:val="center"/>
        <w:rPr>
          <w:rFonts w:hint="eastAsia" w:ascii="Times New Roman" w:hAnsi="Times New Roman"/>
          <w:color w:val="auto"/>
          <w:sz w:val="24"/>
          <w:szCs w:val="24"/>
          <w:highlight w:val="none"/>
          <w:lang w:eastAsia="zh-CN"/>
        </w:rPr>
      </w:pPr>
    </w:p>
    <w:p>
      <w:pPr>
        <w:snapToGrid w:val="0"/>
        <w:spacing w:line="360" w:lineRule="auto"/>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lang w:eastAsia="zh-CN"/>
        </w:rPr>
        <w:t>企业名称（盖章）:</w:t>
      </w:r>
    </w:p>
    <w:p>
      <w:pPr>
        <w:snapToGrid w:val="0"/>
        <w:spacing w:line="360" w:lineRule="auto"/>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lang w:eastAsia="zh-CN"/>
        </w:rPr>
        <w:t xml:space="preserve">日 </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lang w:eastAsia="zh-CN"/>
        </w:rPr>
        <w:t>期：</w:t>
      </w:r>
    </w:p>
    <w:p>
      <w:pPr>
        <w:pStyle w:val="8"/>
        <w:tabs>
          <w:tab w:val="left" w:pos="4675"/>
        </w:tabs>
        <w:kinsoku w:val="0"/>
        <w:wordWrap w:val="0"/>
        <w:overflowPunct w:val="0"/>
        <w:spacing w:before="219" w:after="0" w:line="360" w:lineRule="auto"/>
        <w:ind w:right="77"/>
        <w:jc w:val="righ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           </w:t>
      </w:r>
    </w:p>
    <w:p>
      <w:pPr>
        <w:pStyle w:val="8"/>
        <w:rPr>
          <w:rFonts w:hint="eastAsia" w:ascii="Times New Roman" w:hAnsi="Times New Roman"/>
          <w:color w:val="auto"/>
          <w:highlight w:val="none"/>
        </w:rPr>
      </w:pPr>
    </w:p>
    <w:p>
      <w:pPr>
        <w:pStyle w:val="8"/>
        <w:rPr>
          <w:rFonts w:hint="eastAsia" w:ascii="Times New Roman" w:hAnsi="Times New Roman"/>
          <w:color w:val="auto"/>
          <w:highlight w:val="none"/>
        </w:rPr>
      </w:pPr>
    </w:p>
    <w:p>
      <w:pPr>
        <w:pStyle w:val="8"/>
        <w:rPr>
          <w:rFonts w:ascii="Times New Roman" w:hAnsi="Times New Roman"/>
          <w:color w:val="auto"/>
          <w:highlight w:val="none"/>
        </w:rPr>
      </w:pPr>
    </w:p>
    <w:p>
      <w:pPr>
        <w:pStyle w:val="8"/>
        <w:rPr>
          <w:rFonts w:ascii="Times New Roman" w:hAnsi="Times New Roman"/>
          <w:color w:val="auto"/>
          <w:highlight w:val="none"/>
        </w:rPr>
      </w:pPr>
    </w:p>
    <w:p>
      <w:pPr>
        <w:pStyle w:val="21"/>
        <w:rPr>
          <w:rFonts w:ascii="Times New Roman" w:hAnsi="Times New Roman"/>
          <w:color w:val="auto"/>
          <w:highlight w:val="none"/>
        </w:rPr>
      </w:pPr>
    </w:p>
    <w:p>
      <w:pPr>
        <w:pStyle w:val="8"/>
        <w:rPr>
          <w:rFonts w:ascii="Times New Roman" w:hAnsi="Times New Roman"/>
          <w:color w:val="auto"/>
          <w:highlight w:val="none"/>
        </w:rPr>
      </w:pPr>
    </w:p>
    <w:p>
      <w:pPr>
        <w:pStyle w:val="21"/>
        <w:rPr>
          <w:rFonts w:ascii="Times New Roman" w:hAnsi="Times New Roman"/>
          <w:color w:val="auto"/>
          <w:highlight w:val="none"/>
        </w:rPr>
      </w:pPr>
    </w:p>
    <w:p>
      <w:pPr>
        <w:pStyle w:val="18"/>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pStyle w:val="8"/>
        <w:rPr>
          <w:rFonts w:ascii="Times New Roman" w:hAnsi="Times New Roman"/>
          <w:color w:val="auto"/>
          <w:highlight w:val="none"/>
        </w:rPr>
      </w:pPr>
    </w:p>
    <w:p>
      <w:pPr>
        <w:pStyle w:val="21"/>
        <w:rPr>
          <w:rFonts w:ascii="Times New Roman" w:hAnsi="Times New Roman"/>
          <w:color w:val="auto"/>
          <w:highlight w:val="none"/>
        </w:rPr>
      </w:pPr>
    </w:p>
    <w:p>
      <w:pPr>
        <w:pStyle w:val="21"/>
        <w:rPr>
          <w:rFonts w:ascii="Times New Roman" w:hAnsi="Times New Roman"/>
          <w:color w:val="auto"/>
          <w:highlight w:val="none"/>
        </w:rPr>
      </w:pPr>
    </w:p>
    <w:p>
      <w:pPr>
        <w:numPr>
          <w:ilvl w:val="0"/>
          <w:numId w:val="0"/>
        </w:numPr>
        <w:spacing w:after="100" w:afterAutospacing="1"/>
        <w:ind w:left="420" w:firstLine="0"/>
        <w:jc w:val="center"/>
        <w:rPr>
          <w:rFonts w:hint="eastAsia" w:ascii="Times New Roman" w:hAnsi="Times New Roman" w:cs="宋体"/>
          <w:b/>
          <w:bCs/>
          <w:color w:val="auto"/>
          <w:sz w:val="28"/>
          <w:szCs w:val="28"/>
          <w:highlight w:val="none"/>
          <w:lang w:val="en-US" w:eastAsia="zh-CN"/>
        </w:rPr>
      </w:pPr>
      <w:r>
        <w:rPr>
          <w:rFonts w:hint="eastAsia" w:ascii="Times New Roman" w:hAnsi="Times New Roman" w:cs="宋体"/>
          <w:b/>
          <w:bCs/>
          <w:color w:val="auto"/>
          <w:sz w:val="28"/>
          <w:szCs w:val="28"/>
          <w:highlight w:val="none"/>
          <w:lang w:val="en-US" w:eastAsia="zh-CN"/>
        </w:rPr>
        <w:br w:type="page"/>
      </w:r>
    </w:p>
    <w:p>
      <w:pPr>
        <w:numPr>
          <w:ilvl w:val="0"/>
          <w:numId w:val="0"/>
        </w:numPr>
        <w:spacing w:after="100" w:afterAutospacing="1"/>
        <w:ind w:left="420" w:firstLine="0"/>
        <w:jc w:val="center"/>
        <w:rPr>
          <w:rFonts w:hint="eastAsia" w:ascii="Times New Roman" w:hAnsi="Times New Roman" w:cs="宋体"/>
          <w:b/>
          <w:bCs/>
          <w:color w:val="auto"/>
          <w:sz w:val="28"/>
          <w:szCs w:val="28"/>
          <w:highlight w:val="none"/>
          <w:lang w:val="en-US" w:eastAsia="zh-CN"/>
        </w:rPr>
      </w:pPr>
    </w:p>
    <w:p>
      <w:pPr>
        <w:numPr>
          <w:ilvl w:val="0"/>
          <w:numId w:val="0"/>
        </w:numPr>
        <w:spacing w:after="100" w:afterAutospacing="1"/>
        <w:ind w:left="420" w:firstLine="0"/>
        <w:jc w:val="center"/>
        <w:rPr>
          <w:rFonts w:hint="eastAsia"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lang w:val="en-US" w:eastAsia="zh-CN"/>
        </w:rPr>
        <w:t>企业安全生产许可证</w:t>
      </w:r>
      <w:r>
        <w:rPr>
          <w:rFonts w:hint="eastAsia" w:ascii="Times New Roman" w:hAnsi="Times New Roman" w:cs="宋体"/>
          <w:b/>
          <w:bCs/>
          <w:color w:val="auto"/>
          <w:sz w:val="28"/>
          <w:szCs w:val="28"/>
          <w:highlight w:val="none"/>
        </w:rPr>
        <w:t>（若有）</w:t>
      </w:r>
    </w:p>
    <w:p>
      <w:pPr>
        <w:pStyle w:val="8"/>
        <w:rPr>
          <w:rFonts w:ascii="Times New Roman" w:hAnsi="Times New Roman"/>
          <w:color w:val="auto"/>
          <w:highlight w:val="none"/>
        </w:rPr>
      </w:pPr>
    </w:p>
    <w:p>
      <w:pPr>
        <w:pStyle w:val="21"/>
        <w:rPr>
          <w:rFonts w:ascii="Times New Roman" w:hAnsi="Times New Roman"/>
          <w:color w:val="auto"/>
          <w:highlight w:val="none"/>
        </w:rPr>
      </w:pPr>
    </w:p>
    <w:p>
      <w:pPr>
        <w:numPr>
          <w:ilvl w:val="0"/>
          <w:numId w:val="0"/>
        </w:numPr>
        <w:spacing w:after="100" w:afterAutospacing="1"/>
        <w:ind w:left="420" w:firstLine="0"/>
        <w:jc w:val="center"/>
        <w:rPr>
          <w:rFonts w:hint="eastAsia" w:ascii="Times New Roman" w:hAnsi="Times New Roman"/>
          <w:color w:val="auto"/>
          <w:sz w:val="32"/>
          <w:szCs w:val="32"/>
          <w:highlight w:val="none"/>
          <w:lang w:eastAsia="zh-CN"/>
        </w:rPr>
      </w:pPr>
      <w:r>
        <w:rPr>
          <w:rFonts w:hint="eastAsia" w:ascii="Times New Roman" w:hAnsi="Times New Roman"/>
          <w:color w:val="auto"/>
          <w:sz w:val="32"/>
          <w:szCs w:val="32"/>
          <w:highlight w:val="none"/>
          <w:lang w:eastAsia="zh-CN"/>
        </w:rPr>
        <w:br w:type="page"/>
      </w:r>
    </w:p>
    <w:p>
      <w:pPr>
        <w:numPr>
          <w:ilvl w:val="0"/>
          <w:numId w:val="0"/>
        </w:numPr>
        <w:spacing w:after="100" w:afterAutospacing="1"/>
        <w:ind w:left="420" w:firstLine="0"/>
        <w:jc w:val="center"/>
        <w:rPr>
          <w:rFonts w:hint="eastAsia" w:ascii="Times New Roman" w:hAnsi="Times New Roman"/>
          <w:color w:val="auto"/>
          <w:sz w:val="32"/>
          <w:szCs w:val="32"/>
          <w:highlight w:val="none"/>
          <w:lang w:eastAsia="zh-CN"/>
        </w:rPr>
      </w:pPr>
    </w:p>
    <w:p>
      <w:pPr>
        <w:numPr>
          <w:ilvl w:val="0"/>
          <w:numId w:val="0"/>
        </w:numPr>
        <w:spacing w:after="100" w:afterAutospacing="1"/>
        <w:ind w:left="420" w:firstLine="0"/>
        <w:jc w:val="center"/>
        <w:rPr>
          <w:rFonts w:hint="eastAsia"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lang w:val="en-US" w:eastAsia="zh-CN"/>
        </w:rPr>
        <w:t>安全生产考核合格证书</w:t>
      </w:r>
      <w:r>
        <w:rPr>
          <w:rFonts w:hint="eastAsia" w:ascii="Times New Roman" w:hAnsi="Times New Roman" w:cs="宋体"/>
          <w:b/>
          <w:bCs/>
          <w:color w:val="auto"/>
          <w:sz w:val="28"/>
          <w:szCs w:val="28"/>
          <w:highlight w:val="none"/>
        </w:rPr>
        <w:t>（若有）</w:t>
      </w:r>
    </w:p>
    <w:p>
      <w:pPr>
        <w:numPr>
          <w:ilvl w:val="0"/>
          <w:numId w:val="0"/>
        </w:numPr>
        <w:spacing w:after="100" w:afterAutospacing="1"/>
        <w:ind w:left="420" w:firstLine="0"/>
        <w:jc w:val="both"/>
        <w:rPr>
          <w:rFonts w:ascii="Times New Roman" w:hAnsi="Times New Roman"/>
          <w:color w:val="auto"/>
          <w:sz w:val="28"/>
          <w:szCs w:val="28"/>
          <w:highlight w:val="none"/>
        </w:rPr>
      </w:pPr>
      <w:r>
        <w:rPr>
          <w:rFonts w:ascii="Times New Roman" w:hAnsi="Times New Roman"/>
          <w:color w:val="auto"/>
          <w:sz w:val="28"/>
          <w:szCs w:val="28"/>
          <w:highlight w:val="none"/>
        </w:rPr>
        <w:br w:type="page"/>
      </w:r>
    </w:p>
    <w:p>
      <w:pPr>
        <w:numPr>
          <w:ilvl w:val="0"/>
          <w:numId w:val="0"/>
        </w:numPr>
        <w:spacing w:after="100" w:afterAutospacing="1"/>
        <w:ind w:left="420" w:firstLine="0"/>
        <w:jc w:val="both"/>
        <w:rPr>
          <w:rFonts w:ascii="Times New Roman" w:hAnsi="Times New Roman"/>
          <w:color w:val="auto"/>
          <w:sz w:val="28"/>
          <w:szCs w:val="28"/>
          <w:highlight w:val="none"/>
        </w:rPr>
      </w:pPr>
    </w:p>
    <w:p>
      <w:pPr>
        <w:numPr>
          <w:ilvl w:val="0"/>
          <w:numId w:val="0"/>
        </w:numPr>
        <w:spacing w:after="100" w:afterAutospacing="1"/>
        <w:ind w:left="420" w:firstLine="0"/>
        <w:jc w:val="both"/>
        <w:rPr>
          <w:rFonts w:hint="eastAsia"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拟派项目负责人、施工负责人、设计负责人的注册执业资格证书或专业技术职称证书（若有）</w:t>
      </w: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420" w:firstLine="0"/>
        <w:jc w:val="center"/>
        <w:rPr>
          <w:rFonts w:hint="eastAsia"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投标承诺书</w:t>
      </w:r>
    </w:p>
    <w:p>
      <w:pPr>
        <w:keepNext w:val="0"/>
        <w:keepLines w:val="0"/>
        <w:pageBreakBefore w:val="0"/>
        <w:numPr>
          <w:ins w:id="0" w:author="Windows" w:date=""/>
        </w:numPr>
        <w:kinsoku/>
        <w:wordWrap/>
        <w:overflowPunct/>
        <w:topLinePunct w:val="0"/>
        <w:autoSpaceDE/>
        <w:autoSpaceDN/>
        <w:bidi w:val="0"/>
        <w:adjustRightInd/>
        <w:spacing w:line="580" w:lineRule="exact"/>
        <w:jc w:val="center"/>
        <w:textAlignment w:val="auto"/>
        <w:rPr>
          <w:rFonts w:ascii="Times New Roman" w:hAnsi="Times New Roman" w:eastAsia="小标宋"/>
          <w:color w:val="auto"/>
          <w:sz w:val="32"/>
          <w:szCs w:val="32"/>
          <w:highlight w:val="none"/>
        </w:rPr>
      </w:pPr>
      <w:r>
        <w:rPr>
          <w:rFonts w:hint="eastAsia" w:ascii="Times New Roman" w:hAnsi="Times New Roman" w:eastAsia="小标宋"/>
          <w:color w:val="auto"/>
          <w:sz w:val="32"/>
          <w:szCs w:val="32"/>
          <w:highlight w:val="none"/>
        </w:rPr>
        <w:t>投标承诺书</w:t>
      </w:r>
    </w:p>
    <w:p>
      <w:pPr>
        <w:pStyle w:val="11"/>
        <w:keepNext w:val="0"/>
        <w:keepLines w:val="0"/>
        <w:pageBreakBefore w:val="0"/>
        <w:numPr>
          <w:ins w:id="1" w:author="Windows" w:date=""/>
        </w:numPr>
        <w:kinsoku/>
        <w:wordWrap/>
        <w:overflowPunct/>
        <w:topLinePunct w:val="0"/>
        <w:bidi w:val="0"/>
        <w:spacing w:line="580" w:lineRule="exact"/>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u w:val="single"/>
        </w:rPr>
        <w:t>（招标人名称）</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w:t>
      </w:r>
    </w:p>
    <w:p>
      <w:pPr>
        <w:pStyle w:val="11"/>
        <w:keepNext w:val="0"/>
        <w:keepLines w:val="0"/>
        <w:pageBreakBefore w:val="0"/>
        <w:numPr>
          <w:ins w:id="2" w:author="Windows" w:date=""/>
        </w:numPr>
        <w:kinsoku/>
        <w:wordWrap/>
        <w:overflowPunct/>
        <w:topLinePunct w:val="0"/>
        <w:bidi w:val="0"/>
        <w:spacing w:line="580" w:lineRule="exact"/>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本公司已详细阅读</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lang w:val="en-US" w:eastAsia="zh-CN"/>
        </w:rPr>
        <w:t>项目</w:t>
      </w:r>
      <w:r>
        <w:rPr>
          <w:rFonts w:ascii="Times New Roman" w:hAnsi="Times New Roman"/>
          <w:color w:val="auto"/>
          <w:sz w:val="24"/>
          <w:szCs w:val="24"/>
          <w:highlight w:val="none"/>
          <w:u w:val="single"/>
        </w:rPr>
        <w:t xml:space="preserve">名称及招标编号）   </w:t>
      </w:r>
      <w:r>
        <w:rPr>
          <w:rFonts w:hint="eastAsia" w:ascii="Times New Roman" w:hAnsi="Times New Roman"/>
          <w:color w:val="auto"/>
          <w:sz w:val="24"/>
          <w:szCs w:val="24"/>
          <w:highlight w:val="none"/>
        </w:rPr>
        <w:t>招标文件，自觉遵守中华人民共和国、浙江省及当地有关招标投标的法律法规规定，自觉维护建筑市场正常秩序，现自愿就参加该工程投标有关事项郑重承诺如下：</w:t>
      </w:r>
    </w:p>
    <w:p>
      <w:pPr>
        <w:pStyle w:val="11"/>
        <w:keepNext w:val="0"/>
        <w:keepLines w:val="0"/>
        <w:pageBreakBefore w:val="0"/>
        <w:numPr>
          <w:ilvl w:val="0"/>
          <w:numId w:val="23"/>
        </w:numPr>
        <w:kinsoku/>
        <w:wordWrap/>
        <w:overflowPunct/>
        <w:topLinePunct w:val="0"/>
        <w:bidi w:val="0"/>
        <w:spacing w:line="58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承诺投标文件无虚假、伪造的内容。若投标文件中存在虚假、伪造的内容，同意作无效投标处理</w:t>
      </w:r>
      <w:r>
        <w:rPr>
          <w:rFonts w:hint="eastAsia" w:ascii="Times New Roman" w:hAnsi="Times New Roman"/>
          <w:color w:val="auto"/>
          <w:sz w:val="24"/>
          <w:szCs w:val="24"/>
          <w:highlight w:val="none"/>
          <w:lang w:eastAsia="zh-CN"/>
        </w:rPr>
        <w:t>。</w:t>
      </w:r>
    </w:p>
    <w:p>
      <w:pPr>
        <w:pStyle w:val="11"/>
        <w:keepNext w:val="0"/>
        <w:keepLines w:val="0"/>
        <w:pageBreakBefore w:val="0"/>
        <w:numPr>
          <w:ins w:id="3" w:author="Windows" w:date=""/>
        </w:numPr>
        <w:kinsoku/>
        <w:wordWrap/>
        <w:overflowPunct/>
        <w:topLinePunct w:val="0"/>
        <w:bidi w:val="0"/>
        <w:spacing w:line="580" w:lineRule="exact"/>
        <w:ind w:firstLine="480" w:firstLineChars="200"/>
        <w:textAlignment w:val="auto"/>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2.承诺</w:t>
      </w:r>
      <w:r>
        <w:rPr>
          <w:rFonts w:hint="eastAsia" w:ascii="Times New Roman" w:hAnsi="Times New Roman"/>
          <w:color w:val="auto"/>
          <w:sz w:val="24"/>
          <w:szCs w:val="24"/>
          <w:highlight w:val="none"/>
          <w:lang w:eastAsia="zh-CN"/>
        </w:rPr>
        <w:t>我单位</w:t>
      </w:r>
      <w:r>
        <w:rPr>
          <w:rFonts w:hint="eastAsia" w:ascii="Times New Roman" w:hAnsi="Times New Roman"/>
          <w:color w:val="auto"/>
          <w:sz w:val="24"/>
          <w:szCs w:val="24"/>
          <w:highlight w:val="none"/>
        </w:rPr>
        <w:t>法定代表人、拟派项目负责人、授权代表等主要责任人诚信投标</w:t>
      </w:r>
      <w:r>
        <w:rPr>
          <w:rFonts w:hint="eastAsia" w:ascii="Times New Roman" w:hAnsi="Times New Roman"/>
          <w:color w:val="auto"/>
          <w:sz w:val="24"/>
          <w:szCs w:val="24"/>
          <w:highlight w:val="none"/>
          <w:lang w:eastAsia="zh-CN"/>
        </w:rPr>
        <w:t>。</w:t>
      </w:r>
    </w:p>
    <w:p>
      <w:pPr>
        <w:pStyle w:val="11"/>
        <w:keepNext w:val="0"/>
        <w:keepLines w:val="0"/>
        <w:pageBreakBefore w:val="0"/>
        <w:numPr>
          <w:ins w:id="4" w:author="Windows" w:date=""/>
        </w:numPr>
        <w:kinsoku/>
        <w:wordWrap/>
        <w:overflowPunct/>
        <w:topLinePunct w:val="0"/>
        <w:bidi w:val="0"/>
        <w:spacing w:line="580" w:lineRule="exact"/>
        <w:ind w:firstLine="480" w:firstLineChars="200"/>
        <w:textAlignment w:val="auto"/>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承诺无串通投标行为，若与其他投标人存在投标文件</w:t>
      </w:r>
      <w:r>
        <w:rPr>
          <w:rFonts w:hint="eastAsia" w:ascii="Times New Roman" w:hAnsi="Times New Roman"/>
          <w:color w:val="auto"/>
          <w:sz w:val="24"/>
          <w:szCs w:val="24"/>
          <w:highlight w:val="none"/>
          <w:lang w:eastAsia="zh-CN"/>
        </w:rPr>
        <w:t>异常</w:t>
      </w:r>
      <w:r>
        <w:rPr>
          <w:rFonts w:hint="eastAsia" w:ascii="Times New Roman" w:hAnsi="Times New Roman"/>
          <w:color w:val="auto"/>
          <w:sz w:val="24"/>
          <w:szCs w:val="24"/>
          <w:highlight w:val="none"/>
        </w:rPr>
        <w:t>一致、内容多处雷同、电子检测码</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 xml:space="preserve"> 码 </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一致的情况，同意作无效投标处理，并接受有关行政监督部门的调查和处罚</w:t>
      </w:r>
      <w:r>
        <w:rPr>
          <w:rFonts w:hint="eastAsia" w:ascii="Times New Roman" w:hAnsi="Times New Roman"/>
          <w:color w:val="auto"/>
          <w:sz w:val="24"/>
          <w:szCs w:val="24"/>
          <w:highlight w:val="none"/>
          <w:lang w:eastAsia="zh-CN"/>
        </w:rPr>
        <w:t>。</w:t>
      </w:r>
    </w:p>
    <w:p>
      <w:pPr>
        <w:pStyle w:val="11"/>
        <w:keepNext w:val="0"/>
        <w:keepLines w:val="0"/>
        <w:pageBreakBefore w:val="0"/>
        <w:numPr>
          <w:ins w:id="5" w:author="Windows" w:date=""/>
        </w:numPr>
        <w:kinsoku/>
        <w:wordWrap/>
        <w:overflowPunct/>
        <w:topLinePunct w:val="0"/>
        <w:bidi w:val="0"/>
        <w:spacing w:line="580" w:lineRule="exact"/>
        <w:ind w:firstLine="480" w:firstLineChars="200"/>
        <w:textAlignment w:val="auto"/>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.承诺无恶意报价行为，若被认定存在严重哄抬标价或影响合同履行的异常低价竞标行为，同意作无效投标处理，并接受有关行政监督部门的调查和处罚</w:t>
      </w:r>
      <w:r>
        <w:rPr>
          <w:rFonts w:hint="eastAsia" w:ascii="Times New Roman" w:hAnsi="Times New Roman"/>
          <w:color w:val="auto"/>
          <w:sz w:val="24"/>
          <w:szCs w:val="24"/>
          <w:highlight w:val="none"/>
          <w:lang w:eastAsia="zh-CN"/>
        </w:rPr>
        <w:t>。</w:t>
      </w:r>
    </w:p>
    <w:p>
      <w:pPr>
        <w:pStyle w:val="11"/>
        <w:keepNext w:val="0"/>
        <w:keepLines w:val="0"/>
        <w:pageBreakBefore w:val="0"/>
        <w:numPr>
          <w:ins w:id="6" w:author="Windows" w:date=""/>
        </w:numPr>
        <w:kinsoku/>
        <w:wordWrap/>
        <w:overflowPunct/>
        <w:topLinePunct w:val="0"/>
        <w:bidi w:val="0"/>
        <w:spacing w:line="580" w:lineRule="exact"/>
        <w:ind w:firstLine="480" w:firstLineChars="200"/>
        <w:textAlignment w:val="auto"/>
        <w:rPr>
          <w:rFonts w:ascii="Times New Roman" w:hAnsi="Times New Roman"/>
          <w:color w:val="auto"/>
          <w:spacing w:val="-5"/>
          <w:sz w:val="24"/>
          <w:szCs w:val="24"/>
          <w:highlight w:val="none"/>
        </w:rPr>
      </w:pP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承诺按照投标文件派驻管理人员及投入机械设备，</w:t>
      </w:r>
      <w:r>
        <w:rPr>
          <w:rFonts w:ascii="Times New Roman" w:hAnsi="Times New Roman"/>
          <w:color w:val="auto"/>
          <w:spacing w:val="-5"/>
          <w:sz w:val="24"/>
          <w:szCs w:val="24"/>
          <w:highlight w:val="none"/>
        </w:rPr>
        <w:t>若存在不到位的情况，同意接受合同约定的处罚。若严重影响合同履约的，同意接受招标人解除合同的要求。</w:t>
      </w:r>
    </w:p>
    <w:p>
      <w:pPr>
        <w:pStyle w:val="54"/>
        <w:keepNext w:val="0"/>
        <w:keepLines w:val="0"/>
        <w:pageBreakBefore w:val="0"/>
        <w:kinsoku/>
        <w:wordWrap/>
        <w:overflowPunct/>
        <w:topLinePunct w:val="0"/>
        <w:bidi w:val="0"/>
        <w:snapToGrid w:val="0"/>
        <w:spacing w:line="580" w:lineRule="exact"/>
        <w:ind w:firstLine="480" w:firstLineChars="200"/>
        <w:textAlignment w:val="auto"/>
        <w:rPr>
          <w:rFonts w:hint="eastAsia" w:ascii="Times New Roman" w:hAnsi="Times New Roman" w:eastAsia="宋体" w:cs="Times New Roman"/>
          <w:color w:val="auto"/>
          <w:sz w:val="24"/>
          <w:szCs w:val="24"/>
          <w:highlight w:val="none"/>
        </w:rPr>
      </w:pPr>
      <w:r>
        <w:rPr>
          <w:rFonts w:hint="eastAsia" w:ascii="Times New Roman" w:hAnsi="Times New Roman" w:cs="Times New Roman"/>
          <w:color w:val="auto"/>
          <w:szCs w:val="24"/>
          <w:highlight w:val="none"/>
        </w:rPr>
        <w:t>□</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rPr>
        <w:t>.承诺本项目</w:t>
      </w:r>
      <w:r>
        <w:rPr>
          <w:rFonts w:hint="eastAsia" w:ascii="Times New Roman" w:hAnsi="Times New Roman" w:eastAsia="宋体" w:cs="Times New Roman"/>
          <w:color w:val="auto"/>
          <w:szCs w:val="24"/>
          <w:highlight w:val="none"/>
          <w:lang w:bidi="ar-SA"/>
        </w:rPr>
        <w:t>拟派项目负责人、施工负责人在投标截止日无在其他任何在建合同工程上担任项目负责人、施工负责人（含工程总承包项目中担任施工负责人）的情形</w:t>
      </w:r>
      <w:r>
        <w:rPr>
          <w:rFonts w:hint="eastAsia" w:ascii="Times New Roman" w:hAnsi="Times New Roman" w:eastAsia="宋体" w:cs="Times New Roman"/>
          <w:color w:val="auto"/>
          <w:sz w:val="24"/>
          <w:szCs w:val="24"/>
          <w:highlight w:val="none"/>
        </w:rPr>
        <w:t>。</w:t>
      </w:r>
    </w:p>
    <w:p>
      <w:pPr>
        <w:pStyle w:val="11"/>
        <w:keepNext w:val="0"/>
        <w:keepLines w:val="0"/>
        <w:pageBreakBefore w:val="0"/>
        <w:numPr>
          <w:ins w:id="7" w:author="Windows" w:date=""/>
        </w:numPr>
        <w:kinsoku/>
        <w:wordWrap/>
        <w:overflowPunct/>
        <w:topLinePunct w:val="0"/>
        <w:bidi w:val="0"/>
        <w:spacing w:line="580" w:lineRule="exact"/>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7</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承诺</w:t>
      </w:r>
      <w:r>
        <w:rPr>
          <w:rFonts w:hint="eastAsia" w:ascii="Times New Roman" w:hAnsi="Times New Roman"/>
          <w:color w:val="auto"/>
          <w:sz w:val="24"/>
          <w:szCs w:val="24"/>
          <w:highlight w:val="none"/>
        </w:rPr>
        <w:t>本招标文件要求的人员和单位</w:t>
      </w:r>
      <w:r>
        <w:rPr>
          <w:rFonts w:ascii="Times New Roman" w:hAnsi="Times New Roman"/>
          <w:color w:val="auto"/>
          <w:sz w:val="24"/>
          <w:szCs w:val="24"/>
          <w:highlight w:val="none"/>
        </w:rPr>
        <w:t>没有被人民法院列入限制失信被执行人名单和</w:t>
      </w:r>
      <w:r>
        <w:rPr>
          <w:rFonts w:hint="eastAsia" w:ascii="Times New Roman" w:hAnsi="Times New Roman"/>
          <w:color w:val="auto"/>
          <w:sz w:val="24"/>
          <w:szCs w:val="24"/>
          <w:highlight w:val="none"/>
          <w:lang w:eastAsia="zh-CN"/>
        </w:rPr>
        <w:t>招标文件规定的时间内</w:t>
      </w:r>
      <w:r>
        <w:rPr>
          <w:rFonts w:ascii="Times New Roman" w:hAnsi="Times New Roman"/>
          <w:color w:val="auto"/>
          <w:sz w:val="24"/>
          <w:szCs w:val="24"/>
          <w:highlight w:val="none"/>
        </w:rPr>
        <w:t>没有行贿犯罪</w:t>
      </w:r>
      <w:r>
        <w:rPr>
          <w:rFonts w:hint="eastAsia" w:ascii="Times New Roman" w:hAnsi="Times New Roman"/>
          <w:color w:val="auto"/>
          <w:sz w:val="24"/>
          <w:szCs w:val="24"/>
          <w:highlight w:val="none"/>
        </w:rPr>
        <w:t>记</w:t>
      </w:r>
      <w:r>
        <w:rPr>
          <w:rFonts w:ascii="Times New Roman" w:hAnsi="Times New Roman"/>
          <w:color w:val="auto"/>
          <w:sz w:val="24"/>
          <w:szCs w:val="24"/>
          <w:highlight w:val="none"/>
        </w:rPr>
        <w:t>录。</w:t>
      </w:r>
    </w:p>
    <w:p>
      <w:pPr>
        <w:pStyle w:val="11"/>
        <w:keepNext w:val="0"/>
        <w:keepLines w:val="0"/>
        <w:pageBreakBefore w:val="0"/>
        <w:numPr>
          <w:ins w:id="8" w:author="Windows" w:date=""/>
        </w:numPr>
        <w:kinsoku/>
        <w:wordWrap/>
        <w:overflowPunct/>
        <w:topLinePunct w:val="0"/>
        <w:bidi w:val="0"/>
        <w:spacing w:line="580" w:lineRule="exact"/>
        <w:ind w:firstLine="480" w:firstLineChars="200"/>
        <w:textAlignment w:val="auto"/>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.至投标截止日，</w:t>
      </w:r>
      <w:r>
        <w:rPr>
          <w:rFonts w:hint="eastAsia" w:ascii="Times New Roman" w:hAnsi="Times New Roman"/>
          <w:color w:val="auto"/>
          <w:sz w:val="24"/>
          <w:szCs w:val="24"/>
          <w:highlight w:val="none"/>
          <w:lang w:val="en-US" w:eastAsia="zh-CN"/>
        </w:rPr>
        <w:t>承诺我单位</w:t>
      </w:r>
      <w:r>
        <w:rPr>
          <w:rFonts w:hint="eastAsia" w:ascii="Times New Roman" w:hAnsi="Times New Roman"/>
          <w:color w:val="auto"/>
          <w:sz w:val="24"/>
          <w:szCs w:val="24"/>
          <w:highlight w:val="none"/>
        </w:rPr>
        <w:t>及其拟派项目负责人、施工负责人、设计负责人未被“中国执行信息公开网”网站（网址:https://zxgk.court.gov.cn/）、“信用中国”网站（网址:www.creditchina.gov.cn）或“信用浙江”网站（网址:https://credit.zj.gov.cn/）中列入失信被执行人名单</w:t>
      </w:r>
      <w:r>
        <w:rPr>
          <w:rFonts w:hint="eastAsia" w:ascii="Times New Roman" w:hAnsi="Times New Roman"/>
          <w:color w:val="auto"/>
          <w:sz w:val="24"/>
          <w:szCs w:val="24"/>
          <w:highlight w:val="none"/>
          <w:lang w:eastAsia="zh-CN"/>
        </w:rPr>
        <w:t>。</w:t>
      </w:r>
    </w:p>
    <w:p>
      <w:pPr>
        <w:pStyle w:val="11"/>
        <w:keepNext w:val="0"/>
        <w:keepLines w:val="0"/>
        <w:pageBreakBefore w:val="0"/>
        <w:numPr>
          <w:ins w:id="9" w:author="Windows" w:date=""/>
        </w:numPr>
        <w:kinsoku/>
        <w:wordWrap/>
        <w:overflowPunct/>
        <w:topLinePunct w:val="0"/>
        <w:bidi w:val="0"/>
        <w:spacing w:line="580" w:lineRule="exact"/>
        <w:ind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9.</w:t>
      </w:r>
      <w:r>
        <w:rPr>
          <w:rFonts w:hint="eastAsia" w:ascii="Times New Roman" w:hAnsi="Times New Roman"/>
          <w:color w:val="auto"/>
          <w:sz w:val="24"/>
          <w:szCs w:val="24"/>
          <w:highlight w:val="none"/>
        </w:rPr>
        <w:t>至投标截止日，</w:t>
      </w:r>
      <w:r>
        <w:rPr>
          <w:rFonts w:hint="eastAsia" w:ascii="Times New Roman" w:hAnsi="Times New Roman"/>
          <w:color w:val="auto"/>
          <w:sz w:val="24"/>
          <w:szCs w:val="24"/>
          <w:highlight w:val="none"/>
          <w:lang w:val="en-US" w:eastAsia="zh-CN"/>
        </w:rPr>
        <w:t>承诺我单位</w:t>
      </w:r>
      <w:r>
        <w:rPr>
          <w:rFonts w:hint="eastAsia" w:ascii="Times New Roman" w:hAnsi="Times New Roman"/>
          <w:color w:val="auto"/>
          <w:sz w:val="24"/>
          <w:szCs w:val="24"/>
          <w:highlight w:val="none"/>
        </w:rPr>
        <w:t>未被市场监督管理机关在国家企业信用信息公示系统（网址:https://www.gsxt.gov.cn/）中列入严重违法失信名单；</w:t>
      </w:r>
    </w:p>
    <w:p>
      <w:pPr>
        <w:pStyle w:val="11"/>
        <w:keepNext w:val="0"/>
        <w:keepLines w:val="0"/>
        <w:pageBreakBefore w:val="0"/>
        <w:kinsoku/>
        <w:wordWrap/>
        <w:overflowPunct/>
        <w:topLinePunct w:val="0"/>
        <w:bidi w:val="0"/>
        <w:spacing w:line="580" w:lineRule="exact"/>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10.若我单位中标，承诺在本工程实施过程中若变更拟派项目负责人，拟派项目负责人在变更之日起六个月之内将不参与浙江省行政区域范围内工程投标。</w:t>
      </w:r>
    </w:p>
    <w:p>
      <w:pPr>
        <w:pStyle w:val="19"/>
        <w:keepNext w:val="0"/>
        <w:keepLines w:val="0"/>
        <w:pageBreakBefore w:val="0"/>
        <w:widowControl/>
        <w:kinsoku/>
        <w:wordWrap/>
        <w:overflowPunct/>
        <w:topLinePunct w:val="0"/>
        <w:bidi w:val="0"/>
        <w:spacing w:line="580" w:lineRule="exact"/>
        <w:ind w:left="0" w:right="150" w:firstLine="480" w:firstLineChars="200"/>
        <w:jc w:val="left"/>
        <w:textAlignment w:val="auto"/>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11.</w:t>
      </w:r>
      <w:r>
        <w:rPr>
          <w:rFonts w:ascii="Times New Roman" w:hAnsi="Times New Roman"/>
          <w:b w:val="0"/>
          <w:i w:val="0"/>
          <w:caps w:val="0"/>
          <w:color w:val="auto"/>
          <w:spacing w:val="0"/>
          <w:highlight w:val="none"/>
          <w:shd w:val="clear" w:color="auto" w:fill="FFFFFF"/>
        </w:rPr>
        <w:t>我单位直接负责本项目投标的主管人员</w:t>
      </w:r>
      <w:r>
        <w:rPr>
          <w:rFonts w:hint="eastAsia" w:ascii="Times New Roman" w:hAnsi="Times New Roman"/>
          <w:color w:val="auto"/>
          <w:sz w:val="24"/>
          <w:szCs w:val="24"/>
          <w:highlight w:val="none"/>
          <w:lang w:val="en-US" w:eastAsia="zh-CN"/>
        </w:rPr>
        <w:t>为法定代表人</w:t>
      </w:r>
      <w:r>
        <w:rPr>
          <w:rFonts w:ascii="Times New Roman" w:hAnsi="Times New Roman"/>
          <w:b w:val="0"/>
          <w:i w:val="0"/>
          <w:caps w:val="0"/>
          <w:color w:val="auto"/>
          <w:spacing w:val="0"/>
          <w:highlight w:val="none"/>
          <w:shd w:val="clear" w:color="auto" w:fill="FFFFFF"/>
        </w:rPr>
        <w:t xml:space="preserve"> </w:t>
      </w:r>
      <w:r>
        <w:rPr>
          <w:rFonts w:ascii="Times New Roman" w:hAnsi="Times New Roman"/>
          <w:b w:val="0"/>
          <w:i w:val="0"/>
          <w:caps w:val="0"/>
          <w:color w:val="auto"/>
          <w:spacing w:val="0"/>
          <w:highlight w:val="none"/>
          <w:u w:val="single"/>
          <w:shd w:val="clear" w:color="auto" w:fill="FFFFFF"/>
        </w:rPr>
        <w:t xml:space="preserve"> </w:t>
      </w:r>
      <w:r>
        <w:rPr>
          <w:rFonts w:hint="eastAsia" w:ascii="Times New Roman" w:hAnsi="Times New Roman"/>
          <w:b w:val="0"/>
          <w:i w:val="0"/>
          <w:caps w:val="0"/>
          <w:color w:val="auto"/>
          <w:spacing w:val="0"/>
          <w:highlight w:val="none"/>
          <w:u w:val="single"/>
          <w:shd w:val="clear" w:color="auto" w:fill="FFFFFF"/>
          <w:lang w:val="en-US" w:eastAsia="zh-CN"/>
        </w:rPr>
        <w:t xml:space="preserve">         </w:t>
      </w:r>
      <w:r>
        <w:rPr>
          <w:rFonts w:ascii="Times New Roman" w:hAnsi="Times New Roman"/>
          <w:b w:val="0"/>
          <w:i w:val="0"/>
          <w:caps w:val="0"/>
          <w:color w:val="auto"/>
          <w:spacing w:val="0"/>
          <w:highlight w:val="none"/>
          <w:u w:val="single"/>
          <w:shd w:val="clear" w:color="auto" w:fill="FFFFFF"/>
        </w:rPr>
        <w:t xml:space="preserve">  </w:t>
      </w:r>
      <w:r>
        <w:rPr>
          <w:rFonts w:hint="eastAsia" w:ascii="Times New Roman" w:hAnsi="Times New Roman"/>
          <w:b w:val="0"/>
          <w:i w:val="0"/>
          <w:caps w:val="0"/>
          <w:color w:val="auto"/>
          <w:spacing w:val="0"/>
          <w:highlight w:val="none"/>
          <w:u w:val="single"/>
          <w:shd w:val="clear" w:color="auto" w:fill="FFFFFF"/>
          <w:lang w:val="en-US" w:eastAsia="zh-CN"/>
        </w:rPr>
        <w:t xml:space="preserve"> </w:t>
      </w:r>
      <w:r>
        <w:rPr>
          <w:rFonts w:hint="eastAsia" w:ascii="Times New Roman" w:hAnsi="Times New Roman"/>
          <w:b w:val="0"/>
          <w:i w:val="0"/>
          <w:caps w:val="0"/>
          <w:color w:val="auto"/>
          <w:spacing w:val="0"/>
          <w:highlight w:val="none"/>
          <w:shd w:val="clear" w:color="auto" w:fill="FFFFFF"/>
          <w:lang w:eastAsia="zh-CN"/>
        </w:rPr>
        <w:t>（</w:t>
      </w:r>
      <w:r>
        <w:rPr>
          <w:rFonts w:ascii="Times New Roman" w:hAnsi="Times New Roman"/>
          <w:b w:val="0"/>
          <w:i w:val="0"/>
          <w:caps w:val="0"/>
          <w:color w:val="auto"/>
          <w:spacing w:val="0"/>
          <w:highlight w:val="none"/>
          <w:shd w:val="clear" w:color="auto" w:fill="FFFFFF"/>
        </w:rPr>
        <w:t>身份证号码：</w:t>
      </w:r>
      <w:r>
        <w:rPr>
          <w:rFonts w:ascii="Times New Roman" w:hAnsi="Times New Roman"/>
          <w:b w:val="0"/>
          <w:i w:val="0"/>
          <w:caps w:val="0"/>
          <w:color w:val="auto"/>
          <w:spacing w:val="0"/>
          <w:highlight w:val="none"/>
          <w:u w:val="single"/>
          <w:shd w:val="clear" w:color="auto" w:fill="FFFFFF"/>
        </w:rPr>
        <w:t xml:space="preserve">  </w:t>
      </w:r>
      <w:r>
        <w:rPr>
          <w:rFonts w:hint="eastAsia" w:ascii="Times New Roman" w:hAnsi="Times New Roman"/>
          <w:b w:val="0"/>
          <w:i w:val="0"/>
          <w:caps w:val="0"/>
          <w:color w:val="auto"/>
          <w:spacing w:val="0"/>
          <w:highlight w:val="none"/>
          <w:u w:val="single"/>
          <w:shd w:val="clear" w:color="auto" w:fill="FFFFFF"/>
          <w:lang w:val="en-US" w:eastAsia="zh-CN"/>
        </w:rPr>
        <w:t xml:space="preserve">        </w:t>
      </w:r>
      <w:r>
        <w:rPr>
          <w:rFonts w:ascii="Times New Roman" w:hAnsi="Times New Roman"/>
          <w:b w:val="0"/>
          <w:i w:val="0"/>
          <w:caps w:val="0"/>
          <w:color w:val="auto"/>
          <w:spacing w:val="0"/>
          <w:highlight w:val="none"/>
          <w:u w:val="single"/>
          <w:shd w:val="clear" w:color="auto" w:fill="FFFFFF"/>
        </w:rPr>
        <w:t xml:space="preserve"> </w:t>
      </w:r>
      <w:r>
        <w:rPr>
          <w:rFonts w:ascii="Times New Roman" w:hAnsi="Times New Roman"/>
          <w:b w:val="0"/>
          <w:i w:val="0"/>
          <w:caps w:val="0"/>
          <w:color w:val="auto"/>
          <w:spacing w:val="0"/>
          <w:highlight w:val="none"/>
          <w:shd w:val="clear" w:color="auto" w:fill="FFFFFF"/>
        </w:rPr>
        <w:t xml:space="preserve">  ，联系</w:t>
      </w:r>
      <w:r>
        <w:rPr>
          <w:rFonts w:hint="eastAsia" w:ascii="Times New Roman" w:hAnsi="Times New Roman"/>
          <w:b w:val="0"/>
          <w:i w:val="0"/>
          <w:caps w:val="0"/>
          <w:color w:val="auto"/>
          <w:spacing w:val="0"/>
          <w:highlight w:val="none"/>
          <w:shd w:val="clear" w:color="auto" w:fill="FFFFFF"/>
          <w:lang w:eastAsia="zh-CN"/>
        </w:rPr>
        <w:t>手机号码</w:t>
      </w:r>
      <w:r>
        <w:rPr>
          <w:rFonts w:ascii="Times New Roman" w:hAnsi="Times New Roman"/>
          <w:b w:val="0"/>
          <w:i w:val="0"/>
          <w:caps w:val="0"/>
          <w:color w:val="auto"/>
          <w:spacing w:val="0"/>
          <w:highlight w:val="none"/>
          <w:shd w:val="clear" w:color="auto" w:fill="FFFFFF"/>
        </w:rPr>
        <w:t>：</w:t>
      </w:r>
      <w:r>
        <w:rPr>
          <w:rFonts w:ascii="Times New Roman" w:hAnsi="Times New Roman"/>
          <w:b w:val="0"/>
          <w:i w:val="0"/>
          <w:caps w:val="0"/>
          <w:color w:val="auto"/>
          <w:spacing w:val="0"/>
          <w:highlight w:val="none"/>
          <w:u w:val="single"/>
          <w:shd w:val="clear" w:color="auto" w:fill="FFFFFF"/>
        </w:rPr>
        <w:t xml:space="preserve"> </w:t>
      </w:r>
      <w:r>
        <w:rPr>
          <w:rFonts w:hint="eastAsia" w:ascii="Times New Roman" w:hAnsi="Times New Roman"/>
          <w:b w:val="0"/>
          <w:i/>
          <w:iCs/>
          <w:caps w:val="0"/>
          <w:color w:val="auto"/>
          <w:spacing w:val="0"/>
          <w:highlight w:val="none"/>
          <w:u w:val="single"/>
          <w:shd w:val="clear" w:color="auto" w:fill="FFFFFF"/>
          <w:lang w:val="en-US" w:eastAsia="zh-CN"/>
        </w:rPr>
        <w:t>（必须为本人实名办理的手机号码）</w:t>
      </w:r>
      <w:r>
        <w:rPr>
          <w:rFonts w:ascii="Times New Roman" w:hAnsi="Times New Roman"/>
          <w:b w:val="0"/>
          <w:i/>
          <w:iCs/>
          <w:caps w:val="0"/>
          <w:color w:val="auto"/>
          <w:spacing w:val="0"/>
          <w:highlight w:val="none"/>
          <w:u w:val="single"/>
          <w:shd w:val="clear" w:color="auto" w:fill="FFFFFF"/>
        </w:rPr>
        <w:t xml:space="preserve"> </w:t>
      </w:r>
      <w:r>
        <w:rPr>
          <w:rFonts w:ascii="Times New Roman" w:hAnsi="Times New Roman"/>
          <w:b w:val="0"/>
          <w:i w:val="0"/>
          <w:caps w:val="0"/>
          <w:color w:val="auto"/>
          <w:spacing w:val="0"/>
          <w:highlight w:val="none"/>
          <w:u w:val="single"/>
          <w:shd w:val="clear" w:color="auto" w:fill="FFFFFF"/>
        </w:rPr>
        <w:t xml:space="preserve">   </w:t>
      </w:r>
      <w:r>
        <w:rPr>
          <w:rFonts w:ascii="Times New Roman" w:hAnsi="Times New Roman"/>
          <w:b w:val="0"/>
          <w:i w:val="0"/>
          <w:caps w:val="0"/>
          <w:color w:val="auto"/>
          <w:spacing w:val="0"/>
          <w:highlight w:val="none"/>
          <w:shd w:val="clear" w:color="auto" w:fill="FFFFFF"/>
        </w:rPr>
        <w:t xml:space="preserve"> </w:t>
      </w:r>
      <w:r>
        <w:rPr>
          <w:rFonts w:hint="eastAsia" w:ascii="Times New Roman" w:hAnsi="Times New Roman"/>
          <w:b w:val="0"/>
          <w:i w:val="0"/>
          <w:caps w:val="0"/>
          <w:color w:val="auto"/>
          <w:spacing w:val="0"/>
          <w:highlight w:val="none"/>
          <w:shd w:val="clear" w:color="auto" w:fill="FFFFFF"/>
          <w:lang w:eastAsia="zh-CN"/>
        </w:rPr>
        <w:t>）</w:t>
      </w:r>
      <w:r>
        <w:rPr>
          <w:rFonts w:ascii="Times New Roman" w:hAnsi="Times New Roman"/>
          <w:b w:val="0"/>
          <w:i w:val="0"/>
          <w:caps w:val="0"/>
          <w:color w:val="auto"/>
          <w:spacing w:val="0"/>
          <w:highlight w:val="none"/>
          <w:shd w:val="clear" w:color="auto" w:fill="FFFFFF"/>
        </w:rPr>
        <w:t>；我单位与本项目投标相关的直接责任人员</w:t>
      </w:r>
      <w:r>
        <w:rPr>
          <w:rFonts w:ascii="Times New Roman" w:hAnsi="Times New Roman"/>
          <w:b w:val="0"/>
          <w:i w:val="0"/>
          <w:caps w:val="0"/>
          <w:color w:val="auto"/>
          <w:spacing w:val="0"/>
          <w:highlight w:val="none"/>
          <w:u w:val="none"/>
          <w:shd w:val="clear" w:color="auto" w:fill="FFFFFF"/>
        </w:rPr>
        <w:t>为</w:t>
      </w:r>
      <w:r>
        <w:rPr>
          <w:rFonts w:hint="eastAsia" w:ascii="Times New Roman" w:hAnsi="Times New Roman"/>
          <w:b w:val="0"/>
          <w:i w:val="0"/>
          <w:caps w:val="0"/>
          <w:color w:val="auto"/>
          <w:spacing w:val="0"/>
          <w:highlight w:val="none"/>
          <w:u w:val="none"/>
          <w:shd w:val="clear" w:color="auto" w:fill="FFFFFF"/>
          <w:lang w:val="en-US" w:eastAsia="zh-CN"/>
        </w:rPr>
        <w:t>本次投标委托授权代表（或拟派项目负责人）</w:t>
      </w:r>
      <w:r>
        <w:rPr>
          <w:rFonts w:ascii="Times New Roman" w:hAnsi="Times New Roman"/>
          <w:b w:val="0"/>
          <w:i w:val="0"/>
          <w:caps w:val="0"/>
          <w:color w:val="auto"/>
          <w:spacing w:val="0"/>
          <w:highlight w:val="none"/>
          <w:u w:val="single"/>
          <w:shd w:val="clear" w:color="auto" w:fill="FFFFFF"/>
        </w:rPr>
        <w:t xml:space="preserve">    </w:t>
      </w:r>
      <w:r>
        <w:rPr>
          <w:rFonts w:hint="eastAsia" w:ascii="Times New Roman" w:hAnsi="Times New Roman"/>
          <w:b w:val="0"/>
          <w:i w:val="0"/>
          <w:caps w:val="0"/>
          <w:color w:val="auto"/>
          <w:spacing w:val="0"/>
          <w:highlight w:val="none"/>
          <w:u w:val="single"/>
          <w:shd w:val="clear" w:color="auto" w:fill="FFFFFF"/>
          <w:lang w:val="en-US" w:eastAsia="zh-CN"/>
        </w:rPr>
        <w:t xml:space="preserve">    </w:t>
      </w:r>
      <w:r>
        <w:rPr>
          <w:rFonts w:ascii="Times New Roman" w:hAnsi="Times New Roman"/>
          <w:b w:val="0"/>
          <w:i w:val="0"/>
          <w:caps w:val="0"/>
          <w:color w:val="auto"/>
          <w:spacing w:val="0"/>
          <w:highlight w:val="none"/>
          <w:u w:val="single"/>
          <w:shd w:val="clear" w:color="auto" w:fill="FFFFFF"/>
        </w:rPr>
        <w:t xml:space="preserve">  </w:t>
      </w:r>
      <w:r>
        <w:rPr>
          <w:rFonts w:hint="eastAsia" w:ascii="Times New Roman" w:hAnsi="Times New Roman"/>
          <w:b w:val="0"/>
          <w:i w:val="0"/>
          <w:caps w:val="0"/>
          <w:color w:val="auto"/>
          <w:spacing w:val="0"/>
          <w:highlight w:val="none"/>
          <w:u w:val="single"/>
          <w:shd w:val="clear" w:color="auto" w:fill="FFFFFF"/>
          <w:lang w:val="en-US" w:eastAsia="zh-CN"/>
        </w:rPr>
        <w:t xml:space="preserve"> </w:t>
      </w:r>
      <w:r>
        <w:rPr>
          <w:rFonts w:hint="eastAsia" w:ascii="Times New Roman" w:hAnsi="Times New Roman"/>
          <w:b w:val="0"/>
          <w:i w:val="0"/>
          <w:caps w:val="0"/>
          <w:color w:val="auto"/>
          <w:spacing w:val="0"/>
          <w:highlight w:val="none"/>
          <w:shd w:val="clear" w:color="auto" w:fill="FFFFFF"/>
          <w:lang w:eastAsia="zh-CN"/>
        </w:rPr>
        <w:t>（</w:t>
      </w:r>
      <w:r>
        <w:rPr>
          <w:rFonts w:ascii="Times New Roman" w:hAnsi="Times New Roman"/>
          <w:b w:val="0"/>
          <w:i w:val="0"/>
          <w:caps w:val="0"/>
          <w:color w:val="auto"/>
          <w:spacing w:val="0"/>
          <w:highlight w:val="none"/>
          <w:shd w:val="clear" w:color="auto" w:fill="FFFFFF"/>
        </w:rPr>
        <w:t>身份证号码：</w:t>
      </w:r>
      <w:r>
        <w:rPr>
          <w:rFonts w:ascii="Times New Roman" w:hAnsi="Times New Roman"/>
          <w:b w:val="0"/>
          <w:i w:val="0"/>
          <w:caps w:val="0"/>
          <w:color w:val="auto"/>
          <w:spacing w:val="0"/>
          <w:highlight w:val="none"/>
          <w:u w:val="single"/>
          <w:shd w:val="clear" w:color="auto" w:fill="FFFFFF"/>
        </w:rPr>
        <w:t xml:space="preserve">    </w:t>
      </w:r>
      <w:r>
        <w:rPr>
          <w:rFonts w:hint="eastAsia" w:ascii="Times New Roman" w:hAnsi="Times New Roman"/>
          <w:b w:val="0"/>
          <w:i w:val="0"/>
          <w:caps w:val="0"/>
          <w:color w:val="auto"/>
          <w:spacing w:val="0"/>
          <w:highlight w:val="none"/>
          <w:u w:val="single"/>
          <w:shd w:val="clear" w:color="auto" w:fill="FFFFFF"/>
          <w:lang w:val="en-US" w:eastAsia="zh-CN"/>
        </w:rPr>
        <w:t xml:space="preserve">     </w:t>
      </w:r>
      <w:r>
        <w:rPr>
          <w:rFonts w:ascii="Times New Roman" w:hAnsi="Times New Roman"/>
          <w:b w:val="0"/>
          <w:i w:val="0"/>
          <w:caps w:val="0"/>
          <w:color w:val="auto"/>
          <w:spacing w:val="0"/>
          <w:highlight w:val="none"/>
          <w:u w:val="single"/>
          <w:shd w:val="clear" w:color="auto" w:fill="FFFFFF"/>
        </w:rPr>
        <w:t xml:space="preserve">    </w:t>
      </w:r>
      <w:r>
        <w:rPr>
          <w:rFonts w:hint="eastAsia" w:ascii="Times New Roman" w:hAnsi="Times New Roman"/>
          <w:b w:val="0"/>
          <w:i w:val="0"/>
          <w:caps w:val="0"/>
          <w:color w:val="auto"/>
          <w:spacing w:val="0"/>
          <w:highlight w:val="none"/>
          <w:u w:val="single"/>
          <w:shd w:val="clear" w:color="auto" w:fill="FFFFFF"/>
          <w:lang w:val="en-US" w:eastAsia="zh-CN"/>
        </w:rPr>
        <w:t xml:space="preserve"> </w:t>
      </w:r>
      <w:r>
        <w:rPr>
          <w:rFonts w:ascii="Times New Roman" w:hAnsi="Times New Roman"/>
          <w:b w:val="0"/>
          <w:i w:val="0"/>
          <w:caps w:val="0"/>
          <w:color w:val="auto"/>
          <w:spacing w:val="0"/>
          <w:highlight w:val="none"/>
          <w:shd w:val="clear" w:color="auto" w:fill="FFFFFF"/>
        </w:rPr>
        <w:t>联系</w:t>
      </w:r>
      <w:r>
        <w:rPr>
          <w:rFonts w:hint="eastAsia" w:ascii="Times New Roman" w:hAnsi="Times New Roman"/>
          <w:b w:val="0"/>
          <w:i w:val="0"/>
          <w:caps w:val="0"/>
          <w:color w:val="auto"/>
          <w:spacing w:val="0"/>
          <w:highlight w:val="none"/>
          <w:shd w:val="clear" w:color="auto" w:fill="FFFFFF"/>
          <w:lang w:eastAsia="zh-CN"/>
        </w:rPr>
        <w:t>手机号码</w:t>
      </w:r>
      <w:r>
        <w:rPr>
          <w:rFonts w:ascii="Times New Roman" w:hAnsi="Times New Roman"/>
          <w:b w:val="0"/>
          <w:i w:val="0"/>
          <w:caps w:val="0"/>
          <w:color w:val="auto"/>
          <w:spacing w:val="0"/>
          <w:highlight w:val="none"/>
          <w:shd w:val="clear" w:color="auto" w:fill="FFFFFF"/>
        </w:rPr>
        <w:t>：</w:t>
      </w:r>
      <w:r>
        <w:rPr>
          <w:rFonts w:ascii="Times New Roman" w:hAnsi="Times New Roman"/>
          <w:b w:val="0"/>
          <w:i w:val="0"/>
          <w:caps w:val="0"/>
          <w:color w:val="auto"/>
          <w:spacing w:val="0"/>
          <w:highlight w:val="none"/>
          <w:u w:val="single"/>
          <w:shd w:val="clear" w:color="auto" w:fill="FFFFFF"/>
        </w:rPr>
        <w:t xml:space="preserve">   </w:t>
      </w:r>
      <w:r>
        <w:rPr>
          <w:rFonts w:hint="eastAsia" w:ascii="Times New Roman" w:hAnsi="Times New Roman"/>
          <w:b w:val="0"/>
          <w:i/>
          <w:iCs/>
          <w:caps w:val="0"/>
          <w:color w:val="auto"/>
          <w:spacing w:val="0"/>
          <w:highlight w:val="none"/>
          <w:u w:val="single"/>
          <w:shd w:val="clear" w:color="auto" w:fill="FFFFFF"/>
          <w:lang w:val="en-US" w:eastAsia="zh-CN"/>
        </w:rPr>
        <w:t>（必须为本人实名办理的手机号码）</w:t>
      </w:r>
      <w:r>
        <w:rPr>
          <w:rFonts w:hint="eastAsia" w:ascii="Times New Roman" w:hAnsi="Times New Roman"/>
          <w:b w:val="0"/>
          <w:i w:val="0"/>
          <w:caps w:val="0"/>
          <w:color w:val="auto"/>
          <w:spacing w:val="0"/>
          <w:highlight w:val="none"/>
          <w:u w:val="single"/>
          <w:shd w:val="clear" w:color="auto" w:fill="FFFFFF"/>
          <w:lang w:val="en-US" w:eastAsia="zh-CN"/>
        </w:rPr>
        <w:t xml:space="preserve">         </w:t>
      </w:r>
      <w:r>
        <w:rPr>
          <w:rFonts w:ascii="Times New Roman" w:hAnsi="Times New Roman"/>
          <w:b w:val="0"/>
          <w:i w:val="0"/>
          <w:caps w:val="0"/>
          <w:color w:val="auto"/>
          <w:spacing w:val="0"/>
          <w:highlight w:val="none"/>
          <w:u w:val="single"/>
          <w:shd w:val="clear" w:color="auto" w:fill="FFFFFF"/>
        </w:rPr>
        <w:t xml:space="preserve">    </w:t>
      </w:r>
      <w:r>
        <w:rPr>
          <w:rFonts w:hint="eastAsia" w:ascii="Times New Roman" w:hAnsi="Times New Roman"/>
          <w:b w:val="0"/>
          <w:i w:val="0"/>
          <w:caps w:val="0"/>
          <w:color w:val="auto"/>
          <w:spacing w:val="0"/>
          <w:highlight w:val="none"/>
          <w:shd w:val="clear" w:color="auto" w:fill="FFFFFF"/>
          <w:lang w:eastAsia="zh-CN"/>
        </w:rPr>
        <w:t>）</w:t>
      </w:r>
      <w:r>
        <w:rPr>
          <w:rFonts w:hint="eastAsia" w:ascii="Times New Roman" w:hAnsi="Times New Roman"/>
          <w:color w:val="auto"/>
          <w:sz w:val="24"/>
          <w:szCs w:val="24"/>
          <w:highlight w:val="none"/>
          <w:lang w:val="en-US" w:eastAsia="zh-CN"/>
        </w:rPr>
        <w:t xml:space="preserve"> ，上述人员承诺承担相应的法律责任 。</w:t>
      </w:r>
    </w:p>
    <w:p>
      <w:pPr>
        <w:pStyle w:val="11"/>
        <w:keepNext w:val="0"/>
        <w:keepLines w:val="0"/>
        <w:pageBreakBefore w:val="0"/>
        <w:numPr>
          <w:ins w:id="10" w:author="Windows" w:date=""/>
        </w:numPr>
        <w:kinsoku/>
        <w:wordWrap/>
        <w:overflowPunct/>
        <w:topLinePunct w:val="0"/>
        <w:bidi w:val="0"/>
        <w:spacing w:line="580" w:lineRule="exact"/>
        <w:ind w:firstLine="480" w:firstLineChars="200"/>
        <w:textAlignment w:val="auto"/>
        <w:rPr>
          <w:rFonts w:hint="eastAsia" w:ascii="Times New Roman" w:hAnsi="Times New Roman" w:eastAsia="宋体"/>
          <w:color w:val="auto"/>
          <w:sz w:val="24"/>
          <w:szCs w:val="24"/>
          <w:highlight w:val="none"/>
          <w:u w:val="single"/>
          <w:lang w:eastAsia="zh-CN"/>
        </w:rPr>
      </w:pPr>
      <w:r>
        <w:rPr>
          <w:rFonts w:hint="eastAsia" w:ascii="Times New Roman" w:hAnsi="Times New Roman"/>
          <w:color w:val="auto"/>
          <w:sz w:val="24"/>
          <w:szCs w:val="24"/>
          <w:highlight w:val="none"/>
          <w:lang w:val="en-US" w:eastAsia="zh-CN"/>
        </w:rPr>
        <w:t>12</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其他：</w:t>
      </w:r>
      <w:r>
        <w:rPr>
          <w:rFonts w:ascii="Times New Roman" w:hAnsi="Times New Roman"/>
          <w:color w:val="auto"/>
          <w:sz w:val="24"/>
          <w:szCs w:val="24"/>
          <w:highlight w:val="none"/>
          <w:u w:val="single"/>
        </w:rPr>
        <w:t xml:space="preserve">   </w:t>
      </w:r>
      <w:r>
        <w:rPr>
          <w:rFonts w:ascii="Times New Roman" w:hAnsi="Times New Roman"/>
          <w:i/>
          <w:iCs/>
          <w:color w:val="auto"/>
          <w:sz w:val="24"/>
          <w:szCs w:val="24"/>
          <w:highlight w:val="none"/>
          <w:u w:val="single"/>
        </w:rPr>
        <w:t>（招标人可根据实际情况增加相应的条款</w:t>
      </w:r>
      <w:r>
        <w:rPr>
          <w:rFonts w:hint="eastAsia" w:ascii="Times New Roman" w:hAnsi="Times New Roman"/>
          <w:i/>
          <w:iCs/>
          <w:color w:val="auto"/>
          <w:sz w:val="24"/>
          <w:szCs w:val="24"/>
          <w:highlight w:val="none"/>
          <w:u w:val="single"/>
          <w:lang w:val="en-US" w:eastAsia="zh-CN"/>
        </w:rPr>
        <w:t>，如“若我单位中标，承诺在与招标人签订正式合同前，对中标价的合理性进行分析核对，如出现单价异常情形的，双方可以通过协商确定合理单价，并约定合理单价仅适用于按照合同约定的工程量变更的计价”</w:t>
      </w:r>
      <w:r>
        <w:rPr>
          <w:rFonts w:ascii="Times New Roman" w:hAnsi="Times New Roman"/>
          <w:i/>
          <w:iCs/>
          <w:color w:val="auto"/>
          <w:sz w:val="24"/>
          <w:szCs w:val="24"/>
          <w:highlight w:val="none"/>
          <w:u w:val="single"/>
        </w:rPr>
        <w:t>）</w:t>
      </w:r>
      <w:r>
        <w:rPr>
          <w:rFonts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u w:val="single"/>
          <w:lang w:eastAsia="zh-CN"/>
        </w:rPr>
        <w:t>。</w:t>
      </w:r>
    </w:p>
    <w:p>
      <w:pPr>
        <w:pStyle w:val="11"/>
        <w:keepNext w:val="0"/>
        <w:keepLines w:val="0"/>
        <w:pageBreakBefore w:val="0"/>
        <w:numPr>
          <w:ins w:id="11" w:author="Windows" w:date=""/>
        </w:numPr>
        <w:kinsoku/>
        <w:wordWrap/>
        <w:overflowPunct/>
        <w:topLinePunct w:val="0"/>
        <w:bidi w:val="0"/>
        <w:spacing w:line="580" w:lineRule="exact"/>
        <w:ind w:firstLine="480" w:firstLineChars="200"/>
        <w:textAlignment w:val="auto"/>
        <w:rPr>
          <w:rFonts w:hint="eastAsia" w:ascii="Times New Roman" w:hAnsi="Times New Roman"/>
          <w:color w:val="auto"/>
          <w:spacing w:val="-5"/>
          <w:sz w:val="24"/>
          <w:szCs w:val="24"/>
          <w:highlight w:val="none"/>
        </w:rPr>
      </w:pPr>
      <w:r>
        <w:rPr>
          <w:rFonts w:hint="eastAsia" w:ascii="Times New Roman" w:hAnsi="Times New Roman"/>
          <w:color w:val="auto"/>
          <w:sz w:val="24"/>
          <w:szCs w:val="24"/>
          <w:highlight w:val="none"/>
          <w:lang w:val="en-US" w:eastAsia="zh-CN"/>
        </w:rPr>
        <w:t>13</w:t>
      </w:r>
      <w:r>
        <w:rPr>
          <w:rFonts w:hint="eastAsia" w:ascii="Times New Roman" w:hAnsi="Times New Roman"/>
          <w:color w:val="auto"/>
          <w:sz w:val="24"/>
          <w:szCs w:val="24"/>
          <w:highlight w:val="none"/>
        </w:rPr>
        <w:t>.以上承诺如有虚假，</w:t>
      </w:r>
      <w:r>
        <w:rPr>
          <w:rFonts w:hint="eastAsia" w:ascii="Times New Roman" w:hAnsi="Times New Roman"/>
          <w:color w:val="auto"/>
          <w:spacing w:val="-5"/>
          <w:sz w:val="24"/>
          <w:szCs w:val="24"/>
          <w:highlight w:val="none"/>
        </w:rPr>
        <w:t>愿意接</w:t>
      </w:r>
      <w:r>
        <w:rPr>
          <w:rFonts w:ascii="Times New Roman" w:hAnsi="Times New Roman"/>
          <w:color w:val="auto"/>
          <w:spacing w:val="-5"/>
          <w:sz w:val="24"/>
          <w:szCs w:val="24"/>
          <w:highlight w:val="none"/>
        </w:rPr>
        <w:t>受投标保证金不予退还的</w:t>
      </w:r>
      <w:r>
        <w:rPr>
          <w:rFonts w:hint="eastAsia" w:ascii="Times New Roman" w:hAnsi="Times New Roman"/>
          <w:color w:val="auto"/>
          <w:spacing w:val="-5"/>
          <w:sz w:val="24"/>
          <w:szCs w:val="24"/>
          <w:highlight w:val="none"/>
          <w:lang w:eastAsia="zh-CN"/>
        </w:rPr>
        <w:t>处理</w:t>
      </w:r>
      <w:r>
        <w:rPr>
          <w:rFonts w:hint="eastAsia" w:ascii="Times New Roman" w:hAnsi="Times New Roman"/>
          <w:color w:val="auto"/>
          <w:spacing w:val="-5"/>
          <w:sz w:val="24"/>
          <w:szCs w:val="24"/>
          <w:highlight w:val="none"/>
        </w:rPr>
        <w:t>。给招标人造成损失的，愿意依法承担赔偿责任。如已中标，同意招标人取消我单位中标资格的处理。</w:t>
      </w:r>
    </w:p>
    <w:p>
      <w:pPr>
        <w:pStyle w:val="11"/>
        <w:keepNext w:val="0"/>
        <w:keepLines w:val="0"/>
        <w:pageBreakBefore w:val="0"/>
        <w:kinsoku/>
        <w:wordWrap/>
        <w:overflowPunct/>
        <w:topLinePunct w:val="0"/>
        <w:bidi w:val="0"/>
        <w:spacing w:line="580" w:lineRule="exact"/>
        <w:ind w:left="0" w:leftChars="0" w:firstLine="460" w:firstLineChars="200"/>
        <w:textAlignment w:val="auto"/>
        <w:rPr>
          <w:rFonts w:hint="eastAsia" w:ascii="Times New Roman" w:hAnsi="Times New Roman"/>
          <w:color w:val="auto"/>
          <w:spacing w:val="-5"/>
          <w:sz w:val="24"/>
          <w:szCs w:val="24"/>
          <w:highlight w:val="none"/>
        </w:rPr>
      </w:pPr>
      <w:r>
        <w:rPr>
          <w:rFonts w:hint="eastAsia" w:ascii="Times New Roman" w:hAnsi="Times New Roman"/>
          <w:color w:val="auto"/>
          <w:spacing w:val="-5"/>
          <w:sz w:val="24"/>
          <w:szCs w:val="24"/>
          <w:highlight w:val="none"/>
          <w:lang w:val="en-US" w:eastAsia="zh-CN"/>
        </w:rPr>
        <w:t>本人</w:t>
      </w:r>
      <w:r>
        <w:rPr>
          <w:rFonts w:hint="eastAsia" w:ascii="Times New Roman" w:hAnsi="Times New Roman"/>
          <w:color w:val="auto"/>
          <w:spacing w:val="-5"/>
          <w:sz w:val="24"/>
          <w:szCs w:val="24"/>
          <w:highlight w:val="none"/>
          <w:u w:val="single"/>
          <w:lang w:val="en-US" w:eastAsia="zh-CN"/>
        </w:rPr>
        <w:t xml:space="preserve">       是本次招标的</w:t>
      </w:r>
      <w:r>
        <w:rPr>
          <w:rFonts w:hint="eastAsia" w:ascii="Times New Roman" w:hAnsi="Times New Roman" w:cs="Courier New"/>
          <w:i w:val="0"/>
          <w:iCs w:val="0"/>
          <w:color w:val="auto"/>
          <w:sz w:val="24"/>
          <w:szCs w:val="24"/>
          <w:highlight w:val="none"/>
          <w:u w:val="single"/>
          <w:lang w:eastAsia="zh-CN"/>
        </w:rPr>
        <w:t>拟派项目负责人</w:t>
      </w:r>
      <w:r>
        <w:rPr>
          <w:rFonts w:hint="eastAsia" w:ascii="Times New Roman" w:hAnsi="Times New Roman" w:cs="Courier New"/>
          <w:i w:val="0"/>
          <w:iCs w:val="0"/>
          <w:color w:val="auto"/>
          <w:sz w:val="24"/>
          <w:szCs w:val="24"/>
          <w:highlight w:val="none"/>
          <w:u w:val="single"/>
        </w:rPr>
        <w:t>（签字）</w:t>
      </w:r>
      <w:r>
        <w:rPr>
          <w:rFonts w:hint="eastAsia" w:ascii="Times New Roman" w:hAnsi="Times New Roman" w:cs="Courier New"/>
          <w:i w:val="0"/>
          <w:iCs w:val="0"/>
          <w:color w:val="auto"/>
          <w:sz w:val="24"/>
          <w:szCs w:val="24"/>
          <w:highlight w:val="none"/>
          <w:u w:val="single"/>
          <w:lang w:eastAsia="zh-CN"/>
        </w:rPr>
        <w:t>：</w:t>
      </w:r>
      <w:r>
        <w:rPr>
          <w:rFonts w:hint="eastAsia" w:ascii="Times New Roman" w:hAnsi="Times New Roman" w:cs="Courier New"/>
          <w:i w:val="0"/>
          <w:iCs w:val="0"/>
          <w:color w:val="auto"/>
          <w:sz w:val="24"/>
          <w:szCs w:val="24"/>
          <w:highlight w:val="none"/>
          <w:u w:val="single"/>
          <w:lang w:val="en-US" w:eastAsia="zh-CN"/>
        </w:rPr>
        <w:t xml:space="preserve">       ，</w:t>
      </w:r>
      <w:r>
        <w:rPr>
          <w:rFonts w:hint="eastAsia" w:ascii="Times New Roman" w:hAnsi="Times New Roman"/>
          <w:color w:val="auto"/>
          <w:spacing w:val="-5"/>
          <w:sz w:val="24"/>
          <w:szCs w:val="24"/>
          <w:highlight w:val="none"/>
          <w:lang w:val="en-US" w:eastAsia="zh-CN"/>
        </w:rPr>
        <w:t>本人</w:t>
      </w:r>
      <w:r>
        <w:rPr>
          <w:rFonts w:hint="eastAsia" w:ascii="Times New Roman" w:hAnsi="Times New Roman"/>
          <w:color w:val="auto"/>
          <w:spacing w:val="-5"/>
          <w:sz w:val="24"/>
          <w:szCs w:val="24"/>
          <w:highlight w:val="none"/>
          <w:u w:val="single"/>
          <w:lang w:val="en-US" w:eastAsia="zh-CN"/>
        </w:rPr>
        <w:t xml:space="preserve">       是本次招标的</w:t>
      </w:r>
      <w:r>
        <w:rPr>
          <w:rFonts w:hint="eastAsia" w:ascii="Times New Roman" w:hAnsi="Times New Roman" w:cs="Courier New"/>
          <w:i w:val="0"/>
          <w:iCs w:val="0"/>
          <w:color w:val="auto"/>
          <w:sz w:val="24"/>
          <w:szCs w:val="24"/>
          <w:highlight w:val="none"/>
          <w:u w:val="single"/>
          <w:lang w:eastAsia="zh-CN"/>
        </w:rPr>
        <w:t>拟派设计负责人</w:t>
      </w:r>
      <w:r>
        <w:rPr>
          <w:rFonts w:hint="eastAsia" w:ascii="Times New Roman" w:hAnsi="Times New Roman" w:cs="Courier New"/>
          <w:i w:val="0"/>
          <w:iCs w:val="0"/>
          <w:color w:val="auto"/>
          <w:sz w:val="24"/>
          <w:szCs w:val="24"/>
          <w:highlight w:val="none"/>
          <w:u w:val="single"/>
        </w:rPr>
        <w:t>（签字）</w:t>
      </w:r>
      <w:r>
        <w:rPr>
          <w:rFonts w:hint="eastAsia" w:ascii="Times New Roman" w:hAnsi="Times New Roman" w:cs="Courier New"/>
          <w:i w:val="0"/>
          <w:iCs w:val="0"/>
          <w:color w:val="auto"/>
          <w:sz w:val="24"/>
          <w:szCs w:val="24"/>
          <w:highlight w:val="none"/>
          <w:u w:val="single"/>
          <w:lang w:eastAsia="zh-CN"/>
        </w:rPr>
        <w:t>：</w:t>
      </w:r>
      <w:r>
        <w:rPr>
          <w:rFonts w:hint="eastAsia" w:ascii="Times New Roman" w:hAnsi="Times New Roman" w:cs="Courier New"/>
          <w:i w:val="0"/>
          <w:iCs w:val="0"/>
          <w:color w:val="auto"/>
          <w:sz w:val="24"/>
          <w:szCs w:val="24"/>
          <w:highlight w:val="none"/>
          <w:u w:val="single"/>
          <w:lang w:val="en-US" w:eastAsia="zh-CN"/>
        </w:rPr>
        <w:t xml:space="preserve">         ，</w:t>
      </w:r>
      <w:r>
        <w:rPr>
          <w:rFonts w:hint="eastAsia" w:ascii="Times New Roman" w:hAnsi="Times New Roman"/>
          <w:color w:val="auto"/>
          <w:spacing w:val="-5"/>
          <w:sz w:val="24"/>
          <w:szCs w:val="24"/>
          <w:highlight w:val="none"/>
          <w:lang w:val="en-US" w:eastAsia="zh-CN"/>
        </w:rPr>
        <w:t>本人</w:t>
      </w:r>
      <w:r>
        <w:rPr>
          <w:rFonts w:hint="eastAsia" w:ascii="Times New Roman" w:hAnsi="Times New Roman"/>
          <w:color w:val="auto"/>
          <w:spacing w:val="-5"/>
          <w:sz w:val="24"/>
          <w:szCs w:val="24"/>
          <w:highlight w:val="none"/>
          <w:u w:val="single"/>
          <w:lang w:val="en-US" w:eastAsia="zh-CN"/>
        </w:rPr>
        <w:t xml:space="preserve">       是本次招标的</w:t>
      </w:r>
      <w:r>
        <w:rPr>
          <w:rFonts w:hint="eastAsia" w:ascii="Times New Roman" w:hAnsi="Times New Roman" w:cs="Courier New"/>
          <w:i w:val="0"/>
          <w:iCs w:val="0"/>
          <w:color w:val="auto"/>
          <w:sz w:val="24"/>
          <w:szCs w:val="24"/>
          <w:highlight w:val="none"/>
          <w:u w:val="single"/>
          <w:lang w:eastAsia="zh-CN"/>
        </w:rPr>
        <w:t>拟派施工负责人</w:t>
      </w:r>
      <w:r>
        <w:rPr>
          <w:rFonts w:hint="eastAsia" w:ascii="Times New Roman" w:hAnsi="Times New Roman" w:cs="Courier New"/>
          <w:i w:val="0"/>
          <w:iCs w:val="0"/>
          <w:color w:val="auto"/>
          <w:sz w:val="24"/>
          <w:szCs w:val="24"/>
          <w:highlight w:val="none"/>
          <w:u w:val="single"/>
        </w:rPr>
        <w:t>（签字）</w:t>
      </w:r>
      <w:r>
        <w:rPr>
          <w:rFonts w:hint="eastAsia" w:ascii="Times New Roman" w:hAnsi="Times New Roman" w:cs="Courier New"/>
          <w:i w:val="0"/>
          <w:iCs w:val="0"/>
          <w:color w:val="auto"/>
          <w:sz w:val="24"/>
          <w:szCs w:val="24"/>
          <w:highlight w:val="none"/>
          <w:u w:val="single"/>
          <w:lang w:eastAsia="zh-CN"/>
        </w:rPr>
        <w:t>：</w:t>
      </w:r>
      <w:r>
        <w:rPr>
          <w:rFonts w:hint="eastAsia" w:ascii="Times New Roman" w:hAnsi="Times New Roman" w:cs="Courier New"/>
          <w:i w:val="0"/>
          <w:iCs w:val="0"/>
          <w:color w:val="auto"/>
          <w:sz w:val="24"/>
          <w:szCs w:val="24"/>
          <w:highlight w:val="none"/>
          <w:u w:val="single"/>
          <w:lang w:val="en-US" w:eastAsia="zh-CN"/>
        </w:rPr>
        <w:t xml:space="preserve">        ，</w:t>
      </w:r>
      <w:r>
        <w:rPr>
          <w:rFonts w:hint="eastAsia" w:ascii="Times New Roman" w:hAnsi="Times New Roman"/>
          <w:color w:val="auto"/>
          <w:spacing w:val="-5"/>
          <w:sz w:val="24"/>
          <w:szCs w:val="24"/>
          <w:highlight w:val="none"/>
          <w:lang w:val="en-US" w:eastAsia="zh-CN"/>
        </w:rPr>
        <w:t>对所在单位参与本次投标知情，投标中使用的本人相关业绩真实有效。</w:t>
      </w:r>
    </w:p>
    <w:p>
      <w:pPr>
        <w:pStyle w:val="11"/>
        <w:keepNext w:val="0"/>
        <w:keepLines w:val="0"/>
        <w:pageBreakBefore w:val="0"/>
        <w:kinsoku/>
        <w:wordWrap/>
        <w:overflowPunct/>
        <w:topLinePunct w:val="0"/>
        <w:bidi w:val="0"/>
        <w:spacing w:line="580" w:lineRule="exact"/>
        <w:ind w:firstLine="4560" w:firstLineChars="1900"/>
        <w:textAlignment w:val="auto"/>
        <w:rPr>
          <w:rFonts w:hint="eastAsia" w:ascii="Times New Roman" w:hAnsi="Times New Roman" w:cs="Courier New"/>
          <w:color w:val="auto"/>
          <w:sz w:val="24"/>
          <w:szCs w:val="24"/>
          <w:highlight w:val="none"/>
        </w:rPr>
      </w:pPr>
      <w:r>
        <w:rPr>
          <w:rFonts w:hint="eastAsia" w:ascii="Times New Roman" w:hAnsi="Times New Roman" w:cs="Courier New"/>
          <w:color w:val="auto"/>
          <w:sz w:val="24"/>
          <w:szCs w:val="24"/>
          <w:highlight w:val="none"/>
        </w:rPr>
        <w:t>法定代表人（签字或盖章）：</w:t>
      </w:r>
    </w:p>
    <w:p>
      <w:pPr>
        <w:pStyle w:val="11"/>
        <w:keepNext w:val="0"/>
        <w:keepLines w:val="0"/>
        <w:pageBreakBefore w:val="0"/>
        <w:numPr>
          <w:ins w:id="12" w:author="Windows" w:date=""/>
        </w:numPr>
        <w:kinsoku/>
        <w:wordWrap/>
        <w:overflowPunct/>
        <w:topLinePunct w:val="0"/>
        <w:bidi w:val="0"/>
        <w:adjustRightInd/>
        <w:spacing w:line="580" w:lineRule="exact"/>
        <w:ind w:firstLine="4800" w:firstLineChars="2000"/>
        <w:jc w:val="both"/>
        <w:textAlignment w:val="auto"/>
        <w:rPr>
          <w:rFonts w:hint="eastAsia" w:ascii="Times New Roman" w:hAnsi="Times New Roman" w:cs="Courier New"/>
          <w:color w:val="auto"/>
          <w:sz w:val="24"/>
          <w:szCs w:val="24"/>
          <w:highlight w:val="none"/>
        </w:rPr>
      </w:pPr>
      <w:r>
        <w:rPr>
          <w:rFonts w:hint="eastAsia" w:ascii="Times New Roman" w:hAnsi="Times New Roman" w:cs="Courier New"/>
          <w:color w:val="auto"/>
          <w:sz w:val="24"/>
          <w:szCs w:val="24"/>
          <w:highlight w:val="none"/>
        </w:rPr>
        <w:t>投标人（单位盖章）：</w:t>
      </w:r>
    </w:p>
    <w:p>
      <w:pPr>
        <w:pStyle w:val="8"/>
        <w:numPr>
          <w:ilvl w:val="0"/>
          <w:numId w:val="0"/>
        </w:numPr>
        <w:rPr>
          <w:rFonts w:hint="eastAsia" w:ascii="Times New Roman" w:hAnsi="Times New Roman" w:eastAsia="宋体" w:cs="宋体"/>
          <w:color w:val="auto"/>
          <w:w w:val="100"/>
          <w:sz w:val="24"/>
          <w:szCs w:val="24"/>
          <w:highlight w:val="none"/>
          <w:u w:val="none"/>
          <w:lang w:val="en-US" w:eastAsia="zh-CN"/>
        </w:rPr>
      </w:pPr>
      <w:r>
        <w:rPr>
          <w:rFonts w:hint="eastAsia" w:ascii="Times New Roman" w:hAnsi="Times New Roman" w:cs="Courier New"/>
          <w:color w:val="auto"/>
          <w:highlight w:val="none"/>
        </w:rPr>
        <w:t xml:space="preserve">                                     </w:t>
      </w:r>
      <w:r>
        <w:rPr>
          <w:rFonts w:hint="eastAsia" w:ascii="Times New Roman" w:hAnsi="Times New Roman" w:cs="Courier New"/>
          <w:color w:val="auto"/>
          <w:highlight w:val="none"/>
          <w:lang w:val="en-US" w:eastAsia="zh-CN"/>
        </w:rPr>
        <w:t xml:space="preserve">      </w:t>
      </w:r>
      <w:r>
        <w:rPr>
          <w:rFonts w:hint="eastAsia" w:ascii="Times New Roman" w:hAnsi="Times New Roman" w:cs="Courier New"/>
          <w:color w:val="auto"/>
          <w:highlight w:val="none"/>
        </w:rPr>
        <w:t xml:space="preserve">          </w:t>
      </w:r>
      <w:r>
        <w:rPr>
          <w:rFonts w:ascii="Times New Roman" w:hAnsi="Times New Roman" w:cs="Courier New"/>
          <w:color w:val="auto"/>
          <w:highlight w:val="none"/>
        </w:rPr>
        <w:t>年    月    日</w:t>
      </w:r>
      <w:r>
        <w:rPr>
          <w:rFonts w:ascii="Times New Roman" w:hAnsi="Times New Roman" w:eastAsia="Microsoft JhengHei" w:cs="Microsoft JhengHei"/>
          <w:b/>
          <w:bCs/>
          <w:color w:val="auto"/>
          <w:highlight w:val="none"/>
        </w:rPr>
        <w:br w:type="page"/>
      </w:r>
    </w:p>
    <w:p>
      <w:pPr>
        <w:pStyle w:val="21"/>
        <w:rPr>
          <w:rFonts w:hint="eastAsia" w:ascii="Times New Roman" w:hAnsi="Times New Roman" w:eastAsia="宋体" w:cs="宋体"/>
          <w:color w:val="auto"/>
          <w:w w:val="100"/>
          <w:sz w:val="24"/>
          <w:szCs w:val="24"/>
          <w:highlight w:val="none"/>
          <w:u w:val="none"/>
          <w:lang w:val="en-US" w:eastAsia="zh-CN"/>
        </w:rPr>
      </w:pPr>
    </w:p>
    <w:p>
      <w:pPr>
        <w:pStyle w:val="18"/>
        <w:rPr>
          <w:rFonts w:hint="eastAsia" w:ascii="Times New Roman" w:hAnsi="Times New Roman" w:eastAsia="宋体" w:cs="宋体"/>
          <w:color w:val="auto"/>
          <w:w w:val="100"/>
          <w:sz w:val="24"/>
          <w:szCs w:val="24"/>
          <w:highlight w:val="none"/>
          <w:u w:val="none"/>
          <w:lang w:val="en-US" w:eastAsia="zh-CN"/>
        </w:rPr>
      </w:pPr>
    </w:p>
    <w:p>
      <w:pPr>
        <w:rPr>
          <w:rFonts w:hint="eastAsia" w:ascii="Times New Roman" w:hAnsi="Times New Roman" w:eastAsia="宋体" w:cs="宋体"/>
          <w:color w:val="auto"/>
          <w:w w:val="100"/>
          <w:sz w:val="24"/>
          <w:szCs w:val="24"/>
          <w:highlight w:val="none"/>
          <w:u w:val="none"/>
          <w:lang w:val="en-US" w:eastAsia="zh-CN"/>
        </w:rPr>
      </w:pPr>
    </w:p>
    <w:p>
      <w:pPr>
        <w:pStyle w:val="8"/>
        <w:rPr>
          <w:rFonts w:hint="eastAsia" w:ascii="Times New Roman" w:hAnsi="Times New Roman"/>
          <w:color w:val="auto"/>
          <w:highlight w:val="none"/>
          <w:lang w:val="en-US" w:eastAsia="zh-CN"/>
        </w:rPr>
      </w:pPr>
    </w:p>
    <w:p>
      <w:pPr>
        <w:keepNext w:val="0"/>
        <w:keepLines w:val="0"/>
        <w:widowControl/>
        <w:numPr>
          <w:ilvl w:val="0"/>
          <w:numId w:val="0"/>
        </w:numPr>
        <w:suppressLineNumbers w:val="0"/>
        <w:jc w:val="both"/>
        <w:rPr>
          <w:rFonts w:hint="default" w:ascii="Times New Roman" w:hAnsi="Times New Roman"/>
          <w:color w:val="auto"/>
          <w:sz w:val="32"/>
          <w:szCs w:val="32"/>
          <w:highlight w:val="none"/>
          <w:lang w:val="en-US" w:eastAsia="zh-CN"/>
        </w:rPr>
      </w:pPr>
    </w:p>
    <w:p>
      <w:pPr>
        <w:numPr>
          <w:ilvl w:val="0"/>
          <w:numId w:val="0"/>
        </w:numPr>
        <w:spacing w:after="100" w:afterAutospacing="1"/>
        <w:ind w:left="0" w:firstLine="420"/>
        <w:jc w:val="center"/>
        <w:rPr>
          <w:rFonts w:hint="eastAsia"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lang w:val="en-US" w:eastAsia="zh-CN"/>
        </w:rPr>
        <w:t>投标保证金缴纳证明资料</w:t>
      </w:r>
    </w:p>
    <w:p>
      <w:pPr>
        <w:pStyle w:val="8"/>
        <w:spacing w:before="21" w:line="219" w:lineRule="auto"/>
        <w:ind w:left="10" w:firstLine="480" w:firstLineChars="200"/>
        <w:rPr>
          <w:rFonts w:ascii="Times New Roman" w:hAnsi="Times New Roman"/>
          <w:color w:val="auto"/>
          <w:sz w:val="24"/>
          <w:szCs w:val="24"/>
          <w:highlight w:val="none"/>
        </w:rPr>
      </w:pPr>
      <w:r>
        <w:rPr>
          <w:rFonts w:ascii="Times New Roman" w:hAnsi="Times New Roman" w:eastAsia="宋体" w:cs="Times New Roman"/>
          <w:color w:val="auto"/>
          <w:spacing w:val="0"/>
          <w:sz w:val="24"/>
          <w:szCs w:val="24"/>
          <w:highlight w:val="none"/>
        </w:rPr>
        <w:t>1.</w:t>
      </w:r>
      <w:r>
        <w:rPr>
          <w:rFonts w:ascii="Times New Roman" w:hAnsi="Times New Roman"/>
          <w:color w:val="auto"/>
          <w:spacing w:val="0"/>
          <w:sz w:val="24"/>
          <w:szCs w:val="24"/>
          <w:highlight w:val="none"/>
        </w:rPr>
        <w:t>提供购买保险或办理保函、担保等保证金相关费用，从投标人基本账户转出凭证。</w:t>
      </w:r>
    </w:p>
    <w:p>
      <w:pPr>
        <w:pStyle w:val="8"/>
        <w:spacing w:before="21" w:line="219" w:lineRule="auto"/>
        <w:ind w:left="10" w:firstLine="480" w:firstLineChars="200"/>
        <w:rPr>
          <w:rFonts w:ascii="Times New Roman" w:hAnsi="Times New Roman"/>
          <w:color w:val="auto"/>
          <w:sz w:val="24"/>
          <w:szCs w:val="24"/>
          <w:highlight w:val="none"/>
        </w:rPr>
      </w:pPr>
      <w:r>
        <w:rPr>
          <w:rFonts w:ascii="Times New Roman" w:hAnsi="Times New Roman" w:eastAsia="宋体" w:cs="Times New Roman"/>
          <w:color w:val="auto"/>
          <w:spacing w:val="0"/>
          <w:sz w:val="24"/>
          <w:szCs w:val="24"/>
          <w:highlight w:val="none"/>
        </w:rPr>
        <w:t>2.</w:t>
      </w:r>
      <w:r>
        <w:rPr>
          <w:rFonts w:ascii="Times New Roman" w:hAnsi="Times New Roman"/>
          <w:color w:val="auto"/>
          <w:spacing w:val="0"/>
          <w:sz w:val="24"/>
          <w:szCs w:val="24"/>
          <w:highlight w:val="none"/>
        </w:rPr>
        <w:t>投标保函须按本招标文件的格式要求提供。</w:t>
      </w:r>
    </w:p>
    <w:p>
      <w:pPr>
        <w:numPr>
          <w:ilvl w:val="0"/>
          <w:numId w:val="0"/>
        </w:numPr>
        <w:autoSpaceDE/>
        <w:autoSpaceDN/>
        <w:adjustRightInd/>
        <w:spacing w:after="100" w:afterAutospacing="1"/>
        <w:ind w:left="0" w:firstLine="0"/>
        <w:jc w:val="both"/>
        <w:rPr>
          <w:rFonts w:hint="default" w:ascii="Times New Roman" w:hAnsi="Times New Roman" w:cs="Times New Roman"/>
          <w:b w:val="0"/>
          <w:bCs w:val="0"/>
          <w:color w:val="auto"/>
          <w:sz w:val="24"/>
          <w:szCs w:val="24"/>
          <w:highlight w:val="none"/>
        </w:rPr>
      </w:pPr>
    </w:p>
    <w:p>
      <w:pPr>
        <w:pStyle w:val="8"/>
        <w:rPr>
          <w:rFonts w:hint="eastAsia" w:ascii="Times New Roman" w:hAnsi="Times New Roman"/>
          <w:color w:val="auto"/>
          <w:highlight w:val="none"/>
        </w:rPr>
      </w:pPr>
    </w:p>
    <w:p>
      <w:pPr>
        <w:numPr>
          <w:ilvl w:val="0"/>
          <w:numId w:val="0"/>
        </w:numPr>
        <w:spacing w:after="100" w:afterAutospacing="1"/>
        <w:ind w:left="0" w:firstLine="420"/>
        <w:jc w:val="center"/>
        <w:rPr>
          <w:rFonts w:hint="eastAsia" w:ascii="Times New Roman" w:hAnsi="Times New Roman" w:cs="宋体"/>
          <w:b/>
          <w:bCs/>
          <w:color w:val="auto"/>
          <w:sz w:val="28"/>
          <w:szCs w:val="28"/>
          <w:highlight w:val="none"/>
        </w:rPr>
      </w:pPr>
      <w:r>
        <w:rPr>
          <w:rFonts w:ascii="Times New Roman" w:hAnsi="Times New Roman"/>
          <w:color w:val="auto"/>
          <w:sz w:val="28"/>
          <w:szCs w:val="28"/>
          <w:highlight w:val="none"/>
        </w:rPr>
        <w:br w:type="page"/>
      </w:r>
      <w:r>
        <w:rPr>
          <w:rFonts w:hint="eastAsia" w:ascii="Times New Roman" w:hAnsi="Times New Roman" w:cs="宋体"/>
          <w:b/>
          <w:bCs/>
          <w:color w:val="auto"/>
          <w:sz w:val="28"/>
          <w:szCs w:val="28"/>
          <w:highlight w:val="none"/>
        </w:rPr>
        <w:t>专职安全生产管理人员的安全生产考核合格证书</w:t>
      </w:r>
      <w:r>
        <w:rPr>
          <w:rFonts w:hint="eastAsia" w:ascii="Times New Roman" w:hAnsi="Times New Roman" w:cs="宋体"/>
          <w:b/>
          <w:bCs/>
          <w:color w:val="auto"/>
          <w:sz w:val="28"/>
          <w:szCs w:val="28"/>
          <w:highlight w:val="none"/>
          <w:lang w:eastAsia="zh-CN"/>
        </w:rPr>
        <w:t>（</w:t>
      </w:r>
      <w:r>
        <w:rPr>
          <w:rFonts w:hint="eastAsia" w:ascii="Times New Roman" w:hAnsi="Times New Roman" w:cs="宋体"/>
          <w:b/>
          <w:bCs/>
          <w:color w:val="auto"/>
          <w:sz w:val="28"/>
          <w:szCs w:val="28"/>
          <w:highlight w:val="none"/>
          <w:lang w:val="en-US" w:eastAsia="zh-CN"/>
        </w:rPr>
        <w:t>若有</w:t>
      </w:r>
      <w:r>
        <w:rPr>
          <w:rFonts w:hint="eastAsia" w:ascii="Times New Roman" w:hAnsi="Times New Roman" w:cs="宋体"/>
          <w:b/>
          <w:bCs/>
          <w:color w:val="auto"/>
          <w:sz w:val="28"/>
          <w:szCs w:val="28"/>
          <w:highlight w:val="none"/>
          <w:lang w:eastAsia="zh-CN"/>
        </w:rPr>
        <w:t>）</w:t>
      </w:r>
    </w:p>
    <w:p>
      <w:pPr>
        <w:pStyle w:val="8"/>
        <w:rPr>
          <w:rFonts w:hint="eastAsia" w:ascii="Times New Roman" w:hAnsi="Times New Roman"/>
          <w:color w:val="auto"/>
          <w:highlight w:val="none"/>
        </w:rPr>
      </w:pPr>
    </w:p>
    <w:p>
      <w:pPr>
        <w:pStyle w:val="21"/>
        <w:rPr>
          <w:rFonts w:hint="eastAsia" w:ascii="Times New Roman" w:hAnsi="Times New Roman"/>
          <w:color w:val="auto"/>
          <w:highlight w:val="none"/>
        </w:rPr>
      </w:pPr>
    </w:p>
    <w:p>
      <w:pPr>
        <w:numPr>
          <w:ilvl w:val="0"/>
          <w:numId w:val="0"/>
        </w:numPr>
        <w:spacing w:after="100" w:afterAutospacing="1"/>
        <w:ind w:left="0" w:firstLine="420"/>
        <w:jc w:val="center"/>
        <w:rPr>
          <w:rFonts w:hint="eastAsia"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符合招标公告要求的类似业绩证明材料</w:t>
      </w:r>
      <w:r>
        <w:rPr>
          <w:rFonts w:hint="eastAsia" w:ascii="Times New Roman" w:hAnsi="Times New Roman" w:cs="宋体"/>
          <w:b/>
          <w:bCs/>
          <w:color w:val="auto"/>
          <w:sz w:val="28"/>
          <w:szCs w:val="28"/>
          <w:highlight w:val="none"/>
          <w:lang w:eastAsia="zh-CN"/>
        </w:rPr>
        <w:t>（</w:t>
      </w:r>
      <w:r>
        <w:rPr>
          <w:rFonts w:hint="eastAsia" w:ascii="Times New Roman" w:hAnsi="Times New Roman" w:cs="宋体"/>
          <w:b/>
          <w:bCs/>
          <w:color w:val="auto"/>
          <w:sz w:val="28"/>
          <w:szCs w:val="28"/>
          <w:highlight w:val="none"/>
          <w:lang w:val="en-US" w:eastAsia="zh-CN"/>
        </w:rPr>
        <w:t>若有</w:t>
      </w:r>
      <w:r>
        <w:rPr>
          <w:rFonts w:hint="eastAsia" w:ascii="Times New Roman" w:hAnsi="Times New Roman" w:cs="宋体"/>
          <w:b/>
          <w:bCs/>
          <w:color w:val="auto"/>
          <w:sz w:val="28"/>
          <w:szCs w:val="28"/>
          <w:highlight w:val="none"/>
          <w:lang w:eastAsia="zh-CN"/>
        </w:rPr>
        <w:t>）</w:t>
      </w: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420"/>
        <w:jc w:val="center"/>
        <w:rPr>
          <w:rFonts w:hint="eastAsia"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《项目班子成员信息表》</w:t>
      </w:r>
    </w:p>
    <w:tbl>
      <w:tblPr>
        <w:tblStyle w:val="22"/>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912"/>
        <w:gridCol w:w="675"/>
        <w:gridCol w:w="1338"/>
        <w:gridCol w:w="1250"/>
        <w:gridCol w:w="725"/>
        <w:gridCol w:w="1362"/>
        <w:gridCol w:w="1045"/>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r>
              <w:rPr>
                <w:rFonts w:hint="eastAsia" w:ascii="Times New Roman" w:hAnsi="Times New Roman" w:eastAsia="仿宋_GB2312"/>
                <w:color w:val="auto"/>
                <w:spacing w:val="-20"/>
                <w:kern w:val="2"/>
                <w:highlight w:val="none"/>
              </w:rPr>
              <w:t>序号</w:t>
            </w:r>
          </w:p>
        </w:tc>
        <w:tc>
          <w:tcPr>
            <w:tcW w:w="912"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r>
              <w:rPr>
                <w:rFonts w:hint="eastAsia" w:ascii="Times New Roman" w:hAnsi="Times New Roman" w:eastAsia="仿宋_GB2312"/>
                <w:color w:val="auto"/>
                <w:spacing w:val="-20"/>
                <w:kern w:val="2"/>
                <w:highlight w:val="none"/>
              </w:rPr>
              <w:t>岗位</w:t>
            </w:r>
          </w:p>
        </w:tc>
        <w:tc>
          <w:tcPr>
            <w:tcW w:w="67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r>
              <w:rPr>
                <w:rFonts w:hint="eastAsia" w:ascii="Times New Roman" w:hAnsi="Times New Roman" w:eastAsia="仿宋_GB2312"/>
                <w:color w:val="auto"/>
                <w:spacing w:val="-20"/>
                <w:kern w:val="2"/>
                <w:highlight w:val="none"/>
              </w:rPr>
              <w:t>姓名</w:t>
            </w:r>
          </w:p>
        </w:tc>
        <w:tc>
          <w:tcPr>
            <w:tcW w:w="1338"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r>
              <w:rPr>
                <w:rFonts w:hint="eastAsia" w:ascii="Times New Roman" w:hAnsi="Times New Roman" w:eastAsia="仿宋_GB2312"/>
                <w:color w:val="auto"/>
                <w:spacing w:val="-20"/>
                <w:kern w:val="2"/>
                <w:highlight w:val="none"/>
              </w:rPr>
              <w:t>身份证号码</w:t>
            </w:r>
          </w:p>
        </w:tc>
        <w:tc>
          <w:tcPr>
            <w:tcW w:w="1250"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r>
              <w:rPr>
                <w:rFonts w:hint="eastAsia" w:ascii="Times New Roman" w:hAnsi="Times New Roman" w:eastAsia="仿宋_GB2312"/>
                <w:color w:val="auto"/>
                <w:spacing w:val="-20"/>
                <w:kern w:val="2"/>
                <w:highlight w:val="none"/>
              </w:rPr>
              <w:t>联系方式</w:t>
            </w:r>
          </w:p>
        </w:tc>
        <w:tc>
          <w:tcPr>
            <w:tcW w:w="72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r>
              <w:rPr>
                <w:rFonts w:hint="eastAsia" w:ascii="Times New Roman" w:hAnsi="Times New Roman" w:eastAsia="仿宋_GB2312"/>
                <w:color w:val="auto"/>
                <w:spacing w:val="-20"/>
                <w:kern w:val="2"/>
                <w:highlight w:val="none"/>
              </w:rPr>
              <w:t>承诺到位率</w:t>
            </w:r>
          </w:p>
        </w:tc>
        <w:tc>
          <w:tcPr>
            <w:tcW w:w="1362"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r>
              <w:rPr>
                <w:rFonts w:hint="eastAsia" w:ascii="Times New Roman" w:hAnsi="Times New Roman" w:eastAsia="仿宋_GB2312"/>
                <w:color w:val="auto"/>
                <w:spacing w:val="-20"/>
                <w:kern w:val="2"/>
                <w:highlight w:val="none"/>
              </w:rPr>
              <w:t>是否为本单位在职人员</w:t>
            </w:r>
          </w:p>
        </w:tc>
        <w:tc>
          <w:tcPr>
            <w:tcW w:w="104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r>
              <w:rPr>
                <w:rFonts w:hint="eastAsia" w:ascii="Times New Roman" w:hAnsi="Times New Roman" w:eastAsia="仿宋_GB2312"/>
                <w:color w:val="auto"/>
                <w:spacing w:val="-20"/>
                <w:kern w:val="2"/>
                <w:highlight w:val="none"/>
              </w:rPr>
              <w:t>是否缴纳社保</w:t>
            </w:r>
          </w:p>
        </w:tc>
        <w:tc>
          <w:tcPr>
            <w:tcW w:w="1677"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lang w:eastAsia="zh-CN"/>
              </w:rPr>
            </w:pPr>
            <w:r>
              <w:rPr>
                <w:rFonts w:hint="eastAsia" w:ascii="Times New Roman" w:hAnsi="Times New Roman" w:eastAsia="仿宋_GB2312"/>
                <w:color w:val="auto"/>
                <w:spacing w:val="-20"/>
                <w:kern w:val="2"/>
                <w:highlight w:val="none"/>
                <w:lang w:eastAsia="zh-CN"/>
              </w:rPr>
              <w:t>在本单位缴纳社保的期限（自</w:t>
            </w:r>
            <w:r>
              <w:rPr>
                <w:rFonts w:hint="eastAsia" w:ascii="Times New Roman" w:hAnsi="Times New Roman" w:eastAsia="仿宋_GB2312"/>
                <w:color w:val="auto"/>
                <w:spacing w:val="-20"/>
                <w:kern w:val="2"/>
                <w:highlight w:val="none"/>
                <w:lang w:val="en-US" w:eastAsia="zh-CN"/>
              </w:rPr>
              <w:t>xx年x月至今</w:t>
            </w:r>
            <w:r>
              <w:rPr>
                <w:rFonts w:hint="eastAsia" w:ascii="Times New Roman" w:hAnsi="Times New Roman" w:eastAsia="仿宋_GB2312"/>
                <w:color w:val="auto"/>
                <w:spacing w:val="-20"/>
                <w:kern w:val="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noWrap w:val="0"/>
            <w:vAlign w:val="center"/>
          </w:tcPr>
          <w:p>
            <w:pPr>
              <w:tabs>
                <w:tab w:val="left" w:pos="567"/>
                <w:tab w:val="left" w:pos="993"/>
              </w:tabs>
              <w:spacing w:line="420" w:lineRule="exact"/>
              <w:jc w:val="center"/>
              <w:rPr>
                <w:rFonts w:ascii="Times New Roman" w:hAnsi="Times New Roman" w:eastAsia="仿宋_GB2312"/>
                <w:color w:val="auto"/>
                <w:spacing w:val="-20"/>
                <w:kern w:val="2"/>
                <w:highlight w:val="none"/>
              </w:rPr>
            </w:pPr>
            <w:r>
              <w:rPr>
                <w:rFonts w:hint="eastAsia" w:ascii="Times New Roman" w:hAnsi="Times New Roman" w:eastAsia="仿宋_GB2312"/>
                <w:color w:val="auto"/>
                <w:spacing w:val="-20"/>
                <w:kern w:val="2"/>
                <w:highlight w:val="none"/>
              </w:rPr>
              <w:t>1</w:t>
            </w:r>
          </w:p>
        </w:tc>
        <w:tc>
          <w:tcPr>
            <w:tcW w:w="912"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r>
              <w:rPr>
                <w:rFonts w:hint="eastAsia" w:ascii="Times New Roman" w:hAnsi="Times New Roman" w:eastAsia="仿宋_GB2312"/>
                <w:color w:val="auto"/>
                <w:spacing w:val="-20"/>
                <w:kern w:val="2"/>
                <w:highlight w:val="none"/>
              </w:rPr>
              <w:t>项目负责人</w:t>
            </w:r>
          </w:p>
        </w:tc>
        <w:tc>
          <w:tcPr>
            <w:tcW w:w="67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338"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250"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72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362"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04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677"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noWrap w:val="0"/>
            <w:vAlign w:val="center"/>
          </w:tcPr>
          <w:p>
            <w:pPr>
              <w:tabs>
                <w:tab w:val="left" w:pos="567"/>
                <w:tab w:val="left" w:pos="993"/>
              </w:tabs>
              <w:spacing w:line="420" w:lineRule="exact"/>
              <w:jc w:val="center"/>
              <w:rPr>
                <w:rFonts w:ascii="Times New Roman" w:hAnsi="Times New Roman" w:eastAsia="仿宋_GB2312"/>
                <w:color w:val="auto"/>
                <w:spacing w:val="-20"/>
                <w:kern w:val="2"/>
                <w:highlight w:val="none"/>
              </w:rPr>
            </w:pPr>
            <w:r>
              <w:rPr>
                <w:rFonts w:hint="eastAsia" w:ascii="Times New Roman" w:hAnsi="Times New Roman" w:eastAsia="仿宋_GB2312"/>
                <w:color w:val="auto"/>
                <w:spacing w:val="-20"/>
                <w:kern w:val="2"/>
                <w:highlight w:val="none"/>
              </w:rPr>
              <w:t>2</w:t>
            </w:r>
          </w:p>
        </w:tc>
        <w:tc>
          <w:tcPr>
            <w:tcW w:w="912"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r>
              <w:rPr>
                <w:rFonts w:hint="eastAsia" w:ascii="Times New Roman" w:hAnsi="Times New Roman" w:eastAsia="仿宋_GB2312"/>
                <w:color w:val="auto"/>
                <w:spacing w:val="-20"/>
                <w:kern w:val="2"/>
                <w:highlight w:val="none"/>
              </w:rPr>
              <w:t>技术负责人</w:t>
            </w:r>
          </w:p>
        </w:tc>
        <w:tc>
          <w:tcPr>
            <w:tcW w:w="67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338"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250"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72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362"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04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677"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noWrap w:val="0"/>
            <w:vAlign w:val="center"/>
          </w:tcPr>
          <w:p>
            <w:pPr>
              <w:tabs>
                <w:tab w:val="left" w:pos="567"/>
                <w:tab w:val="left" w:pos="993"/>
              </w:tabs>
              <w:spacing w:line="420" w:lineRule="exact"/>
              <w:jc w:val="center"/>
              <w:rPr>
                <w:rFonts w:ascii="Times New Roman" w:hAnsi="Times New Roman" w:eastAsia="仿宋_GB2312"/>
                <w:color w:val="auto"/>
                <w:spacing w:val="-20"/>
                <w:kern w:val="2"/>
                <w:highlight w:val="none"/>
              </w:rPr>
            </w:pPr>
            <w:r>
              <w:rPr>
                <w:rFonts w:hint="eastAsia" w:ascii="Times New Roman" w:hAnsi="Times New Roman" w:eastAsia="仿宋_GB2312"/>
                <w:color w:val="auto"/>
                <w:spacing w:val="-20"/>
                <w:kern w:val="2"/>
                <w:highlight w:val="none"/>
              </w:rPr>
              <w:t>3</w:t>
            </w:r>
          </w:p>
        </w:tc>
        <w:tc>
          <w:tcPr>
            <w:tcW w:w="912"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r>
              <w:rPr>
                <w:rFonts w:hint="eastAsia" w:ascii="Times New Roman" w:hAnsi="Times New Roman" w:eastAsia="仿宋_GB2312"/>
                <w:color w:val="auto"/>
                <w:spacing w:val="-20"/>
                <w:kern w:val="2"/>
                <w:highlight w:val="none"/>
              </w:rPr>
              <w:t>……</w:t>
            </w:r>
          </w:p>
        </w:tc>
        <w:tc>
          <w:tcPr>
            <w:tcW w:w="67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338"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250"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72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362"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04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677"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noWrap w:val="0"/>
            <w:vAlign w:val="center"/>
          </w:tcPr>
          <w:p>
            <w:pPr>
              <w:tabs>
                <w:tab w:val="left" w:pos="567"/>
                <w:tab w:val="left" w:pos="993"/>
              </w:tabs>
              <w:spacing w:line="420" w:lineRule="exact"/>
              <w:jc w:val="center"/>
              <w:rPr>
                <w:rFonts w:ascii="Times New Roman" w:hAnsi="Times New Roman" w:eastAsia="仿宋_GB2312"/>
                <w:color w:val="auto"/>
                <w:spacing w:val="-20"/>
                <w:kern w:val="2"/>
                <w:highlight w:val="none"/>
              </w:rPr>
            </w:pPr>
            <w:r>
              <w:rPr>
                <w:rFonts w:hint="eastAsia" w:ascii="Times New Roman" w:hAnsi="Times New Roman" w:eastAsia="仿宋_GB2312"/>
                <w:color w:val="auto"/>
                <w:spacing w:val="-20"/>
                <w:kern w:val="2"/>
                <w:highlight w:val="none"/>
              </w:rPr>
              <w:t>4</w:t>
            </w:r>
          </w:p>
        </w:tc>
        <w:tc>
          <w:tcPr>
            <w:tcW w:w="912"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67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338"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250"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72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362"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04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677"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912"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67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338"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250"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72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362"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04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677"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912"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67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338"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250"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72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362"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045"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c>
          <w:tcPr>
            <w:tcW w:w="1677" w:type="dxa"/>
            <w:noWrap w:val="0"/>
            <w:vAlign w:val="center"/>
          </w:tcPr>
          <w:p>
            <w:pPr>
              <w:tabs>
                <w:tab w:val="left" w:pos="567"/>
                <w:tab w:val="left" w:pos="993"/>
              </w:tabs>
              <w:spacing w:line="420" w:lineRule="exact"/>
              <w:jc w:val="center"/>
              <w:rPr>
                <w:rFonts w:hint="eastAsia" w:ascii="Times New Roman" w:hAnsi="Times New Roman" w:eastAsia="仿宋_GB2312"/>
                <w:color w:val="auto"/>
                <w:spacing w:val="-20"/>
                <w:kern w:val="2"/>
                <w:highlight w:val="none"/>
              </w:rPr>
            </w:pPr>
          </w:p>
        </w:tc>
      </w:tr>
    </w:tbl>
    <w:p>
      <w:pPr>
        <w:tabs>
          <w:tab w:val="left" w:pos="567"/>
          <w:tab w:val="left" w:pos="993"/>
        </w:tabs>
        <w:spacing w:line="420" w:lineRule="exact"/>
        <w:ind w:right="560"/>
        <w:rPr>
          <w:rFonts w:hint="eastAsia" w:ascii="Times New Roman" w:hAnsi="Times New Roman" w:eastAsia="仿宋_GB2312"/>
          <w:color w:val="auto"/>
          <w:kern w:val="2"/>
          <w:highlight w:val="none"/>
        </w:rPr>
      </w:pPr>
    </w:p>
    <w:p>
      <w:pPr>
        <w:jc w:val="both"/>
        <w:rPr>
          <w:rFonts w:hint="eastAsia" w:ascii="Times New Roman" w:hAnsi="Times New Roman"/>
          <w:bCs/>
          <w:color w:val="auto"/>
          <w:highlight w:val="none"/>
        </w:rPr>
      </w:pPr>
      <w:r>
        <w:rPr>
          <w:rFonts w:hint="eastAsia" w:ascii="Times New Roman" w:hAnsi="Times New Roman"/>
          <w:bCs/>
          <w:color w:val="auto"/>
          <w:highlight w:val="none"/>
        </w:rPr>
        <w:t>备注：请如实填写此表，无需附相关证明附件。</w:t>
      </w:r>
      <w:r>
        <w:rPr>
          <w:rFonts w:hint="eastAsia" w:ascii="Times New Roman" w:hAnsi="Times New Roman" w:eastAsia="宋体"/>
          <w:bCs/>
          <w:color w:val="auto"/>
          <w:kern w:val="0"/>
          <w:sz w:val="24"/>
          <w:szCs w:val="24"/>
          <w:highlight w:val="none"/>
        </w:rPr>
        <w:t>项目班子成员信息表</w:t>
      </w:r>
      <w:r>
        <w:rPr>
          <w:rFonts w:hint="eastAsia" w:ascii="Times New Roman" w:hAnsi="Times New Roman"/>
          <w:bCs/>
          <w:color w:val="auto"/>
          <w:highlight w:val="none"/>
        </w:rPr>
        <w:t>一般</w:t>
      </w:r>
      <w:r>
        <w:rPr>
          <w:rFonts w:hint="eastAsia" w:ascii="Times New Roman" w:hAnsi="Times New Roman" w:eastAsia="宋体"/>
          <w:bCs/>
          <w:color w:val="auto"/>
          <w:kern w:val="0"/>
          <w:sz w:val="24"/>
          <w:szCs w:val="24"/>
          <w:highlight w:val="none"/>
        </w:rPr>
        <w:t>需包含项目负责人、技术负责人</w:t>
      </w:r>
      <w:r>
        <w:rPr>
          <w:rFonts w:hint="eastAsia" w:ascii="Times New Roman" w:hAnsi="Times New Roman"/>
          <w:bCs/>
          <w:color w:val="auto"/>
          <w:highlight w:val="none"/>
        </w:rPr>
        <w:t>、专职安全管理人员</w:t>
      </w:r>
      <w:r>
        <w:rPr>
          <w:rFonts w:hint="eastAsia" w:ascii="Times New Roman" w:hAnsi="Times New Roman" w:eastAsia="宋体"/>
          <w:bCs/>
          <w:color w:val="auto"/>
          <w:kern w:val="0"/>
          <w:sz w:val="24"/>
          <w:szCs w:val="24"/>
          <w:highlight w:val="none"/>
        </w:rPr>
        <w:t>等</w:t>
      </w:r>
      <w:r>
        <w:rPr>
          <w:rFonts w:hint="eastAsia" w:ascii="Times New Roman" w:hAnsi="Times New Roman"/>
          <w:bCs/>
          <w:color w:val="auto"/>
          <w:highlight w:val="none"/>
        </w:rPr>
        <w:t>，如未设置该岗位或投标时尚未确定岗位人员的可不填写，填写内容应准确、完整，退休人员缴纳社保情况</w:t>
      </w:r>
      <w:r>
        <w:rPr>
          <w:rFonts w:hint="eastAsia" w:ascii="Times New Roman" w:hAnsi="Times New Roman"/>
          <w:bCs/>
          <w:color w:val="auto"/>
          <w:highlight w:val="none"/>
          <w:lang w:eastAsia="zh-CN"/>
        </w:rPr>
        <w:t>按退休时的实际情况</w:t>
      </w:r>
      <w:r>
        <w:rPr>
          <w:rFonts w:hint="eastAsia" w:ascii="Times New Roman" w:hAnsi="Times New Roman"/>
          <w:bCs/>
          <w:color w:val="auto"/>
          <w:highlight w:val="none"/>
        </w:rPr>
        <w:t>填“是”</w:t>
      </w:r>
      <w:r>
        <w:rPr>
          <w:rFonts w:hint="eastAsia" w:ascii="Times New Roman" w:hAnsi="Times New Roman"/>
          <w:bCs/>
          <w:color w:val="auto"/>
          <w:highlight w:val="none"/>
          <w:lang w:eastAsia="zh-CN"/>
        </w:rPr>
        <w:t>或“否”</w:t>
      </w:r>
      <w:r>
        <w:rPr>
          <w:rFonts w:hint="eastAsia" w:ascii="Times New Roman" w:hAnsi="Times New Roman"/>
          <w:bCs/>
          <w:color w:val="auto"/>
          <w:highlight w:val="none"/>
        </w:rPr>
        <w:t>，并明确具体退休时间。</w:t>
      </w: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420"/>
        <w:jc w:val="center"/>
        <w:rPr>
          <w:rFonts w:hint="eastAsia"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项目班子成员的社保证明</w:t>
      </w: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numPr>
          <w:ilvl w:val="0"/>
          <w:numId w:val="0"/>
        </w:numPr>
        <w:spacing w:after="100" w:afterAutospacing="1"/>
        <w:ind w:left="0" w:firstLine="420"/>
        <w:jc w:val="center"/>
        <w:rPr>
          <w:rFonts w:hint="eastAsia"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招标文件要求投标人提交的其他审查资料</w:t>
      </w:r>
    </w:p>
    <w:p>
      <w:pPr>
        <w:pStyle w:val="8"/>
        <w:spacing w:before="22" w:after="0" w:line="242" w:lineRule="auto"/>
        <w:ind w:left="520" w:firstLine="486"/>
        <w:rPr>
          <w:rFonts w:ascii="Times New Roman" w:hAnsi="Times New Roman"/>
          <w:color w:val="auto"/>
          <w:spacing w:val="-1"/>
          <w:sz w:val="24"/>
          <w:szCs w:val="24"/>
          <w:highlight w:val="none"/>
        </w:rPr>
      </w:pPr>
      <w:r>
        <w:rPr>
          <w:rFonts w:ascii="Times New Roman" w:hAnsi="Times New Roman"/>
          <w:color w:val="auto"/>
          <w:spacing w:val="-1"/>
          <w:sz w:val="24"/>
          <w:szCs w:val="24"/>
          <w:highlight w:val="none"/>
        </w:rPr>
        <w:t>（详见投标人须知前附表，已在前述文件中提供的可不再提供，但需标注在文件中的相应 位置）。</w:t>
      </w:r>
    </w:p>
    <w:p>
      <w:pPr>
        <w:spacing w:line="242" w:lineRule="auto"/>
        <w:rPr>
          <w:rFonts w:ascii="Times New Roman" w:hAnsi="Times New Roman"/>
          <w:color w:val="auto"/>
          <w:sz w:val="24"/>
          <w:szCs w:val="24"/>
          <w:highlight w:val="none"/>
        </w:rPr>
        <w:sectPr>
          <w:pgSz w:w="11906" w:h="16839"/>
          <w:pgMar w:top="706" w:right="1076" w:bottom="895" w:left="1009" w:header="0" w:footer="708" w:gutter="0"/>
          <w:cols w:space="720" w:num="1"/>
        </w:sectPr>
      </w:pPr>
    </w:p>
    <w:p>
      <w:pPr>
        <w:widowControl/>
        <w:rPr>
          <w:rFonts w:ascii="Times New Roman" w:hAnsi="Times New Roman"/>
          <w:color w:val="auto"/>
          <w:sz w:val="28"/>
          <w:szCs w:val="28"/>
          <w:highlight w:val="none"/>
        </w:rPr>
      </w:pPr>
    </w:p>
    <w:p>
      <w:pPr>
        <w:widowControl/>
        <w:rPr>
          <w:rFonts w:ascii="Times New Roman" w:hAnsi="Times New Roman" w:eastAsia="Microsoft JhengHei" w:cs="Microsoft JhengHei"/>
          <w:b/>
          <w:bCs/>
          <w:color w:val="auto"/>
          <w:highlight w:val="none"/>
        </w:rPr>
      </w:pPr>
    </w:p>
    <w:p>
      <w:pPr>
        <w:widowControl/>
        <w:numPr>
          <w:ilvl w:val="0"/>
          <w:numId w:val="0"/>
        </w:numPr>
        <w:ind w:left="440" w:firstLine="0"/>
        <w:rPr>
          <w:rFonts w:ascii="Times New Roman" w:hAnsi="Times New Roman" w:eastAsia="Microsoft JhengHei" w:cs="Microsoft JhengHei"/>
          <w:b/>
          <w:bCs/>
          <w:color w:val="auto"/>
          <w:highlight w:val="none"/>
        </w:rPr>
      </w:pPr>
    </w:p>
    <w:p>
      <w:pPr>
        <w:jc w:val="center"/>
        <w:rPr>
          <w:rFonts w:ascii="Times New Roman" w:hAnsi="Times New Roman"/>
          <w:b/>
          <w:bCs/>
          <w:color w:val="auto"/>
          <w:sz w:val="28"/>
          <w:szCs w:val="28"/>
          <w:highlight w:val="none"/>
        </w:rPr>
      </w:pPr>
    </w:p>
    <w:p>
      <w:pPr>
        <w:jc w:val="center"/>
        <w:rPr>
          <w:rFonts w:ascii="Times New Roman" w:hAnsi="Times New Roman"/>
          <w:b/>
          <w:bCs/>
          <w:color w:val="auto"/>
          <w:sz w:val="72"/>
          <w:highlight w:val="none"/>
        </w:rPr>
      </w:pPr>
      <w:r>
        <w:rPr>
          <w:rFonts w:hint="eastAsia" w:ascii="Times New Roman" w:hAnsi="Times New Roman"/>
          <w:b/>
          <w:bCs/>
          <w:color w:val="auto"/>
          <w:sz w:val="72"/>
          <w:highlight w:val="none"/>
        </w:rPr>
        <w:t>工程总承包投标文件</w:t>
      </w:r>
    </w:p>
    <w:p>
      <w:pPr>
        <w:jc w:val="center"/>
        <w:rPr>
          <w:rFonts w:ascii="Times New Roman" w:hAnsi="Times New Roman"/>
          <w:color w:val="auto"/>
          <w:sz w:val="36"/>
          <w:highlight w:val="none"/>
        </w:rPr>
      </w:pPr>
      <w:r>
        <w:rPr>
          <w:rFonts w:hint="eastAsia" w:ascii="Times New Roman" w:hAnsi="Times New Roman"/>
          <w:color w:val="auto"/>
          <w:sz w:val="36"/>
          <w:highlight w:val="none"/>
        </w:rPr>
        <w:t>（封面）</w:t>
      </w:r>
    </w:p>
    <w:p>
      <w:pPr>
        <w:rPr>
          <w:rFonts w:ascii="Times New Roman" w:hAnsi="Times New Roman"/>
          <w:color w:val="auto"/>
          <w:highlight w:val="none"/>
        </w:rPr>
      </w:pPr>
    </w:p>
    <w:p>
      <w:pPr>
        <w:rPr>
          <w:rFonts w:ascii="Times New Roman" w:hAnsi="Times New Roman"/>
          <w:color w:val="auto"/>
          <w:sz w:val="32"/>
          <w:highlight w:val="none"/>
        </w:rPr>
      </w:pPr>
    </w:p>
    <w:p>
      <w:pPr>
        <w:rPr>
          <w:rFonts w:ascii="Times New Roman" w:hAnsi="Times New Roman"/>
          <w:color w:val="auto"/>
          <w:sz w:val="32"/>
          <w:highlight w:val="none"/>
        </w:rPr>
      </w:pPr>
    </w:p>
    <w:p>
      <w:pPr>
        <w:spacing w:after="490" w:afterLines="150" w:line="480" w:lineRule="auto"/>
        <w:ind w:firstLine="627" w:firstLineChars="196"/>
        <w:rPr>
          <w:rFonts w:ascii="Times New Roman" w:hAnsi="Times New Roman"/>
          <w:color w:val="auto"/>
          <w:sz w:val="32"/>
          <w:highlight w:val="none"/>
          <w:u w:val="single"/>
        </w:rPr>
      </w:pPr>
      <w:r>
        <w:rPr>
          <w:rFonts w:hint="eastAsia" w:ascii="Times New Roman" w:hAnsi="Times New Roman"/>
          <w:color w:val="auto"/>
          <w:sz w:val="32"/>
          <w:highlight w:val="none"/>
          <w:lang w:val="en-US" w:eastAsia="zh-CN"/>
        </w:rPr>
        <w:t>项目</w:t>
      </w:r>
      <w:r>
        <w:rPr>
          <w:rFonts w:hint="eastAsia" w:ascii="Times New Roman" w:hAnsi="Times New Roman"/>
          <w:color w:val="auto"/>
          <w:sz w:val="32"/>
          <w:highlight w:val="none"/>
        </w:rPr>
        <w:t>名称：</w:t>
      </w:r>
      <w:r>
        <w:rPr>
          <w:rFonts w:ascii="Times New Roman" w:hAnsi="Times New Roman"/>
          <w:color w:val="auto"/>
          <w:sz w:val="32"/>
          <w:highlight w:val="none"/>
          <w:u w:val="single"/>
        </w:rPr>
        <w:t xml:space="preserve">                                  </w:t>
      </w:r>
    </w:p>
    <w:p>
      <w:pPr>
        <w:tabs>
          <w:tab w:val="left" w:pos="5529"/>
        </w:tabs>
        <w:spacing w:after="490" w:afterLines="150" w:line="480" w:lineRule="auto"/>
        <w:ind w:firstLine="627" w:firstLineChars="196"/>
        <w:rPr>
          <w:rFonts w:ascii="Times New Roman" w:hAnsi="Times New Roman"/>
          <w:color w:val="auto"/>
          <w:sz w:val="32"/>
          <w:highlight w:val="none"/>
        </w:rPr>
      </w:pPr>
      <w:r>
        <w:rPr>
          <w:rFonts w:hint="eastAsia" w:ascii="Times New Roman" w:hAnsi="Times New Roman"/>
          <w:color w:val="auto"/>
          <w:sz w:val="32"/>
          <w:highlight w:val="none"/>
        </w:rPr>
        <w:t>投标文件内容：</w:t>
      </w:r>
      <w:r>
        <w:rPr>
          <w:rFonts w:ascii="Times New Roman" w:hAnsi="Times New Roman"/>
          <w:color w:val="auto"/>
          <w:sz w:val="32"/>
          <w:highlight w:val="none"/>
          <w:u w:val="single"/>
        </w:rPr>
        <w:t xml:space="preserve">      </w:t>
      </w:r>
      <w:r>
        <w:rPr>
          <w:rFonts w:hint="eastAsia" w:ascii="Times New Roman" w:hAnsi="Times New Roman"/>
          <w:color w:val="auto"/>
          <w:sz w:val="32"/>
          <w:highlight w:val="none"/>
          <w:u w:val="single"/>
        </w:rPr>
        <w:t>投标文件技术标格式</w:t>
      </w:r>
      <w:r>
        <w:rPr>
          <w:rFonts w:ascii="Times New Roman" w:hAnsi="Times New Roman"/>
          <w:color w:val="auto"/>
          <w:sz w:val="32"/>
          <w:highlight w:val="none"/>
          <w:u w:val="single"/>
        </w:rPr>
        <w:t xml:space="preserve">      </w:t>
      </w:r>
    </w:p>
    <w:p>
      <w:pPr>
        <w:spacing w:after="490" w:afterLines="150" w:line="480" w:lineRule="auto"/>
        <w:ind w:firstLine="627" w:firstLineChars="196"/>
        <w:rPr>
          <w:rFonts w:ascii="Times New Roman" w:hAnsi="Times New Roman"/>
          <w:color w:val="auto"/>
          <w:sz w:val="32"/>
          <w:highlight w:val="none"/>
        </w:rPr>
      </w:pPr>
      <w:r>
        <w:rPr>
          <w:rFonts w:hint="eastAsia" w:ascii="Times New Roman" w:hAnsi="Times New Roman"/>
          <w:color w:val="auto"/>
          <w:sz w:val="32"/>
          <w:highlight w:val="none"/>
        </w:rPr>
        <w:t>投标人：</w:t>
      </w:r>
      <w:r>
        <w:rPr>
          <w:rFonts w:ascii="Times New Roman" w:hAnsi="Times New Roman"/>
          <w:color w:val="auto"/>
          <w:sz w:val="32"/>
          <w:highlight w:val="none"/>
          <w:u w:val="single"/>
        </w:rPr>
        <w:t xml:space="preserve">                         （单位盖章）</w:t>
      </w:r>
    </w:p>
    <w:p>
      <w:pPr>
        <w:spacing w:after="490" w:afterLines="150" w:line="480" w:lineRule="auto"/>
        <w:ind w:firstLine="627" w:firstLineChars="196"/>
        <w:rPr>
          <w:rFonts w:ascii="Times New Roman" w:hAnsi="Times New Roman"/>
          <w:color w:val="auto"/>
          <w:sz w:val="32"/>
          <w:highlight w:val="none"/>
        </w:rPr>
      </w:pPr>
      <w:r>
        <w:rPr>
          <w:rFonts w:hint="eastAsia" w:ascii="Times New Roman" w:hAnsi="Times New Roman"/>
          <w:color w:val="auto"/>
          <w:sz w:val="32"/>
          <w:highlight w:val="none"/>
        </w:rPr>
        <w:t>法定代表人或委托代理人：</w:t>
      </w:r>
      <w:r>
        <w:rPr>
          <w:rFonts w:ascii="Times New Roman" w:hAnsi="Times New Roman"/>
          <w:color w:val="auto"/>
          <w:sz w:val="32"/>
          <w:highlight w:val="none"/>
          <w:u w:val="single"/>
        </w:rPr>
        <w:t xml:space="preserve">       （</w:t>
      </w:r>
      <w:r>
        <w:rPr>
          <w:rFonts w:hint="default" w:ascii="Times New Roman" w:hAnsi="Times New Roman"/>
          <w:color w:val="auto"/>
          <w:sz w:val="32"/>
          <w:highlight w:val="none"/>
          <w:u w:val="single"/>
        </w:rPr>
        <w:t>签字或盖章）</w:t>
      </w:r>
    </w:p>
    <w:p>
      <w:pPr>
        <w:spacing w:after="490" w:afterLines="150" w:line="480" w:lineRule="auto"/>
        <w:ind w:firstLine="627" w:firstLineChars="196"/>
        <w:rPr>
          <w:rFonts w:ascii="Times New Roman" w:hAnsi="Times New Roman"/>
          <w:color w:val="auto"/>
          <w:sz w:val="32"/>
          <w:highlight w:val="none"/>
        </w:rPr>
      </w:pPr>
    </w:p>
    <w:p>
      <w:pPr>
        <w:spacing w:after="490" w:afterLines="150" w:line="480" w:lineRule="auto"/>
        <w:ind w:firstLine="627" w:firstLineChars="196"/>
        <w:rPr>
          <w:rFonts w:ascii="Times New Roman" w:hAnsi="Times New Roman"/>
          <w:color w:val="auto"/>
          <w:sz w:val="32"/>
          <w:highlight w:val="none"/>
        </w:rPr>
      </w:pPr>
    </w:p>
    <w:p>
      <w:pPr>
        <w:spacing w:after="490" w:afterLines="150" w:line="480" w:lineRule="auto"/>
        <w:ind w:firstLine="627" w:firstLineChars="196"/>
        <w:jc w:val="center"/>
        <w:rPr>
          <w:rFonts w:ascii="Times New Roman" w:hAnsi="Times New Roman"/>
          <w:color w:val="auto"/>
          <w:sz w:val="32"/>
          <w:highlight w:val="none"/>
        </w:rPr>
      </w:pPr>
      <w:r>
        <w:rPr>
          <w:rFonts w:hint="eastAsia" w:ascii="Times New Roman" w:hAnsi="Times New Roman"/>
          <w:color w:val="auto"/>
          <w:sz w:val="32"/>
          <w:highlight w:val="none"/>
        </w:rPr>
        <w:t>日期：</w:t>
      </w:r>
      <w:r>
        <w:rPr>
          <w:rFonts w:ascii="Times New Roman" w:hAnsi="Times New Roman"/>
          <w:color w:val="auto"/>
          <w:sz w:val="32"/>
          <w:highlight w:val="none"/>
          <w:u w:val="single"/>
        </w:rPr>
        <w:t xml:space="preserve">     </w:t>
      </w:r>
      <w:r>
        <w:rPr>
          <w:rFonts w:hint="eastAsia" w:ascii="Times New Roman" w:hAnsi="Times New Roman"/>
          <w:color w:val="auto"/>
          <w:sz w:val="32"/>
          <w:highlight w:val="none"/>
        </w:rPr>
        <w:t>年</w:t>
      </w:r>
      <w:r>
        <w:rPr>
          <w:rFonts w:ascii="Times New Roman" w:hAnsi="Times New Roman"/>
          <w:color w:val="auto"/>
          <w:sz w:val="32"/>
          <w:highlight w:val="none"/>
          <w:u w:val="single"/>
        </w:rPr>
        <w:t xml:space="preserve">     </w:t>
      </w:r>
      <w:r>
        <w:rPr>
          <w:rFonts w:hint="eastAsia" w:ascii="Times New Roman" w:hAnsi="Times New Roman"/>
          <w:color w:val="auto"/>
          <w:sz w:val="32"/>
          <w:highlight w:val="none"/>
        </w:rPr>
        <w:t>月</w:t>
      </w:r>
      <w:r>
        <w:rPr>
          <w:rFonts w:ascii="Times New Roman" w:hAnsi="Times New Roman"/>
          <w:color w:val="auto"/>
          <w:sz w:val="32"/>
          <w:highlight w:val="none"/>
          <w:u w:val="single"/>
        </w:rPr>
        <w:t xml:space="preserve">     </w:t>
      </w:r>
      <w:r>
        <w:rPr>
          <w:rFonts w:hint="eastAsia" w:ascii="Times New Roman" w:hAnsi="Times New Roman"/>
          <w:color w:val="auto"/>
          <w:sz w:val="32"/>
          <w:highlight w:val="none"/>
        </w:rPr>
        <w:t>日</w:t>
      </w:r>
    </w:p>
    <w:p>
      <w:pPr>
        <w:widowControl/>
        <w:rPr>
          <w:rFonts w:ascii="Times New Roman" w:hAnsi="Times New Roman"/>
          <w:color w:val="auto"/>
          <w:highlight w:val="none"/>
        </w:rPr>
      </w:pPr>
      <w:r>
        <w:rPr>
          <w:rFonts w:ascii="Times New Roman" w:hAnsi="Times New Roman"/>
          <w:color w:val="auto"/>
          <w:highlight w:val="none"/>
        </w:rPr>
        <w:br w:type="page"/>
      </w:r>
    </w:p>
    <w:p>
      <w:pPr>
        <w:spacing w:after="490" w:afterLines="150"/>
        <w:jc w:val="center"/>
        <w:rPr>
          <w:rFonts w:ascii="Times New Roman" w:hAnsi="Times New Roman"/>
          <w:b/>
          <w:bCs/>
          <w:color w:val="auto"/>
          <w:sz w:val="36"/>
          <w:szCs w:val="36"/>
          <w:highlight w:val="none"/>
        </w:rPr>
      </w:pPr>
      <w:r>
        <w:rPr>
          <w:rFonts w:hint="eastAsia" w:ascii="Times New Roman" w:hAnsi="Times New Roman"/>
          <w:b/>
          <w:bCs/>
          <w:color w:val="auto"/>
          <w:sz w:val="36"/>
          <w:szCs w:val="36"/>
          <w:highlight w:val="none"/>
        </w:rPr>
        <w:t>目    录</w:t>
      </w:r>
    </w:p>
    <w:p>
      <w:pPr>
        <w:widowControl/>
        <w:rPr>
          <w:rFonts w:ascii="Times New Roman" w:hAnsi="Times New Roman"/>
          <w:color w:val="auto"/>
          <w:highlight w:val="none"/>
          <w:lang w:val="zh-CN"/>
        </w:rPr>
      </w:pPr>
    </w:p>
    <w:p>
      <w:pPr>
        <w:widowControl/>
        <w:rPr>
          <w:rFonts w:ascii="Times New Roman" w:hAnsi="Times New Roman"/>
          <w:color w:val="auto"/>
          <w:highlight w:val="none"/>
          <w:lang w:val="zh-CN"/>
        </w:rPr>
      </w:pPr>
    </w:p>
    <w:p>
      <w:pPr>
        <w:spacing w:after="490" w:afterLines="150"/>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一、总体项目管理方案</w:t>
      </w:r>
    </w:p>
    <w:p>
      <w:pPr>
        <w:spacing w:after="490" w:afterLines="150"/>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二、设计方案</w:t>
      </w:r>
    </w:p>
    <w:p>
      <w:pPr>
        <w:spacing w:after="490" w:afterLines="150"/>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三、采购方案</w:t>
      </w:r>
    </w:p>
    <w:p>
      <w:pPr>
        <w:spacing w:after="490" w:afterLines="150"/>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四、施工方案</w:t>
      </w:r>
    </w:p>
    <w:p>
      <w:pPr>
        <w:spacing w:after="490" w:afterLines="150"/>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五</w:t>
      </w:r>
      <w:r>
        <w:rPr>
          <w:rFonts w:hint="eastAsia" w:ascii="Times New Roman" w:hAnsi="Times New Roman"/>
          <w:color w:val="auto"/>
          <w:sz w:val="28"/>
          <w:szCs w:val="28"/>
          <w:highlight w:val="none"/>
        </w:rPr>
        <w:t>、拟分包项目的管理方案</w:t>
      </w:r>
    </w:p>
    <w:p>
      <w:pPr>
        <w:spacing w:after="490" w:afterLines="150"/>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六</w:t>
      </w:r>
      <w:r>
        <w:rPr>
          <w:rFonts w:hint="eastAsia" w:ascii="Times New Roman" w:hAnsi="Times New Roman"/>
          <w:color w:val="auto"/>
          <w:sz w:val="28"/>
          <w:szCs w:val="28"/>
          <w:highlight w:val="none"/>
        </w:rPr>
        <w:t>、其他资料</w:t>
      </w:r>
    </w:p>
    <w:p>
      <w:pPr>
        <w:spacing w:after="0" w:afterLines="0" w:line="360" w:lineRule="auto"/>
        <w:jc w:val="center"/>
        <w:rPr>
          <w:rFonts w:ascii="Times New Roman" w:hAnsi="Times New Roman"/>
          <w:b/>
          <w:bCs/>
          <w:color w:val="auto"/>
          <w:sz w:val="36"/>
          <w:szCs w:val="36"/>
          <w:highlight w:val="none"/>
        </w:rPr>
      </w:pPr>
      <w:r>
        <w:rPr>
          <w:rFonts w:ascii="Times New Roman" w:hAnsi="Times New Roman"/>
          <w:color w:val="auto"/>
          <w:highlight w:val="none"/>
        </w:rPr>
        <w:br w:type="page"/>
      </w:r>
      <w:r>
        <w:rPr>
          <w:rFonts w:hint="eastAsia" w:ascii="Times New Roman" w:hAnsi="Times New Roman"/>
          <w:b/>
          <w:bCs/>
          <w:color w:val="auto"/>
          <w:sz w:val="36"/>
          <w:szCs w:val="36"/>
          <w:highlight w:val="none"/>
        </w:rPr>
        <w:t>一、总体项目管理方案</w:t>
      </w:r>
    </w:p>
    <w:p>
      <w:pPr>
        <w:widowControl/>
        <w:rPr>
          <w:rFonts w:ascii="Times New Roman" w:hAnsi="Times New Roman"/>
          <w:color w:val="auto"/>
          <w:highlight w:val="none"/>
        </w:rPr>
      </w:pPr>
      <w:r>
        <w:rPr>
          <w:rFonts w:ascii="Times New Roman" w:hAnsi="Times New Roman"/>
          <w:color w:val="auto"/>
          <w:highlight w:val="none"/>
        </w:rPr>
        <w:br w:type="page"/>
      </w:r>
    </w:p>
    <w:p>
      <w:pPr>
        <w:spacing w:after="490" w:afterLines="150"/>
        <w:jc w:val="center"/>
        <w:rPr>
          <w:rFonts w:ascii="Times New Roman" w:hAnsi="Times New Roman"/>
          <w:b/>
          <w:bCs/>
          <w:color w:val="auto"/>
          <w:sz w:val="36"/>
          <w:szCs w:val="36"/>
          <w:highlight w:val="none"/>
        </w:rPr>
      </w:pPr>
      <w:r>
        <w:rPr>
          <w:rFonts w:hint="eastAsia" w:ascii="Times New Roman" w:hAnsi="Times New Roman"/>
          <w:b/>
          <w:bCs/>
          <w:color w:val="auto"/>
          <w:sz w:val="36"/>
          <w:szCs w:val="36"/>
          <w:highlight w:val="none"/>
        </w:rPr>
        <w:t>二、设计方案</w:t>
      </w:r>
    </w:p>
    <w:p>
      <w:pPr>
        <w:widowControl/>
        <w:spacing w:after="0" w:afterLines="0"/>
        <w:jc w:val="center"/>
        <w:rPr>
          <w:rFonts w:ascii="Times New Roman" w:hAnsi="Times New Roman"/>
          <w:b/>
          <w:bCs/>
          <w:color w:val="auto"/>
          <w:sz w:val="36"/>
          <w:szCs w:val="36"/>
          <w:highlight w:val="none"/>
        </w:rPr>
      </w:pPr>
      <w:r>
        <w:rPr>
          <w:rFonts w:ascii="Times New Roman" w:hAnsi="Times New Roman"/>
          <w:color w:val="auto"/>
          <w:highlight w:val="none"/>
        </w:rPr>
        <w:br w:type="page"/>
      </w:r>
      <w:r>
        <w:rPr>
          <w:rFonts w:hint="eastAsia" w:ascii="Times New Roman" w:hAnsi="Times New Roman"/>
          <w:b/>
          <w:bCs/>
          <w:color w:val="auto"/>
          <w:sz w:val="36"/>
          <w:szCs w:val="36"/>
          <w:highlight w:val="none"/>
        </w:rPr>
        <w:t>三、采购方案</w:t>
      </w:r>
    </w:p>
    <w:p>
      <w:pPr>
        <w:widowControl/>
        <w:rPr>
          <w:rFonts w:ascii="Times New Roman" w:hAnsi="Times New Roman"/>
          <w:color w:val="auto"/>
          <w:highlight w:val="none"/>
        </w:rPr>
      </w:pPr>
      <w:r>
        <w:rPr>
          <w:rFonts w:ascii="Times New Roman" w:hAnsi="Times New Roman"/>
          <w:color w:val="auto"/>
          <w:highlight w:val="none"/>
        </w:rPr>
        <w:br w:type="page"/>
      </w:r>
    </w:p>
    <w:p>
      <w:pPr>
        <w:spacing w:after="490" w:afterLines="150"/>
        <w:jc w:val="center"/>
        <w:rPr>
          <w:rFonts w:ascii="Times New Roman" w:hAnsi="Times New Roman"/>
          <w:b/>
          <w:bCs/>
          <w:color w:val="auto"/>
          <w:sz w:val="36"/>
          <w:szCs w:val="36"/>
          <w:highlight w:val="none"/>
        </w:rPr>
      </w:pPr>
      <w:r>
        <w:rPr>
          <w:rFonts w:hint="eastAsia" w:ascii="Times New Roman" w:hAnsi="Times New Roman"/>
          <w:b/>
          <w:bCs/>
          <w:color w:val="auto"/>
          <w:sz w:val="36"/>
          <w:szCs w:val="36"/>
          <w:highlight w:val="none"/>
        </w:rPr>
        <w:t>四、施工方案</w:t>
      </w:r>
    </w:p>
    <w:p>
      <w:pPr>
        <w:tabs>
          <w:tab w:val="left" w:pos="0"/>
        </w:tabs>
        <w:snapToGrid w:val="0"/>
        <w:spacing w:line="360" w:lineRule="auto"/>
        <w:ind w:firstLine="480" w:firstLineChars="200"/>
        <w:rPr>
          <w:rFonts w:hint="eastAsia" w:ascii="Times New Roman" w:hAnsi="Times New Roman" w:eastAsia="宋体"/>
          <w:color w:val="auto"/>
          <w:highlight w:val="none"/>
          <w:lang w:eastAsia="zh-CN"/>
        </w:rPr>
      </w:pPr>
      <w:r>
        <w:rPr>
          <w:rFonts w:hint="eastAsia" w:ascii="Times New Roman" w:hAnsi="Times New Roman"/>
          <w:color w:val="auto"/>
          <w:highlight w:val="none"/>
        </w:rPr>
        <w:t>1.投标人应编制递交完整的施工方案</w:t>
      </w:r>
      <w:r>
        <w:rPr>
          <w:rFonts w:hint="eastAsia" w:ascii="Times New Roman" w:hAnsi="Times New Roman"/>
          <w:color w:val="auto"/>
          <w:highlight w:val="none"/>
          <w:lang w:eastAsia="zh-CN"/>
        </w:rPr>
        <w:t>；</w:t>
      </w:r>
    </w:p>
    <w:p>
      <w:pPr>
        <w:spacing w:line="360" w:lineRule="auto"/>
        <w:ind w:firstLine="200"/>
        <w:jc w:val="center"/>
        <w:rPr>
          <w:rFonts w:ascii="Times New Roman" w:hAnsi="Times New Roman"/>
          <w:color w:val="auto"/>
          <w:highlight w:val="none"/>
        </w:rPr>
      </w:pPr>
    </w:p>
    <w:p>
      <w:pPr>
        <w:tabs>
          <w:tab w:val="left" w:pos="0"/>
        </w:tabs>
        <w:snapToGrid w:val="0"/>
        <w:spacing w:line="360" w:lineRule="auto"/>
        <w:ind w:firstLine="480" w:firstLineChars="200"/>
        <w:rPr>
          <w:rFonts w:hint="eastAsia" w:ascii="Times New Roman" w:hAnsi="Times New Roman" w:eastAsia="宋体"/>
          <w:color w:val="auto"/>
          <w:highlight w:val="none"/>
          <w:lang w:eastAsia="zh-CN"/>
        </w:rPr>
      </w:pPr>
      <w:r>
        <w:rPr>
          <w:rFonts w:hint="eastAsia" w:ascii="Times New Roman" w:hAnsi="Times New Roman" w:cs="宋体"/>
          <w:color w:val="auto"/>
          <w:highlight w:val="none"/>
          <w:lang w:eastAsia="zh-CN"/>
        </w:rPr>
        <w:t>□</w:t>
      </w:r>
      <w:r>
        <w:rPr>
          <w:rFonts w:hint="eastAsia" w:ascii="Times New Roman" w:hAnsi="Times New Roman"/>
          <w:color w:val="auto"/>
          <w:highlight w:val="none"/>
        </w:rPr>
        <w:t>2.施工方案除采用文字表述外应附下列图表，图表及格式要求附后</w:t>
      </w:r>
      <w:r>
        <w:rPr>
          <w:rFonts w:hint="eastAsia" w:ascii="Times New Roman" w:hAnsi="Times New Roman"/>
          <w:color w:val="auto"/>
          <w:highlight w:val="none"/>
          <w:lang w:eastAsia="zh-CN"/>
        </w:rPr>
        <w:t>；</w:t>
      </w:r>
    </w:p>
    <w:p>
      <w:pPr>
        <w:tabs>
          <w:tab w:val="left" w:pos="0"/>
          <w:tab w:val="left" w:pos="1920"/>
        </w:tabs>
        <w:spacing w:line="360" w:lineRule="auto"/>
        <w:ind w:firstLine="200"/>
        <w:rPr>
          <w:rFonts w:ascii="Times New Roman" w:hAnsi="Times New Roman"/>
          <w:color w:val="auto"/>
          <w:highlight w:val="none"/>
        </w:rPr>
      </w:pPr>
    </w:p>
    <w:p>
      <w:pPr>
        <w:tabs>
          <w:tab w:val="left" w:pos="0"/>
          <w:tab w:val="left" w:pos="1920"/>
        </w:tabs>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表</w:t>
      </w:r>
      <w:r>
        <w:rPr>
          <w:rFonts w:ascii="Times New Roman" w:hAnsi="Times New Roman"/>
          <w:color w:val="auto"/>
          <w:highlight w:val="none"/>
        </w:rPr>
        <w:t xml:space="preserve">1  </w:t>
      </w:r>
      <w:r>
        <w:rPr>
          <w:rFonts w:hint="eastAsia" w:ascii="Times New Roman" w:hAnsi="Times New Roman"/>
          <w:color w:val="auto"/>
          <w:highlight w:val="none"/>
        </w:rPr>
        <w:t>拟投入的主要施工机械设备表；</w:t>
      </w:r>
    </w:p>
    <w:p>
      <w:pPr>
        <w:tabs>
          <w:tab w:val="left" w:pos="0"/>
          <w:tab w:val="left" w:pos="1920"/>
        </w:tabs>
        <w:spacing w:line="360" w:lineRule="auto"/>
        <w:ind w:firstLine="200"/>
        <w:rPr>
          <w:rFonts w:ascii="Times New Roman" w:hAnsi="Times New Roman"/>
          <w:color w:val="auto"/>
          <w:highlight w:val="none"/>
        </w:rPr>
      </w:pPr>
    </w:p>
    <w:p>
      <w:pPr>
        <w:tabs>
          <w:tab w:val="left" w:pos="0"/>
          <w:tab w:val="left" w:pos="1920"/>
        </w:tabs>
        <w:spacing w:line="360" w:lineRule="auto"/>
        <w:ind w:firstLine="480" w:firstLineChars="200"/>
        <w:rPr>
          <w:rFonts w:hint="eastAsia" w:ascii="Times New Roman" w:hAnsi="Times New Roman" w:eastAsia="宋体"/>
          <w:color w:val="auto"/>
          <w:highlight w:val="none"/>
          <w:lang w:eastAsia="zh-CN"/>
        </w:rPr>
      </w:pPr>
      <w:r>
        <w:rPr>
          <w:rFonts w:hint="eastAsia" w:ascii="Times New Roman" w:hAnsi="Times New Roman"/>
          <w:color w:val="auto"/>
          <w:highlight w:val="none"/>
        </w:rPr>
        <w:t>表</w:t>
      </w:r>
      <w:r>
        <w:rPr>
          <w:rFonts w:ascii="Times New Roman" w:hAnsi="Times New Roman"/>
          <w:color w:val="auto"/>
          <w:highlight w:val="none"/>
        </w:rPr>
        <w:t xml:space="preserve">2  </w:t>
      </w:r>
      <w:r>
        <w:rPr>
          <w:rFonts w:hint="eastAsia" w:ascii="Times New Roman" w:hAnsi="Times New Roman"/>
          <w:color w:val="auto"/>
          <w:highlight w:val="none"/>
        </w:rPr>
        <w:t>劳动力计划表</w:t>
      </w:r>
      <w:r>
        <w:rPr>
          <w:rFonts w:hint="eastAsia" w:ascii="Times New Roman" w:hAnsi="Times New Roman"/>
          <w:color w:val="auto"/>
          <w:highlight w:val="none"/>
          <w:lang w:eastAsia="zh-CN"/>
        </w:rPr>
        <w:t>；</w:t>
      </w:r>
    </w:p>
    <w:p>
      <w:pPr>
        <w:tabs>
          <w:tab w:val="left" w:pos="0"/>
          <w:tab w:val="left" w:pos="1920"/>
        </w:tabs>
        <w:spacing w:line="360" w:lineRule="auto"/>
        <w:ind w:firstLine="200"/>
        <w:rPr>
          <w:rFonts w:ascii="Times New Roman" w:hAnsi="Times New Roman"/>
          <w:color w:val="auto"/>
          <w:highlight w:val="none"/>
        </w:rPr>
      </w:pPr>
    </w:p>
    <w:p>
      <w:pPr>
        <w:tabs>
          <w:tab w:val="left" w:pos="0"/>
          <w:tab w:val="left" w:pos="1920"/>
        </w:tabs>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表</w:t>
      </w:r>
      <w:r>
        <w:rPr>
          <w:rFonts w:ascii="Times New Roman" w:hAnsi="Times New Roman"/>
          <w:color w:val="auto"/>
          <w:highlight w:val="none"/>
        </w:rPr>
        <w:t xml:space="preserve">3  </w:t>
      </w:r>
      <w:r>
        <w:rPr>
          <w:rFonts w:hint="eastAsia" w:ascii="Times New Roman" w:hAnsi="Times New Roman"/>
          <w:color w:val="auto"/>
          <w:highlight w:val="none"/>
        </w:rPr>
        <w:t>计划开、竣工日期和施工进度图表；</w:t>
      </w:r>
    </w:p>
    <w:p>
      <w:pPr>
        <w:tabs>
          <w:tab w:val="left" w:pos="0"/>
          <w:tab w:val="left" w:pos="1920"/>
        </w:tabs>
        <w:spacing w:line="360" w:lineRule="auto"/>
        <w:rPr>
          <w:rFonts w:ascii="Times New Roman" w:hAnsi="Times New Roman"/>
          <w:color w:val="auto"/>
          <w:highlight w:val="none"/>
        </w:rPr>
      </w:pPr>
    </w:p>
    <w:p>
      <w:pPr>
        <w:tabs>
          <w:tab w:val="left" w:pos="0"/>
          <w:tab w:val="left" w:pos="1920"/>
        </w:tabs>
        <w:spacing w:line="360" w:lineRule="auto"/>
        <w:ind w:firstLine="480" w:firstLineChars="200"/>
        <w:rPr>
          <w:rFonts w:hint="eastAsia" w:ascii="Times New Roman" w:hAnsi="Times New Roman" w:eastAsia="宋体"/>
          <w:color w:val="auto"/>
          <w:highlight w:val="none"/>
          <w:lang w:eastAsia="zh-CN"/>
        </w:rPr>
      </w:pPr>
      <w:r>
        <w:rPr>
          <w:rFonts w:hint="eastAsia" w:ascii="Times New Roman" w:hAnsi="Times New Roman"/>
          <w:color w:val="auto"/>
          <w:highlight w:val="none"/>
        </w:rPr>
        <w:t>表</w:t>
      </w:r>
      <w:r>
        <w:rPr>
          <w:rFonts w:ascii="Times New Roman" w:hAnsi="Times New Roman"/>
          <w:color w:val="auto"/>
          <w:highlight w:val="none"/>
        </w:rPr>
        <w:t xml:space="preserve">4  </w:t>
      </w:r>
      <w:r>
        <w:rPr>
          <w:rFonts w:hint="eastAsia" w:ascii="Times New Roman" w:hAnsi="Times New Roman"/>
          <w:color w:val="auto"/>
          <w:highlight w:val="none"/>
        </w:rPr>
        <w:t>施工总平面布置图及临时用地表</w:t>
      </w:r>
      <w:r>
        <w:rPr>
          <w:rFonts w:hint="eastAsia" w:ascii="Times New Roman" w:hAnsi="Times New Roman"/>
          <w:color w:val="auto"/>
          <w:highlight w:val="none"/>
          <w:lang w:eastAsia="zh-CN"/>
        </w:rPr>
        <w:t>。</w:t>
      </w:r>
    </w:p>
    <w:p>
      <w:pPr>
        <w:widowControl/>
        <w:rPr>
          <w:rFonts w:ascii="Times New Roman" w:hAnsi="Times New Roman"/>
          <w:color w:val="auto"/>
          <w:highlight w:val="none"/>
        </w:rPr>
      </w:pPr>
      <w:r>
        <w:rPr>
          <w:rFonts w:ascii="Times New Roman" w:hAnsi="Times New Roman"/>
          <w:color w:val="auto"/>
          <w:highlight w:val="none"/>
        </w:rPr>
        <w:br w:type="page"/>
      </w:r>
    </w:p>
    <w:p>
      <w:pPr>
        <w:spacing w:line="360" w:lineRule="auto"/>
        <w:jc w:val="center"/>
        <w:rPr>
          <w:rFonts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表</w:t>
      </w:r>
      <w:r>
        <w:rPr>
          <w:rFonts w:ascii="Times New Roman" w:hAnsi="Times New Roman" w:cs="宋体"/>
          <w:b/>
          <w:bCs/>
          <w:color w:val="auto"/>
          <w:sz w:val="28"/>
          <w:szCs w:val="28"/>
          <w:highlight w:val="none"/>
        </w:rPr>
        <w:t xml:space="preserve">1  </w:t>
      </w:r>
      <w:r>
        <w:rPr>
          <w:rFonts w:hint="eastAsia" w:ascii="Times New Roman" w:hAnsi="Times New Roman" w:eastAsia="仿宋" w:cs="宋体"/>
          <w:b/>
          <w:bCs/>
          <w:color w:val="auto"/>
          <w:sz w:val="30"/>
          <w:szCs w:val="30"/>
          <w:highlight w:val="none"/>
        </w:rPr>
        <w:t xml:space="preserve"> </w:t>
      </w:r>
      <w:r>
        <w:rPr>
          <w:rFonts w:hint="eastAsia" w:ascii="Times New Roman" w:hAnsi="Times New Roman"/>
          <w:color w:val="auto"/>
          <w:highlight w:val="none"/>
          <w:lang w:val="en-US" w:eastAsia="zh-CN"/>
        </w:rPr>
        <w:t>□</w:t>
      </w:r>
      <w:r>
        <w:rPr>
          <w:rFonts w:hint="eastAsia" w:ascii="Times New Roman" w:hAnsi="Times New Roman" w:cs="宋体"/>
          <w:b/>
          <w:bCs/>
          <w:color w:val="auto"/>
          <w:sz w:val="28"/>
          <w:szCs w:val="28"/>
          <w:highlight w:val="none"/>
        </w:rPr>
        <w:t>拟投入的主要施工机械设备表</w:t>
      </w:r>
    </w:p>
    <w:tbl>
      <w:tblPr>
        <w:tblStyle w:val="22"/>
        <w:tblW w:w="821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073"/>
        <w:gridCol w:w="992"/>
        <w:gridCol w:w="656"/>
        <w:gridCol w:w="907"/>
        <w:gridCol w:w="907"/>
        <w:gridCol w:w="1074"/>
        <w:gridCol w:w="74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序号</w:t>
            </w:r>
          </w:p>
        </w:tc>
        <w:tc>
          <w:tcPr>
            <w:tcW w:w="1073" w:type="dxa"/>
            <w:noWrap w:val="0"/>
            <w:vAlign w:val="center"/>
          </w:tcPr>
          <w:p>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机械或</w:t>
            </w:r>
          </w:p>
          <w:p>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设备名称</w:t>
            </w:r>
          </w:p>
        </w:tc>
        <w:tc>
          <w:tcPr>
            <w:tcW w:w="992" w:type="dxa"/>
            <w:noWrap w:val="0"/>
            <w:vAlign w:val="center"/>
          </w:tcPr>
          <w:p>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型号</w:t>
            </w:r>
          </w:p>
          <w:p>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规格</w:t>
            </w:r>
          </w:p>
        </w:tc>
        <w:tc>
          <w:tcPr>
            <w:tcW w:w="656" w:type="dxa"/>
            <w:noWrap w:val="0"/>
            <w:vAlign w:val="center"/>
          </w:tcPr>
          <w:p>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数量</w:t>
            </w:r>
          </w:p>
        </w:tc>
        <w:tc>
          <w:tcPr>
            <w:tcW w:w="907" w:type="dxa"/>
            <w:noWrap w:val="0"/>
            <w:vAlign w:val="center"/>
          </w:tcPr>
          <w:p>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国别</w:t>
            </w:r>
          </w:p>
          <w:p>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产地</w:t>
            </w:r>
          </w:p>
        </w:tc>
        <w:tc>
          <w:tcPr>
            <w:tcW w:w="907" w:type="dxa"/>
            <w:noWrap w:val="0"/>
            <w:vAlign w:val="center"/>
          </w:tcPr>
          <w:p>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制造</w:t>
            </w:r>
          </w:p>
          <w:p>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年份</w:t>
            </w:r>
          </w:p>
        </w:tc>
        <w:tc>
          <w:tcPr>
            <w:tcW w:w="1074" w:type="dxa"/>
            <w:noWrap w:val="0"/>
            <w:vAlign w:val="center"/>
          </w:tcPr>
          <w:p>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额定功率（</w:t>
            </w:r>
            <w:r>
              <w:rPr>
                <w:rFonts w:ascii="Times New Roman" w:hAnsi="Times New Roman" w:eastAsia="宋体"/>
                <w:color w:val="auto"/>
                <w:sz w:val="21"/>
                <w:szCs w:val="21"/>
                <w:highlight w:val="none"/>
              </w:rPr>
              <w:t>KW</w:t>
            </w:r>
            <w:r>
              <w:rPr>
                <w:rFonts w:hint="eastAsia" w:ascii="Times New Roman" w:hAnsi="Times New Roman" w:eastAsia="宋体"/>
                <w:color w:val="auto"/>
                <w:sz w:val="21"/>
                <w:szCs w:val="21"/>
                <w:highlight w:val="none"/>
              </w:rPr>
              <w:t>）</w:t>
            </w:r>
          </w:p>
        </w:tc>
        <w:tc>
          <w:tcPr>
            <w:tcW w:w="740" w:type="dxa"/>
            <w:noWrap w:val="0"/>
            <w:vAlign w:val="center"/>
          </w:tcPr>
          <w:p>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生产</w:t>
            </w:r>
          </w:p>
          <w:p>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能力</w:t>
            </w:r>
          </w:p>
        </w:tc>
        <w:tc>
          <w:tcPr>
            <w:tcW w:w="1240" w:type="dxa"/>
            <w:noWrap w:val="0"/>
            <w:vAlign w:val="center"/>
          </w:tcPr>
          <w:p>
            <w:pPr>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用于施工部位备注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top"/>
          </w:tcPr>
          <w:p>
            <w:pPr>
              <w:spacing w:after="490" w:afterLines="150"/>
              <w:rPr>
                <w:rFonts w:ascii="Times New Roman" w:hAnsi="Times New Roman"/>
                <w:color w:val="auto"/>
                <w:highlight w:val="none"/>
              </w:rPr>
            </w:pPr>
          </w:p>
        </w:tc>
        <w:tc>
          <w:tcPr>
            <w:tcW w:w="1073" w:type="dxa"/>
            <w:noWrap w:val="0"/>
            <w:vAlign w:val="top"/>
          </w:tcPr>
          <w:p>
            <w:pPr>
              <w:spacing w:after="490" w:afterLines="150"/>
              <w:rPr>
                <w:rFonts w:ascii="Times New Roman" w:hAnsi="Times New Roman"/>
                <w:color w:val="auto"/>
                <w:highlight w:val="none"/>
              </w:rPr>
            </w:pPr>
          </w:p>
        </w:tc>
        <w:tc>
          <w:tcPr>
            <w:tcW w:w="992" w:type="dxa"/>
            <w:noWrap w:val="0"/>
            <w:vAlign w:val="top"/>
          </w:tcPr>
          <w:p>
            <w:pPr>
              <w:spacing w:after="490" w:afterLines="150"/>
              <w:rPr>
                <w:rFonts w:ascii="Times New Roman" w:hAnsi="Times New Roman"/>
                <w:color w:val="auto"/>
                <w:highlight w:val="none"/>
              </w:rPr>
            </w:pPr>
          </w:p>
        </w:tc>
        <w:tc>
          <w:tcPr>
            <w:tcW w:w="656"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1074" w:type="dxa"/>
            <w:noWrap w:val="0"/>
            <w:vAlign w:val="top"/>
          </w:tcPr>
          <w:p>
            <w:pPr>
              <w:spacing w:after="490" w:afterLines="150"/>
              <w:rPr>
                <w:rFonts w:ascii="Times New Roman" w:hAnsi="Times New Roman"/>
                <w:color w:val="auto"/>
                <w:highlight w:val="none"/>
              </w:rPr>
            </w:pPr>
          </w:p>
        </w:tc>
        <w:tc>
          <w:tcPr>
            <w:tcW w:w="740" w:type="dxa"/>
            <w:noWrap w:val="0"/>
            <w:vAlign w:val="top"/>
          </w:tcPr>
          <w:p>
            <w:pPr>
              <w:spacing w:after="490" w:afterLines="150"/>
              <w:rPr>
                <w:rFonts w:ascii="Times New Roman" w:hAnsi="Times New Roman"/>
                <w:color w:val="auto"/>
                <w:highlight w:val="none"/>
              </w:rPr>
            </w:pPr>
          </w:p>
        </w:tc>
        <w:tc>
          <w:tcPr>
            <w:tcW w:w="1240" w:type="dxa"/>
            <w:noWrap w:val="0"/>
            <w:vAlign w:val="top"/>
          </w:tcPr>
          <w:p>
            <w:pPr>
              <w:spacing w:after="490" w:afterLines="1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top"/>
          </w:tcPr>
          <w:p>
            <w:pPr>
              <w:spacing w:after="490" w:afterLines="150"/>
              <w:rPr>
                <w:rFonts w:ascii="Times New Roman" w:hAnsi="Times New Roman"/>
                <w:color w:val="auto"/>
                <w:highlight w:val="none"/>
              </w:rPr>
            </w:pPr>
          </w:p>
        </w:tc>
        <w:tc>
          <w:tcPr>
            <w:tcW w:w="1073" w:type="dxa"/>
            <w:noWrap w:val="0"/>
            <w:vAlign w:val="top"/>
          </w:tcPr>
          <w:p>
            <w:pPr>
              <w:spacing w:after="490" w:afterLines="150"/>
              <w:rPr>
                <w:rFonts w:ascii="Times New Roman" w:hAnsi="Times New Roman"/>
                <w:color w:val="auto"/>
                <w:highlight w:val="none"/>
              </w:rPr>
            </w:pPr>
          </w:p>
        </w:tc>
        <w:tc>
          <w:tcPr>
            <w:tcW w:w="992" w:type="dxa"/>
            <w:noWrap w:val="0"/>
            <w:vAlign w:val="top"/>
          </w:tcPr>
          <w:p>
            <w:pPr>
              <w:spacing w:after="490" w:afterLines="150"/>
              <w:rPr>
                <w:rFonts w:ascii="Times New Roman" w:hAnsi="Times New Roman"/>
                <w:color w:val="auto"/>
                <w:highlight w:val="none"/>
              </w:rPr>
            </w:pPr>
          </w:p>
        </w:tc>
        <w:tc>
          <w:tcPr>
            <w:tcW w:w="656"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1074" w:type="dxa"/>
            <w:noWrap w:val="0"/>
            <w:vAlign w:val="top"/>
          </w:tcPr>
          <w:p>
            <w:pPr>
              <w:spacing w:after="490" w:afterLines="150"/>
              <w:rPr>
                <w:rFonts w:ascii="Times New Roman" w:hAnsi="Times New Roman"/>
                <w:color w:val="auto"/>
                <w:highlight w:val="none"/>
              </w:rPr>
            </w:pPr>
          </w:p>
        </w:tc>
        <w:tc>
          <w:tcPr>
            <w:tcW w:w="740" w:type="dxa"/>
            <w:noWrap w:val="0"/>
            <w:vAlign w:val="top"/>
          </w:tcPr>
          <w:p>
            <w:pPr>
              <w:spacing w:after="490" w:afterLines="150"/>
              <w:rPr>
                <w:rFonts w:ascii="Times New Roman" w:hAnsi="Times New Roman"/>
                <w:color w:val="auto"/>
                <w:highlight w:val="none"/>
              </w:rPr>
            </w:pPr>
          </w:p>
        </w:tc>
        <w:tc>
          <w:tcPr>
            <w:tcW w:w="1240" w:type="dxa"/>
            <w:noWrap w:val="0"/>
            <w:vAlign w:val="top"/>
          </w:tcPr>
          <w:p>
            <w:pPr>
              <w:spacing w:after="490" w:afterLines="1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top"/>
          </w:tcPr>
          <w:p>
            <w:pPr>
              <w:spacing w:after="490" w:afterLines="150"/>
              <w:rPr>
                <w:rFonts w:ascii="Times New Roman" w:hAnsi="Times New Roman"/>
                <w:color w:val="auto"/>
                <w:highlight w:val="none"/>
              </w:rPr>
            </w:pPr>
          </w:p>
        </w:tc>
        <w:tc>
          <w:tcPr>
            <w:tcW w:w="1073" w:type="dxa"/>
            <w:noWrap w:val="0"/>
            <w:vAlign w:val="top"/>
          </w:tcPr>
          <w:p>
            <w:pPr>
              <w:spacing w:after="490" w:afterLines="150"/>
              <w:rPr>
                <w:rFonts w:ascii="Times New Roman" w:hAnsi="Times New Roman"/>
                <w:color w:val="auto"/>
                <w:highlight w:val="none"/>
              </w:rPr>
            </w:pPr>
          </w:p>
        </w:tc>
        <w:tc>
          <w:tcPr>
            <w:tcW w:w="992" w:type="dxa"/>
            <w:noWrap w:val="0"/>
            <w:vAlign w:val="top"/>
          </w:tcPr>
          <w:p>
            <w:pPr>
              <w:spacing w:after="490" w:afterLines="150"/>
              <w:rPr>
                <w:rFonts w:ascii="Times New Roman" w:hAnsi="Times New Roman"/>
                <w:color w:val="auto"/>
                <w:highlight w:val="none"/>
              </w:rPr>
            </w:pPr>
          </w:p>
        </w:tc>
        <w:tc>
          <w:tcPr>
            <w:tcW w:w="656"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1074" w:type="dxa"/>
            <w:noWrap w:val="0"/>
            <w:vAlign w:val="top"/>
          </w:tcPr>
          <w:p>
            <w:pPr>
              <w:spacing w:after="490" w:afterLines="150"/>
              <w:rPr>
                <w:rFonts w:ascii="Times New Roman" w:hAnsi="Times New Roman"/>
                <w:color w:val="auto"/>
                <w:highlight w:val="none"/>
              </w:rPr>
            </w:pPr>
          </w:p>
        </w:tc>
        <w:tc>
          <w:tcPr>
            <w:tcW w:w="740" w:type="dxa"/>
            <w:noWrap w:val="0"/>
            <w:vAlign w:val="top"/>
          </w:tcPr>
          <w:p>
            <w:pPr>
              <w:spacing w:after="490" w:afterLines="150"/>
              <w:rPr>
                <w:rFonts w:ascii="Times New Roman" w:hAnsi="Times New Roman"/>
                <w:color w:val="auto"/>
                <w:highlight w:val="none"/>
              </w:rPr>
            </w:pPr>
          </w:p>
        </w:tc>
        <w:tc>
          <w:tcPr>
            <w:tcW w:w="1240" w:type="dxa"/>
            <w:noWrap w:val="0"/>
            <w:vAlign w:val="top"/>
          </w:tcPr>
          <w:p>
            <w:pPr>
              <w:spacing w:after="490" w:afterLines="1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top"/>
          </w:tcPr>
          <w:p>
            <w:pPr>
              <w:spacing w:after="490" w:afterLines="150"/>
              <w:rPr>
                <w:rFonts w:ascii="Times New Roman" w:hAnsi="Times New Roman"/>
                <w:color w:val="auto"/>
                <w:highlight w:val="none"/>
              </w:rPr>
            </w:pPr>
          </w:p>
        </w:tc>
        <w:tc>
          <w:tcPr>
            <w:tcW w:w="1073" w:type="dxa"/>
            <w:noWrap w:val="0"/>
            <w:vAlign w:val="top"/>
          </w:tcPr>
          <w:p>
            <w:pPr>
              <w:spacing w:after="490" w:afterLines="150"/>
              <w:rPr>
                <w:rFonts w:ascii="Times New Roman" w:hAnsi="Times New Roman"/>
                <w:color w:val="auto"/>
                <w:highlight w:val="none"/>
              </w:rPr>
            </w:pPr>
          </w:p>
        </w:tc>
        <w:tc>
          <w:tcPr>
            <w:tcW w:w="992" w:type="dxa"/>
            <w:noWrap w:val="0"/>
            <w:vAlign w:val="top"/>
          </w:tcPr>
          <w:p>
            <w:pPr>
              <w:spacing w:after="490" w:afterLines="150"/>
              <w:rPr>
                <w:rFonts w:ascii="Times New Roman" w:hAnsi="Times New Roman"/>
                <w:color w:val="auto"/>
                <w:highlight w:val="none"/>
              </w:rPr>
            </w:pPr>
          </w:p>
        </w:tc>
        <w:tc>
          <w:tcPr>
            <w:tcW w:w="656"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1074" w:type="dxa"/>
            <w:noWrap w:val="0"/>
            <w:vAlign w:val="top"/>
          </w:tcPr>
          <w:p>
            <w:pPr>
              <w:spacing w:after="490" w:afterLines="150"/>
              <w:rPr>
                <w:rFonts w:ascii="Times New Roman" w:hAnsi="Times New Roman"/>
                <w:color w:val="auto"/>
                <w:highlight w:val="none"/>
              </w:rPr>
            </w:pPr>
          </w:p>
        </w:tc>
        <w:tc>
          <w:tcPr>
            <w:tcW w:w="740" w:type="dxa"/>
            <w:noWrap w:val="0"/>
            <w:vAlign w:val="top"/>
          </w:tcPr>
          <w:p>
            <w:pPr>
              <w:spacing w:after="490" w:afterLines="150"/>
              <w:rPr>
                <w:rFonts w:ascii="Times New Roman" w:hAnsi="Times New Roman"/>
                <w:color w:val="auto"/>
                <w:highlight w:val="none"/>
              </w:rPr>
            </w:pPr>
          </w:p>
        </w:tc>
        <w:tc>
          <w:tcPr>
            <w:tcW w:w="1240" w:type="dxa"/>
            <w:noWrap w:val="0"/>
            <w:vAlign w:val="top"/>
          </w:tcPr>
          <w:p>
            <w:pPr>
              <w:spacing w:after="490" w:afterLines="1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top"/>
          </w:tcPr>
          <w:p>
            <w:pPr>
              <w:spacing w:after="490" w:afterLines="150"/>
              <w:rPr>
                <w:rFonts w:ascii="Times New Roman" w:hAnsi="Times New Roman"/>
                <w:color w:val="auto"/>
                <w:highlight w:val="none"/>
              </w:rPr>
            </w:pPr>
          </w:p>
        </w:tc>
        <w:tc>
          <w:tcPr>
            <w:tcW w:w="1073" w:type="dxa"/>
            <w:noWrap w:val="0"/>
            <w:vAlign w:val="top"/>
          </w:tcPr>
          <w:p>
            <w:pPr>
              <w:spacing w:after="490" w:afterLines="150"/>
              <w:rPr>
                <w:rFonts w:ascii="Times New Roman" w:hAnsi="Times New Roman"/>
                <w:color w:val="auto"/>
                <w:highlight w:val="none"/>
              </w:rPr>
            </w:pPr>
          </w:p>
        </w:tc>
        <w:tc>
          <w:tcPr>
            <w:tcW w:w="992" w:type="dxa"/>
            <w:noWrap w:val="0"/>
            <w:vAlign w:val="top"/>
          </w:tcPr>
          <w:p>
            <w:pPr>
              <w:spacing w:after="490" w:afterLines="150"/>
              <w:rPr>
                <w:rFonts w:ascii="Times New Roman" w:hAnsi="Times New Roman"/>
                <w:color w:val="auto"/>
                <w:highlight w:val="none"/>
              </w:rPr>
            </w:pPr>
          </w:p>
        </w:tc>
        <w:tc>
          <w:tcPr>
            <w:tcW w:w="656"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1074" w:type="dxa"/>
            <w:noWrap w:val="0"/>
            <w:vAlign w:val="top"/>
          </w:tcPr>
          <w:p>
            <w:pPr>
              <w:spacing w:after="490" w:afterLines="150"/>
              <w:rPr>
                <w:rFonts w:ascii="Times New Roman" w:hAnsi="Times New Roman"/>
                <w:color w:val="auto"/>
                <w:highlight w:val="none"/>
              </w:rPr>
            </w:pPr>
          </w:p>
        </w:tc>
        <w:tc>
          <w:tcPr>
            <w:tcW w:w="740" w:type="dxa"/>
            <w:noWrap w:val="0"/>
            <w:vAlign w:val="top"/>
          </w:tcPr>
          <w:p>
            <w:pPr>
              <w:spacing w:after="490" w:afterLines="150"/>
              <w:rPr>
                <w:rFonts w:ascii="Times New Roman" w:hAnsi="Times New Roman"/>
                <w:color w:val="auto"/>
                <w:highlight w:val="none"/>
              </w:rPr>
            </w:pPr>
          </w:p>
        </w:tc>
        <w:tc>
          <w:tcPr>
            <w:tcW w:w="1240" w:type="dxa"/>
            <w:noWrap w:val="0"/>
            <w:vAlign w:val="top"/>
          </w:tcPr>
          <w:p>
            <w:pPr>
              <w:spacing w:after="490" w:afterLines="1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top"/>
          </w:tcPr>
          <w:p>
            <w:pPr>
              <w:spacing w:after="490" w:afterLines="150"/>
              <w:rPr>
                <w:rFonts w:ascii="Times New Roman" w:hAnsi="Times New Roman"/>
                <w:color w:val="auto"/>
                <w:highlight w:val="none"/>
              </w:rPr>
            </w:pPr>
          </w:p>
        </w:tc>
        <w:tc>
          <w:tcPr>
            <w:tcW w:w="1073" w:type="dxa"/>
            <w:noWrap w:val="0"/>
            <w:vAlign w:val="top"/>
          </w:tcPr>
          <w:p>
            <w:pPr>
              <w:spacing w:after="490" w:afterLines="150"/>
              <w:rPr>
                <w:rFonts w:ascii="Times New Roman" w:hAnsi="Times New Roman"/>
                <w:color w:val="auto"/>
                <w:highlight w:val="none"/>
              </w:rPr>
            </w:pPr>
          </w:p>
        </w:tc>
        <w:tc>
          <w:tcPr>
            <w:tcW w:w="992" w:type="dxa"/>
            <w:noWrap w:val="0"/>
            <w:vAlign w:val="top"/>
          </w:tcPr>
          <w:p>
            <w:pPr>
              <w:spacing w:after="490" w:afterLines="150"/>
              <w:rPr>
                <w:rFonts w:ascii="Times New Roman" w:hAnsi="Times New Roman"/>
                <w:color w:val="auto"/>
                <w:highlight w:val="none"/>
              </w:rPr>
            </w:pPr>
          </w:p>
        </w:tc>
        <w:tc>
          <w:tcPr>
            <w:tcW w:w="656"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1074" w:type="dxa"/>
            <w:noWrap w:val="0"/>
            <w:vAlign w:val="top"/>
          </w:tcPr>
          <w:p>
            <w:pPr>
              <w:spacing w:after="490" w:afterLines="150"/>
              <w:rPr>
                <w:rFonts w:ascii="Times New Roman" w:hAnsi="Times New Roman"/>
                <w:color w:val="auto"/>
                <w:highlight w:val="none"/>
              </w:rPr>
            </w:pPr>
          </w:p>
        </w:tc>
        <w:tc>
          <w:tcPr>
            <w:tcW w:w="740" w:type="dxa"/>
            <w:noWrap w:val="0"/>
            <w:vAlign w:val="top"/>
          </w:tcPr>
          <w:p>
            <w:pPr>
              <w:spacing w:after="490" w:afterLines="150"/>
              <w:rPr>
                <w:rFonts w:ascii="Times New Roman" w:hAnsi="Times New Roman"/>
                <w:color w:val="auto"/>
                <w:highlight w:val="none"/>
              </w:rPr>
            </w:pPr>
          </w:p>
        </w:tc>
        <w:tc>
          <w:tcPr>
            <w:tcW w:w="1240" w:type="dxa"/>
            <w:noWrap w:val="0"/>
            <w:vAlign w:val="top"/>
          </w:tcPr>
          <w:p>
            <w:pPr>
              <w:spacing w:after="490" w:afterLines="1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top"/>
          </w:tcPr>
          <w:p>
            <w:pPr>
              <w:spacing w:after="490" w:afterLines="150"/>
              <w:rPr>
                <w:rFonts w:ascii="Times New Roman" w:hAnsi="Times New Roman"/>
                <w:color w:val="auto"/>
                <w:highlight w:val="none"/>
              </w:rPr>
            </w:pPr>
          </w:p>
        </w:tc>
        <w:tc>
          <w:tcPr>
            <w:tcW w:w="1073" w:type="dxa"/>
            <w:noWrap w:val="0"/>
            <w:vAlign w:val="top"/>
          </w:tcPr>
          <w:p>
            <w:pPr>
              <w:spacing w:after="490" w:afterLines="150"/>
              <w:rPr>
                <w:rFonts w:ascii="Times New Roman" w:hAnsi="Times New Roman"/>
                <w:color w:val="auto"/>
                <w:highlight w:val="none"/>
              </w:rPr>
            </w:pPr>
          </w:p>
        </w:tc>
        <w:tc>
          <w:tcPr>
            <w:tcW w:w="992" w:type="dxa"/>
            <w:noWrap w:val="0"/>
            <w:vAlign w:val="top"/>
          </w:tcPr>
          <w:p>
            <w:pPr>
              <w:spacing w:after="490" w:afterLines="150"/>
              <w:rPr>
                <w:rFonts w:ascii="Times New Roman" w:hAnsi="Times New Roman"/>
                <w:color w:val="auto"/>
                <w:highlight w:val="none"/>
              </w:rPr>
            </w:pPr>
          </w:p>
        </w:tc>
        <w:tc>
          <w:tcPr>
            <w:tcW w:w="656"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1074" w:type="dxa"/>
            <w:noWrap w:val="0"/>
            <w:vAlign w:val="top"/>
          </w:tcPr>
          <w:p>
            <w:pPr>
              <w:spacing w:after="490" w:afterLines="150"/>
              <w:rPr>
                <w:rFonts w:ascii="Times New Roman" w:hAnsi="Times New Roman"/>
                <w:color w:val="auto"/>
                <w:highlight w:val="none"/>
              </w:rPr>
            </w:pPr>
          </w:p>
        </w:tc>
        <w:tc>
          <w:tcPr>
            <w:tcW w:w="740" w:type="dxa"/>
            <w:noWrap w:val="0"/>
            <w:vAlign w:val="top"/>
          </w:tcPr>
          <w:p>
            <w:pPr>
              <w:spacing w:after="490" w:afterLines="150"/>
              <w:rPr>
                <w:rFonts w:ascii="Times New Roman" w:hAnsi="Times New Roman"/>
                <w:color w:val="auto"/>
                <w:highlight w:val="none"/>
              </w:rPr>
            </w:pPr>
          </w:p>
        </w:tc>
        <w:tc>
          <w:tcPr>
            <w:tcW w:w="1240" w:type="dxa"/>
            <w:noWrap w:val="0"/>
            <w:vAlign w:val="top"/>
          </w:tcPr>
          <w:p>
            <w:pPr>
              <w:spacing w:after="490" w:afterLines="1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top"/>
          </w:tcPr>
          <w:p>
            <w:pPr>
              <w:spacing w:after="490" w:afterLines="150"/>
              <w:rPr>
                <w:rFonts w:ascii="Times New Roman" w:hAnsi="Times New Roman"/>
                <w:color w:val="auto"/>
                <w:highlight w:val="none"/>
              </w:rPr>
            </w:pPr>
          </w:p>
        </w:tc>
        <w:tc>
          <w:tcPr>
            <w:tcW w:w="1073" w:type="dxa"/>
            <w:noWrap w:val="0"/>
            <w:vAlign w:val="top"/>
          </w:tcPr>
          <w:p>
            <w:pPr>
              <w:spacing w:after="490" w:afterLines="150"/>
              <w:rPr>
                <w:rFonts w:ascii="Times New Roman" w:hAnsi="Times New Roman"/>
                <w:color w:val="auto"/>
                <w:highlight w:val="none"/>
              </w:rPr>
            </w:pPr>
          </w:p>
        </w:tc>
        <w:tc>
          <w:tcPr>
            <w:tcW w:w="992" w:type="dxa"/>
            <w:noWrap w:val="0"/>
            <w:vAlign w:val="top"/>
          </w:tcPr>
          <w:p>
            <w:pPr>
              <w:spacing w:after="490" w:afterLines="150"/>
              <w:rPr>
                <w:rFonts w:ascii="Times New Roman" w:hAnsi="Times New Roman"/>
                <w:color w:val="auto"/>
                <w:highlight w:val="none"/>
              </w:rPr>
            </w:pPr>
          </w:p>
        </w:tc>
        <w:tc>
          <w:tcPr>
            <w:tcW w:w="656"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1074" w:type="dxa"/>
            <w:noWrap w:val="0"/>
            <w:vAlign w:val="top"/>
          </w:tcPr>
          <w:p>
            <w:pPr>
              <w:spacing w:after="490" w:afterLines="150"/>
              <w:rPr>
                <w:rFonts w:ascii="Times New Roman" w:hAnsi="Times New Roman"/>
                <w:color w:val="auto"/>
                <w:highlight w:val="none"/>
              </w:rPr>
            </w:pPr>
          </w:p>
        </w:tc>
        <w:tc>
          <w:tcPr>
            <w:tcW w:w="740" w:type="dxa"/>
            <w:noWrap w:val="0"/>
            <w:vAlign w:val="top"/>
          </w:tcPr>
          <w:p>
            <w:pPr>
              <w:spacing w:after="490" w:afterLines="150"/>
              <w:rPr>
                <w:rFonts w:ascii="Times New Roman" w:hAnsi="Times New Roman"/>
                <w:color w:val="auto"/>
                <w:highlight w:val="none"/>
              </w:rPr>
            </w:pPr>
          </w:p>
        </w:tc>
        <w:tc>
          <w:tcPr>
            <w:tcW w:w="1240" w:type="dxa"/>
            <w:noWrap w:val="0"/>
            <w:vAlign w:val="top"/>
          </w:tcPr>
          <w:p>
            <w:pPr>
              <w:spacing w:after="490" w:afterLines="1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top"/>
          </w:tcPr>
          <w:p>
            <w:pPr>
              <w:spacing w:after="490" w:afterLines="150"/>
              <w:rPr>
                <w:rFonts w:ascii="Times New Roman" w:hAnsi="Times New Roman"/>
                <w:color w:val="auto"/>
                <w:highlight w:val="none"/>
              </w:rPr>
            </w:pPr>
          </w:p>
        </w:tc>
        <w:tc>
          <w:tcPr>
            <w:tcW w:w="1073" w:type="dxa"/>
            <w:noWrap w:val="0"/>
            <w:vAlign w:val="top"/>
          </w:tcPr>
          <w:p>
            <w:pPr>
              <w:spacing w:after="490" w:afterLines="150"/>
              <w:rPr>
                <w:rFonts w:ascii="Times New Roman" w:hAnsi="Times New Roman"/>
                <w:color w:val="auto"/>
                <w:highlight w:val="none"/>
              </w:rPr>
            </w:pPr>
          </w:p>
        </w:tc>
        <w:tc>
          <w:tcPr>
            <w:tcW w:w="992" w:type="dxa"/>
            <w:noWrap w:val="0"/>
            <w:vAlign w:val="top"/>
          </w:tcPr>
          <w:p>
            <w:pPr>
              <w:spacing w:after="490" w:afterLines="150"/>
              <w:rPr>
                <w:rFonts w:ascii="Times New Roman" w:hAnsi="Times New Roman"/>
                <w:color w:val="auto"/>
                <w:highlight w:val="none"/>
              </w:rPr>
            </w:pPr>
          </w:p>
        </w:tc>
        <w:tc>
          <w:tcPr>
            <w:tcW w:w="656"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1074" w:type="dxa"/>
            <w:noWrap w:val="0"/>
            <w:vAlign w:val="top"/>
          </w:tcPr>
          <w:p>
            <w:pPr>
              <w:spacing w:after="490" w:afterLines="150"/>
              <w:rPr>
                <w:rFonts w:ascii="Times New Roman" w:hAnsi="Times New Roman"/>
                <w:color w:val="auto"/>
                <w:highlight w:val="none"/>
              </w:rPr>
            </w:pPr>
          </w:p>
        </w:tc>
        <w:tc>
          <w:tcPr>
            <w:tcW w:w="740" w:type="dxa"/>
            <w:noWrap w:val="0"/>
            <w:vAlign w:val="top"/>
          </w:tcPr>
          <w:p>
            <w:pPr>
              <w:spacing w:after="490" w:afterLines="150"/>
              <w:rPr>
                <w:rFonts w:ascii="Times New Roman" w:hAnsi="Times New Roman"/>
                <w:color w:val="auto"/>
                <w:highlight w:val="none"/>
              </w:rPr>
            </w:pPr>
          </w:p>
        </w:tc>
        <w:tc>
          <w:tcPr>
            <w:tcW w:w="1240" w:type="dxa"/>
            <w:noWrap w:val="0"/>
            <w:vAlign w:val="top"/>
          </w:tcPr>
          <w:p>
            <w:pPr>
              <w:spacing w:after="490" w:afterLines="1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top"/>
          </w:tcPr>
          <w:p>
            <w:pPr>
              <w:spacing w:after="490" w:afterLines="150"/>
              <w:rPr>
                <w:rFonts w:ascii="Times New Roman" w:hAnsi="Times New Roman"/>
                <w:color w:val="auto"/>
                <w:highlight w:val="none"/>
              </w:rPr>
            </w:pPr>
          </w:p>
        </w:tc>
        <w:tc>
          <w:tcPr>
            <w:tcW w:w="1073" w:type="dxa"/>
            <w:noWrap w:val="0"/>
            <w:vAlign w:val="top"/>
          </w:tcPr>
          <w:p>
            <w:pPr>
              <w:spacing w:after="490" w:afterLines="150"/>
              <w:rPr>
                <w:rFonts w:ascii="Times New Roman" w:hAnsi="Times New Roman"/>
                <w:color w:val="auto"/>
                <w:highlight w:val="none"/>
              </w:rPr>
            </w:pPr>
          </w:p>
        </w:tc>
        <w:tc>
          <w:tcPr>
            <w:tcW w:w="992" w:type="dxa"/>
            <w:noWrap w:val="0"/>
            <w:vAlign w:val="top"/>
          </w:tcPr>
          <w:p>
            <w:pPr>
              <w:spacing w:after="490" w:afterLines="150"/>
              <w:rPr>
                <w:rFonts w:ascii="Times New Roman" w:hAnsi="Times New Roman"/>
                <w:color w:val="auto"/>
                <w:highlight w:val="none"/>
              </w:rPr>
            </w:pPr>
          </w:p>
        </w:tc>
        <w:tc>
          <w:tcPr>
            <w:tcW w:w="656"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1074" w:type="dxa"/>
            <w:noWrap w:val="0"/>
            <w:vAlign w:val="top"/>
          </w:tcPr>
          <w:p>
            <w:pPr>
              <w:spacing w:after="490" w:afterLines="150"/>
              <w:rPr>
                <w:rFonts w:ascii="Times New Roman" w:hAnsi="Times New Roman"/>
                <w:color w:val="auto"/>
                <w:highlight w:val="none"/>
              </w:rPr>
            </w:pPr>
          </w:p>
        </w:tc>
        <w:tc>
          <w:tcPr>
            <w:tcW w:w="740" w:type="dxa"/>
            <w:noWrap w:val="0"/>
            <w:vAlign w:val="top"/>
          </w:tcPr>
          <w:p>
            <w:pPr>
              <w:spacing w:after="490" w:afterLines="150"/>
              <w:rPr>
                <w:rFonts w:ascii="Times New Roman" w:hAnsi="Times New Roman"/>
                <w:color w:val="auto"/>
                <w:highlight w:val="none"/>
              </w:rPr>
            </w:pPr>
          </w:p>
        </w:tc>
        <w:tc>
          <w:tcPr>
            <w:tcW w:w="1240" w:type="dxa"/>
            <w:noWrap w:val="0"/>
            <w:vAlign w:val="top"/>
          </w:tcPr>
          <w:p>
            <w:pPr>
              <w:spacing w:after="490" w:afterLines="1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top"/>
          </w:tcPr>
          <w:p>
            <w:pPr>
              <w:spacing w:after="490" w:afterLines="150"/>
              <w:rPr>
                <w:rFonts w:ascii="Times New Roman" w:hAnsi="Times New Roman"/>
                <w:color w:val="auto"/>
                <w:highlight w:val="none"/>
              </w:rPr>
            </w:pPr>
          </w:p>
        </w:tc>
        <w:tc>
          <w:tcPr>
            <w:tcW w:w="1073" w:type="dxa"/>
            <w:noWrap w:val="0"/>
            <w:vAlign w:val="top"/>
          </w:tcPr>
          <w:p>
            <w:pPr>
              <w:spacing w:after="490" w:afterLines="150"/>
              <w:rPr>
                <w:rFonts w:ascii="Times New Roman" w:hAnsi="Times New Roman"/>
                <w:color w:val="auto"/>
                <w:highlight w:val="none"/>
              </w:rPr>
            </w:pPr>
          </w:p>
        </w:tc>
        <w:tc>
          <w:tcPr>
            <w:tcW w:w="992" w:type="dxa"/>
            <w:noWrap w:val="0"/>
            <w:vAlign w:val="top"/>
          </w:tcPr>
          <w:p>
            <w:pPr>
              <w:spacing w:after="490" w:afterLines="150"/>
              <w:rPr>
                <w:rFonts w:ascii="Times New Roman" w:hAnsi="Times New Roman"/>
                <w:color w:val="auto"/>
                <w:highlight w:val="none"/>
              </w:rPr>
            </w:pPr>
          </w:p>
        </w:tc>
        <w:tc>
          <w:tcPr>
            <w:tcW w:w="656"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907" w:type="dxa"/>
            <w:noWrap w:val="0"/>
            <w:vAlign w:val="top"/>
          </w:tcPr>
          <w:p>
            <w:pPr>
              <w:spacing w:after="490" w:afterLines="150"/>
              <w:rPr>
                <w:rFonts w:ascii="Times New Roman" w:hAnsi="Times New Roman"/>
                <w:color w:val="auto"/>
                <w:highlight w:val="none"/>
              </w:rPr>
            </w:pPr>
          </w:p>
        </w:tc>
        <w:tc>
          <w:tcPr>
            <w:tcW w:w="1074" w:type="dxa"/>
            <w:noWrap w:val="0"/>
            <w:vAlign w:val="top"/>
          </w:tcPr>
          <w:p>
            <w:pPr>
              <w:spacing w:after="490" w:afterLines="150"/>
              <w:rPr>
                <w:rFonts w:ascii="Times New Roman" w:hAnsi="Times New Roman"/>
                <w:color w:val="auto"/>
                <w:highlight w:val="none"/>
              </w:rPr>
            </w:pPr>
          </w:p>
        </w:tc>
        <w:tc>
          <w:tcPr>
            <w:tcW w:w="740" w:type="dxa"/>
            <w:noWrap w:val="0"/>
            <w:vAlign w:val="top"/>
          </w:tcPr>
          <w:p>
            <w:pPr>
              <w:spacing w:after="490" w:afterLines="150"/>
              <w:rPr>
                <w:rFonts w:ascii="Times New Roman" w:hAnsi="Times New Roman"/>
                <w:color w:val="auto"/>
                <w:highlight w:val="none"/>
              </w:rPr>
            </w:pPr>
          </w:p>
        </w:tc>
        <w:tc>
          <w:tcPr>
            <w:tcW w:w="1240" w:type="dxa"/>
            <w:noWrap w:val="0"/>
            <w:vAlign w:val="top"/>
          </w:tcPr>
          <w:p>
            <w:pPr>
              <w:spacing w:after="490" w:afterLines="150"/>
              <w:rPr>
                <w:rFonts w:ascii="Times New Roman" w:hAnsi="Times New Roman"/>
                <w:color w:val="auto"/>
                <w:highlight w:val="none"/>
              </w:rPr>
            </w:pPr>
          </w:p>
        </w:tc>
      </w:tr>
    </w:tbl>
    <w:p>
      <w:pPr>
        <w:spacing w:after="490" w:afterLines="150"/>
        <w:ind w:left="627" w:firstLine="842" w:firstLineChars="351"/>
        <w:rPr>
          <w:rFonts w:ascii="Times New Roman" w:hAnsi="Times New Roman"/>
          <w:color w:val="auto"/>
          <w:highlight w:val="none"/>
        </w:rPr>
      </w:pPr>
    </w:p>
    <w:p>
      <w:pPr>
        <w:widowControl/>
        <w:rPr>
          <w:rFonts w:ascii="Times New Roman" w:hAnsi="Times New Roman"/>
          <w:color w:val="auto"/>
          <w:highlight w:val="none"/>
        </w:rPr>
      </w:pPr>
      <w:r>
        <w:rPr>
          <w:rFonts w:ascii="Times New Roman" w:hAnsi="Times New Roman"/>
          <w:color w:val="auto"/>
          <w:highlight w:val="none"/>
        </w:rPr>
        <w:br w:type="page"/>
      </w:r>
    </w:p>
    <w:p>
      <w:pPr>
        <w:spacing w:line="360" w:lineRule="auto"/>
        <w:ind w:firstLine="0" w:firstLineChars="0"/>
        <w:jc w:val="center"/>
        <w:rPr>
          <w:rFonts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表</w:t>
      </w:r>
      <w:r>
        <w:rPr>
          <w:rFonts w:ascii="Times New Roman" w:hAnsi="Times New Roman" w:cs="宋体"/>
          <w:b/>
          <w:bCs/>
          <w:color w:val="auto"/>
          <w:sz w:val="28"/>
          <w:szCs w:val="28"/>
          <w:highlight w:val="none"/>
        </w:rPr>
        <w:t xml:space="preserve">2  </w:t>
      </w:r>
      <w:r>
        <w:rPr>
          <w:rFonts w:hint="eastAsia" w:ascii="Times New Roman" w:hAnsi="Times New Roman" w:eastAsia="仿宋" w:cs="宋体"/>
          <w:b/>
          <w:bCs/>
          <w:color w:val="auto"/>
          <w:sz w:val="30"/>
          <w:szCs w:val="30"/>
          <w:highlight w:val="none"/>
        </w:rPr>
        <w:t xml:space="preserve"> </w:t>
      </w:r>
      <w:r>
        <w:rPr>
          <w:rFonts w:hint="eastAsia" w:ascii="Times New Roman" w:hAnsi="Times New Roman"/>
          <w:color w:val="auto"/>
          <w:highlight w:val="none"/>
          <w:lang w:val="en-US" w:eastAsia="zh-CN"/>
        </w:rPr>
        <w:t>□</w:t>
      </w:r>
      <w:r>
        <w:rPr>
          <w:rFonts w:hint="eastAsia" w:ascii="Times New Roman" w:hAnsi="Times New Roman" w:cs="宋体"/>
          <w:b/>
          <w:bCs/>
          <w:color w:val="auto"/>
          <w:sz w:val="28"/>
          <w:szCs w:val="28"/>
          <w:highlight w:val="none"/>
        </w:rPr>
        <w:t>劳动力计划表</w:t>
      </w:r>
    </w:p>
    <w:p>
      <w:pPr>
        <w:spacing w:after="163" w:afterLines="50"/>
        <w:ind w:left="629" w:right="480"/>
        <w:jc w:val="right"/>
        <w:rPr>
          <w:rFonts w:ascii="Times New Roman" w:hAnsi="Times New Roman"/>
          <w:color w:val="auto"/>
          <w:highlight w:val="none"/>
        </w:rPr>
      </w:pPr>
      <w:r>
        <w:rPr>
          <w:rFonts w:hint="eastAsia" w:ascii="Times New Roman" w:hAnsi="Times New Roman"/>
          <w:color w:val="auto"/>
          <w:highlight w:val="none"/>
        </w:rPr>
        <w:t>单位：人</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050"/>
        <w:gridCol w:w="1050"/>
        <w:gridCol w:w="1049"/>
        <w:gridCol w:w="1049"/>
        <w:gridCol w:w="1049"/>
        <w:gridCol w:w="1049"/>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050" w:type="dxa"/>
            <w:vMerge w:val="restart"/>
            <w:noWrap w:val="0"/>
            <w:vAlign w:val="top"/>
          </w:tcPr>
          <w:p>
            <w:pPr>
              <w:rPr>
                <w:rFonts w:ascii="Times New Roman" w:hAnsi="Times New Roman"/>
                <w:color w:val="auto"/>
                <w:highlight w:val="none"/>
              </w:rPr>
            </w:pPr>
          </w:p>
        </w:tc>
        <w:tc>
          <w:tcPr>
            <w:tcW w:w="7345" w:type="dxa"/>
            <w:gridSpan w:val="7"/>
            <w:noWrap w:val="0"/>
            <w:vAlign w:val="center"/>
          </w:tcPr>
          <w:p>
            <w:pPr>
              <w:jc w:val="center"/>
              <w:rPr>
                <w:rFonts w:ascii="Times New Roman" w:hAnsi="Times New Roman"/>
                <w:color w:val="auto"/>
                <w:highlight w:val="none"/>
              </w:rPr>
            </w:pPr>
            <w:r>
              <w:rPr>
                <w:rFonts w:hint="eastAsia" w:ascii="Times New Roman" w:hAnsi="Times New Roman"/>
                <w:color w:val="auto"/>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050" w:type="dxa"/>
            <w:vMerge w:val="continue"/>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50"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c>
          <w:tcPr>
            <w:tcW w:w="1049" w:type="dxa"/>
            <w:noWrap w:val="0"/>
            <w:vAlign w:val="top"/>
          </w:tcPr>
          <w:p>
            <w:pPr>
              <w:rPr>
                <w:rFonts w:ascii="Times New Roman" w:hAnsi="Times New Roman"/>
                <w:color w:val="auto"/>
                <w:highlight w:val="none"/>
              </w:rPr>
            </w:pPr>
          </w:p>
        </w:tc>
      </w:tr>
    </w:tbl>
    <w:p>
      <w:pPr>
        <w:ind w:left="629"/>
        <w:rPr>
          <w:rFonts w:ascii="Times New Roman" w:hAnsi="Times New Roman"/>
          <w:color w:val="auto"/>
          <w:highlight w:val="none"/>
        </w:rPr>
      </w:pPr>
    </w:p>
    <w:p>
      <w:pPr>
        <w:spacing w:line="360" w:lineRule="auto"/>
        <w:ind w:left="629"/>
        <w:rPr>
          <w:rFonts w:ascii="Times New Roman" w:hAnsi="Times New Roman"/>
          <w:color w:val="auto"/>
          <w:sz w:val="21"/>
          <w:szCs w:val="21"/>
          <w:highlight w:val="none"/>
        </w:rPr>
      </w:pPr>
      <w:r>
        <w:rPr>
          <w:rFonts w:hint="eastAsia" w:ascii="Times New Roman" w:hAnsi="Times New Roman"/>
          <w:color w:val="auto"/>
          <w:sz w:val="21"/>
          <w:szCs w:val="21"/>
          <w:highlight w:val="none"/>
        </w:rPr>
        <w:t>注：投标人应按所列格式提交包括分包在内的劳动力计划表。</w:t>
      </w:r>
    </w:p>
    <w:p>
      <w:pPr>
        <w:spacing w:line="360" w:lineRule="auto"/>
        <w:ind w:left="629" w:firstLine="459" w:firstLineChars="219"/>
        <w:rPr>
          <w:rFonts w:ascii="Times New Roman" w:hAnsi="Times New Roman"/>
          <w:color w:val="auto"/>
          <w:sz w:val="21"/>
          <w:szCs w:val="21"/>
          <w:highlight w:val="none"/>
        </w:rPr>
      </w:pPr>
      <w:r>
        <w:rPr>
          <w:rFonts w:hint="eastAsia" w:ascii="Times New Roman" w:hAnsi="Times New Roman"/>
          <w:color w:val="auto"/>
          <w:sz w:val="21"/>
          <w:szCs w:val="21"/>
          <w:highlight w:val="none"/>
        </w:rPr>
        <w:t>本计划表是以每班八小时工作制为基础的。</w:t>
      </w:r>
    </w:p>
    <w:p>
      <w:pPr>
        <w:ind w:left="629" w:firstLine="525" w:firstLineChars="219"/>
        <w:rPr>
          <w:rFonts w:ascii="Times New Roman" w:hAnsi="Times New Roman"/>
          <w:color w:val="auto"/>
          <w:highlight w:val="none"/>
        </w:rPr>
      </w:pPr>
    </w:p>
    <w:p>
      <w:pPr>
        <w:widowControl/>
        <w:rPr>
          <w:rFonts w:ascii="Times New Roman" w:hAnsi="Times New Roman"/>
          <w:color w:val="auto"/>
          <w:highlight w:val="none"/>
        </w:rPr>
      </w:pPr>
      <w:r>
        <w:rPr>
          <w:rFonts w:ascii="Times New Roman" w:hAnsi="Times New Roman"/>
          <w:color w:val="auto"/>
          <w:highlight w:val="none"/>
        </w:rPr>
        <w:br w:type="page"/>
      </w:r>
    </w:p>
    <w:p>
      <w:pPr>
        <w:spacing w:after="490" w:afterLines="150"/>
        <w:ind w:left="538" w:leftChars="224" w:firstLine="1689" w:firstLineChars="601"/>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表</w:t>
      </w:r>
      <w:r>
        <w:rPr>
          <w:rFonts w:ascii="Times New Roman" w:hAnsi="Times New Roman"/>
          <w:b/>
          <w:bCs/>
          <w:color w:val="auto"/>
          <w:sz w:val="28"/>
          <w:szCs w:val="28"/>
          <w:highlight w:val="none"/>
        </w:rPr>
        <w:t xml:space="preserve">3 </w:t>
      </w:r>
      <w:r>
        <w:rPr>
          <w:rFonts w:hint="eastAsia" w:ascii="Times New Roman" w:hAnsi="Times New Roman" w:eastAsia="仿宋" w:cs="宋体"/>
          <w:b/>
          <w:bCs/>
          <w:color w:val="auto"/>
          <w:sz w:val="30"/>
          <w:szCs w:val="30"/>
          <w:highlight w:val="none"/>
        </w:rPr>
        <w:t xml:space="preserve"> </w:t>
      </w:r>
      <w:r>
        <w:rPr>
          <w:rFonts w:hint="eastAsia" w:ascii="Times New Roman" w:hAnsi="Times New Roman"/>
          <w:color w:val="auto"/>
          <w:highlight w:val="none"/>
          <w:lang w:val="en-US" w:eastAsia="zh-CN"/>
        </w:rPr>
        <w:t>□</w:t>
      </w:r>
      <w:r>
        <w:rPr>
          <w:rFonts w:hint="eastAsia" w:ascii="Times New Roman" w:hAnsi="Times New Roman"/>
          <w:b/>
          <w:bCs/>
          <w:color w:val="auto"/>
          <w:sz w:val="28"/>
          <w:szCs w:val="28"/>
          <w:highlight w:val="none"/>
        </w:rPr>
        <w:t>计划开、竣工日期和施工进度图表</w:t>
      </w:r>
    </w:p>
    <w:p>
      <w:pPr>
        <w:spacing w:line="360" w:lineRule="auto"/>
        <w:ind w:firstLine="480" w:firstLineChars="200"/>
        <w:rPr>
          <w:rFonts w:ascii="Times New Roman" w:hAnsi="Times New Roman" w:cs="宋体"/>
          <w:color w:val="auto"/>
          <w:szCs w:val="28"/>
          <w:highlight w:val="none"/>
        </w:rPr>
      </w:pPr>
      <w:r>
        <w:rPr>
          <w:rFonts w:hint="eastAsia" w:ascii="Times New Roman" w:hAnsi="Times New Roman" w:cs="宋体"/>
          <w:color w:val="auto"/>
          <w:szCs w:val="28"/>
          <w:highlight w:val="none"/>
        </w:rPr>
        <w:t>投标人应提交的施工进度网络图或施工进度表，说明按招标文件要求的工期进行施工的各个关键日期。中标的投标人还要按合同条件有关条款的要求提交详细的施工进度计划。</w:t>
      </w:r>
    </w:p>
    <w:p>
      <w:pPr>
        <w:spacing w:line="360" w:lineRule="auto"/>
        <w:ind w:firstLine="480" w:firstLineChars="200"/>
        <w:rPr>
          <w:rFonts w:ascii="Times New Roman" w:hAnsi="Times New Roman" w:cs="宋体"/>
          <w:color w:val="auto"/>
          <w:szCs w:val="28"/>
          <w:highlight w:val="none"/>
        </w:rPr>
      </w:pPr>
      <w:r>
        <w:rPr>
          <w:rFonts w:hint="eastAsia" w:ascii="Times New Roman" w:hAnsi="Times New Roman" w:cs="宋体"/>
          <w:color w:val="auto"/>
          <w:szCs w:val="28"/>
          <w:highlight w:val="none"/>
        </w:rPr>
        <w:t>施工进度表可采用关键线路网络图（或横道图）表示，说明计划开工日期和各分项工程各阶段的完工日期和分包合同签订的日期。</w:t>
      </w:r>
    </w:p>
    <w:p>
      <w:pPr>
        <w:spacing w:line="360" w:lineRule="auto"/>
        <w:ind w:firstLine="480" w:firstLineChars="200"/>
        <w:rPr>
          <w:rFonts w:ascii="Times New Roman" w:hAnsi="Times New Roman" w:cs="宋体"/>
          <w:color w:val="auto"/>
          <w:szCs w:val="28"/>
          <w:highlight w:val="none"/>
        </w:rPr>
      </w:pPr>
      <w:r>
        <w:rPr>
          <w:rFonts w:hint="eastAsia" w:ascii="Times New Roman" w:hAnsi="Times New Roman" w:cs="宋体"/>
          <w:color w:val="auto"/>
          <w:szCs w:val="28"/>
          <w:highlight w:val="none"/>
        </w:rPr>
        <w:t>施工进度计划应与施工组织设计相适应。</w:t>
      </w:r>
    </w:p>
    <w:p>
      <w:pPr>
        <w:widowControl/>
        <w:rPr>
          <w:rFonts w:ascii="Times New Roman" w:hAnsi="Times New Roman"/>
          <w:color w:val="auto"/>
          <w:highlight w:val="none"/>
        </w:rPr>
      </w:pPr>
      <w:r>
        <w:rPr>
          <w:rFonts w:ascii="Times New Roman" w:hAnsi="Times New Roman"/>
          <w:color w:val="auto"/>
          <w:highlight w:val="none"/>
        </w:rPr>
        <w:br w:type="page"/>
      </w:r>
    </w:p>
    <w:p>
      <w:pPr>
        <w:spacing w:after="490" w:afterLines="150"/>
        <w:ind w:left="0"/>
        <w:jc w:val="center"/>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表</w:t>
      </w:r>
      <w:r>
        <w:rPr>
          <w:rFonts w:ascii="Times New Roman" w:hAnsi="Times New Roman"/>
          <w:b/>
          <w:bCs/>
          <w:color w:val="auto"/>
          <w:sz w:val="28"/>
          <w:szCs w:val="28"/>
          <w:highlight w:val="none"/>
        </w:rPr>
        <w:t xml:space="preserve">4 </w:t>
      </w:r>
      <w:r>
        <w:rPr>
          <w:rFonts w:hint="eastAsia" w:ascii="Times New Roman" w:hAnsi="Times New Roman" w:eastAsia="仿宋" w:cs="宋体"/>
          <w:b/>
          <w:bCs/>
          <w:color w:val="auto"/>
          <w:sz w:val="30"/>
          <w:szCs w:val="30"/>
          <w:highlight w:val="none"/>
        </w:rPr>
        <w:t xml:space="preserve"> </w:t>
      </w:r>
      <w:r>
        <w:rPr>
          <w:rFonts w:hint="eastAsia" w:ascii="Times New Roman" w:hAnsi="Times New Roman"/>
          <w:color w:val="auto"/>
          <w:highlight w:val="none"/>
          <w:lang w:val="en-US" w:eastAsia="zh-CN"/>
        </w:rPr>
        <w:t>□</w:t>
      </w:r>
      <w:r>
        <w:rPr>
          <w:rFonts w:hint="eastAsia" w:ascii="Times New Roman" w:hAnsi="Times New Roman"/>
          <w:b/>
          <w:bCs/>
          <w:color w:val="auto"/>
          <w:sz w:val="28"/>
          <w:szCs w:val="28"/>
          <w:highlight w:val="none"/>
        </w:rPr>
        <w:t>施工总平面布置图及临时用地表</w:t>
      </w:r>
    </w:p>
    <w:p>
      <w:pPr>
        <w:numPr>
          <w:ilvl w:val="1"/>
          <w:numId w:val="24"/>
        </w:numPr>
        <w:tabs>
          <w:tab w:val="left" w:pos="0"/>
        </w:tabs>
        <w:spacing w:line="360" w:lineRule="auto"/>
        <w:ind w:left="0" w:firstLine="480" w:firstLineChars="200"/>
        <w:rPr>
          <w:rFonts w:ascii="Times New Roman" w:hAnsi="Times New Roman" w:cs="宋体"/>
          <w:color w:val="auto"/>
          <w:szCs w:val="28"/>
          <w:highlight w:val="none"/>
        </w:rPr>
      </w:pPr>
      <w:r>
        <w:rPr>
          <w:rFonts w:hint="eastAsia" w:ascii="Times New Roman" w:hAnsi="Times New Roman" w:cs="宋体"/>
          <w:color w:val="auto"/>
          <w:szCs w:val="28"/>
          <w:highlight w:val="none"/>
        </w:rPr>
        <w:t>施工总平面布置图</w:t>
      </w:r>
    </w:p>
    <w:p>
      <w:pPr>
        <w:spacing w:line="360" w:lineRule="auto"/>
        <w:ind w:firstLine="480" w:firstLineChars="200"/>
        <w:rPr>
          <w:rFonts w:ascii="Times New Roman" w:hAnsi="Times New Roman" w:cs="宋体"/>
          <w:color w:val="auto"/>
          <w:szCs w:val="28"/>
          <w:highlight w:val="none"/>
        </w:rPr>
      </w:pPr>
      <w:r>
        <w:rPr>
          <w:rFonts w:hint="eastAsia" w:ascii="Times New Roman" w:hAnsi="Times New Roman" w:cs="宋体"/>
          <w:color w:val="auto"/>
          <w:szCs w:val="28"/>
          <w:highlight w:val="none"/>
        </w:rPr>
        <w:t>投标人应提交一份施工总平面图，给出现场临时设施布置图表并附文字说明，说明临时设施、加工车间、现场办公、设备及仓储、供电、供水、卫生、生活等设施的情况和布置。</w:t>
      </w:r>
    </w:p>
    <w:p>
      <w:pPr>
        <w:numPr>
          <w:ilvl w:val="1"/>
          <w:numId w:val="24"/>
        </w:numPr>
        <w:tabs>
          <w:tab w:val="left" w:pos="0"/>
        </w:tabs>
        <w:spacing w:line="360" w:lineRule="auto"/>
        <w:ind w:left="0" w:firstLine="480" w:firstLineChars="200"/>
        <w:rPr>
          <w:rFonts w:ascii="Times New Roman" w:hAnsi="Times New Roman" w:cs="宋体"/>
          <w:color w:val="auto"/>
          <w:szCs w:val="28"/>
          <w:highlight w:val="none"/>
        </w:rPr>
      </w:pPr>
      <w:r>
        <w:rPr>
          <w:rFonts w:hint="eastAsia" w:ascii="Times New Roman" w:hAnsi="Times New Roman" w:cs="宋体"/>
          <w:color w:val="auto"/>
          <w:szCs w:val="28"/>
          <w:highlight w:val="none"/>
        </w:rPr>
        <w:t>临时用地表</w:t>
      </w:r>
    </w:p>
    <w:tbl>
      <w:tblPr>
        <w:tblStyle w:val="2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2"/>
        <w:gridCol w:w="195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951" w:type="dxa"/>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用途</w:t>
            </w:r>
          </w:p>
        </w:tc>
        <w:tc>
          <w:tcPr>
            <w:tcW w:w="1982" w:type="dxa"/>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面积（平方米）</w:t>
            </w:r>
          </w:p>
        </w:tc>
        <w:tc>
          <w:tcPr>
            <w:tcW w:w="1951" w:type="dxa"/>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位置</w:t>
            </w:r>
          </w:p>
        </w:tc>
        <w:tc>
          <w:tcPr>
            <w:tcW w:w="1951" w:type="dxa"/>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51" w:type="dxa"/>
            <w:noWrap w:val="0"/>
            <w:vAlign w:val="top"/>
          </w:tcPr>
          <w:p>
            <w:pPr>
              <w:rPr>
                <w:rFonts w:ascii="Times New Roman" w:hAnsi="Times New Roman" w:cs="宋体"/>
                <w:color w:val="auto"/>
                <w:szCs w:val="28"/>
                <w:highlight w:val="none"/>
              </w:rPr>
            </w:pPr>
          </w:p>
        </w:tc>
        <w:tc>
          <w:tcPr>
            <w:tcW w:w="1982"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51" w:type="dxa"/>
            <w:noWrap w:val="0"/>
            <w:vAlign w:val="top"/>
          </w:tcPr>
          <w:p>
            <w:pPr>
              <w:rPr>
                <w:rFonts w:ascii="Times New Roman" w:hAnsi="Times New Roman" w:cs="宋体"/>
                <w:color w:val="auto"/>
                <w:szCs w:val="28"/>
                <w:highlight w:val="none"/>
              </w:rPr>
            </w:pPr>
          </w:p>
        </w:tc>
        <w:tc>
          <w:tcPr>
            <w:tcW w:w="1982"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51" w:type="dxa"/>
            <w:noWrap w:val="0"/>
            <w:vAlign w:val="top"/>
          </w:tcPr>
          <w:p>
            <w:pPr>
              <w:rPr>
                <w:rFonts w:ascii="Times New Roman" w:hAnsi="Times New Roman" w:cs="宋体"/>
                <w:color w:val="auto"/>
                <w:szCs w:val="28"/>
                <w:highlight w:val="none"/>
              </w:rPr>
            </w:pPr>
          </w:p>
        </w:tc>
        <w:tc>
          <w:tcPr>
            <w:tcW w:w="1982"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51" w:type="dxa"/>
            <w:noWrap w:val="0"/>
            <w:vAlign w:val="top"/>
          </w:tcPr>
          <w:p>
            <w:pPr>
              <w:rPr>
                <w:rFonts w:ascii="Times New Roman" w:hAnsi="Times New Roman" w:cs="宋体"/>
                <w:color w:val="auto"/>
                <w:szCs w:val="28"/>
                <w:highlight w:val="none"/>
              </w:rPr>
            </w:pPr>
          </w:p>
        </w:tc>
        <w:tc>
          <w:tcPr>
            <w:tcW w:w="1982"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51" w:type="dxa"/>
            <w:noWrap w:val="0"/>
            <w:vAlign w:val="top"/>
          </w:tcPr>
          <w:p>
            <w:pPr>
              <w:rPr>
                <w:rFonts w:ascii="Times New Roman" w:hAnsi="Times New Roman" w:cs="宋体"/>
                <w:color w:val="auto"/>
                <w:szCs w:val="28"/>
                <w:highlight w:val="none"/>
              </w:rPr>
            </w:pPr>
          </w:p>
        </w:tc>
        <w:tc>
          <w:tcPr>
            <w:tcW w:w="1982"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51" w:type="dxa"/>
            <w:noWrap w:val="0"/>
            <w:vAlign w:val="top"/>
          </w:tcPr>
          <w:p>
            <w:pPr>
              <w:rPr>
                <w:rFonts w:ascii="Times New Roman" w:hAnsi="Times New Roman" w:cs="宋体"/>
                <w:color w:val="auto"/>
                <w:szCs w:val="28"/>
                <w:highlight w:val="none"/>
              </w:rPr>
            </w:pPr>
          </w:p>
        </w:tc>
        <w:tc>
          <w:tcPr>
            <w:tcW w:w="1982"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51" w:type="dxa"/>
            <w:noWrap w:val="0"/>
            <w:vAlign w:val="top"/>
          </w:tcPr>
          <w:p>
            <w:pPr>
              <w:rPr>
                <w:rFonts w:ascii="Times New Roman" w:hAnsi="Times New Roman" w:cs="宋体"/>
                <w:color w:val="auto"/>
                <w:szCs w:val="28"/>
                <w:highlight w:val="none"/>
              </w:rPr>
            </w:pPr>
          </w:p>
        </w:tc>
        <w:tc>
          <w:tcPr>
            <w:tcW w:w="1982"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51" w:type="dxa"/>
            <w:noWrap w:val="0"/>
            <w:vAlign w:val="top"/>
          </w:tcPr>
          <w:p>
            <w:pPr>
              <w:rPr>
                <w:rFonts w:ascii="Times New Roman" w:hAnsi="Times New Roman" w:cs="宋体"/>
                <w:color w:val="auto"/>
                <w:szCs w:val="28"/>
                <w:highlight w:val="none"/>
              </w:rPr>
            </w:pPr>
          </w:p>
        </w:tc>
        <w:tc>
          <w:tcPr>
            <w:tcW w:w="1982"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51" w:type="dxa"/>
            <w:noWrap w:val="0"/>
            <w:vAlign w:val="top"/>
          </w:tcPr>
          <w:p>
            <w:pPr>
              <w:rPr>
                <w:rFonts w:ascii="Times New Roman" w:hAnsi="Times New Roman" w:cs="宋体"/>
                <w:color w:val="auto"/>
                <w:szCs w:val="28"/>
                <w:highlight w:val="none"/>
              </w:rPr>
            </w:pPr>
          </w:p>
        </w:tc>
        <w:tc>
          <w:tcPr>
            <w:tcW w:w="1982"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51" w:type="dxa"/>
            <w:noWrap w:val="0"/>
            <w:vAlign w:val="top"/>
          </w:tcPr>
          <w:p>
            <w:pPr>
              <w:rPr>
                <w:rFonts w:ascii="Times New Roman" w:hAnsi="Times New Roman" w:cs="宋体"/>
                <w:color w:val="auto"/>
                <w:szCs w:val="28"/>
                <w:highlight w:val="none"/>
              </w:rPr>
            </w:pPr>
          </w:p>
        </w:tc>
        <w:tc>
          <w:tcPr>
            <w:tcW w:w="1982"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c>
          <w:tcPr>
            <w:tcW w:w="1951" w:type="dxa"/>
            <w:noWrap w:val="0"/>
            <w:vAlign w:val="top"/>
          </w:tcPr>
          <w:p>
            <w:pP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951" w:type="dxa"/>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合计</w:t>
            </w:r>
          </w:p>
        </w:tc>
        <w:tc>
          <w:tcPr>
            <w:tcW w:w="1982" w:type="dxa"/>
            <w:noWrap w:val="0"/>
            <w:vAlign w:val="center"/>
          </w:tcPr>
          <w:p>
            <w:pPr>
              <w:jc w:val="center"/>
              <w:rPr>
                <w:rFonts w:ascii="Times New Roman" w:hAnsi="Times New Roman" w:cs="宋体"/>
                <w:color w:val="auto"/>
                <w:szCs w:val="28"/>
                <w:highlight w:val="none"/>
              </w:rPr>
            </w:pPr>
          </w:p>
        </w:tc>
        <w:tc>
          <w:tcPr>
            <w:tcW w:w="1951" w:type="dxa"/>
            <w:noWrap w:val="0"/>
            <w:vAlign w:val="center"/>
          </w:tcPr>
          <w:p>
            <w:pPr>
              <w:jc w:val="center"/>
              <w:rPr>
                <w:rFonts w:ascii="Times New Roman" w:hAnsi="Times New Roman" w:cs="宋体"/>
                <w:color w:val="auto"/>
                <w:szCs w:val="28"/>
                <w:highlight w:val="none"/>
              </w:rPr>
            </w:pPr>
          </w:p>
        </w:tc>
        <w:tc>
          <w:tcPr>
            <w:tcW w:w="1951" w:type="dxa"/>
            <w:noWrap w:val="0"/>
            <w:vAlign w:val="center"/>
          </w:tcPr>
          <w:p>
            <w:pPr>
              <w:jc w:val="center"/>
              <w:rPr>
                <w:rFonts w:ascii="Times New Roman" w:hAnsi="Times New Roman" w:cs="宋体"/>
                <w:color w:val="auto"/>
                <w:szCs w:val="28"/>
                <w:highlight w:val="none"/>
              </w:rPr>
            </w:pPr>
          </w:p>
        </w:tc>
      </w:tr>
    </w:tbl>
    <w:p>
      <w:pPr>
        <w:spacing w:line="360" w:lineRule="auto"/>
        <w:ind w:left="192" w:leftChars="8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注：（</w:t>
      </w:r>
      <w:r>
        <w:rPr>
          <w:rFonts w:ascii="Times New Roman" w:hAnsi="Times New Roman" w:cs="宋体"/>
          <w:color w:val="auto"/>
          <w:sz w:val="21"/>
          <w:szCs w:val="21"/>
          <w:highlight w:val="none"/>
        </w:rPr>
        <w:t>1</w:t>
      </w:r>
      <w:r>
        <w:rPr>
          <w:rFonts w:hint="eastAsia" w:ascii="Times New Roman" w:hAnsi="Times New Roman" w:cs="宋体"/>
          <w:color w:val="auto"/>
          <w:sz w:val="21"/>
          <w:szCs w:val="21"/>
          <w:highlight w:val="none"/>
        </w:rPr>
        <w:t>）投标人应逐项填写本表，指出全部临时设施用地面积以及详细用途。</w:t>
      </w:r>
    </w:p>
    <w:p>
      <w:pPr>
        <w:spacing w:line="360" w:lineRule="auto"/>
        <w:ind w:firstLine="630" w:firstLineChars="30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w:t>
      </w:r>
      <w:r>
        <w:rPr>
          <w:rFonts w:ascii="Times New Roman" w:hAnsi="Times New Roman" w:cs="宋体"/>
          <w:color w:val="auto"/>
          <w:sz w:val="21"/>
          <w:szCs w:val="21"/>
          <w:highlight w:val="none"/>
        </w:rPr>
        <w:t>2</w:t>
      </w:r>
      <w:r>
        <w:rPr>
          <w:rFonts w:hint="eastAsia" w:ascii="Times New Roman" w:hAnsi="Times New Roman" w:cs="宋体"/>
          <w:color w:val="auto"/>
          <w:sz w:val="21"/>
          <w:szCs w:val="21"/>
          <w:highlight w:val="none"/>
        </w:rPr>
        <w:t>）若本表不够，可加附页。</w:t>
      </w:r>
    </w:p>
    <w:p>
      <w:pPr>
        <w:widowControl/>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br w:type="page"/>
      </w:r>
    </w:p>
    <w:p>
      <w:pPr>
        <w:numPr>
          <w:ilvl w:val="0"/>
          <w:numId w:val="0"/>
        </w:numPr>
        <w:spacing w:line="360" w:lineRule="auto"/>
        <w:jc w:val="center"/>
        <w:rPr>
          <w:rFonts w:hint="eastAsia" w:ascii="Times New Roman" w:hAnsi="Times New Roman" w:cs="宋体"/>
          <w:b/>
          <w:bCs/>
          <w:color w:val="auto"/>
          <w:sz w:val="36"/>
          <w:szCs w:val="36"/>
          <w:highlight w:val="none"/>
        </w:rPr>
      </w:pPr>
      <w:r>
        <w:rPr>
          <w:rFonts w:hint="eastAsia" w:ascii="Times New Roman" w:hAnsi="Times New Roman" w:cs="宋体"/>
          <w:b/>
          <w:bCs/>
          <w:color w:val="auto"/>
          <w:sz w:val="36"/>
          <w:szCs w:val="36"/>
          <w:highlight w:val="none"/>
          <w:lang w:val="en-US" w:eastAsia="zh-CN"/>
        </w:rPr>
        <w:t>五、</w:t>
      </w:r>
      <w:r>
        <w:rPr>
          <w:rFonts w:hint="eastAsia" w:ascii="Times New Roman" w:hAnsi="Times New Roman" w:cs="宋体"/>
          <w:b/>
          <w:bCs/>
          <w:color w:val="auto"/>
          <w:sz w:val="36"/>
          <w:szCs w:val="36"/>
          <w:highlight w:val="none"/>
        </w:rPr>
        <w:t>拟分包项目的管理方案</w:t>
      </w:r>
    </w:p>
    <w:p>
      <w:pPr>
        <w:pStyle w:val="16"/>
        <w:widowControl w:val="0"/>
        <w:numPr>
          <w:ilvl w:val="0"/>
          <w:numId w:val="0"/>
        </w:numPr>
        <w:autoSpaceDE w:val="0"/>
        <w:autoSpaceDN w:val="0"/>
        <w:adjustRightInd w:val="0"/>
        <w:spacing w:line="360" w:lineRule="auto"/>
        <w:jc w:val="center"/>
        <w:rPr>
          <w:rFonts w:ascii="Times New Roman" w:hAnsi="Times New Roman"/>
          <w:color w:val="auto"/>
          <w:highlight w:val="none"/>
        </w:rPr>
      </w:pPr>
    </w:p>
    <w:p>
      <w:pPr>
        <w:rPr>
          <w:rFonts w:ascii="Times New Roman" w:hAnsi="Times New Roman"/>
          <w:color w:val="auto"/>
          <w:highlight w:val="none"/>
        </w:rPr>
      </w:pPr>
    </w:p>
    <w:p>
      <w:pPr>
        <w:pStyle w:val="16"/>
        <w:rPr>
          <w:rFonts w:ascii="Times New Roman" w:hAnsi="Times New Roman"/>
          <w:color w:val="auto"/>
          <w:highlight w:val="none"/>
        </w:rPr>
      </w:pPr>
    </w:p>
    <w:p>
      <w:pPr>
        <w:rPr>
          <w:rFonts w:ascii="Times New Roman" w:hAnsi="Times New Roman"/>
          <w:color w:val="auto"/>
          <w:highlight w:val="none"/>
        </w:rPr>
      </w:pPr>
    </w:p>
    <w:p>
      <w:pPr>
        <w:pStyle w:val="16"/>
        <w:rPr>
          <w:rFonts w:ascii="Times New Roman" w:hAnsi="Times New Roman"/>
          <w:color w:val="auto"/>
          <w:highlight w:val="none"/>
        </w:rPr>
      </w:pPr>
    </w:p>
    <w:p>
      <w:pPr>
        <w:rPr>
          <w:rFonts w:ascii="Times New Roman" w:hAnsi="Times New Roman"/>
          <w:color w:val="auto"/>
          <w:highlight w:val="none"/>
        </w:rPr>
      </w:pPr>
    </w:p>
    <w:p>
      <w:pPr>
        <w:pStyle w:val="16"/>
        <w:rPr>
          <w:rFonts w:ascii="Times New Roman" w:hAnsi="Times New Roman"/>
          <w:color w:val="auto"/>
          <w:highlight w:val="none"/>
        </w:rPr>
      </w:pPr>
    </w:p>
    <w:p>
      <w:pPr>
        <w:rPr>
          <w:rFonts w:ascii="Times New Roman" w:hAnsi="Times New Roman"/>
          <w:color w:val="auto"/>
          <w:highlight w:val="none"/>
        </w:rPr>
      </w:pPr>
    </w:p>
    <w:p>
      <w:pPr>
        <w:pStyle w:val="16"/>
        <w:rPr>
          <w:rFonts w:ascii="Times New Roman" w:hAnsi="Times New Roman"/>
          <w:color w:val="auto"/>
          <w:highlight w:val="none"/>
        </w:rPr>
      </w:pPr>
    </w:p>
    <w:p>
      <w:pPr>
        <w:rPr>
          <w:rFonts w:ascii="Times New Roman" w:hAnsi="Times New Roman"/>
          <w:color w:val="auto"/>
          <w:highlight w:val="none"/>
        </w:rPr>
      </w:pPr>
    </w:p>
    <w:p>
      <w:pPr>
        <w:pStyle w:val="16"/>
        <w:rPr>
          <w:rFonts w:ascii="Times New Roman" w:hAnsi="Times New Roman"/>
          <w:color w:val="auto"/>
          <w:highlight w:val="none"/>
        </w:rPr>
      </w:pPr>
    </w:p>
    <w:p>
      <w:pPr>
        <w:rPr>
          <w:rFonts w:ascii="Times New Roman" w:hAnsi="Times New Roman"/>
          <w:color w:val="auto"/>
          <w:highlight w:val="none"/>
        </w:rPr>
      </w:pPr>
    </w:p>
    <w:p>
      <w:pPr>
        <w:pStyle w:val="16"/>
        <w:rPr>
          <w:rFonts w:ascii="Times New Roman" w:hAnsi="Times New Roman"/>
          <w:color w:val="auto"/>
          <w:highlight w:val="none"/>
        </w:rPr>
      </w:pPr>
    </w:p>
    <w:p>
      <w:pPr>
        <w:rPr>
          <w:rFonts w:ascii="Times New Roman" w:hAnsi="Times New Roman"/>
          <w:color w:val="auto"/>
          <w:highlight w:val="none"/>
        </w:rPr>
      </w:pPr>
    </w:p>
    <w:p>
      <w:pPr>
        <w:pStyle w:val="16"/>
        <w:rPr>
          <w:rFonts w:ascii="Times New Roman" w:hAnsi="Times New Roman"/>
          <w:color w:val="auto"/>
          <w:highlight w:val="none"/>
        </w:rPr>
      </w:pPr>
    </w:p>
    <w:p>
      <w:pPr>
        <w:rPr>
          <w:rFonts w:ascii="Times New Roman" w:hAnsi="Times New Roman"/>
          <w:color w:val="auto"/>
          <w:highlight w:val="none"/>
        </w:rPr>
      </w:pPr>
    </w:p>
    <w:p>
      <w:pPr>
        <w:pStyle w:val="16"/>
        <w:rPr>
          <w:rFonts w:ascii="Times New Roman" w:hAnsi="Times New Roman"/>
          <w:color w:val="auto"/>
          <w:highlight w:val="none"/>
        </w:rPr>
      </w:pPr>
    </w:p>
    <w:p>
      <w:pPr>
        <w:rPr>
          <w:rFonts w:ascii="Times New Roman" w:hAnsi="Times New Roman"/>
          <w:color w:val="auto"/>
          <w:highlight w:val="none"/>
        </w:rPr>
      </w:pPr>
    </w:p>
    <w:p>
      <w:pPr>
        <w:pStyle w:val="16"/>
        <w:rPr>
          <w:rFonts w:ascii="Times New Roman" w:hAnsi="Times New Roman"/>
          <w:color w:val="auto"/>
          <w:highlight w:val="none"/>
        </w:rPr>
      </w:pPr>
    </w:p>
    <w:p>
      <w:pPr>
        <w:rPr>
          <w:rFonts w:ascii="Times New Roman" w:hAnsi="Times New Roman"/>
          <w:color w:val="auto"/>
          <w:highlight w:val="none"/>
        </w:rPr>
      </w:pPr>
    </w:p>
    <w:p>
      <w:pPr>
        <w:pStyle w:val="16"/>
        <w:rPr>
          <w:rFonts w:ascii="Times New Roman" w:hAnsi="Times New Roman"/>
          <w:color w:val="auto"/>
          <w:highlight w:val="none"/>
        </w:rPr>
      </w:pPr>
    </w:p>
    <w:p>
      <w:pPr>
        <w:rPr>
          <w:rFonts w:ascii="Times New Roman" w:hAnsi="Times New Roman"/>
          <w:color w:val="auto"/>
          <w:highlight w:val="none"/>
        </w:rPr>
      </w:pPr>
    </w:p>
    <w:p>
      <w:pPr>
        <w:pStyle w:val="16"/>
        <w:rPr>
          <w:rFonts w:ascii="Times New Roman" w:hAnsi="Times New Roman"/>
          <w:color w:val="auto"/>
          <w:highlight w:val="none"/>
        </w:rPr>
      </w:pPr>
    </w:p>
    <w:p>
      <w:pPr>
        <w:rPr>
          <w:rFonts w:ascii="Times New Roman" w:hAnsi="Times New Roman"/>
          <w:color w:val="auto"/>
          <w:highlight w:val="none"/>
        </w:rPr>
      </w:pPr>
    </w:p>
    <w:p>
      <w:pPr>
        <w:pStyle w:val="16"/>
        <w:rPr>
          <w:rFonts w:ascii="Times New Roman" w:hAnsi="Times New Roman"/>
          <w:color w:val="auto"/>
          <w:highlight w:val="none"/>
        </w:rPr>
      </w:pPr>
    </w:p>
    <w:p>
      <w:pPr>
        <w:rPr>
          <w:rFonts w:ascii="Times New Roman" w:hAnsi="Times New Roman"/>
          <w:color w:val="auto"/>
          <w:highlight w:val="none"/>
        </w:rPr>
      </w:pPr>
    </w:p>
    <w:p>
      <w:pPr>
        <w:pStyle w:val="16"/>
        <w:rPr>
          <w:rFonts w:ascii="Times New Roman" w:hAnsi="Times New Roman"/>
          <w:color w:val="auto"/>
          <w:highlight w:val="none"/>
        </w:rPr>
      </w:pPr>
    </w:p>
    <w:p>
      <w:pPr>
        <w:rPr>
          <w:rFonts w:ascii="Times New Roman" w:hAnsi="Times New Roman"/>
          <w:color w:val="auto"/>
          <w:highlight w:val="none"/>
        </w:rPr>
      </w:pPr>
    </w:p>
    <w:p>
      <w:pPr>
        <w:spacing w:line="360" w:lineRule="auto"/>
        <w:jc w:val="center"/>
        <w:rPr>
          <w:rFonts w:hint="eastAsia" w:ascii="Times New Roman" w:hAnsi="Times New Roman" w:cs="宋体"/>
          <w:b/>
          <w:bCs/>
          <w:color w:val="auto"/>
          <w:sz w:val="36"/>
          <w:szCs w:val="36"/>
          <w:highlight w:val="none"/>
        </w:rPr>
      </w:pPr>
      <w:r>
        <w:rPr>
          <w:rFonts w:hint="eastAsia" w:ascii="Times New Roman" w:hAnsi="Times New Roman" w:cs="宋体"/>
          <w:b/>
          <w:bCs/>
          <w:color w:val="auto"/>
          <w:sz w:val="36"/>
          <w:szCs w:val="36"/>
          <w:highlight w:val="none"/>
          <w:lang w:val="en-US" w:eastAsia="zh-CN"/>
        </w:rPr>
        <w:t>六、</w:t>
      </w:r>
      <w:r>
        <w:rPr>
          <w:rFonts w:hint="eastAsia" w:ascii="Times New Roman" w:hAnsi="Times New Roman" w:cs="宋体"/>
          <w:b/>
          <w:bCs/>
          <w:color w:val="auto"/>
          <w:sz w:val="36"/>
          <w:szCs w:val="36"/>
          <w:highlight w:val="none"/>
        </w:rPr>
        <w:t>其他资料</w:t>
      </w:r>
    </w:p>
    <w:p>
      <w:pPr>
        <w:spacing w:line="360" w:lineRule="auto"/>
        <w:jc w:val="center"/>
        <w:rPr>
          <w:rFonts w:ascii="Times New Roman" w:hAnsi="Times New Roman" w:cs="宋体"/>
          <w:b/>
          <w:bCs/>
          <w:color w:val="auto"/>
          <w:sz w:val="36"/>
          <w:szCs w:val="36"/>
          <w:highlight w:val="none"/>
        </w:rPr>
      </w:pPr>
    </w:p>
    <w:p>
      <w:pPr>
        <w:rPr>
          <w:rFonts w:ascii="Times New Roman" w:hAnsi="Times New Roman"/>
          <w:color w:val="auto"/>
          <w:highlight w:val="none"/>
        </w:rPr>
      </w:pPr>
    </w:p>
    <w:p>
      <w:pPr>
        <w:spacing w:line="360" w:lineRule="auto"/>
        <w:jc w:val="center"/>
        <w:rPr>
          <w:rFonts w:ascii="Times New Roman" w:hAnsi="Times New Roman"/>
          <w:color w:val="auto"/>
          <w:highlight w:val="none"/>
        </w:rPr>
      </w:pPr>
      <w:r>
        <w:rPr>
          <w:rFonts w:ascii="Times New Roman" w:hAnsi="Times New Roman"/>
          <w:color w:val="auto"/>
          <w:highlight w:val="none"/>
        </w:rPr>
        <w:br w:type="page"/>
      </w:r>
    </w:p>
    <w:p>
      <w:pPr>
        <w:jc w:val="center"/>
        <w:rPr>
          <w:rFonts w:ascii="Times New Roman" w:hAnsi="Times New Roman"/>
          <w:b/>
          <w:bCs/>
          <w:color w:val="auto"/>
          <w:sz w:val="28"/>
          <w:szCs w:val="28"/>
          <w:highlight w:val="none"/>
        </w:rPr>
      </w:pPr>
    </w:p>
    <w:p>
      <w:pPr>
        <w:jc w:val="center"/>
        <w:rPr>
          <w:rFonts w:ascii="Times New Roman" w:hAnsi="Times New Roman"/>
          <w:b/>
          <w:bCs/>
          <w:color w:val="auto"/>
          <w:sz w:val="72"/>
          <w:highlight w:val="none"/>
        </w:rPr>
      </w:pPr>
      <w:r>
        <w:rPr>
          <w:rFonts w:hint="eastAsia" w:ascii="Times New Roman" w:hAnsi="Times New Roman"/>
          <w:b/>
          <w:bCs/>
          <w:color w:val="auto"/>
          <w:sz w:val="72"/>
          <w:highlight w:val="none"/>
        </w:rPr>
        <w:t>工程总承包投标文件</w:t>
      </w:r>
    </w:p>
    <w:p>
      <w:pPr>
        <w:jc w:val="center"/>
        <w:rPr>
          <w:rFonts w:ascii="Times New Roman" w:hAnsi="Times New Roman"/>
          <w:color w:val="auto"/>
          <w:sz w:val="36"/>
          <w:highlight w:val="none"/>
        </w:rPr>
      </w:pPr>
      <w:r>
        <w:rPr>
          <w:rFonts w:hint="eastAsia" w:ascii="Times New Roman" w:hAnsi="Times New Roman"/>
          <w:color w:val="auto"/>
          <w:sz w:val="36"/>
          <w:highlight w:val="none"/>
        </w:rPr>
        <w:t>（封面）</w:t>
      </w:r>
    </w:p>
    <w:p>
      <w:pPr>
        <w:rPr>
          <w:rFonts w:ascii="Times New Roman" w:hAnsi="Times New Roman"/>
          <w:color w:val="auto"/>
          <w:highlight w:val="none"/>
        </w:rPr>
      </w:pPr>
    </w:p>
    <w:p>
      <w:pPr>
        <w:rPr>
          <w:rFonts w:ascii="Times New Roman" w:hAnsi="Times New Roman"/>
          <w:color w:val="auto"/>
          <w:sz w:val="32"/>
          <w:highlight w:val="none"/>
        </w:rPr>
      </w:pPr>
    </w:p>
    <w:p>
      <w:pPr>
        <w:rPr>
          <w:rFonts w:ascii="Times New Roman" w:hAnsi="Times New Roman"/>
          <w:color w:val="auto"/>
          <w:sz w:val="32"/>
          <w:highlight w:val="none"/>
        </w:rPr>
      </w:pPr>
    </w:p>
    <w:p>
      <w:pPr>
        <w:spacing w:after="490" w:afterLines="150" w:line="480" w:lineRule="auto"/>
        <w:ind w:firstLine="627" w:firstLineChars="196"/>
        <w:rPr>
          <w:rFonts w:ascii="Times New Roman" w:hAnsi="Times New Roman"/>
          <w:color w:val="auto"/>
          <w:sz w:val="32"/>
          <w:highlight w:val="none"/>
          <w:u w:val="single"/>
        </w:rPr>
      </w:pPr>
      <w:r>
        <w:rPr>
          <w:rFonts w:hint="eastAsia" w:ascii="Times New Roman" w:hAnsi="Times New Roman"/>
          <w:color w:val="auto"/>
          <w:sz w:val="32"/>
          <w:highlight w:val="none"/>
          <w:lang w:val="en-US" w:eastAsia="zh-CN"/>
        </w:rPr>
        <w:t>项目</w:t>
      </w:r>
      <w:r>
        <w:rPr>
          <w:rFonts w:hint="eastAsia" w:ascii="Times New Roman" w:hAnsi="Times New Roman"/>
          <w:color w:val="auto"/>
          <w:sz w:val="32"/>
          <w:highlight w:val="none"/>
        </w:rPr>
        <w:t>名称：</w:t>
      </w:r>
      <w:r>
        <w:rPr>
          <w:rFonts w:ascii="Times New Roman" w:hAnsi="Times New Roman"/>
          <w:color w:val="auto"/>
          <w:sz w:val="32"/>
          <w:highlight w:val="none"/>
          <w:u w:val="single"/>
        </w:rPr>
        <w:t xml:space="preserve">                                  </w:t>
      </w:r>
    </w:p>
    <w:p>
      <w:pPr>
        <w:tabs>
          <w:tab w:val="left" w:pos="5529"/>
        </w:tabs>
        <w:spacing w:after="490" w:afterLines="150" w:line="480" w:lineRule="auto"/>
        <w:ind w:firstLine="627" w:firstLineChars="196"/>
        <w:rPr>
          <w:rFonts w:ascii="Times New Roman" w:hAnsi="Times New Roman"/>
          <w:color w:val="auto"/>
          <w:sz w:val="32"/>
          <w:highlight w:val="none"/>
        </w:rPr>
      </w:pPr>
      <w:r>
        <w:rPr>
          <w:rFonts w:hint="eastAsia" w:ascii="Times New Roman" w:hAnsi="Times New Roman"/>
          <w:color w:val="auto"/>
          <w:sz w:val="32"/>
          <w:highlight w:val="none"/>
        </w:rPr>
        <w:t>投标文件内容：</w:t>
      </w:r>
      <w:r>
        <w:rPr>
          <w:rFonts w:ascii="Times New Roman" w:hAnsi="Times New Roman"/>
          <w:color w:val="auto"/>
          <w:sz w:val="32"/>
          <w:highlight w:val="none"/>
          <w:u w:val="single"/>
        </w:rPr>
        <w:t xml:space="preserve">        </w:t>
      </w:r>
      <w:r>
        <w:rPr>
          <w:rFonts w:hint="eastAsia" w:ascii="Times New Roman" w:hAnsi="Times New Roman"/>
          <w:color w:val="auto"/>
          <w:sz w:val="32"/>
          <w:highlight w:val="none"/>
          <w:u w:val="single"/>
        </w:rPr>
        <w:t>投标文件资信标</w:t>
      </w:r>
      <w:r>
        <w:rPr>
          <w:rFonts w:hint="eastAsia" w:ascii="Times New Roman" w:hAnsi="Times New Roman"/>
          <w:color w:val="auto"/>
          <w:sz w:val="32"/>
          <w:highlight w:val="none"/>
          <w:u w:val="single"/>
          <w:lang w:val="en-US" w:eastAsia="zh-CN"/>
        </w:rPr>
        <w:t>格式</w:t>
      </w:r>
      <w:r>
        <w:rPr>
          <w:rFonts w:hint="eastAsia" w:ascii="Times New Roman" w:hAnsi="Times New Roman"/>
          <w:color w:val="auto"/>
          <w:sz w:val="32"/>
          <w:highlight w:val="none"/>
          <w:u w:val="single"/>
        </w:rPr>
        <w:t xml:space="preserve"> </w:t>
      </w:r>
      <w:r>
        <w:rPr>
          <w:rFonts w:ascii="Times New Roman" w:hAnsi="Times New Roman"/>
          <w:color w:val="auto"/>
          <w:sz w:val="32"/>
          <w:highlight w:val="none"/>
          <w:u w:val="single"/>
        </w:rPr>
        <w:t xml:space="preserve">     </w:t>
      </w:r>
    </w:p>
    <w:p>
      <w:pPr>
        <w:spacing w:after="490" w:afterLines="150" w:line="480" w:lineRule="auto"/>
        <w:ind w:firstLine="627" w:firstLineChars="196"/>
        <w:rPr>
          <w:rFonts w:ascii="Times New Roman" w:hAnsi="Times New Roman"/>
          <w:color w:val="auto"/>
          <w:sz w:val="32"/>
          <w:highlight w:val="none"/>
        </w:rPr>
      </w:pPr>
      <w:r>
        <w:rPr>
          <w:rFonts w:hint="eastAsia" w:ascii="Times New Roman" w:hAnsi="Times New Roman"/>
          <w:color w:val="auto"/>
          <w:sz w:val="32"/>
          <w:highlight w:val="none"/>
        </w:rPr>
        <w:t>投标人：</w:t>
      </w:r>
      <w:r>
        <w:rPr>
          <w:rFonts w:ascii="Times New Roman" w:hAnsi="Times New Roman"/>
          <w:color w:val="auto"/>
          <w:sz w:val="32"/>
          <w:highlight w:val="none"/>
          <w:u w:val="single"/>
        </w:rPr>
        <w:t xml:space="preserve">         （单位盖章）</w:t>
      </w:r>
      <w:r>
        <w:rPr>
          <w:rFonts w:hint="eastAsia" w:ascii="Times New Roman" w:hAnsi="Times New Roman"/>
          <w:color w:val="auto"/>
          <w:sz w:val="32"/>
          <w:highlight w:val="none"/>
          <w:u w:val="single"/>
        </w:rPr>
        <w:t xml:space="preserve"> </w:t>
      </w:r>
      <w:r>
        <w:rPr>
          <w:rFonts w:ascii="Times New Roman" w:hAnsi="Times New Roman"/>
          <w:color w:val="auto"/>
          <w:sz w:val="32"/>
          <w:highlight w:val="none"/>
          <w:u w:val="single"/>
        </w:rPr>
        <w:t xml:space="preserve">              </w:t>
      </w:r>
    </w:p>
    <w:p>
      <w:pPr>
        <w:spacing w:after="490" w:afterLines="150" w:line="480" w:lineRule="auto"/>
        <w:ind w:firstLine="627" w:firstLineChars="196"/>
        <w:rPr>
          <w:rFonts w:ascii="Times New Roman" w:hAnsi="Times New Roman"/>
          <w:color w:val="auto"/>
          <w:sz w:val="32"/>
          <w:highlight w:val="none"/>
        </w:rPr>
      </w:pPr>
      <w:r>
        <w:rPr>
          <w:rFonts w:hint="eastAsia" w:ascii="Times New Roman" w:hAnsi="Times New Roman"/>
          <w:color w:val="auto"/>
          <w:sz w:val="32"/>
          <w:highlight w:val="none"/>
        </w:rPr>
        <w:t>法定代表人或委托代理人：</w:t>
      </w:r>
      <w:r>
        <w:rPr>
          <w:rFonts w:ascii="Times New Roman" w:hAnsi="Times New Roman"/>
          <w:color w:val="auto"/>
          <w:sz w:val="32"/>
          <w:highlight w:val="none"/>
          <w:u w:val="single"/>
        </w:rPr>
        <w:t xml:space="preserve">    （</w:t>
      </w:r>
      <w:r>
        <w:rPr>
          <w:rFonts w:hint="eastAsia" w:ascii="Times New Roman" w:hAnsi="Times New Roman"/>
          <w:color w:val="auto"/>
          <w:highlight w:val="none"/>
          <w:u w:val="single"/>
        </w:rPr>
        <w:t>签字或盖章</w:t>
      </w:r>
      <w:r>
        <w:rPr>
          <w:rFonts w:hint="eastAsia" w:ascii="Times New Roman" w:hAnsi="Times New Roman"/>
          <w:color w:val="auto"/>
          <w:sz w:val="32"/>
          <w:highlight w:val="none"/>
          <w:u w:val="single"/>
        </w:rPr>
        <w:t xml:space="preserve">） </w:t>
      </w:r>
      <w:r>
        <w:rPr>
          <w:rFonts w:ascii="Times New Roman" w:hAnsi="Times New Roman"/>
          <w:color w:val="auto"/>
          <w:sz w:val="32"/>
          <w:highlight w:val="none"/>
          <w:u w:val="single"/>
        </w:rPr>
        <w:t xml:space="preserve">   </w:t>
      </w:r>
    </w:p>
    <w:p>
      <w:pPr>
        <w:spacing w:after="490" w:afterLines="150" w:line="480" w:lineRule="auto"/>
        <w:ind w:firstLine="627" w:firstLineChars="196"/>
        <w:rPr>
          <w:rFonts w:ascii="Times New Roman" w:hAnsi="Times New Roman"/>
          <w:color w:val="auto"/>
          <w:sz w:val="32"/>
          <w:highlight w:val="none"/>
        </w:rPr>
      </w:pPr>
    </w:p>
    <w:p>
      <w:pPr>
        <w:spacing w:after="490" w:afterLines="150" w:line="480" w:lineRule="auto"/>
        <w:ind w:firstLine="627" w:firstLineChars="196"/>
        <w:rPr>
          <w:rFonts w:ascii="Times New Roman" w:hAnsi="Times New Roman"/>
          <w:color w:val="auto"/>
          <w:sz w:val="32"/>
          <w:highlight w:val="none"/>
        </w:rPr>
      </w:pPr>
    </w:p>
    <w:p>
      <w:pPr>
        <w:spacing w:after="490" w:afterLines="150" w:line="480" w:lineRule="auto"/>
        <w:ind w:firstLine="627" w:firstLineChars="196"/>
        <w:jc w:val="center"/>
        <w:rPr>
          <w:rFonts w:ascii="Times New Roman" w:hAnsi="Times New Roman"/>
          <w:color w:val="auto"/>
          <w:sz w:val="32"/>
          <w:highlight w:val="none"/>
        </w:rPr>
      </w:pPr>
      <w:r>
        <w:rPr>
          <w:rFonts w:hint="eastAsia" w:ascii="Times New Roman" w:hAnsi="Times New Roman"/>
          <w:color w:val="auto"/>
          <w:sz w:val="32"/>
          <w:highlight w:val="none"/>
        </w:rPr>
        <w:t>日期：</w:t>
      </w:r>
      <w:r>
        <w:rPr>
          <w:rFonts w:ascii="Times New Roman" w:hAnsi="Times New Roman"/>
          <w:color w:val="auto"/>
          <w:sz w:val="32"/>
          <w:highlight w:val="none"/>
          <w:u w:val="single"/>
        </w:rPr>
        <w:t xml:space="preserve">     </w:t>
      </w:r>
      <w:r>
        <w:rPr>
          <w:rFonts w:hint="eastAsia" w:ascii="Times New Roman" w:hAnsi="Times New Roman"/>
          <w:color w:val="auto"/>
          <w:sz w:val="32"/>
          <w:highlight w:val="none"/>
        </w:rPr>
        <w:t>年</w:t>
      </w:r>
      <w:r>
        <w:rPr>
          <w:rFonts w:ascii="Times New Roman" w:hAnsi="Times New Roman"/>
          <w:color w:val="auto"/>
          <w:sz w:val="32"/>
          <w:highlight w:val="none"/>
          <w:u w:val="single"/>
        </w:rPr>
        <w:t xml:space="preserve">     </w:t>
      </w:r>
      <w:r>
        <w:rPr>
          <w:rFonts w:hint="eastAsia" w:ascii="Times New Roman" w:hAnsi="Times New Roman"/>
          <w:color w:val="auto"/>
          <w:sz w:val="32"/>
          <w:highlight w:val="none"/>
        </w:rPr>
        <w:t>月</w:t>
      </w:r>
      <w:r>
        <w:rPr>
          <w:rFonts w:ascii="Times New Roman" w:hAnsi="Times New Roman"/>
          <w:color w:val="auto"/>
          <w:sz w:val="32"/>
          <w:highlight w:val="none"/>
          <w:u w:val="single"/>
        </w:rPr>
        <w:t xml:space="preserve">     </w:t>
      </w:r>
      <w:r>
        <w:rPr>
          <w:rFonts w:hint="eastAsia" w:ascii="Times New Roman" w:hAnsi="Times New Roman"/>
          <w:color w:val="auto"/>
          <w:sz w:val="32"/>
          <w:highlight w:val="none"/>
        </w:rPr>
        <w:t>日</w:t>
      </w:r>
    </w:p>
    <w:p>
      <w:pPr>
        <w:widowControl/>
        <w:rPr>
          <w:rFonts w:ascii="Times New Roman" w:hAnsi="Times New Roman"/>
          <w:color w:val="auto"/>
          <w:highlight w:val="none"/>
        </w:rPr>
      </w:pPr>
      <w:r>
        <w:rPr>
          <w:rFonts w:ascii="Times New Roman" w:hAnsi="Times New Roman"/>
          <w:color w:val="auto"/>
          <w:highlight w:val="none"/>
        </w:rPr>
        <w:br w:type="page"/>
      </w:r>
    </w:p>
    <w:p>
      <w:pPr>
        <w:spacing w:after="490" w:afterLines="150"/>
        <w:jc w:val="center"/>
        <w:rPr>
          <w:rFonts w:ascii="Times New Roman" w:hAnsi="Times New Roman"/>
          <w:color w:val="auto"/>
          <w:sz w:val="30"/>
          <w:highlight w:val="none"/>
        </w:rPr>
      </w:pPr>
    </w:p>
    <w:p>
      <w:pPr>
        <w:spacing w:line="360" w:lineRule="auto"/>
        <w:ind w:firstLine="602"/>
        <w:jc w:val="center"/>
        <w:rPr>
          <w:rFonts w:ascii="Times New Roman" w:hAnsi="Times New Roman"/>
          <w:b/>
          <w:bCs/>
          <w:color w:val="auto"/>
          <w:sz w:val="36"/>
          <w:szCs w:val="36"/>
          <w:highlight w:val="none"/>
        </w:rPr>
      </w:pPr>
      <w:r>
        <w:rPr>
          <w:rFonts w:hint="eastAsia" w:ascii="Times New Roman" w:hAnsi="Times New Roman"/>
          <w:b/>
          <w:bCs/>
          <w:color w:val="auto"/>
          <w:sz w:val="36"/>
          <w:szCs w:val="36"/>
          <w:highlight w:val="none"/>
        </w:rPr>
        <w:t>目</w:t>
      </w:r>
      <w:r>
        <w:rPr>
          <w:rFonts w:ascii="Times New Roman" w:hAnsi="Times New Roman"/>
          <w:b/>
          <w:bCs/>
          <w:color w:val="auto"/>
          <w:sz w:val="36"/>
          <w:szCs w:val="36"/>
          <w:highlight w:val="none"/>
        </w:rPr>
        <w:t xml:space="preserve">    </w:t>
      </w:r>
      <w:r>
        <w:rPr>
          <w:rFonts w:hint="eastAsia" w:ascii="Times New Roman" w:hAnsi="Times New Roman"/>
          <w:b/>
          <w:bCs/>
          <w:color w:val="auto"/>
          <w:sz w:val="36"/>
          <w:szCs w:val="36"/>
          <w:highlight w:val="none"/>
        </w:rPr>
        <w:t>录</w:t>
      </w:r>
    </w:p>
    <w:p>
      <w:pPr>
        <w:spacing w:line="360" w:lineRule="auto"/>
        <w:ind w:firstLine="602"/>
        <w:jc w:val="center"/>
        <w:rPr>
          <w:rFonts w:ascii="Times New Roman" w:hAnsi="Times New Roman"/>
          <w:b/>
          <w:bCs/>
          <w:color w:val="auto"/>
          <w:sz w:val="36"/>
          <w:szCs w:val="36"/>
          <w:highlight w:val="none"/>
        </w:rPr>
      </w:pPr>
    </w:p>
    <w:p>
      <w:pPr>
        <w:tabs>
          <w:tab w:val="left" w:pos="567"/>
        </w:tabs>
        <w:spacing w:after="490" w:afterLines="150"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一、</w:t>
      </w:r>
      <w:r>
        <w:rPr>
          <w:rFonts w:hint="eastAsia" w:ascii="Times New Roman" w:hAnsi="Times New Roman"/>
          <w:color w:val="auto"/>
          <w:highlight w:val="none"/>
          <w:lang w:val="en-US" w:eastAsia="zh-CN"/>
        </w:rPr>
        <w:t>□</w:t>
      </w:r>
      <w:r>
        <w:rPr>
          <w:rFonts w:hint="eastAsia" w:ascii="Times New Roman" w:hAnsi="Times New Roman"/>
          <w:color w:val="auto"/>
          <w:highlight w:val="none"/>
        </w:rPr>
        <w:t>投标人一般情况（表</w:t>
      </w:r>
      <w:r>
        <w:rPr>
          <w:rFonts w:ascii="Times New Roman" w:hAnsi="Times New Roman"/>
          <w:color w:val="auto"/>
          <w:highlight w:val="none"/>
        </w:rPr>
        <w:t>1</w:t>
      </w:r>
      <w:r>
        <w:rPr>
          <w:rFonts w:hint="eastAsia" w:ascii="Times New Roman" w:hAnsi="Times New Roman"/>
          <w:color w:val="auto"/>
          <w:highlight w:val="none"/>
        </w:rPr>
        <w:t>）</w:t>
      </w:r>
    </w:p>
    <w:p>
      <w:pPr>
        <w:tabs>
          <w:tab w:val="left" w:pos="567"/>
        </w:tabs>
        <w:spacing w:after="490" w:afterLines="150"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二、</w:t>
      </w:r>
      <w:r>
        <w:rPr>
          <w:rFonts w:hint="eastAsia" w:ascii="Times New Roman" w:hAnsi="Times New Roman"/>
          <w:color w:val="auto"/>
          <w:highlight w:val="none"/>
          <w:lang w:val="en-US" w:eastAsia="zh-CN"/>
        </w:rPr>
        <w:t>□</w:t>
      </w:r>
      <w:r>
        <w:rPr>
          <w:rFonts w:hint="eastAsia" w:ascii="Times New Roman" w:hAnsi="Times New Roman"/>
          <w:color w:val="auto"/>
          <w:highlight w:val="none"/>
        </w:rPr>
        <w:t>近年财务状况表（表</w:t>
      </w:r>
      <w:r>
        <w:rPr>
          <w:rFonts w:ascii="Times New Roman" w:hAnsi="Times New Roman"/>
          <w:color w:val="auto"/>
          <w:highlight w:val="none"/>
        </w:rPr>
        <w:t>2</w:t>
      </w:r>
      <w:r>
        <w:rPr>
          <w:rFonts w:hint="eastAsia" w:ascii="Times New Roman" w:hAnsi="Times New Roman"/>
          <w:color w:val="auto"/>
          <w:highlight w:val="none"/>
        </w:rPr>
        <w:t>）</w:t>
      </w:r>
    </w:p>
    <w:p>
      <w:pPr>
        <w:tabs>
          <w:tab w:val="left" w:pos="567"/>
        </w:tabs>
        <w:snapToGrid w:val="0"/>
        <w:spacing w:after="490" w:afterLines="150"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三、</w:t>
      </w:r>
      <w:r>
        <w:rPr>
          <w:rFonts w:hint="eastAsia" w:ascii="Times New Roman" w:hAnsi="Times New Roman"/>
          <w:color w:val="auto"/>
          <w:highlight w:val="none"/>
          <w:lang w:val="en-US" w:eastAsia="zh-CN"/>
        </w:rPr>
        <w:t>□评分</w:t>
      </w:r>
      <w:r>
        <w:rPr>
          <w:rFonts w:hint="eastAsia" w:ascii="Times New Roman" w:hAnsi="Times New Roman"/>
          <w:color w:val="auto"/>
          <w:highlight w:val="none"/>
        </w:rPr>
        <w:t>业绩汇总表（表3）（评分业绩条件的汇总，附相关业绩的证明材料，且需要准确详细列入）</w:t>
      </w:r>
    </w:p>
    <w:p>
      <w:pPr>
        <w:tabs>
          <w:tab w:val="left" w:pos="567"/>
        </w:tabs>
        <w:spacing w:after="490" w:afterLines="150" w:line="360" w:lineRule="auto"/>
        <w:ind w:firstLine="480" w:firstLineChars="200"/>
        <w:rPr>
          <w:rFonts w:hint="default" w:ascii="Times New Roman" w:hAnsi="Times New Roman" w:eastAsia="宋体"/>
          <w:color w:val="auto"/>
          <w:highlight w:val="none"/>
          <w:lang w:val="en-US" w:eastAsia="zh-CN"/>
        </w:rPr>
      </w:pPr>
      <w:r>
        <w:rPr>
          <w:rFonts w:hint="eastAsia" w:ascii="Times New Roman" w:hAnsi="Times New Roman"/>
          <w:color w:val="auto"/>
          <w:highlight w:val="none"/>
        </w:rPr>
        <w:t>四、</w:t>
      </w:r>
      <w:r>
        <w:rPr>
          <w:rFonts w:hint="eastAsia" w:ascii="Times New Roman" w:hAnsi="Times New Roman"/>
          <w:color w:val="auto"/>
          <w:highlight w:val="none"/>
          <w:lang w:val="en-US" w:eastAsia="zh-CN"/>
        </w:rPr>
        <w:t>投标人、拟派项目负责人信用情况</w:t>
      </w:r>
    </w:p>
    <w:p>
      <w:pPr>
        <w:tabs>
          <w:tab w:val="left" w:pos="567"/>
        </w:tabs>
        <w:spacing w:after="0" w:afterLines="0" w:line="24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highlight w:val="none"/>
          <w:lang w:val="en-US" w:eastAsia="zh-CN"/>
        </w:rPr>
        <w:t>五、□</w:t>
      </w:r>
      <w:r>
        <w:rPr>
          <w:rFonts w:hint="eastAsia" w:ascii="Times New Roman" w:hAnsi="Times New Roman"/>
          <w:color w:val="auto"/>
          <w:highlight w:val="none"/>
        </w:rPr>
        <w:t>项目管理班子配备情况表（表4）</w:t>
      </w:r>
      <w:r>
        <w:rPr>
          <w:rFonts w:hint="eastAsia" w:ascii="Times New Roman" w:hAnsi="Times New Roman"/>
          <w:color w:val="auto"/>
          <w:sz w:val="24"/>
          <w:szCs w:val="24"/>
          <w:highlight w:val="none"/>
        </w:rPr>
        <w:t>（附所需证书、证件、承诺书等证明资料）</w:t>
      </w:r>
    </w:p>
    <w:p>
      <w:pPr>
        <w:tabs>
          <w:tab w:val="left" w:pos="567"/>
        </w:tabs>
        <w:spacing w:after="0" w:afterLines="0" w:line="240" w:lineRule="auto"/>
        <w:ind w:firstLine="480" w:firstLineChars="200"/>
        <w:rPr>
          <w:rFonts w:hint="eastAsia" w:ascii="Times New Roman" w:hAnsi="Times New Roman"/>
          <w:color w:val="auto"/>
          <w:sz w:val="24"/>
          <w:szCs w:val="24"/>
          <w:highlight w:val="none"/>
        </w:rPr>
      </w:pPr>
    </w:p>
    <w:p>
      <w:pPr>
        <w:tabs>
          <w:tab w:val="left" w:pos="567"/>
        </w:tabs>
        <w:spacing w:after="490" w:afterLines="150" w:line="360" w:lineRule="auto"/>
        <w:ind w:firstLine="480" w:firstLineChars="200"/>
        <w:rPr>
          <w:rFonts w:ascii="Times New Roman" w:hAnsi="Times New Roman"/>
          <w:color w:val="auto"/>
          <w:highlight w:val="none"/>
        </w:rPr>
      </w:pPr>
      <w:r>
        <w:rPr>
          <w:rFonts w:hint="eastAsia" w:ascii="Times New Roman" w:hAnsi="Times New Roman"/>
          <w:color w:val="auto"/>
          <w:highlight w:val="none"/>
          <w:lang w:val="en-US" w:eastAsia="zh-CN"/>
        </w:rPr>
        <w:t>六</w:t>
      </w:r>
      <w:r>
        <w:rPr>
          <w:rFonts w:hint="eastAsia" w:ascii="Times New Roman" w:hAnsi="Times New Roman"/>
          <w:color w:val="auto"/>
          <w:highlight w:val="none"/>
        </w:rPr>
        <w:t>、其他资料</w:t>
      </w:r>
      <w:r>
        <w:rPr>
          <w:rFonts w:ascii="Times New Roman" w:hAnsi="Times New Roman" w:cs="宋体"/>
          <w:bCs/>
          <w:color w:val="auto"/>
          <w:highlight w:val="none"/>
        </w:rPr>
        <w:t>(详见投标</w:t>
      </w:r>
      <w:r>
        <w:rPr>
          <w:rFonts w:hint="eastAsia" w:ascii="Times New Roman" w:hAnsi="Times New Roman" w:cs="宋体"/>
          <w:bCs/>
          <w:color w:val="auto"/>
          <w:highlight w:val="none"/>
          <w:lang w:val="en-US" w:eastAsia="zh-CN"/>
        </w:rPr>
        <w:t>人</w:t>
      </w:r>
      <w:r>
        <w:rPr>
          <w:rFonts w:ascii="Times New Roman" w:hAnsi="Times New Roman" w:cs="宋体"/>
          <w:bCs/>
          <w:color w:val="auto"/>
          <w:highlight w:val="none"/>
        </w:rPr>
        <w:t>须知前附表)</w:t>
      </w:r>
      <w:r>
        <w:rPr>
          <w:rFonts w:hint="eastAsia" w:ascii="Times New Roman" w:hAnsi="Times New Roman"/>
          <w:color w:val="auto"/>
          <w:highlight w:val="none"/>
        </w:rPr>
        <w:t>。</w:t>
      </w:r>
    </w:p>
    <w:p>
      <w:pPr>
        <w:widowControl/>
        <w:rPr>
          <w:rFonts w:ascii="Times New Roman" w:hAnsi="Times New Roman"/>
          <w:color w:val="auto"/>
          <w:highlight w:val="none"/>
        </w:rPr>
      </w:pPr>
      <w:r>
        <w:rPr>
          <w:rFonts w:ascii="Times New Roman" w:hAnsi="Times New Roman"/>
          <w:color w:val="auto"/>
          <w:highlight w:val="none"/>
        </w:rPr>
        <w:br w:type="page"/>
      </w:r>
    </w:p>
    <w:p>
      <w:pPr>
        <w:spacing w:line="360" w:lineRule="auto"/>
        <w:jc w:val="center"/>
        <w:rPr>
          <w:rFonts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表</w:t>
      </w:r>
      <w:r>
        <w:rPr>
          <w:rFonts w:ascii="Times New Roman" w:hAnsi="Times New Roman" w:cs="宋体"/>
          <w:b/>
          <w:bCs/>
          <w:color w:val="auto"/>
          <w:sz w:val="28"/>
          <w:szCs w:val="28"/>
          <w:highlight w:val="none"/>
        </w:rPr>
        <w:t xml:space="preserve">1 </w:t>
      </w:r>
      <w:r>
        <w:rPr>
          <w:rFonts w:hint="eastAsia" w:ascii="Times New Roman" w:hAnsi="Times New Roman" w:eastAsia="仿宋" w:cs="宋体"/>
          <w:b/>
          <w:bCs/>
          <w:color w:val="auto"/>
          <w:sz w:val="30"/>
          <w:szCs w:val="30"/>
          <w:highlight w:val="none"/>
        </w:rPr>
        <w:t xml:space="preserve"> </w:t>
      </w:r>
      <w:r>
        <w:rPr>
          <w:rFonts w:hint="eastAsia" w:ascii="Times New Roman" w:hAnsi="Times New Roman"/>
          <w:color w:val="auto"/>
          <w:highlight w:val="none"/>
          <w:lang w:val="en-US" w:eastAsia="zh-CN"/>
        </w:rPr>
        <w:t>□</w:t>
      </w:r>
      <w:r>
        <w:rPr>
          <w:rFonts w:hint="eastAsia" w:ascii="Times New Roman" w:hAnsi="Times New Roman" w:cs="宋体"/>
          <w:b/>
          <w:bCs/>
          <w:color w:val="auto"/>
          <w:sz w:val="28"/>
          <w:szCs w:val="28"/>
          <w:highlight w:val="none"/>
        </w:rPr>
        <w:t>投标人基本情况表</w:t>
      </w:r>
    </w:p>
    <w:tbl>
      <w:tblPr>
        <w:tblStyle w:val="22"/>
        <w:tblpPr w:leftFromText="180" w:rightFromText="180" w:vertAnchor="text" w:horzAnchor="page" w:tblpX="1682" w:tblpY="234"/>
        <w:tblOverlap w:val="never"/>
        <w:tblW w:w="8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2386"/>
        <w:gridCol w:w="452"/>
        <w:gridCol w:w="1337"/>
        <w:gridCol w:w="1272"/>
        <w:gridCol w:w="1038"/>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0" w:type="dxa"/>
            <w:noWrap w:val="0"/>
            <w:vAlign w:val="center"/>
          </w:tcPr>
          <w:p>
            <w:pPr>
              <w:rPr>
                <w:rFonts w:ascii="Times New Roman" w:hAnsi="Times New Roman"/>
                <w:color w:val="auto"/>
                <w:highlight w:val="none"/>
              </w:rPr>
            </w:pPr>
            <w:r>
              <w:rPr>
                <w:rFonts w:hint="eastAsia" w:ascii="Times New Roman" w:hAnsi="Times New Roman"/>
                <w:color w:val="auto"/>
                <w:highlight w:val="none"/>
              </w:rPr>
              <w:t>投标人名称</w:t>
            </w:r>
          </w:p>
        </w:tc>
        <w:tc>
          <w:tcPr>
            <w:tcW w:w="7212" w:type="dxa"/>
            <w:gridSpan w:val="6"/>
            <w:noWrap w:val="0"/>
            <w:vAlign w:val="center"/>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60" w:type="dxa"/>
            <w:noWrap w:val="0"/>
            <w:vAlign w:val="center"/>
          </w:tcPr>
          <w:p>
            <w:pPr>
              <w:rPr>
                <w:rFonts w:ascii="Times New Roman" w:hAnsi="Times New Roman"/>
                <w:color w:val="auto"/>
                <w:highlight w:val="none"/>
              </w:rPr>
            </w:pPr>
            <w:r>
              <w:rPr>
                <w:rFonts w:hint="eastAsia" w:ascii="Times New Roman" w:hAnsi="Times New Roman"/>
                <w:color w:val="auto"/>
                <w:highlight w:val="none"/>
              </w:rPr>
              <w:t>注册地址</w:t>
            </w:r>
          </w:p>
        </w:tc>
        <w:tc>
          <w:tcPr>
            <w:tcW w:w="4175" w:type="dxa"/>
            <w:gridSpan w:val="3"/>
            <w:noWrap w:val="0"/>
            <w:vAlign w:val="center"/>
          </w:tcPr>
          <w:p>
            <w:pPr>
              <w:rPr>
                <w:rFonts w:ascii="Times New Roman" w:hAnsi="Times New Roman"/>
                <w:color w:val="auto"/>
                <w:highlight w:val="none"/>
              </w:rPr>
            </w:pPr>
          </w:p>
        </w:tc>
        <w:tc>
          <w:tcPr>
            <w:tcW w:w="1272" w:type="dxa"/>
            <w:noWrap w:val="0"/>
            <w:vAlign w:val="center"/>
          </w:tcPr>
          <w:p>
            <w:pPr>
              <w:rPr>
                <w:rFonts w:ascii="Times New Roman" w:hAnsi="Times New Roman"/>
                <w:color w:val="auto"/>
                <w:highlight w:val="none"/>
              </w:rPr>
            </w:pPr>
            <w:r>
              <w:rPr>
                <w:rFonts w:hint="eastAsia" w:ascii="Times New Roman" w:hAnsi="Times New Roman"/>
                <w:color w:val="auto"/>
                <w:highlight w:val="none"/>
              </w:rPr>
              <w:t>邮政编码</w:t>
            </w:r>
          </w:p>
        </w:tc>
        <w:tc>
          <w:tcPr>
            <w:tcW w:w="1765" w:type="dxa"/>
            <w:gridSpan w:val="2"/>
            <w:noWrap w:val="0"/>
            <w:vAlign w:val="center"/>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0" w:type="dxa"/>
            <w:noWrap w:val="0"/>
            <w:vAlign w:val="center"/>
          </w:tcPr>
          <w:p>
            <w:pPr>
              <w:keepNext w:val="0"/>
              <w:keepLines w:val="0"/>
              <w:pageBreakBefore w:val="0"/>
              <w:numPr>
                <w:ins w:id="13" w:author="XH" w:date=""/>
              </w:numPr>
              <w:overflowPunct/>
              <w:topLinePunct w:val="0"/>
              <w:bidi w:val="0"/>
              <w:snapToGrid w:val="0"/>
              <w:spacing w:line="240" w:lineRule="auto"/>
              <w:jc w:val="center"/>
              <w:rPr>
                <w:rFonts w:hint="eastAsia" w:ascii="Times New Roman" w:hAnsi="Times New Roman"/>
                <w:color w:val="auto"/>
                <w:highlight w:val="none"/>
                <w:lang w:val="en-US" w:eastAsia="zh-CN"/>
              </w:rPr>
            </w:pPr>
            <w:r>
              <w:rPr>
                <w:rFonts w:hint="eastAsia" w:ascii="Times New Roman" w:hAnsi="Times New Roman"/>
                <w:color w:val="auto"/>
                <w:highlight w:val="none"/>
              </w:rPr>
              <w:t>联系人</w:t>
            </w:r>
          </w:p>
        </w:tc>
        <w:tc>
          <w:tcPr>
            <w:tcW w:w="4175" w:type="dxa"/>
            <w:gridSpan w:val="3"/>
            <w:noWrap w:val="0"/>
            <w:vAlign w:val="center"/>
          </w:tcPr>
          <w:p>
            <w:pPr>
              <w:keepNext w:val="0"/>
              <w:keepLines w:val="0"/>
              <w:pageBreakBefore w:val="0"/>
              <w:numPr>
                <w:ins w:id="14" w:author="XH" w:date=""/>
              </w:numPr>
              <w:overflowPunct/>
              <w:topLinePunct w:val="0"/>
              <w:bidi w:val="0"/>
              <w:snapToGrid w:val="0"/>
              <w:spacing w:line="240" w:lineRule="auto"/>
              <w:jc w:val="center"/>
              <w:rPr>
                <w:rFonts w:ascii="Times New Roman" w:hAnsi="Times New Roman"/>
                <w:color w:val="auto"/>
                <w:highlight w:val="none"/>
              </w:rPr>
            </w:pPr>
          </w:p>
        </w:tc>
        <w:tc>
          <w:tcPr>
            <w:tcW w:w="1272" w:type="dxa"/>
            <w:noWrap w:val="0"/>
            <w:vAlign w:val="center"/>
          </w:tcPr>
          <w:p>
            <w:pPr>
              <w:keepNext w:val="0"/>
              <w:keepLines w:val="0"/>
              <w:pageBreakBefore w:val="0"/>
              <w:numPr>
                <w:ins w:id="15" w:author="XH" w:date=""/>
              </w:numPr>
              <w:overflowPunct/>
              <w:topLinePunct w:val="0"/>
              <w:bidi w:val="0"/>
              <w:snapToGrid w:val="0"/>
              <w:spacing w:line="240" w:lineRule="auto"/>
              <w:jc w:val="center"/>
              <w:rPr>
                <w:rFonts w:hint="eastAsia" w:ascii="Times New Roman" w:hAnsi="Times New Roman"/>
                <w:color w:val="auto"/>
                <w:highlight w:val="none"/>
              </w:rPr>
            </w:pPr>
            <w:r>
              <w:rPr>
                <w:rFonts w:hint="eastAsia" w:ascii="Times New Roman" w:hAnsi="Times New Roman"/>
                <w:color w:val="auto"/>
                <w:highlight w:val="none"/>
              </w:rPr>
              <w:t>电话</w:t>
            </w:r>
          </w:p>
        </w:tc>
        <w:tc>
          <w:tcPr>
            <w:tcW w:w="1765" w:type="dxa"/>
            <w:gridSpan w:val="2"/>
            <w:noWrap w:val="0"/>
            <w:vAlign w:val="center"/>
          </w:tcPr>
          <w:p>
            <w:pPr>
              <w:keepNext w:val="0"/>
              <w:keepLines w:val="0"/>
              <w:pageBreakBefore w:val="0"/>
              <w:numPr>
                <w:ins w:id="16" w:author="XH" w:date=""/>
              </w:numPr>
              <w:overflowPunct/>
              <w:topLinePunct w:val="0"/>
              <w:bidi w:val="0"/>
              <w:snapToGrid w:val="0"/>
              <w:spacing w:line="240"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0" w:type="dxa"/>
            <w:vMerge w:val="restart"/>
            <w:noWrap w:val="0"/>
            <w:vAlign w:val="center"/>
          </w:tcPr>
          <w:p>
            <w:pPr>
              <w:keepNext w:val="0"/>
              <w:keepLines w:val="0"/>
              <w:pageBreakBefore w:val="0"/>
              <w:numPr>
                <w:ins w:id="17" w:author="XH" w:date=""/>
              </w:numPr>
              <w:overflowPunct/>
              <w:topLinePunct w:val="0"/>
              <w:bidi w:val="0"/>
              <w:snapToGrid w:val="0"/>
              <w:spacing w:line="240" w:lineRule="auto"/>
              <w:jc w:val="center"/>
              <w:rPr>
                <w:rFonts w:hint="eastAsia" w:ascii="Times New Roman" w:hAnsi="Times New Roman"/>
                <w:color w:val="auto"/>
                <w:highlight w:val="none"/>
              </w:rPr>
            </w:pPr>
            <w:r>
              <w:rPr>
                <w:rFonts w:hint="eastAsia" w:ascii="Times New Roman" w:hAnsi="Times New Roman"/>
                <w:color w:val="auto"/>
                <w:highlight w:val="none"/>
                <w:lang w:val="en-US" w:eastAsia="zh-CN"/>
              </w:rPr>
              <w:t>投标责任</w:t>
            </w:r>
            <w:r>
              <w:rPr>
                <w:rFonts w:hint="eastAsia" w:ascii="Times New Roman" w:hAnsi="Times New Roman"/>
                <w:color w:val="auto"/>
                <w:highlight w:val="none"/>
              </w:rPr>
              <w:t>人</w:t>
            </w:r>
            <w:r>
              <w:rPr>
                <w:rFonts w:hint="eastAsia" w:ascii="Times New Roman" w:hAnsi="Times New Roman"/>
                <w:color w:val="auto"/>
                <w:highlight w:val="none"/>
                <w:lang w:eastAsia="zh-CN"/>
              </w:rPr>
              <w:t>（法律责任人）</w:t>
            </w:r>
          </w:p>
        </w:tc>
        <w:tc>
          <w:tcPr>
            <w:tcW w:w="2386" w:type="dxa"/>
            <w:noWrap w:val="0"/>
            <w:vAlign w:val="center"/>
          </w:tcPr>
          <w:p>
            <w:pPr>
              <w:pStyle w:val="19"/>
              <w:keepNext w:val="0"/>
              <w:keepLines w:val="0"/>
              <w:pageBreakBefore w:val="0"/>
              <w:widowControl/>
              <w:shd w:val="clear" w:color="auto" w:fill="FFFFFF"/>
              <w:overflowPunct/>
              <w:topLinePunct w:val="0"/>
              <w:bidi w:val="0"/>
              <w:spacing w:line="240" w:lineRule="auto"/>
              <w:jc w:val="center"/>
              <w:rPr>
                <w:rFonts w:hint="eastAsia" w:ascii="Times New Roman" w:hAnsi="Times New Roman"/>
                <w:color w:val="auto"/>
                <w:sz w:val="21"/>
                <w:szCs w:val="21"/>
                <w:highlight w:val="none"/>
                <w:shd w:val="clear" w:color="auto" w:fill="FFFFFF"/>
              </w:rPr>
            </w:pPr>
            <w:r>
              <w:rPr>
                <w:rFonts w:hint="eastAsia" w:ascii="Times New Roman" w:hAnsi="Times New Roman"/>
                <w:b w:val="0"/>
                <w:i w:val="0"/>
                <w:caps w:val="0"/>
                <w:color w:val="auto"/>
                <w:spacing w:val="0"/>
                <w:sz w:val="21"/>
                <w:szCs w:val="21"/>
                <w:highlight w:val="none"/>
                <w:shd w:val="clear" w:color="auto" w:fill="FFFFFF"/>
                <w:lang w:eastAsia="zh-CN"/>
              </w:rPr>
              <w:t>投标</w:t>
            </w:r>
            <w:r>
              <w:rPr>
                <w:rFonts w:ascii="Times New Roman" w:hAnsi="Times New Roman"/>
                <w:b w:val="0"/>
                <w:i w:val="0"/>
                <w:caps w:val="0"/>
                <w:color w:val="auto"/>
                <w:spacing w:val="0"/>
                <w:sz w:val="21"/>
                <w:szCs w:val="21"/>
                <w:highlight w:val="none"/>
                <w:shd w:val="clear" w:color="auto" w:fill="FFFFFF"/>
              </w:rPr>
              <w:t>直接责任人员为</w:t>
            </w:r>
            <w:r>
              <w:rPr>
                <w:rFonts w:hint="eastAsia" w:ascii="Times New Roman" w:hAnsi="Times New Roman"/>
                <w:b w:val="0"/>
                <w:i w:val="0"/>
                <w:caps w:val="0"/>
                <w:color w:val="auto"/>
                <w:spacing w:val="0"/>
                <w:sz w:val="21"/>
                <w:szCs w:val="21"/>
                <w:highlight w:val="none"/>
                <w:shd w:val="clear" w:color="auto" w:fill="FFFFFF"/>
                <w:lang w:val="en-US" w:eastAsia="zh-CN"/>
              </w:rPr>
              <w:t>本次投标委托授权代表</w:t>
            </w:r>
          </w:p>
        </w:tc>
        <w:tc>
          <w:tcPr>
            <w:tcW w:w="1789" w:type="dxa"/>
            <w:gridSpan w:val="2"/>
            <w:noWrap w:val="0"/>
            <w:vAlign w:val="center"/>
          </w:tcPr>
          <w:p>
            <w:pPr>
              <w:keepNext w:val="0"/>
              <w:keepLines w:val="0"/>
              <w:pageBreakBefore w:val="0"/>
              <w:numPr>
                <w:ins w:id="18" w:author="XH" w:date=""/>
              </w:numPr>
              <w:overflowPunct/>
              <w:topLinePunct w:val="0"/>
              <w:bidi w:val="0"/>
              <w:snapToGrid w:val="0"/>
              <w:spacing w:line="240" w:lineRule="auto"/>
              <w:jc w:val="center"/>
              <w:rPr>
                <w:rFonts w:ascii="Times New Roman" w:hAnsi="Times New Roman"/>
                <w:color w:val="auto"/>
                <w:highlight w:val="none"/>
              </w:rPr>
            </w:pPr>
          </w:p>
        </w:tc>
        <w:tc>
          <w:tcPr>
            <w:tcW w:w="1272" w:type="dxa"/>
            <w:noWrap w:val="0"/>
            <w:vAlign w:val="center"/>
          </w:tcPr>
          <w:p>
            <w:pPr>
              <w:keepNext w:val="0"/>
              <w:keepLines w:val="0"/>
              <w:pageBreakBefore w:val="0"/>
              <w:numPr>
                <w:ins w:id="19" w:author="XH" w:date=""/>
              </w:numPr>
              <w:overflowPunct/>
              <w:topLinePunct w:val="0"/>
              <w:bidi w:val="0"/>
              <w:snapToGrid w:val="0"/>
              <w:spacing w:line="240" w:lineRule="auto"/>
              <w:jc w:val="center"/>
              <w:rPr>
                <w:rFonts w:hint="eastAsia" w:ascii="Times New Roman" w:hAnsi="Times New Roman"/>
                <w:color w:val="auto"/>
                <w:highlight w:val="none"/>
              </w:rPr>
            </w:pPr>
            <w:r>
              <w:rPr>
                <w:rFonts w:hint="eastAsia" w:ascii="Times New Roman" w:hAnsi="Times New Roman"/>
                <w:color w:val="auto"/>
                <w:highlight w:val="none"/>
              </w:rPr>
              <w:t>电话</w:t>
            </w:r>
          </w:p>
        </w:tc>
        <w:tc>
          <w:tcPr>
            <w:tcW w:w="1765" w:type="dxa"/>
            <w:gridSpan w:val="2"/>
            <w:noWrap w:val="0"/>
            <w:vAlign w:val="center"/>
          </w:tcPr>
          <w:p>
            <w:pPr>
              <w:keepNext w:val="0"/>
              <w:keepLines w:val="0"/>
              <w:pageBreakBefore w:val="0"/>
              <w:numPr>
                <w:ins w:id="20" w:author="XH" w:date=""/>
              </w:numPr>
              <w:overflowPunct/>
              <w:topLinePunct w:val="0"/>
              <w:bidi w:val="0"/>
              <w:snapToGrid w:val="0"/>
              <w:spacing w:line="240"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0" w:type="dxa"/>
            <w:vMerge w:val="continue"/>
            <w:noWrap w:val="0"/>
            <w:vAlign w:val="center"/>
          </w:tcPr>
          <w:p>
            <w:pPr>
              <w:keepNext w:val="0"/>
              <w:keepLines w:val="0"/>
              <w:pageBreakBefore w:val="0"/>
              <w:numPr>
                <w:ins w:id="21" w:author="XH" w:date=""/>
              </w:numPr>
              <w:overflowPunct/>
              <w:topLinePunct w:val="0"/>
              <w:bidi w:val="0"/>
              <w:snapToGrid w:val="0"/>
              <w:spacing w:line="240" w:lineRule="auto"/>
              <w:jc w:val="center"/>
              <w:rPr>
                <w:rFonts w:hint="eastAsia" w:ascii="Times New Roman" w:hAnsi="Times New Roman"/>
                <w:color w:val="auto"/>
                <w:highlight w:val="none"/>
              </w:rPr>
            </w:pPr>
          </w:p>
        </w:tc>
        <w:tc>
          <w:tcPr>
            <w:tcW w:w="2386" w:type="dxa"/>
            <w:noWrap w:val="0"/>
            <w:vAlign w:val="center"/>
          </w:tcPr>
          <w:p>
            <w:pPr>
              <w:keepNext w:val="0"/>
              <w:keepLines w:val="0"/>
              <w:pageBreakBefore w:val="0"/>
              <w:numPr>
                <w:ins w:id="22" w:author="XH" w:date=""/>
              </w:numPr>
              <w:overflowPunct/>
              <w:topLinePunct w:val="0"/>
              <w:bidi w:val="0"/>
              <w:snapToGrid w:val="0"/>
              <w:spacing w:line="240" w:lineRule="auto"/>
              <w:jc w:val="center"/>
              <w:rPr>
                <w:rFonts w:hint="eastAsia" w:ascii="Times New Roman" w:hAnsi="Times New Roman" w:cs="宋体"/>
                <w:color w:val="auto"/>
                <w:sz w:val="21"/>
                <w:szCs w:val="21"/>
                <w:highlight w:val="none"/>
                <w:shd w:val="clear" w:color="auto" w:fill="FFFFFF"/>
                <w:lang w:bidi="ar"/>
              </w:rPr>
            </w:pPr>
            <w:r>
              <w:rPr>
                <w:rFonts w:hint="eastAsia" w:ascii="Times New Roman" w:hAnsi="Times New Roman" w:cs="宋体"/>
                <w:color w:val="auto"/>
                <w:sz w:val="21"/>
                <w:szCs w:val="21"/>
                <w:highlight w:val="none"/>
                <w:shd w:val="clear" w:color="auto" w:fill="FFFFFF"/>
                <w:lang w:eastAsia="zh-CN" w:bidi="ar"/>
              </w:rPr>
              <w:t>身份证号</w:t>
            </w:r>
          </w:p>
        </w:tc>
        <w:tc>
          <w:tcPr>
            <w:tcW w:w="1789" w:type="dxa"/>
            <w:gridSpan w:val="2"/>
            <w:noWrap w:val="0"/>
            <w:vAlign w:val="center"/>
          </w:tcPr>
          <w:p>
            <w:pPr>
              <w:keepNext w:val="0"/>
              <w:keepLines w:val="0"/>
              <w:pageBreakBefore w:val="0"/>
              <w:numPr>
                <w:ins w:id="23" w:author="XH" w:date=""/>
              </w:numPr>
              <w:overflowPunct/>
              <w:topLinePunct w:val="0"/>
              <w:bidi w:val="0"/>
              <w:snapToGrid w:val="0"/>
              <w:spacing w:line="240" w:lineRule="auto"/>
              <w:jc w:val="center"/>
              <w:rPr>
                <w:rFonts w:ascii="Times New Roman" w:hAnsi="Times New Roman"/>
                <w:color w:val="auto"/>
                <w:highlight w:val="none"/>
              </w:rPr>
            </w:pPr>
          </w:p>
        </w:tc>
        <w:tc>
          <w:tcPr>
            <w:tcW w:w="1272" w:type="dxa"/>
            <w:noWrap w:val="0"/>
            <w:vAlign w:val="center"/>
          </w:tcPr>
          <w:p>
            <w:pPr>
              <w:keepNext w:val="0"/>
              <w:keepLines w:val="0"/>
              <w:pageBreakBefore w:val="0"/>
              <w:numPr>
                <w:ins w:id="24" w:author="XH" w:date=""/>
              </w:numPr>
              <w:overflowPunct/>
              <w:topLinePunct w:val="0"/>
              <w:bidi w:val="0"/>
              <w:snapToGrid w:val="0"/>
              <w:spacing w:line="240" w:lineRule="auto"/>
              <w:jc w:val="center"/>
              <w:rPr>
                <w:rFonts w:hint="eastAsia" w:ascii="Times New Roman" w:hAnsi="Times New Roman"/>
                <w:color w:val="auto"/>
                <w:highlight w:val="none"/>
              </w:rPr>
            </w:pPr>
            <w:r>
              <w:rPr>
                <w:rFonts w:hint="eastAsia" w:ascii="Times New Roman" w:hAnsi="Times New Roman"/>
                <w:color w:val="auto"/>
                <w:highlight w:val="none"/>
                <w:lang w:eastAsia="zh-CN"/>
              </w:rPr>
              <w:t>住址</w:t>
            </w:r>
          </w:p>
        </w:tc>
        <w:tc>
          <w:tcPr>
            <w:tcW w:w="1765" w:type="dxa"/>
            <w:gridSpan w:val="2"/>
            <w:noWrap w:val="0"/>
            <w:vAlign w:val="center"/>
          </w:tcPr>
          <w:p>
            <w:pPr>
              <w:keepNext w:val="0"/>
              <w:keepLines w:val="0"/>
              <w:pageBreakBefore w:val="0"/>
              <w:numPr>
                <w:ins w:id="25" w:author="XH" w:date=""/>
              </w:numPr>
              <w:overflowPunct/>
              <w:topLinePunct w:val="0"/>
              <w:bidi w:val="0"/>
              <w:snapToGrid w:val="0"/>
              <w:spacing w:line="240"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0" w:type="dxa"/>
            <w:vMerge w:val="continue"/>
            <w:noWrap w:val="0"/>
            <w:vAlign w:val="center"/>
          </w:tcPr>
          <w:p>
            <w:pPr>
              <w:keepNext w:val="0"/>
              <w:keepLines w:val="0"/>
              <w:pageBreakBefore w:val="0"/>
              <w:numPr>
                <w:ins w:id="26" w:author="XH" w:date=""/>
              </w:numPr>
              <w:overflowPunct/>
              <w:topLinePunct w:val="0"/>
              <w:bidi w:val="0"/>
              <w:snapToGrid w:val="0"/>
              <w:spacing w:line="240" w:lineRule="auto"/>
              <w:jc w:val="center"/>
              <w:rPr>
                <w:rFonts w:hint="eastAsia" w:ascii="Times New Roman" w:hAnsi="Times New Roman"/>
                <w:color w:val="auto"/>
                <w:highlight w:val="none"/>
              </w:rPr>
            </w:pPr>
          </w:p>
        </w:tc>
        <w:tc>
          <w:tcPr>
            <w:tcW w:w="2386" w:type="dxa"/>
            <w:noWrap w:val="0"/>
            <w:vAlign w:val="center"/>
          </w:tcPr>
          <w:p>
            <w:pPr>
              <w:pStyle w:val="19"/>
              <w:keepNext w:val="0"/>
              <w:keepLines w:val="0"/>
              <w:pageBreakBefore w:val="0"/>
              <w:widowControl/>
              <w:shd w:val="clear" w:color="auto" w:fill="FFFFFF"/>
              <w:overflowPunct/>
              <w:topLinePunct w:val="0"/>
              <w:bidi w:val="0"/>
              <w:spacing w:line="240" w:lineRule="auto"/>
              <w:jc w:val="center"/>
              <w:rPr>
                <w:rFonts w:hint="eastAsia" w:ascii="Times New Roman" w:hAnsi="Times New Roman"/>
                <w:color w:val="auto"/>
                <w:sz w:val="21"/>
                <w:szCs w:val="21"/>
                <w:highlight w:val="none"/>
                <w:shd w:val="clear" w:color="auto" w:fill="FFFFFF"/>
              </w:rPr>
            </w:pPr>
            <w:r>
              <w:rPr>
                <w:rFonts w:ascii="Times New Roman" w:hAnsi="Times New Roman"/>
                <w:b w:val="0"/>
                <w:i w:val="0"/>
                <w:caps w:val="0"/>
                <w:color w:val="auto"/>
                <w:spacing w:val="0"/>
                <w:sz w:val="21"/>
                <w:szCs w:val="21"/>
                <w:highlight w:val="none"/>
                <w:shd w:val="clear" w:color="auto" w:fill="FFFFFF"/>
              </w:rPr>
              <w:t>投标的主管人</w:t>
            </w:r>
            <w:r>
              <w:rPr>
                <w:rFonts w:hint="eastAsia" w:ascii="Times New Roman" w:hAnsi="Times New Roman"/>
                <w:b w:val="0"/>
                <w:i w:val="0"/>
                <w:caps w:val="0"/>
                <w:color w:val="auto"/>
                <w:spacing w:val="0"/>
                <w:sz w:val="21"/>
                <w:szCs w:val="21"/>
                <w:highlight w:val="none"/>
                <w:shd w:val="clear" w:color="auto" w:fill="FFFFFF"/>
                <w:lang w:val="en-US" w:eastAsia="zh-CN"/>
              </w:rPr>
              <w:t>员为法定代表人</w:t>
            </w:r>
          </w:p>
        </w:tc>
        <w:tc>
          <w:tcPr>
            <w:tcW w:w="1789" w:type="dxa"/>
            <w:gridSpan w:val="2"/>
            <w:noWrap w:val="0"/>
            <w:vAlign w:val="center"/>
          </w:tcPr>
          <w:p>
            <w:pPr>
              <w:keepNext w:val="0"/>
              <w:keepLines w:val="0"/>
              <w:pageBreakBefore w:val="0"/>
              <w:overflowPunct/>
              <w:topLinePunct w:val="0"/>
              <w:bidi w:val="0"/>
              <w:snapToGrid w:val="0"/>
              <w:spacing w:line="240" w:lineRule="auto"/>
              <w:jc w:val="center"/>
              <w:rPr>
                <w:rFonts w:ascii="Times New Roman" w:hAnsi="Times New Roman"/>
                <w:color w:val="auto"/>
                <w:highlight w:val="none"/>
              </w:rPr>
            </w:pPr>
          </w:p>
        </w:tc>
        <w:tc>
          <w:tcPr>
            <w:tcW w:w="1272" w:type="dxa"/>
            <w:noWrap w:val="0"/>
            <w:vAlign w:val="center"/>
          </w:tcPr>
          <w:p>
            <w:pPr>
              <w:keepNext w:val="0"/>
              <w:keepLines w:val="0"/>
              <w:pageBreakBefore w:val="0"/>
              <w:overflowPunct/>
              <w:topLinePunct w:val="0"/>
              <w:bidi w:val="0"/>
              <w:snapToGrid w:val="0"/>
              <w:spacing w:line="240" w:lineRule="auto"/>
              <w:jc w:val="center"/>
              <w:rPr>
                <w:rFonts w:hint="eastAsia" w:ascii="Times New Roman" w:hAnsi="Times New Roman"/>
                <w:color w:val="auto"/>
                <w:highlight w:val="none"/>
              </w:rPr>
            </w:pPr>
            <w:r>
              <w:rPr>
                <w:rFonts w:hint="eastAsia" w:ascii="Times New Roman" w:hAnsi="Times New Roman"/>
                <w:color w:val="auto"/>
                <w:highlight w:val="none"/>
              </w:rPr>
              <w:t>电话</w:t>
            </w:r>
          </w:p>
        </w:tc>
        <w:tc>
          <w:tcPr>
            <w:tcW w:w="1765" w:type="dxa"/>
            <w:gridSpan w:val="2"/>
            <w:noWrap w:val="0"/>
            <w:vAlign w:val="center"/>
          </w:tcPr>
          <w:p>
            <w:pPr>
              <w:keepNext w:val="0"/>
              <w:keepLines w:val="0"/>
              <w:pageBreakBefore w:val="0"/>
              <w:numPr>
                <w:ins w:id="27" w:author="XH" w:date=""/>
              </w:numPr>
              <w:overflowPunct/>
              <w:topLinePunct w:val="0"/>
              <w:bidi w:val="0"/>
              <w:snapToGrid w:val="0"/>
              <w:spacing w:line="240"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0" w:type="dxa"/>
            <w:vMerge w:val="continue"/>
            <w:noWrap w:val="0"/>
            <w:vAlign w:val="center"/>
          </w:tcPr>
          <w:p>
            <w:pPr>
              <w:keepNext w:val="0"/>
              <w:keepLines w:val="0"/>
              <w:pageBreakBefore w:val="0"/>
              <w:numPr>
                <w:ins w:id="28" w:author="XH" w:date=""/>
              </w:numPr>
              <w:overflowPunct/>
              <w:topLinePunct w:val="0"/>
              <w:bidi w:val="0"/>
              <w:snapToGrid w:val="0"/>
              <w:spacing w:line="240" w:lineRule="auto"/>
              <w:jc w:val="center"/>
              <w:rPr>
                <w:rFonts w:hint="eastAsia" w:ascii="Times New Roman" w:hAnsi="Times New Roman"/>
                <w:color w:val="auto"/>
                <w:highlight w:val="none"/>
              </w:rPr>
            </w:pPr>
          </w:p>
        </w:tc>
        <w:tc>
          <w:tcPr>
            <w:tcW w:w="2386" w:type="dxa"/>
            <w:noWrap w:val="0"/>
            <w:vAlign w:val="center"/>
          </w:tcPr>
          <w:p>
            <w:pPr>
              <w:keepNext w:val="0"/>
              <w:keepLines w:val="0"/>
              <w:pageBreakBefore w:val="0"/>
              <w:overflowPunct/>
              <w:topLinePunct w:val="0"/>
              <w:bidi w:val="0"/>
              <w:snapToGrid w:val="0"/>
              <w:spacing w:line="240" w:lineRule="auto"/>
              <w:jc w:val="center"/>
              <w:rPr>
                <w:rFonts w:hint="eastAsia" w:ascii="Times New Roman" w:hAnsi="Times New Roman" w:cs="宋体"/>
                <w:color w:val="auto"/>
                <w:sz w:val="21"/>
                <w:szCs w:val="21"/>
                <w:highlight w:val="none"/>
                <w:shd w:val="clear" w:color="auto" w:fill="FFFFFF"/>
                <w:lang w:bidi="ar"/>
              </w:rPr>
            </w:pPr>
            <w:r>
              <w:rPr>
                <w:rFonts w:hint="eastAsia" w:ascii="Times New Roman" w:hAnsi="Times New Roman" w:cs="宋体"/>
                <w:color w:val="auto"/>
                <w:sz w:val="21"/>
                <w:szCs w:val="21"/>
                <w:highlight w:val="none"/>
                <w:shd w:val="clear" w:color="auto" w:fill="FFFFFF"/>
                <w:lang w:eastAsia="zh-CN" w:bidi="ar"/>
              </w:rPr>
              <w:t>身份证号</w:t>
            </w:r>
          </w:p>
        </w:tc>
        <w:tc>
          <w:tcPr>
            <w:tcW w:w="1789" w:type="dxa"/>
            <w:gridSpan w:val="2"/>
            <w:noWrap w:val="0"/>
            <w:vAlign w:val="center"/>
          </w:tcPr>
          <w:p>
            <w:pPr>
              <w:keepNext w:val="0"/>
              <w:keepLines w:val="0"/>
              <w:pageBreakBefore w:val="0"/>
              <w:overflowPunct/>
              <w:topLinePunct w:val="0"/>
              <w:bidi w:val="0"/>
              <w:snapToGrid w:val="0"/>
              <w:spacing w:line="240" w:lineRule="auto"/>
              <w:jc w:val="center"/>
              <w:rPr>
                <w:rFonts w:ascii="Times New Roman" w:hAnsi="Times New Roman"/>
                <w:color w:val="auto"/>
                <w:highlight w:val="none"/>
              </w:rPr>
            </w:pPr>
          </w:p>
        </w:tc>
        <w:tc>
          <w:tcPr>
            <w:tcW w:w="1272" w:type="dxa"/>
            <w:noWrap w:val="0"/>
            <w:vAlign w:val="center"/>
          </w:tcPr>
          <w:p>
            <w:pPr>
              <w:keepNext w:val="0"/>
              <w:keepLines w:val="0"/>
              <w:pageBreakBefore w:val="0"/>
              <w:overflowPunct/>
              <w:topLinePunct w:val="0"/>
              <w:bidi w:val="0"/>
              <w:snapToGrid w:val="0"/>
              <w:spacing w:line="240" w:lineRule="auto"/>
              <w:jc w:val="center"/>
              <w:rPr>
                <w:rFonts w:hint="eastAsia" w:ascii="Times New Roman" w:hAnsi="Times New Roman"/>
                <w:color w:val="auto"/>
                <w:highlight w:val="none"/>
              </w:rPr>
            </w:pPr>
            <w:r>
              <w:rPr>
                <w:rFonts w:hint="eastAsia" w:ascii="Times New Roman" w:hAnsi="Times New Roman"/>
                <w:color w:val="auto"/>
                <w:highlight w:val="none"/>
                <w:lang w:eastAsia="zh-CN"/>
              </w:rPr>
              <w:t>住址</w:t>
            </w:r>
          </w:p>
        </w:tc>
        <w:tc>
          <w:tcPr>
            <w:tcW w:w="1765" w:type="dxa"/>
            <w:gridSpan w:val="2"/>
            <w:noWrap w:val="0"/>
            <w:vAlign w:val="center"/>
          </w:tcPr>
          <w:p>
            <w:pPr>
              <w:keepNext w:val="0"/>
              <w:keepLines w:val="0"/>
              <w:pageBreakBefore w:val="0"/>
              <w:numPr>
                <w:ins w:id="29" w:author="XH" w:date=""/>
              </w:numPr>
              <w:overflowPunct/>
              <w:topLinePunct w:val="0"/>
              <w:bidi w:val="0"/>
              <w:snapToGrid w:val="0"/>
              <w:spacing w:line="240"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60" w:type="dxa"/>
            <w:noWrap w:val="0"/>
            <w:vAlign w:val="center"/>
          </w:tcPr>
          <w:p>
            <w:pPr>
              <w:rPr>
                <w:rFonts w:ascii="Times New Roman" w:hAnsi="Times New Roman"/>
                <w:color w:val="auto"/>
                <w:highlight w:val="none"/>
              </w:rPr>
            </w:pPr>
            <w:r>
              <w:rPr>
                <w:rFonts w:hint="eastAsia" w:ascii="Times New Roman" w:hAnsi="Times New Roman"/>
                <w:color w:val="auto"/>
                <w:highlight w:val="none"/>
              </w:rPr>
              <w:t>组织结构</w:t>
            </w:r>
          </w:p>
        </w:tc>
        <w:tc>
          <w:tcPr>
            <w:tcW w:w="7212" w:type="dxa"/>
            <w:gridSpan w:val="6"/>
            <w:noWrap w:val="0"/>
            <w:vAlign w:val="center"/>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0" w:type="dxa"/>
            <w:noWrap w:val="0"/>
            <w:vAlign w:val="center"/>
          </w:tcPr>
          <w:p>
            <w:pPr>
              <w:rPr>
                <w:rFonts w:ascii="Times New Roman" w:hAnsi="Times New Roman"/>
                <w:color w:val="auto"/>
                <w:highlight w:val="none"/>
              </w:rPr>
            </w:pPr>
            <w:r>
              <w:rPr>
                <w:rFonts w:hint="eastAsia" w:ascii="Times New Roman" w:hAnsi="Times New Roman"/>
                <w:color w:val="auto"/>
                <w:highlight w:val="none"/>
              </w:rPr>
              <w:t>法定代表人姓名</w:t>
            </w:r>
          </w:p>
        </w:tc>
        <w:tc>
          <w:tcPr>
            <w:tcW w:w="2838" w:type="dxa"/>
            <w:gridSpan w:val="2"/>
            <w:noWrap w:val="0"/>
            <w:vAlign w:val="center"/>
          </w:tcPr>
          <w:p>
            <w:pPr>
              <w:rPr>
                <w:rFonts w:ascii="Times New Roman" w:hAnsi="Times New Roman"/>
                <w:color w:val="auto"/>
                <w:highlight w:val="none"/>
              </w:rPr>
            </w:pPr>
          </w:p>
        </w:tc>
        <w:tc>
          <w:tcPr>
            <w:tcW w:w="1337" w:type="dxa"/>
            <w:noWrap w:val="0"/>
            <w:vAlign w:val="center"/>
          </w:tcPr>
          <w:p>
            <w:pPr>
              <w:rPr>
                <w:rFonts w:ascii="Times New Roman" w:hAnsi="Times New Roman"/>
                <w:color w:val="auto"/>
                <w:highlight w:val="none"/>
              </w:rPr>
            </w:pPr>
            <w:r>
              <w:rPr>
                <w:rFonts w:hint="eastAsia" w:ascii="Times New Roman" w:hAnsi="Times New Roman"/>
                <w:color w:val="auto"/>
                <w:highlight w:val="none"/>
              </w:rPr>
              <w:t>技术职称</w:t>
            </w:r>
          </w:p>
        </w:tc>
        <w:tc>
          <w:tcPr>
            <w:tcW w:w="1272" w:type="dxa"/>
            <w:noWrap w:val="0"/>
            <w:vAlign w:val="center"/>
          </w:tcPr>
          <w:p>
            <w:pPr>
              <w:rPr>
                <w:rFonts w:ascii="Times New Roman" w:hAnsi="Times New Roman"/>
                <w:color w:val="auto"/>
                <w:highlight w:val="none"/>
              </w:rPr>
            </w:pPr>
          </w:p>
        </w:tc>
        <w:tc>
          <w:tcPr>
            <w:tcW w:w="1038" w:type="dxa"/>
            <w:noWrap w:val="0"/>
            <w:vAlign w:val="center"/>
          </w:tcPr>
          <w:p>
            <w:pPr>
              <w:rPr>
                <w:rFonts w:ascii="Times New Roman" w:hAnsi="Times New Roman"/>
                <w:color w:val="auto"/>
                <w:highlight w:val="none"/>
              </w:rPr>
            </w:pPr>
            <w:r>
              <w:rPr>
                <w:rFonts w:hint="eastAsia" w:ascii="Times New Roman" w:hAnsi="Times New Roman"/>
                <w:color w:val="auto"/>
                <w:highlight w:val="none"/>
              </w:rPr>
              <w:t>电话</w:t>
            </w:r>
          </w:p>
        </w:tc>
        <w:tc>
          <w:tcPr>
            <w:tcW w:w="727" w:type="dxa"/>
            <w:noWrap w:val="0"/>
            <w:vAlign w:val="center"/>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60" w:type="dxa"/>
            <w:noWrap w:val="0"/>
            <w:vAlign w:val="center"/>
          </w:tcPr>
          <w:p>
            <w:pPr>
              <w:rPr>
                <w:rFonts w:ascii="Times New Roman" w:hAnsi="Times New Roman"/>
                <w:color w:val="auto"/>
                <w:highlight w:val="none"/>
              </w:rPr>
            </w:pPr>
            <w:r>
              <w:rPr>
                <w:rFonts w:hint="eastAsia" w:ascii="Times New Roman" w:hAnsi="Times New Roman"/>
                <w:color w:val="auto"/>
                <w:highlight w:val="none"/>
              </w:rPr>
              <w:t>技术负责人姓名</w:t>
            </w:r>
          </w:p>
        </w:tc>
        <w:tc>
          <w:tcPr>
            <w:tcW w:w="2838" w:type="dxa"/>
            <w:gridSpan w:val="2"/>
            <w:noWrap w:val="0"/>
            <w:vAlign w:val="center"/>
          </w:tcPr>
          <w:p>
            <w:pPr>
              <w:rPr>
                <w:rFonts w:ascii="Times New Roman" w:hAnsi="Times New Roman"/>
                <w:color w:val="auto"/>
                <w:highlight w:val="none"/>
              </w:rPr>
            </w:pPr>
          </w:p>
        </w:tc>
        <w:tc>
          <w:tcPr>
            <w:tcW w:w="1337" w:type="dxa"/>
            <w:noWrap w:val="0"/>
            <w:vAlign w:val="center"/>
          </w:tcPr>
          <w:p>
            <w:pPr>
              <w:rPr>
                <w:rFonts w:ascii="Times New Roman" w:hAnsi="Times New Roman"/>
                <w:color w:val="auto"/>
                <w:highlight w:val="none"/>
              </w:rPr>
            </w:pPr>
            <w:r>
              <w:rPr>
                <w:rFonts w:hint="eastAsia" w:ascii="Times New Roman" w:hAnsi="Times New Roman"/>
                <w:color w:val="auto"/>
                <w:highlight w:val="none"/>
              </w:rPr>
              <w:t>技术职称</w:t>
            </w:r>
          </w:p>
        </w:tc>
        <w:tc>
          <w:tcPr>
            <w:tcW w:w="1272" w:type="dxa"/>
            <w:noWrap w:val="0"/>
            <w:vAlign w:val="center"/>
          </w:tcPr>
          <w:p>
            <w:pPr>
              <w:rPr>
                <w:rFonts w:ascii="Times New Roman" w:hAnsi="Times New Roman"/>
                <w:color w:val="auto"/>
                <w:highlight w:val="none"/>
              </w:rPr>
            </w:pPr>
          </w:p>
        </w:tc>
        <w:tc>
          <w:tcPr>
            <w:tcW w:w="1038" w:type="dxa"/>
            <w:noWrap w:val="0"/>
            <w:vAlign w:val="center"/>
          </w:tcPr>
          <w:p>
            <w:pPr>
              <w:rPr>
                <w:rFonts w:ascii="Times New Roman" w:hAnsi="Times New Roman"/>
                <w:color w:val="auto"/>
                <w:highlight w:val="none"/>
              </w:rPr>
            </w:pPr>
            <w:r>
              <w:rPr>
                <w:rFonts w:hint="eastAsia" w:ascii="Times New Roman" w:hAnsi="Times New Roman"/>
                <w:color w:val="auto"/>
                <w:highlight w:val="none"/>
              </w:rPr>
              <w:t>电话</w:t>
            </w:r>
          </w:p>
        </w:tc>
        <w:tc>
          <w:tcPr>
            <w:tcW w:w="727" w:type="dxa"/>
            <w:noWrap w:val="0"/>
            <w:vAlign w:val="center"/>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60" w:type="dxa"/>
            <w:noWrap w:val="0"/>
            <w:vAlign w:val="center"/>
          </w:tcPr>
          <w:p>
            <w:pPr>
              <w:rPr>
                <w:rFonts w:ascii="Times New Roman" w:hAnsi="Times New Roman"/>
                <w:color w:val="auto"/>
                <w:highlight w:val="none"/>
              </w:rPr>
            </w:pPr>
            <w:r>
              <w:rPr>
                <w:rFonts w:hint="eastAsia" w:ascii="Times New Roman" w:hAnsi="Times New Roman"/>
                <w:color w:val="auto"/>
                <w:highlight w:val="none"/>
              </w:rPr>
              <w:t>成立时间</w:t>
            </w:r>
          </w:p>
        </w:tc>
        <w:tc>
          <w:tcPr>
            <w:tcW w:w="2838" w:type="dxa"/>
            <w:gridSpan w:val="2"/>
            <w:noWrap w:val="0"/>
            <w:vAlign w:val="center"/>
          </w:tcPr>
          <w:p>
            <w:pPr>
              <w:rPr>
                <w:rFonts w:ascii="Times New Roman" w:hAnsi="Times New Roman"/>
                <w:color w:val="auto"/>
                <w:highlight w:val="none"/>
              </w:rPr>
            </w:pPr>
          </w:p>
        </w:tc>
        <w:tc>
          <w:tcPr>
            <w:tcW w:w="4374" w:type="dxa"/>
            <w:gridSpan w:val="4"/>
            <w:noWrap w:val="0"/>
            <w:vAlign w:val="center"/>
          </w:tcPr>
          <w:p>
            <w:pPr>
              <w:rPr>
                <w:rFonts w:ascii="Times New Roman" w:hAnsi="Times New Roman"/>
                <w:color w:val="auto"/>
                <w:highlight w:val="none"/>
              </w:rPr>
            </w:pPr>
            <w:r>
              <w:rPr>
                <w:rFonts w:hint="eastAsia" w:ascii="Times New Roman" w:hAnsi="Times New Roman"/>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60" w:type="dxa"/>
            <w:noWrap w:val="0"/>
            <w:vAlign w:val="center"/>
          </w:tcPr>
          <w:p>
            <w:pPr>
              <w:rPr>
                <w:rFonts w:ascii="Times New Roman" w:hAnsi="Times New Roman"/>
                <w:color w:val="auto"/>
                <w:highlight w:val="none"/>
              </w:rPr>
            </w:pPr>
            <w:r>
              <w:rPr>
                <w:rFonts w:hint="eastAsia" w:ascii="Times New Roman" w:hAnsi="Times New Roman"/>
                <w:color w:val="auto"/>
                <w:highlight w:val="none"/>
              </w:rPr>
              <w:t>企业资质等级</w:t>
            </w:r>
          </w:p>
        </w:tc>
        <w:tc>
          <w:tcPr>
            <w:tcW w:w="2838" w:type="dxa"/>
            <w:gridSpan w:val="2"/>
            <w:noWrap w:val="0"/>
            <w:vAlign w:val="center"/>
          </w:tcPr>
          <w:p>
            <w:pPr>
              <w:rPr>
                <w:rFonts w:ascii="Times New Roman" w:hAnsi="Times New Roman"/>
                <w:color w:val="auto"/>
                <w:highlight w:val="none"/>
              </w:rPr>
            </w:pPr>
          </w:p>
        </w:tc>
        <w:tc>
          <w:tcPr>
            <w:tcW w:w="1337" w:type="dxa"/>
            <w:vMerge w:val="restart"/>
            <w:noWrap w:val="0"/>
            <w:vAlign w:val="center"/>
          </w:tcPr>
          <w:p>
            <w:pPr>
              <w:rPr>
                <w:rFonts w:ascii="Times New Roman" w:hAnsi="Times New Roman"/>
                <w:color w:val="auto"/>
                <w:highlight w:val="none"/>
              </w:rPr>
            </w:pPr>
            <w:r>
              <w:rPr>
                <w:rFonts w:hint="eastAsia" w:ascii="Times New Roman" w:hAnsi="Times New Roman"/>
                <w:color w:val="auto"/>
                <w:highlight w:val="none"/>
              </w:rPr>
              <w:t>其中</w:t>
            </w:r>
          </w:p>
        </w:tc>
        <w:tc>
          <w:tcPr>
            <w:tcW w:w="1272" w:type="dxa"/>
            <w:noWrap w:val="0"/>
            <w:vAlign w:val="center"/>
          </w:tcPr>
          <w:p>
            <w:pPr>
              <w:rPr>
                <w:rFonts w:ascii="Times New Roman" w:hAnsi="Times New Roman"/>
                <w:color w:val="auto"/>
                <w:highlight w:val="none"/>
              </w:rPr>
            </w:pPr>
            <w:r>
              <w:rPr>
                <w:rFonts w:hint="eastAsia" w:ascii="Times New Roman" w:hAnsi="Times New Roman"/>
                <w:color w:val="auto"/>
                <w:highlight w:val="none"/>
              </w:rPr>
              <w:t>项目负责人</w:t>
            </w:r>
          </w:p>
        </w:tc>
        <w:tc>
          <w:tcPr>
            <w:tcW w:w="1765" w:type="dxa"/>
            <w:gridSpan w:val="2"/>
            <w:noWrap w:val="0"/>
            <w:vAlign w:val="center"/>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360" w:type="dxa"/>
            <w:noWrap w:val="0"/>
            <w:vAlign w:val="center"/>
          </w:tcPr>
          <w:p>
            <w:pPr>
              <w:rPr>
                <w:rFonts w:ascii="Times New Roman" w:hAnsi="Times New Roman"/>
                <w:color w:val="auto"/>
                <w:highlight w:val="none"/>
              </w:rPr>
            </w:pPr>
            <w:r>
              <w:rPr>
                <w:rFonts w:hint="eastAsia" w:ascii="Times New Roman" w:hAnsi="Times New Roman"/>
                <w:color w:val="auto"/>
                <w:highlight w:val="none"/>
              </w:rPr>
              <w:t>营业执照号</w:t>
            </w:r>
          </w:p>
        </w:tc>
        <w:tc>
          <w:tcPr>
            <w:tcW w:w="2838" w:type="dxa"/>
            <w:gridSpan w:val="2"/>
            <w:noWrap w:val="0"/>
            <w:vAlign w:val="center"/>
          </w:tcPr>
          <w:p>
            <w:pPr>
              <w:rPr>
                <w:rFonts w:ascii="Times New Roman" w:hAnsi="Times New Roman"/>
                <w:color w:val="auto"/>
                <w:highlight w:val="none"/>
              </w:rPr>
            </w:pPr>
          </w:p>
        </w:tc>
        <w:tc>
          <w:tcPr>
            <w:tcW w:w="1337" w:type="dxa"/>
            <w:vMerge w:val="continue"/>
            <w:noWrap w:val="0"/>
            <w:vAlign w:val="center"/>
          </w:tcPr>
          <w:p>
            <w:pPr>
              <w:rPr>
                <w:rFonts w:ascii="Times New Roman" w:hAnsi="Times New Roman"/>
                <w:color w:val="auto"/>
                <w:highlight w:val="none"/>
              </w:rPr>
            </w:pPr>
          </w:p>
        </w:tc>
        <w:tc>
          <w:tcPr>
            <w:tcW w:w="1272" w:type="dxa"/>
            <w:noWrap w:val="0"/>
            <w:vAlign w:val="center"/>
          </w:tcPr>
          <w:p>
            <w:pPr>
              <w:rPr>
                <w:rFonts w:ascii="Times New Roman" w:hAnsi="Times New Roman"/>
                <w:color w:val="auto"/>
                <w:highlight w:val="none"/>
              </w:rPr>
            </w:pPr>
            <w:r>
              <w:rPr>
                <w:rFonts w:hint="eastAsia" w:ascii="Times New Roman" w:hAnsi="Times New Roman"/>
                <w:color w:val="auto"/>
                <w:highlight w:val="none"/>
              </w:rPr>
              <w:t>高级职称人员</w:t>
            </w:r>
          </w:p>
        </w:tc>
        <w:tc>
          <w:tcPr>
            <w:tcW w:w="1765" w:type="dxa"/>
            <w:gridSpan w:val="2"/>
            <w:noWrap w:val="0"/>
            <w:vAlign w:val="center"/>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60" w:type="dxa"/>
            <w:noWrap w:val="0"/>
            <w:vAlign w:val="center"/>
          </w:tcPr>
          <w:p>
            <w:pPr>
              <w:rPr>
                <w:rFonts w:ascii="Times New Roman" w:hAnsi="Times New Roman"/>
                <w:color w:val="auto"/>
                <w:highlight w:val="none"/>
              </w:rPr>
            </w:pPr>
            <w:r>
              <w:rPr>
                <w:rFonts w:hint="eastAsia" w:ascii="Times New Roman" w:hAnsi="Times New Roman"/>
                <w:color w:val="auto"/>
                <w:highlight w:val="none"/>
              </w:rPr>
              <w:t>注册资金</w:t>
            </w:r>
          </w:p>
        </w:tc>
        <w:tc>
          <w:tcPr>
            <w:tcW w:w="2838" w:type="dxa"/>
            <w:gridSpan w:val="2"/>
            <w:noWrap w:val="0"/>
            <w:vAlign w:val="center"/>
          </w:tcPr>
          <w:p>
            <w:pPr>
              <w:rPr>
                <w:rFonts w:ascii="Times New Roman" w:hAnsi="Times New Roman"/>
                <w:color w:val="auto"/>
                <w:highlight w:val="none"/>
              </w:rPr>
            </w:pPr>
          </w:p>
        </w:tc>
        <w:tc>
          <w:tcPr>
            <w:tcW w:w="1337" w:type="dxa"/>
            <w:vMerge w:val="continue"/>
            <w:noWrap w:val="0"/>
            <w:vAlign w:val="center"/>
          </w:tcPr>
          <w:p>
            <w:pPr>
              <w:rPr>
                <w:rFonts w:ascii="Times New Roman" w:hAnsi="Times New Roman"/>
                <w:color w:val="auto"/>
                <w:highlight w:val="none"/>
              </w:rPr>
            </w:pPr>
          </w:p>
        </w:tc>
        <w:tc>
          <w:tcPr>
            <w:tcW w:w="1272" w:type="dxa"/>
            <w:noWrap w:val="0"/>
            <w:vAlign w:val="center"/>
          </w:tcPr>
          <w:p>
            <w:pPr>
              <w:rPr>
                <w:rFonts w:ascii="Times New Roman" w:hAnsi="Times New Roman"/>
                <w:color w:val="auto"/>
                <w:highlight w:val="none"/>
              </w:rPr>
            </w:pPr>
            <w:r>
              <w:rPr>
                <w:rFonts w:hint="eastAsia" w:ascii="Times New Roman" w:hAnsi="Times New Roman"/>
                <w:color w:val="auto"/>
                <w:highlight w:val="none"/>
              </w:rPr>
              <w:t>中级职称人员</w:t>
            </w:r>
          </w:p>
        </w:tc>
        <w:tc>
          <w:tcPr>
            <w:tcW w:w="1765" w:type="dxa"/>
            <w:gridSpan w:val="2"/>
            <w:noWrap w:val="0"/>
            <w:vAlign w:val="center"/>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360" w:type="dxa"/>
            <w:noWrap w:val="0"/>
            <w:vAlign w:val="center"/>
          </w:tcPr>
          <w:p>
            <w:pPr>
              <w:rPr>
                <w:rFonts w:ascii="Times New Roman" w:hAnsi="Times New Roman"/>
                <w:color w:val="auto"/>
                <w:highlight w:val="none"/>
              </w:rPr>
            </w:pPr>
            <w:r>
              <w:rPr>
                <w:rFonts w:hint="eastAsia" w:ascii="Times New Roman" w:hAnsi="Times New Roman"/>
                <w:color w:val="auto"/>
                <w:highlight w:val="none"/>
              </w:rPr>
              <w:t>开户银行</w:t>
            </w:r>
          </w:p>
        </w:tc>
        <w:tc>
          <w:tcPr>
            <w:tcW w:w="2838" w:type="dxa"/>
            <w:gridSpan w:val="2"/>
            <w:noWrap w:val="0"/>
            <w:vAlign w:val="center"/>
          </w:tcPr>
          <w:p>
            <w:pPr>
              <w:rPr>
                <w:rFonts w:ascii="Times New Roman" w:hAnsi="Times New Roman"/>
                <w:color w:val="auto"/>
                <w:highlight w:val="none"/>
              </w:rPr>
            </w:pPr>
          </w:p>
        </w:tc>
        <w:tc>
          <w:tcPr>
            <w:tcW w:w="1337" w:type="dxa"/>
            <w:vMerge w:val="continue"/>
            <w:noWrap w:val="0"/>
            <w:vAlign w:val="center"/>
          </w:tcPr>
          <w:p>
            <w:pPr>
              <w:rPr>
                <w:rFonts w:ascii="Times New Roman" w:hAnsi="Times New Roman"/>
                <w:color w:val="auto"/>
                <w:highlight w:val="none"/>
              </w:rPr>
            </w:pPr>
          </w:p>
        </w:tc>
        <w:tc>
          <w:tcPr>
            <w:tcW w:w="1272" w:type="dxa"/>
            <w:noWrap w:val="0"/>
            <w:vAlign w:val="center"/>
          </w:tcPr>
          <w:p>
            <w:pPr>
              <w:rPr>
                <w:rFonts w:ascii="Times New Roman" w:hAnsi="Times New Roman"/>
                <w:color w:val="auto"/>
                <w:highlight w:val="none"/>
              </w:rPr>
            </w:pPr>
            <w:r>
              <w:rPr>
                <w:rFonts w:hint="eastAsia" w:ascii="Times New Roman" w:hAnsi="Times New Roman"/>
                <w:color w:val="auto"/>
                <w:highlight w:val="none"/>
              </w:rPr>
              <w:t>初级职称人员</w:t>
            </w:r>
          </w:p>
        </w:tc>
        <w:tc>
          <w:tcPr>
            <w:tcW w:w="1765" w:type="dxa"/>
            <w:gridSpan w:val="2"/>
            <w:noWrap w:val="0"/>
            <w:vAlign w:val="center"/>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60" w:type="dxa"/>
            <w:noWrap w:val="0"/>
            <w:vAlign w:val="center"/>
          </w:tcPr>
          <w:p>
            <w:pPr>
              <w:rPr>
                <w:rFonts w:ascii="Times New Roman" w:hAnsi="Times New Roman"/>
                <w:color w:val="auto"/>
                <w:highlight w:val="none"/>
              </w:rPr>
            </w:pPr>
            <w:r>
              <w:rPr>
                <w:rFonts w:hint="eastAsia" w:ascii="Times New Roman" w:hAnsi="Times New Roman"/>
                <w:color w:val="auto"/>
                <w:highlight w:val="none"/>
              </w:rPr>
              <w:t>账号</w:t>
            </w:r>
          </w:p>
        </w:tc>
        <w:tc>
          <w:tcPr>
            <w:tcW w:w="2838" w:type="dxa"/>
            <w:gridSpan w:val="2"/>
            <w:noWrap w:val="0"/>
            <w:vAlign w:val="center"/>
          </w:tcPr>
          <w:p>
            <w:pPr>
              <w:rPr>
                <w:rFonts w:ascii="Times New Roman" w:hAnsi="Times New Roman"/>
                <w:color w:val="auto"/>
                <w:highlight w:val="none"/>
              </w:rPr>
            </w:pPr>
          </w:p>
        </w:tc>
        <w:tc>
          <w:tcPr>
            <w:tcW w:w="1337" w:type="dxa"/>
            <w:vMerge w:val="continue"/>
            <w:noWrap w:val="0"/>
            <w:vAlign w:val="center"/>
          </w:tcPr>
          <w:p>
            <w:pPr>
              <w:rPr>
                <w:rFonts w:ascii="Times New Roman" w:hAnsi="Times New Roman"/>
                <w:color w:val="auto"/>
                <w:highlight w:val="none"/>
              </w:rPr>
            </w:pPr>
          </w:p>
        </w:tc>
        <w:tc>
          <w:tcPr>
            <w:tcW w:w="1272" w:type="dxa"/>
            <w:noWrap w:val="0"/>
            <w:vAlign w:val="center"/>
          </w:tcPr>
          <w:p>
            <w:pPr>
              <w:rPr>
                <w:rFonts w:ascii="Times New Roman" w:hAnsi="Times New Roman"/>
                <w:color w:val="auto"/>
                <w:highlight w:val="none"/>
              </w:rPr>
            </w:pPr>
            <w:r>
              <w:rPr>
                <w:rFonts w:hint="eastAsia" w:ascii="Times New Roman" w:hAnsi="Times New Roman"/>
                <w:color w:val="auto"/>
                <w:highlight w:val="none"/>
              </w:rPr>
              <w:t>技工</w:t>
            </w:r>
          </w:p>
        </w:tc>
        <w:tc>
          <w:tcPr>
            <w:tcW w:w="1765" w:type="dxa"/>
            <w:gridSpan w:val="2"/>
            <w:noWrap w:val="0"/>
            <w:vAlign w:val="center"/>
          </w:tcPr>
          <w:p>
            <w:pP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360" w:type="dxa"/>
            <w:noWrap w:val="0"/>
            <w:vAlign w:val="center"/>
          </w:tcPr>
          <w:p>
            <w:pPr>
              <w:rPr>
                <w:rFonts w:ascii="Times New Roman" w:hAnsi="Times New Roman"/>
                <w:color w:val="auto"/>
                <w:highlight w:val="none"/>
              </w:rPr>
            </w:pPr>
            <w:r>
              <w:rPr>
                <w:rFonts w:hint="eastAsia" w:ascii="Times New Roman" w:hAnsi="Times New Roman"/>
                <w:color w:val="auto"/>
                <w:highlight w:val="none"/>
              </w:rPr>
              <w:t>经营范围备注</w:t>
            </w:r>
          </w:p>
        </w:tc>
        <w:tc>
          <w:tcPr>
            <w:tcW w:w="7212" w:type="dxa"/>
            <w:gridSpan w:val="6"/>
            <w:noWrap w:val="0"/>
            <w:vAlign w:val="center"/>
          </w:tcPr>
          <w:p>
            <w:pPr>
              <w:ind w:firstLine="480" w:firstLineChars="200"/>
              <w:rPr>
                <w:rFonts w:ascii="Times New Roman" w:hAnsi="Times New Roman"/>
                <w:color w:val="auto"/>
                <w:highlight w:val="none"/>
              </w:rPr>
            </w:pPr>
          </w:p>
        </w:tc>
      </w:tr>
    </w:tbl>
    <w:p>
      <w:pPr>
        <w:widowControl/>
        <w:rPr>
          <w:rFonts w:hint="eastAsia" w:ascii="Times New Roman" w:hAnsi="Times New Roman"/>
          <w:color w:val="auto"/>
          <w:highlight w:val="none"/>
          <w:lang w:eastAsia="zh-CN"/>
        </w:rPr>
      </w:pPr>
      <w:r>
        <w:rPr>
          <w:rFonts w:hint="eastAsia" w:ascii="Times New Roman" w:hAnsi="Times New Roman"/>
          <w:color w:val="auto"/>
          <w:highlight w:val="none"/>
        </w:rPr>
        <w:t>附营业执照、资质证书、认证体系证书等相关打分资料。</w:t>
      </w:r>
      <w:r>
        <w:rPr>
          <w:rFonts w:hint="eastAsia" w:ascii="Times New Roman" w:hAnsi="Times New Roman"/>
          <w:color w:val="auto"/>
          <w:highlight w:val="none"/>
          <w:lang w:eastAsia="zh-CN"/>
        </w:rPr>
        <w:t>（如为联合体投标，</w:t>
      </w:r>
      <w:r>
        <w:rPr>
          <w:rFonts w:hint="eastAsia" w:ascii="Times New Roman" w:hAnsi="Times New Roman"/>
          <w:color w:val="auto"/>
          <w:highlight w:val="none"/>
        </w:rPr>
        <w:t>所有成员单位</w:t>
      </w:r>
      <w:r>
        <w:rPr>
          <w:rFonts w:hint="eastAsia" w:ascii="Times New Roman" w:hAnsi="Times New Roman"/>
          <w:color w:val="auto"/>
          <w:highlight w:val="none"/>
          <w:lang w:eastAsia="zh-CN"/>
        </w:rPr>
        <w:t>均应附此表）</w:t>
      </w:r>
    </w:p>
    <w:p>
      <w:pPr>
        <w:rPr>
          <w:rFonts w:ascii="Times New Roman" w:hAnsi="Times New Roman"/>
          <w:color w:val="auto"/>
          <w:highlight w:val="none"/>
        </w:rPr>
      </w:pPr>
      <w:r>
        <w:rPr>
          <w:rFonts w:ascii="Times New Roman" w:hAnsi="Times New Roman"/>
          <w:color w:val="auto"/>
          <w:highlight w:val="none"/>
        </w:rPr>
        <w:br w:type="page"/>
      </w:r>
    </w:p>
    <w:p>
      <w:pPr>
        <w:widowControl/>
        <w:rPr>
          <w:rFonts w:ascii="Times New Roman" w:hAnsi="Times New Roman"/>
          <w:color w:val="auto"/>
          <w:highlight w:val="none"/>
        </w:rPr>
      </w:pPr>
    </w:p>
    <w:p>
      <w:pPr>
        <w:spacing w:line="360" w:lineRule="auto"/>
        <w:jc w:val="center"/>
        <w:rPr>
          <w:rFonts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表</w:t>
      </w:r>
      <w:r>
        <w:rPr>
          <w:rFonts w:ascii="Times New Roman" w:hAnsi="Times New Roman" w:cs="宋体"/>
          <w:b/>
          <w:bCs/>
          <w:color w:val="auto"/>
          <w:sz w:val="28"/>
          <w:szCs w:val="28"/>
          <w:highlight w:val="none"/>
        </w:rPr>
        <w:t xml:space="preserve">2 </w:t>
      </w:r>
      <w:r>
        <w:rPr>
          <w:rFonts w:hint="eastAsia" w:ascii="Times New Roman" w:hAnsi="Times New Roman" w:eastAsia="仿宋" w:cs="宋体"/>
          <w:b/>
          <w:bCs/>
          <w:color w:val="auto"/>
          <w:sz w:val="30"/>
          <w:szCs w:val="30"/>
          <w:highlight w:val="none"/>
        </w:rPr>
        <w:t xml:space="preserve"> </w:t>
      </w:r>
      <w:r>
        <w:rPr>
          <w:rFonts w:hint="eastAsia" w:ascii="Times New Roman" w:hAnsi="Times New Roman"/>
          <w:color w:val="auto"/>
          <w:highlight w:val="none"/>
          <w:lang w:val="en-US" w:eastAsia="zh-CN"/>
        </w:rPr>
        <w:t>□</w:t>
      </w:r>
      <w:r>
        <w:rPr>
          <w:rFonts w:hint="eastAsia" w:ascii="Times New Roman" w:hAnsi="Times New Roman" w:cs="宋体"/>
          <w:b/>
          <w:bCs/>
          <w:color w:val="auto"/>
          <w:sz w:val="28"/>
          <w:szCs w:val="28"/>
          <w:highlight w:val="none"/>
        </w:rPr>
        <w:t>近年财务状况表</w:t>
      </w:r>
    </w:p>
    <w:p>
      <w:pPr>
        <w:spacing w:line="360" w:lineRule="auto"/>
        <w:jc w:val="center"/>
        <w:rPr>
          <w:rFonts w:ascii="Times New Roman" w:hAnsi="Times New Roman"/>
          <w:color w:val="auto"/>
          <w:highlight w:val="none"/>
        </w:rPr>
      </w:pPr>
      <w:r>
        <w:rPr>
          <w:rFonts w:hint="eastAsia" w:ascii="Times New Roman" w:hAnsi="Times New Roman"/>
          <w:color w:val="auto"/>
          <w:highlight w:val="none"/>
        </w:rPr>
        <w:t>（格式招标人自拟或者</w:t>
      </w:r>
      <w:r>
        <w:rPr>
          <w:rFonts w:hint="eastAsia" w:ascii="Times New Roman" w:hAnsi="Times New Roman"/>
          <w:color w:val="auto"/>
          <w:highlight w:val="none"/>
          <w:lang w:eastAsia="zh-CN"/>
        </w:rPr>
        <w:t>由</w:t>
      </w:r>
      <w:r>
        <w:rPr>
          <w:rFonts w:hint="eastAsia" w:ascii="Times New Roman" w:hAnsi="Times New Roman"/>
          <w:color w:val="auto"/>
          <w:highlight w:val="none"/>
        </w:rPr>
        <w:t>投标人自拟）</w:t>
      </w:r>
    </w:p>
    <w:p>
      <w:pPr>
        <w:widowControl/>
        <w:rPr>
          <w:rFonts w:ascii="Times New Roman" w:hAnsi="Times New Roman"/>
          <w:color w:val="auto"/>
          <w:highlight w:val="none"/>
        </w:rPr>
      </w:pPr>
      <w:r>
        <w:rPr>
          <w:rFonts w:ascii="Times New Roman" w:hAnsi="Times New Roman"/>
          <w:color w:val="auto"/>
          <w:highlight w:val="none"/>
        </w:rPr>
        <w:br w:type="page"/>
      </w:r>
    </w:p>
    <w:p>
      <w:pPr>
        <w:widowControl/>
        <w:rPr>
          <w:rFonts w:ascii="Times New Roman" w:hAnsi="Times New Roman"/>
          <w:color w:val="auto"/>
          <w:highlight w:val="none"/>
        </w:rPr>
      </w:pPr>
    </w:p>
    <w:p>
      <w:pPr>
        <w:spacing w:line="360" w:lineRule="auto"/>
        <w:jc w:val="center"/>
        <w:rPr>
          <w:rFonts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表</w:t>
      </w:r>
      <w:bookmarkStart w:id="891" w:name="_Hlk36562863"/>
      <w:r>
        <w:rPr>
          <w:rFonts w:hint="eastAsia" w:ascii="Times New Roman" w:hAnsi="Times New Roman" w:cs="宋体"/>
          <w:b/>
          <w:bCs/>
          <w:color w:val="auto"/>
          <w:sz w:val="28"/>
          <w:szCs w:val="28"/>
          <w:highlight w:val="none"/>
        </w:rPr>
        <w:t xml:space="preserve">3 </w:t>
      </w:r>
      <w:r>
        <w:rPr>
          <w:rFonts w:hint="eastAsia" w:ascii="Times New Roman" w:hAnsi="Times New Roman" w:eastAsia="仿宋" w:cs="宋体"/>
          <w:b/>
          <w:bCs/>
          <w:color w:val="auto"/>
          <w:sz w:val="30"/>
          <w:szCs w:val="30"/>
          <w:highlight w:val="none"/>
        </w:rPr>
        <w:t xml:space="preserve"> </w:t>
      </w:r>
      <w:r>
        <w:rPr>
          <w:rFonts w:hint="eastAsia" w:ascii="Times New Roman" w:hAnsi="Times New Roman"/>
          <w:color w:val="auto"/>
          <w:highlight w:val="none"/>
          <w:lang w:val="en-US" w:eastAsia="zh-CN"/>
        </w:rPr>
        <w:t>□</w:t>
      </w:r>
      <w:r>
        <w:rPr>
          <w:rFonts w:hint="eastAsia" w:ascii="Times New Roman" w:hAnsi="Times New Roman" w:cs="宋体"/>
          <w:b/>
          <w:bCs/>
          <w:color w:val="auto"/>
          <w:sz w:val="28"/>
          <w:szCs w:val="28"/>
          <w:highlight w:val="none"/>
        </w:rPr>
        <w:t>业绩汇总表（评分业绩条件的汇总）</w:t>
      </w:r>
      <w:bookmarkEnd w:id="891"/>
    </w:p>
    <w:tbl>
      <w:tblPr>
        <w:tblStyle w:val="22"/>
        <w:tblW w:w="8532" w:type="dxa"/>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652"/>
        <w:gridCol w:w="1370"/>
        <w:gridCol w:w="1210"/>
        <w:gridCol w:w="1230"/>
        <w:gridCol w:w="1640"/>
        <w:gridCol w:w="1170"/>
        <w:gridCol w:w="126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900" w:hRule="atLeast"/>
        </w:trPr>
        <w:tc>
          <w:tcPr>
            <w:tcW w:w="652" w:type="dxa"/>
            <w:noWrap w:val="0"/>
            <w:vAlign w:val="center"/>
          </w:tcPr>
          <w:p>
            <w:pPr>
              <w:kinsoku w:val="0"/>
              <w:overflowPunct w:val="0"/>
              <w:spacing w:line="320" w:lineRule="exact"/>
              <w:jc w:val="center"/>
              <w:rPr>
                <w:rFonts w:ascii="Times New Roman" w:hAnsi="Times New Roman"/>
                <w:color w:val="auto"/>
                <w:szCs w:val="21"/>
                <w:highlight w:val="none"/>
              </w:rPr>
            </w:pPr>
            <w:r>
              <w:rPr>
                <w:rFonts w:hint="eastAsia" w:ascii="Times New Roman" w:hAnsi="Times New Roman"/>
                <w:color w:val="auto"/>
                <w:szCs w:val="21"/>
                <w:highlight w:val="none"/>
              </w:rPr>
              <w:t>序号</w:t>
            </w:r>
          </w:p>
        </w:tc>
        <w:tc>
          <w:tcPr>
            <w:tcW w:w="1370" w:type="dxa"/>
            <w:noWrap w:val="0"/>
            <w:vAlign w:val="center"/>
          </w:tcPr>
          <w:p>
            <w:pPr>
              <w:kinsoku w:val="0"/>
              <w:overflowPunct w:val="0"/>
              <w:spacing w:line="320" w:lineRule="exact"/>
              <w:jc w:val="center"/>
              <w:rPr>
                <w:rFonts w:ascii="Times New Roman" w:hAnsi="Times New Roman"/>
                <w:color w:val="auto"/>
                <w:szCs w:val="21"/>
                <w:highlight w:val="none"/>
              </w:rPr>
            </w:pPr>
            <w:r>
              <w:rPr>
                <w:rFonts w:hint="eastAsia" w:ascii="Times New Roman" w:hAnsi="Times New Roman"/>
                <w:color w:val="auto"/>
                <w:szCs w:val="21"/>
                <w:highlight w:val="none"/>
              </w:rPr>
              <w:t>该业绩证明对象</w:t>
            </w:r>
          </w:p>
        </w:tc>
        <w:tc>
          <w:tcPr>
            <w:tcW w:w="1210" w:type="dxa"/>
            <w:noWrap w:val="0"/>
            <w:vAlign w:val="center"/>
          </w:tcPr>
          <w:p>
            <w:pPr>
              <w:kinsoku w:val="0"/>
              <w:overflowPunct w:val="0"/>
              <w:spacing w:line="320" w:lineRule="exact"/>
              <w:jc w:val="center"/>
              <w:rPr>
                <w:rFonts w:ascii="Times New Roman" w:hAnsi="Times New Roman"/>
                <w:color w:val="auto"/>
                <w:szCs w:val="21"/>
                <w:highlight w:val="none"/>
              </w:rPr>
            </w:pPr>
            <w:r>
              <w:rPr>
                <w:rFonts w:hint="eastAsia" w:ascii="Times New Roman" w:hAnsi="Times New Roman"/>
                <w:color w:val="auto"/>
                <w:szCs w:val="21"/>
                <w:highlight w:val="none"/>
              </w:rPr>
              <w:t>项目名称</w:t>
            </w:r>
          </w:p>
        </w:tc>
        <w:tc>
          <w:tcPr>
            <w:tcW w:w="1230" w:type="dxa"/>
            <w:noWrap w:val="0"/>
            <w:vAlign w:val="center"/>
          </w:tcPr>
          <w:p>
            <w:pPr>
              <w:kinsoku w:val="0"/>
              <w:overflowPunct w:val="0"/>
              <w:spacing w:line="320" w:lineRule="exact"/>
              <w:jc w:val="center"/>
              <w:rPr>
                <w:rFonts w:ascii="Times New Roman" w:hAnsi="Times New Roman"/>
                <w:color w:val="auto"/>
                <w:szCs w:val="21"/>
                <w:highlight w:val="none"/>
              </w:rPr>
            </w:pPr>
            <w:r>
              <w:rPr>
                <w:rFonts w:hint="eastAsia" w:ascii="Times New Roman" w:hAnsi="Times New Roman"/>
                <w:color w:val="auto"/>
                <w:szCs w:val="21"/>
                <w:highlight w:val="none"/>
              </w:rPr>
              <w:t>建设单位</w:t>
            </w:r>
          </w:p>
          <w:p>
            <w:pPr>
              <w:kinsoku w:val="0"/>
              <w:overflowPunct w:val="0"/>
              <w:spacing w:line="320" w:lineRule="exact"/>
              <w:jc w:val="center"/>
              <w:rPr>
                <w:rFonts w:ascii="Times New Roman" w:hAnsi="Times New Roman"/>
                <w:color w:val="auto"/>
                <w:szCs w:val="21"/>
                <w:highlight w:val="none"/>
              </w:rPr>
            </w:pPr>
            <w:r>
              <w:rPr>
                <w:rFonts w:hint="eastAsia" w:ascii="Times New Roman" w:hAnsi="Times New Roman"/>
                <w:color w:val="auto"/>
                <w:spacing w:val="-20"/>
                <w:szCs w:val="21"/>
                <w:highlight w:val="none"/>
              </w:rPr>
              <w:t>（项目业主）</w:t>
            </w:r>
          </w:p>
        </w:tc>
        <w:tc>
          <w:tcPr>
            <w:tcW w:w="1640" w:type="dxa"/>
            <w:noWrap w:val="0"/>
            <w:vAlign w:val="center"/>
          </w:tcPr>
          <w:p>
            <w:pPr>
              <w:kinsoku w:val="0"/>
              <w:overflowPunct w:val="0"/>
              <w:spacing w:line="320" w:lineRule="exact"/>
              <w:jc w:val="center"/>
              <w:rPr>
                <w:rFonts w:ascii="Times New Roman" w:hAnsi="Times New Roman"/>
                <w:color w:val="auto"/>
                <w:szCs w:val="21"/>
                <w:highlight w:val="none"/>
              </w:rPr>
            </w:pPr>
            <w:r>
              <w:rPr>
                <w:rFonts w:hint="eastAsia" w:ascii="Times New Roman" w:hAnsi="Times New Roman"/>
                <w:color w:val="auto"/>
                <w:szCs w:val="21"/>
                <w:highlight w:val="none"/>
              </w:rPr>
              <w:t>与评审有关的时间、规模、技术指标及其他要求</w:t>
            </w:r>
          </w:p>
        </w:tc>
        <w:tc>
          <w:tcPr>
            <w:tcW w:w="1170" w:type="dxa"/>
            <w:noWrap w:val="0"/>
            <w:vAlign w:val="center"/>
          </w:tcPr>
          <w:p>
            <w:pPr>
              <w:kinsoku w:val="0"/>
              <w:overflowPunct w:val="0"/>
              <w:spacing w:line="320" w:lineRule="exact"/>
              <w:jc w:val="center"/>
              <w:rPr>
                <w:rFonts w:ascii="Times New Roman" w:hAnsi="Times New Roman"/>
                <w:color w:val="auto"/>
                <w:szCs w:val="21"/>
                <w:highlight w:val="none"/>
              </w:rPr>
            </w:pPr>
            <w:r>
              <w:rPr>
                <w:rFonts w:hint="eastAsia" w:ascii="Times New Roman" w:hAnsi="Times New Roman"/>
                <w:color w:val="auto"/>
                <w:szCs w:val="21"/>
                <w:highlight w:val="none"/>
              </w:rPr>
              <w:t>提交证明材料内容</w:t>
            </w:r>
          </w:p>
        </w:tc>
        <w:tc>
          <w:tcPr>
            <w:tcW w:w="1260" w:type="dxa"/>
            <w:noWrap w:val="0"/>
            <w:vAlign w:val="center"/>
          </w:tcPr>
          <w:p>
            <w:pPr>
              <w:kinsoku w:val="0"/>
              <w:overflowPunct w:val="0"/>
              <w:spacing w:line="320" w:lineRule="exact"/>
              <w:jc w:val="center"/>
              <w:rPr>
                <w:rFonts w:ascii="Times New Roman" w:hAnsi="Times New Roman"/>
                <w:color w:val="auto"/>
                <w:szCs w:val="21"/>
                <w:highlight w:val="none"/>
              </w:rPr>
            </w:pPr>
            <w:r>
              <w:rPr>
                <w:rFonts w:hint="eastAsia" w:ascii="Times New Roman" w:hAnsi="Times New Roman"/>
                <w:color w:val="auto"/>
                <w:szCs w:val="21"/>
                <w:highlight w:val="none"/>
              </w:rPr>
              <w:t>在投标文件的位置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72" w:hRule="atLeast"/>
        </w:trPr>
        <w:tc>
          <w:tcPr>
            <w:tcW w:w="652" w:type="dxa"/>
            <w:noWrap w:val="0"/>
            <w:vAlign w:val="center"/>
          </w:tcPr>
          <w:p>
            <w:pPr>
              <w:kinsoku w:val="0"/>
              <w:overflowPunct w:val="0"/>
              <w:spacing w:line="320" w:lineRule="exact"/>
              <w:jc w:val="center"/>
              <w:rPr>
                <w:rFonts w:ascii="Times New Roman" w:hAnsi="Times New Roman"/>
                <w:i/>
                <w:iCs/>
                <w:color w:val="auto"/>
                <w:szCs w:val="21"/>
                <w:highlight w:val="none"/>
              </w:rPr>
            </w:pPr>
            <w:r>
              <w:rPr>
                <w:rFonts w:hint="eastAsia" w:ascii="Times New Roman" w:hAnsi="Times New Roman"/>
                <w:i/>
                <w:iCs/>
                <w:color w:val="auto"/>
                <w:szCs w:val="21"/>
                <w:highlight w:val="none"/>
              </w:rPr>
              <w:t>1</w:t>
            </w:r>
          </w:p>
        </w:tc>
        <w:tc>
          <w:tcPr>
            <w:tcW w:w="1370" w:type="dxa"/>
            <w:noWrap w:val="0"/>
            <w:vAlign w:val="center"/>
          </w:tcPr>
          <w:p>
            <w:pPr>
              <w:kinsoku w:val="0"/>
              <w:overflowPunct w:val="0"/>
              <w:spacing w:line="320" w:lineRule="exact"/>
              <w:jc w:val="center"/>
              <w:rPr>
                <w:rFonts w:ascii="Times New Roman" w:hAnsi="Times New Roman"/>
                <w:i/>
                <w:iCs/>
                <w:color w:val="auto"/>
                <w:szCs w:val="21"/>
                <w:highlight w:val="none"/>
              </w:rPr>
            </w:pPr>
            <w:r>
              <w:rPr>
                <w:rFonts w:hint="eastAsia" w:ascii="Times New Roman" w:hAnsi="Times New Roman"/>
                <w:i/>
                <w:iCs/>
                <w:color w:val="auto"/>
                <w:szCs w:val="21"/>
                <w:highlight w:val="none"/>
              </w:rPr>
              <w:t>例如：企业名称或项目负责人名字等</w:t>
            </w:r>
          </w:p>
        </w:tc>
        <w:tc>
          <w:tcPr>
            <w:tcW w:w="1210" w:type="dxa"/>
            <w:noWrap w:val="0"/>
            <w:vAlign w:val="center"/>
          </w:tcPr>
          <w:p>
            <w:pPr>
              <w:kinsoku w:val="0"/>
              <w:overflowPunct w:val="0"/>
              <w:spacing w:line="320" w:lineRule="exact"/>
              <w:jc w:val="center"/>
              <w:rPr>
                <w:rFonts w:ascii="Times New Roman" w:hAnsi="Times New Roman"/>
                <w:i/>
                <w:iCs/>
                <w:color w:val="auto"/>
                <w:szCs w:val="21"/>
                <w:highlight w:val="none"/>
              </w:rPr>
            </w:pPr>
            <w:r>
              <w:rPr>
                <w:rFonts w:hint="eastAsia" w:ascii="Times New Roman" w:hAnsi="Times New Roman"/>
                <w:i/>
                <w:iCs/>
                <w:color w:val="auto"/>
                <w:szCs w:val="21"/>
                <w:highlight w:val="none"/>
              </w:rPr>
              <w:t>例如：XX工程等</w:t>
            </w:r>
          </w:p>
        </w:tc>
        <w:tc>
          <w:tcPr>
            <w:tcW w:w="1230" w:type="dxa"/>
            <w:noWrap w:val="0"/>
            <w:vAlign w:val="center"/>
          </w:tcPr>
          <w:p>
            <w:pPr>
              <w:kinsoku w:val="0"/>
              <w:overflowPunct w:val="0"/>
              <w:spacing w:line="320" w:lineRule="exact"/>
              <w:jc w:val="center"/>
              <w:rPr>
                <w:rFonts w:ascii="Times New Roman" w:hAnsi="Times New Roman"/>
                <w:i/>
                <w:iCs/>
                <w:color w:val="auto"/>
                <w:szCs w:val="21"/>
                <w:highlight w:val="none"/>
              </w:rPr>
            </w:pPr>
            <w:r>
              <w:rPr>
                <w:rFonts w:hint="eastAsia" w:ascii="Times New Roman" w:hAnsi="Times New Roman"/>
                <w:i/>
                <w:iCs/>
                <w:color w:val="auto"/>
                <w:szCs w:val="21"/>
                <w:highlight w:val="none"/>
              </w:rPr>
              <w:t>例如：XX公司或指挥部等</w:t>
            </w:r>
          </w:p>
        </w:tc>
        <w:tc>
          <w:tcPr>
            <w:tcW w:w="1640" w:type="dxa"/>
            <w:noWrap w:val="0"/>
            <w:vAlign w:val="center"/>
          </w:tcPr>
          <w:p>
            <w:pPr>
              <w:kinsoku w:val="0"/>
              <w:overflowPunct w:val="0"/>
              <w:spacing w:line="320" w:lineRule="exact"/>
              <w:jc w:val="center"/>
              <w:rPr>
                <w:rFonts w:ascii="Times New Roman" w:hAnsi="Times New Roman"/>
                <w:i/>
                <w:iCs/>
                <w:color w:val="auto"/>
                <w:szCs w:val="21"/>
                <w:highlight w:val="none"/>
              </w:rPr>
            </w:pPr>
            <w:r>
              <w:rPr>
                <w:rFonts w:hint="eastAsia" w:ascii="Times New Roman" w:hAnsi="Times New Roman"/>
                <w:i/>
                <w:iCs/>
                <w:color w:val="auto"/>
                <w:szCs w:val="21"/>
                <w:highlight w:val="none"/>
              </w:rPr>
              <w:t>例如：X年X月X日完成，长度或深度X米等</w:t>
            </w:r>
          </w:p>
        </w:tc>
        <w:tc>
          <w:tcPr>
            <w:tcW w:w="1170" w:type="dxa"/>
            <w:noWrap w:val="0"/>
            <w:vAlign w:val="center"/>
          </w:tcPr>
          <w:p>
            <w:pPr>
              <w:kinsoku w:val="0"/>
              <w:overflowPunct w:val="0"/>
              <w:spacing w:line="320" w:lineRule="exact"/>
              <w:jc w:val="center"/>
              <w:rPr>
                <w:rFonts w:ascii="Times New Roman" w:hAnsi="Times New Roman"/>
                <w:i/>
                <w:iCs/>
                <w:color w:val="auto"/>
                <w:szCs w:val="21"/>
                <w:highlight w:val="none"/>
              </w:rPr>
            </w:pPr>
            <w:r>
              <w:rPr>
                <w:rFonts w:hint="eastAsia" w:ascii="Times New Roman" w:hAnsi="Times New Roman"/>
                <w:i/>
                <w:iCs/>
                <w:color w:val="auto"/>
                <w:szCs w:val="21"/>
                <w:highlight w:val="none"/>
              </w:rPr>
              <w:t>例如：合同或</w:t>
            </w:r>
            <w:r>
              <w:rPr>
                <w:rFonts w:hint="eastAsia" w:ascii="Times New Roman" w:hAnsi="Times New Roman" w:eastAsia="宋体" w:cs="Times New Roman"/>
                <w:i/>
                <w:iCs/>
                <w:color w:val="auto"/>
                <w:highlight w:val="none"/>
                <w:lang w:val="en-US" w:eastAsia="zh-CN"/>
              </w:rPr>
              <w:t>施工许可证</w:t>
            </w:r>
            <w:r>
              <w:rPr>
                <w:rFonts w:hint="eastAsia" w:ascii="Times New Roman" w:hAnsi="Times New Roman"/>
                <w:i/>
                <w:iCs/>
                <w:color w:val="auto"/>
                <w:szCs w:val="21"/>
                <w:highlight w:val="none"/>
              </w:rPr>
              <w:t>等</w:t>
            </w:r>
          </w:p>
        </w:tc>
        <w:tc>
          <w:tcPr>
            <w:tcW w:w="1260" w:type="dxa"/>
            <w:noWrap w:val="0"/>
            <w:vAlign w:val="center"/>
          </w:tcPr>
          <w:p>
            <w:pPr>
              <w:kinsoku w:val="0"/>
              <w:overflowPunct w:val="0"/>
              <w:spacing w:line="320" w:lineRule="exact"/>
              <w:jc w:val="center"/>
              <w:rPr>
                <w:rFonts w:ascii="Times New Roman" w:hAnsi="Times New Roman"/>
                <w:i/>
                <w:iCs/>
                <w:color w:val="auto"/>
                <w:szCs w:val="21"/>
                <w:highlight w:val="none"/>
              </w:rPr>
            </w:pPr>
            <w:r>
              <w:rPr>
                <w:rFonts w:hint="eastAsia" w:ascii="Times New Roman" w:hAnsi="Times New Roman"/>
                <w:i/>
                <w:iCs/>
                <w:color w:val="auto"/>
                <w:szCs w:val="21"/>
                <w:highlight w:val="none"/>
              </w:rPr>
              <w:t>例如：投标文件第X页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652" w:type="dxa"/>
            <w:noWrap w:val="0"/>
            <w:vAlign w:val="center"/>
          </w:tcPr>
          <w:p>
            <w:pPr>
              <w:kinsoku w:val="0"/>
              <w:overflowPunct w:val="0"/>
              <w:spacing w:line="320" w:lineRule="exact"/>
              <w:jc w:val="center"/>
              <w:rPr>
                <w:rFonts w:ascii="Times New Roman" w:hAnsi="Times New Roman"/>
                <w:color w:val="auto"/>
                <w:szCs w:val="21"/>
                <w:highlight w:val="none"/>
              </w:rPr>
            </w:pPr>
            <w:r>
              <w:rPr>
                <w:rFonts w:hint="eastAsia" w:ascii="Times New Roman" w:hAnsi="Times New Roman"/>
                <w:color w:val="auto"/>
                <w:szCs w:val="21"/>
                <w:highlight w:val="none"/>
              </w:rPr>
              <w:t>2</w:t>
            </w:r>
          </w:p>
        </w:tc>
        <w:tc>
          <w:tcPr>
            <w:tcW w:w="1370" w:type="dxa"/>
            <w:noWrap w:val="0"/>
            <w:vAlign w:val="center"/>
          </w:tcPr>
          <w:p>
            <w:pPr>
              <w:kinsoku w:val="0"/>
              <w:overflowPunct w:val="0"/>
              <w:spacing w:line="320" w:lineRule="exact"/>
              <w:jc w:val="center"/>
              <w:rPr>
                <w:rFonts w:ascii="Times New Roman" w:hAnsi="Times New Roman"/>
                <w:color w:val="auto"/>
                <w:szCs w:val="21"/>
                <w:highlight w:val="none"/>
              </w:rPr>
            </w:pPr>
            <w:r>
              <w:rPr>
                <w:rFonts w:hint="eastAsia" w:ascii="Times New Roman" w:hAnsi="Times New Roman"/>
                <w:color w:val="auto"/>
                <w:szCs w:val="21"/>
                <w:highlight w:val="none"/>
              </w:rPr>
              <w:t>……</w:t>
            </w:r>
          </w:p>
        </w:tc>
        <w:tc>
          <w:tcPr>
            <w:tcW w:w="1210" w:type="dxa"/>
            <w:noWrap w:val="0"/>
            <w:vAlign w:val="center"/>
          </w:tcPr>
          <w:p>
            <w:pPr>
              <w:kinsoku w:val="0"/>
              <w:overflowPunct w:val="0"/>
              <w:spacing w:line="320" w:lineRule="exact"/>
              <w:jc w:val="center"/>
              <w:rPr>
                <w:rFonts w:ascii="Times New Roman" w:hAnsi="Times New Roman"/>
                <w:color w:val="auto"/>
                <w:szCs w:val="21"/>
                <w:highlight w:val="none"/>
              </w:rPr>
            </w:pPr>
          </w:p>
        </w:tc>
        <w:tc>
          <w:tcPr>
            <w:tcW w:w="1230" w:type="dxa"/>
            <w:noWrap w:val="0"/>
            <w:vAlign w:val="center"/>
          </w:tcPr>
          <w:p>
            <w:pPr>
              <w:kinsoku w:val="0"/>
              <w:overflowPunct w:val="0"/>
              <w:spacing w:line="320" w:lineRule="exact"/>
              <w:jc w:val="center"/>
              <w:rPr>
                <w:rFonts w:ascii="Times New Roman" w:hAnsi="Times New Roman"/>
                <w:color w:val="auto"/>
                <w:szCs w:val="21"/>
                <w:highlight w:val="none"/>
              </w:rPr>
            </w:pPr>
          </w:p>
        </w:tc>
        <w:tc>
          <w:tcPr>
            <w:tcW w:w="1640" w:type="dxa"/>
            <w:noWrap w:val="0"/>
            <w:vAlign w:val="center"/>
          </w:tcPr>
          <w:p>
            <w:pPr>
              <w:kinsoku w:val="0"/>
              <w:overflowPunct w:val="0"/>
              <w:spacing w:line="320" w:lineRule="exact"/>
              <w:jc w:val="center"/>
              <w:rPr>
                <w:rFonts w:ascii="Times New Roman" w:hAnsi="Times New Roman"/>
                <w:color w:val="auto"/>
                <w:szCs w:val="21"/>
                <w:highlight w:val="none"/>
              </w:rPr>
            </w:pPr>
          </w:p>
        </w:tc>
        <w:tc>
          <w:tcPr>
            <w:tcW w:w="1170" w:type="dxa"/>
            <w:noWrap w:val="0"/>
            <w:vAlign w:val="center"/>
          </w:tcPr>
          <w:p>
            <w:pPr>
              <w:kinsoku w:val="0"/>
              <w:overflowPunct w:val="0"/>
              <w:spacing w:line="320" w:lineRule="exact"/>
              <w:jc w:val="center"/>
              <w:rPr>
                <w:rFonts w:ascii="Times New Roman" w:hAnsi="Times New Roman"/>
                <w:color w:val="auto"/>
                <w:szCs w:val="21"/>
                <w:highlight w:val="none"/>
              </w:rPr>
            </w:pPr>
          </w:p>
        </w:tc>
        <w:tc>
          <w:tcPr>
            <w:tcW w:w="1260" w:type="dxa"/>
            <w:noWrap w:val="0"/>
            <w:vAlign w:val="center"/>
          </w:tcPr>
          <w:p>
            <w:pPr>
              <w:spacing w:line="320" w:lineRule="exact"/>
              <w:jc w:val="center"/>
              <w:rPr>
                <w:rFonts w:ascii="Times New Roman" w:hAnsi="Times New Roman"/>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652" w:type="dxa"/>
            <w:noWrap w:val="0"/>
            <w:vAlign w:val="center"/>
          </w:tcPr>
          <w:p>
            <w:pPr>
              <w:spacing w:line="320" w:lineRule="exact"/>
              <w:jc w:val="center"/>
              <w:rPr>
                <w:rFonts w:ascii="Times New Roman" w:hAnsi="Times New Roman"/>
                <w:color w:val="auto"/>
                <w:sz w:val="21"/>
                <w:szCs w:val="21"/>
                <w:highlight w:val="none"/>
              </w:rPr>
            </w:pPr>
          </w:p>
        </w:tc>
        <w:tc>
          <w:tcPr>
            <w:tcW w:w="1370" w:type="dxa"/>
            <w:noWrap w:val="0"/>
            <w:vAlign w:val="center"/>
          </w:tcPr>
          <w:p>
            <w:pPr>
              <w:kinsoku w:val="0"/>
              <w:overflowPunct w:val="0"/>
              <w:spacing w:line="320" w:lineRule="exact"/>
              <w:jc w:val="center"/>
              <w:rPr>
                <w:rFonts w:ascii="Times New Roman" w:hAnsi="Times New Roman"/>
                <w:color w:val="auto"/>
                <w:sz w:val="21"/>
                <w:szCs w:val="21"/>
                <w:highlight w:val="none"/>
              </w:rPr>
            </w:pPr>
          </w:p>
        </w:tc>
        <w:tc>
          <w:tcPr>
            <w:tcW w:w="1210" w:type="dxa"/>
            <w:noWrap w:val="0"/>
            <w:vAlign w:val="center"/>
          </w:tcPr>
          <w:p>
            <w:pPr>
              <w:kinsoku w:val="0"/>
              <w:overflowPunct w:val="0"/>
              <w:spacing w:line="320" w:lineRule="exact"/>
              <w:jc w:val="center"/>
              <w:rPr>
                <w:rFonts w:ascii="Times New Roman" w:hAnsi="Times New Roman"/>
                <w:color w:val="auto"/>
                <w:sz w:val="21"/>
                <w:szCs w:val="21"/>
                <w:highlight w:val="none"/>
              </w:rPr>
            </w:pPr>
          </w:p>
        </w:tc>
        <w:tc>
          <w:tcPr>
            <w:tcW w:w="1230" w:type="dxa"/>
            <w:noWrap w:val="0"/>
            <w:vAlign w:val="center"/>
          </w:tcPr>
          <w:p>
            <w:pPr>
              <w:spacing w:line="320" w:lineRule="exact"/>
              <w:jc w:val="center"/>
              <w:rPr>
                <w:rFonts w:ascii="Times New Roman" w:hAnsi="Times New Roman"/>
                <w:color w:val="auto"/>
                <w:sz w:val="21"/>
                <w:szCs w:val="21"/>
                <w:highlight w:val="none"/>
              </w:rPr>
            </w:pPr>
          </w:p>
        </w:tc>
        <w:tc>
          <w:tcPr>
            <w:tcW w:w="1640" w:type="dxa"/>
            <w:noWrap w:val="0"/>
            <w:vAlign w:val="center"/>
          </w:tcPr>
          <w:p>
            <w:pPr>
              <w:spacing w:line="320" w:lineRule="exact"/>
              <w:jc w:val="center"/>
              <w:rPr>
                <w:rFonts w:ascii="Times New Roman" w:hAnsi="Times New Roman"/>
                <w:color w:val="auto"/>
                <w:sz w:val="21"/>
                <w:szCs w:val="21"/>
                <w:highlight w:val="none"/>
              </w:rPr>
            </w:pPr>
          </w:p>
        </w:tc>
        <w:tc>
          <w:tcPr>
            <w:tcW w:w="1170" w:type="dxa"/>
            <w:noWrap w:val="0"/>
            <w:vAlign w:val="center"/>
          </w:tcPr>
          <w:p>
            <w:pPr>
              <w:spacing w:line="320" w:lineRule="exact"/>
              <w:jc w:val="center"/>
              <w:rPr>
                <w:rFonts w:ascii="Times New Roman" w:hAnsi="Times New Roman"/>
                <w:color w:val="auto"/>
                <w:sz w:val="21"/>
                <w:szCs w:val="21"/>
                <w:highlight w:val="none"/>
              </w:rPr>
            </w:pPr>
          </w:p>
        </w:tc>
        <w:tc>
          <w:tcPr>
            <w:tcW w:w="1260" w:type="dxa"/>
            <w:noWrap w:val="0"/>
            <w:vAlign w:val="center"/>
          </w:tcPr>
          <w:p>
            <w:pPr>
              <w:spacing w:line="320" w:lineRule="exact"/>
              <w:jc w:val="center"/>
              <w:rPr>
                <w:rFonts w:ascii="Times New Roman" w:hAnsi="Times New Roman"/>
                <w:color w:val="auto"/>
                <w:sz w:val="21"/>
                <w:szCs w:val="21"/>
                <w:highlight w:val="none"/>
              </w:rPr>
            </w:pPr>
          </w:p>
        </w:tc>
      </w:tr>
    </w:tbl>
    <w:p>
      <w:pPr>
        <w:spacing w:line="360" w:lineRule="auto"/>
        <w:jc w:val="both"/>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注：</w:t>
      </w:r>
      <w:r>
        <w:rPr>
          <w:rFonts w:hint="eastAsia" w:ascii="Times New Roman" w:hAnsi="Times New Roman"/>
          <w:color w:val="auto"/>
          <w:sz w:val="21"/>
          <w:szCs w:val="21"/>
          <w:highlight w:val="none"/>
          <w:lang w:eastAsia="zh-CN"/>
        </w:rPr>
        <w:t>填写此表时应</w:t>
      </w:r>
      <w:r>
        <w:rPr>
          <w:rFonts w:hint="eastAsia" w:ascii="Times New Roman" w:hAnsi="Times New Roman"/>
          <w:color w:val="auto"/>
          <w:sz w:val="21"/>
          <w:szCs w:val="21"/>
          <w:highlight w:val="none"/>
        </w:rPr>
        <w:t>附上相关附件</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rPr>
        <w:t>不录入此表的不作为评审依据。</w:t>
      </w:r>
    </w:p>
    <w:p>
      <w:pPr>
        <w:spacing w:line="360" w:lineRule="auto"/>
        <w:jc w:val="center"/>
        <w:rPr>
          <w:rFonts w:hint="eastAsia" w:ascii="Times New Roman" w:hAnsi="Times New Roman"/>
          <w:color w:val="auto"/>
          <w:sz w:val="21"/>
          <w:szCs w:val="21"/>
          <w:highlight w:val="none"/>
        </w:rPr>
      </w:pPr>
    </w:p>
    <w:p>
      <w:pPr>
        <w:spacing w:line="360" w:lineRule="auto"/>
        <w:jc w:val="center"/>
        <w:rPr>
          <w:rFonts w:hint="eastAsia" w:ascii="Times New Roman" w:hAnsi="Times New Roman" w:eastAsia="宋体" w:cs="宋体"/>
          <w:b/>
          <w:bCs/>
          <w:color w:val="auto"/>
          <w:szCs w:val="28"/>
          <w:highlight w:val="none"/>
          <w:lang w:eastAsia="zh-CN"/>
        </w:rPr>
      </w:pPr>
      <w:r>
        <w:rPr>
          <w:rFonts w:ascii="Times New Roman" w:hAnsi="Times New Roman"/>
          <w:color w:val="auto"/>
          <w:highlight w:val="none"/>
        </w:rPr>
        <w:br w:type="page"/>
      </w:r>
      <w:r>
        <w:rPr>
          <w:rFonts w:hint="eastAsia" w:ascii="Times New Roman" w:hAnsi="Times New Roman" w:cs="宋体"/>
          <w:b/>
          <w:bCs/>
          <w:color w:val="auto"/>
          <w:sz w:val="28"/>
          <w:szCs w:val="28"/>
          <w:highlight w:val="none"/>
          <w:lang w:val="en-US" w:eastAsia="zh-CN"/>
        </w:rPr>
        <w:t xml:space="preserve">4 </w:t>
      </w:r>
      <w:r>
        <w:rPr>
          <w:rFonts w:hint="eastAsia" w:ascii="Times New Roman" w:hAnsi="Times New Roman" w:cs="宋体"/>
          <w:b/>
          <w:bCs/>
          <w:color w:val="auto"/>
          <w:sz w:val="28"/>
          <w:szCs w:val="28"/>
          <w:highlight w:val="none"/>
        </w:rPr>
        <w:t>投标人、拟派项目负责人信用情况</w:t>
      </w:r>
      <w:r>
        <w:rPr>
          <w:rFonts w:ascii="Times New Roman" w:hAnsi="Times New Roman"/>
          <w:color w:val="auto"/>
          <w:highlight w:val="none"/>
        </w:rPr>
        <w:br w:type="page"/>
      </w:r>
      <w:r>
        <w:rPr>
          <w:rFonts w:hint="eastAsia" w:ascii="Times New Roman" w:hAnsi="Times New Roman" w:cs="宋体"/>
          <w:b/>
          <w:bCs/>
          <w:color w:val="auto"/>
          <w:sz w:val="28"/>
          <w:szCs w:val="28"/>
          <w:highlight w:val="none"/>
        </w:rPr>
        <w:t>表</w:t>
      </w:r>
      <w:r>
        <w:rPr>
          <w:rFonts w:hint="eastAsia" w:ascii="Times New Roman" w:hAnsi="Times New Roman" w:cs="宋体"/>
          <w:b/>
          <w:bCs/>
          <w:color w:val="auto"/>
          <w:sz w:val="28"/>
          <w:szCs w:val="28"/>
          <w:highlight w:val="none"/>
          <w:lang w:val="en-US" w:eastAsia="zh-CN"/>
        </w:rPr>
        <w:t>5</w:t>
      </w:r>
      <w:r>
        <w:rPr>
          <w:rFonts w:ascii="Times New Roman" w:hAnsi="Times New Roman" w:cs="宋体"/>
          <w:b/>
          <w:bCs/>
          <w:color w:val="auto"/>
          <w:sz w:val="28"/>
          <w:szCs w:val="28"/>
          <w:highlight w:val="none"/>
        </w:rPr>
        <w:t xml:space="preserve"> </w:t>
      </w:r>
      <w:r>
        <w:rPr>
          <w:rFonts w:hint="eastAsia" w:ascii="Times New Roman" w:hAnsi="Times New Roman" w:eastAsia="仿宋" w:cs="宋体"/>
          <w:b/>
          <w:bCs/>
          <w:color w:val="auto"/>
          <w:sz w:val="30"/>
          <w:szCs w:val="30"/>
          <w:highlight w:val="none"/>
        </w:rPr>
        <w:t xml:space="preserve"> </w:t>
      </w:r>
      <w:r>
        <w:rPr>
          <w:rFonts w:hint="eastAsia" w:ascii="Times New Roman" w:hAnsi="Times New Roman"/>
          <w:color w:val="auto"/>
          <w:highlight w:val="none"/>
          <w:lang w:val="en-US" w:eastAsia="zh-CN"/>
        </w:rPr>
        <w:t>□</w:t>
      </w:r>
      <w:r>
        <w:rPr>
          <w:rFonts w:hint="eastAsia" w:ascii="Times New Roman" w:hAnsi="Times New Roman" w:cs="宋体"/>
          <w:b/>
          <w:bCs/>
          <w:color w:val="auto"/>
          <w:sz w:val="28"/>
          <w:szCs w:val="28"/>
          <w:highlight w:val="none"/>
        </w:rPr>
        <w:t>项目管理班子配备情况表</w:t>
      </w:r>
      <w:r>
        <w:rPr>
          <w:rFonts w:hint="eastAsia" w:ascii="Times New Roman" w:hAnsi="Times New Roman" w:cs="宋体"/>
          <w:b/>
          <w:bCs/>
          <w:i/>
          <w:iCs/>
          <w:color w:val="auto"/>
          <w:sz w:val="28"/>
          <w:szCs w:val="28"/>
          <w:highlight w:val="none"/>
          <w:lang w:eastAsia="zh-CN"/>
        </w:rPr>
        <w:t>（</w:t>
      </w:r>
      <w:r>
        <w:rPr>
          <w:rFonts w:hint="eastAsia" w:ascii="Times New Roman" w:hAnsi="Times New Roman" w:cs="宋体"/>
          <w:b/>
          <w:bCs/>
          <w:i/>
          <w:iCs/>
          <w:color w:val="auto"/>
          <w:sz w:val="28"/>
          <w:szCs w:val="28"/>
          <w:highlight w:val="none"/>
          <w:lang w:val="en-US" w:eastAsia="zh-CN"/>
        </w:rPr>
        <w:t>可根据评审因素设置</w:t>
      </w:r>
      <w:r>
        <w:rPr>
          <w:rFonts w:hint="eastAsia" w:ascii="Times New Roman" w:hAnsi="Times New Roman" w:cs="宋体"/>
          <w:b/>
          <w:bCs/>
          <w:i/>
          <w:iCs/>
          <w:color w:val="auto"/>
          <w:sz w:val="28"/>
          <w:szCs w:val="28"/>
          <w:highlight w:val="none"/>
          <w:lang w:eastAsia="zh-CN"/>
        </w:rPr>
        <w:t>）</w:t>
      </w:r>
    </w:p>
    <w:p>
      <w:pPr>
        <w:spacing w:line="360" w:lineRule="auto"/>
        <w:ind w:firstLine="717" w:firstLineChars="299"/>
        <w:rPr>
          <w:rFonts w:ascii="Times New Roman" w:hAnsi="Times New Roman" w:cs="宋体"/>
          <w:color w:val="auto"/>
          <w:szCs w:val="28"/>
          <w:highlight w:val="none"/>
        </w:rPr>
      </w:pPr>
      <w:r>
        <w:rPr>
          <w:rFonts w:hint="eastAsia" w:ascii="Times New Roman" w:hAnsi="Times New Roman" w:cs="宋体"/>
          <w:color w:val="auto"/>
          <w:szCs w:val="28"/>
          <w:highlight w:val="none"/>
          <w:lang w:val="en-US" w:eastAsia="zh-CN"/>
        </w:rPr>
        <w:t>项目</w:t>
      </w:r>
      <w:r>
        <w:rPr>
          <w:rFonts w:hint="eastAsia" w:ascii="Times New Roman" w:hAnsi="Times New Roman" w:cs="宋体"/>
          <w:color w:val="auto"/>
          <w:szCs w:val="28"/>
          <w:highlight w:val="none"/>
        </w:rPr>
        <w:t>名称：</w:t>
      </w:r>
    </w:p>
    <w:tbl>
      <w:tblPr>
        <w:tblStyle w:val="22"/>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085"/>
        <w:gridCol w:w="87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职务</w:t>
            </w:r>
          </w:p>
        </w:tc>
        <w:tc>
          <w:tcPr>
            <w:tcW w:w="720" w:type="dxa"/>
            <w:vMerge w:val="restart"/>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姓名</w:t>
            </w:r>
          </w:p>
        </w:tc>
        <w:tc>
          <w:tcPr>
            <w:tcW w:w="720" w:type="dxa"/>
            <w:vMerge w:val="restart"/>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职称</w:t>
            </w:r>
          </w:p>
        </w:tc>
        <w:tc>
          <w:tcPr>
            <w:tcW w:w="4637" w:type="dxa"/>
            <w:gridSpan w:val="5"/>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lang w:val="en-US" w:eastAsia="zh-CN"/>
              </w:rPr>
              <w:t>岗位</w:t>
            </w:r>
            <w:r>
              <w:rPr>
                <w:rFonts w:hint="eastAsia" w:ascii="Times New Roman" w:hAnsi="Times New Roman" w:cs="宋体"/>
                <w:color w:val="auto"/>
                <w:szCs w:val="28"/>
                <w:highlight w:val="none"/>
              </w:rPr>
              <w:t>资格证明</w:t>
            </w:r>
          </w:p>
        </w:tc>
        <w:tc>
          <w:tcPr>
            <w:tcW w:w="1910" w:type="dxa"/>
            <w:gridSpan w:val="2"/>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已承担在建工程情况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noWrap w:val="0"/>
            <w:vAlign w:val="top"/>
          </w:tcPr>
          <w:p>
            <w:pPr>
              <w:spacing w:line="360" w:lineRule="auto"/>
              <w:rPr>
                <w:rFonts w:ascii="Times New Roman" w:hAnsi="Times New Roman" w:cs="宋体"/>
                <w:color w:val="auto"/>
                <w:szCs w:val="28"/>
                <w:highlight w:val="none"/>
              </w:rPr>
            </w:pPr>
          </w:p>
        </w:tc>
        <w:tc>
          <w:tcPr>
            <w:tcW w:w="720" w:type="dxa"/>
            <w:vMerge w:val="continue"/>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vMerge w:val="continue"/>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证书</w:t>
            </w:r>
          </w:p>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名称</w:t>
            </w:r>
          </w:p>
        </w:tc>
        <w:tc>
          <w:tcPr>
            <w:tcW w:w="888" w:type="dxa"/>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级别</w:t>
            </w: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证号</w:t>
            </w:r>
          </w:p>
        </w:tc>
        <w:tc>
          <w:tcPr>
            <w:tcW w:w="888" w:type="dxa"/>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专业</w:t>
            </w: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原服务单位</w:t>
            </w: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项目数</w:t>
            </w: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r>
              <w:rPr>
                <w:rFonts w:hint="eastAsia" w:ascii="Times New Roman" w:hAnsi="Times New Roman" w:cs="宋体"/>
                <w:color w:val="auto"/>
                <w:szCs w:val="28"/>
                <w:highlight w:val="none"/>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pacing w:line="360" w:lineRule="auto"/>
              <w:rPr>
                <w:rFonts w:ascii="Times New Roman" w:hAnsi="Times New Roman" w:cs="宋体"/>
                <w:color w:val="auto"/>
                <w:szCs w:val="28"/>
                <w:highlight w:val="none"/>
              </w:rPr>
            </w:pPr>
          </w:p>
        </w:tc>
        <w:tc>
          <w:tcPr>
            <w:tcW w:w="720" w:type="dxa"/>
            <w:tcBorders>
              <w:bottom w:val="single" w:color="auto" w:sz="4" w:space="0"/>
            </w:tcBorders>
            <w:noWrap w:val="0"/>
            <w:vAlign w:val="top"/>
          </w:tcPr>
          <w:p>
            <w:pPr>
              <w:spacing w:line="360" w:lineRule="auto"/>
              <w:rPr>
                <w:rFonts w:ascii="Times New Roman" w:hAnsi="Times New Roman" w:cs="宋体"/>
                <w:color w:val="auto"/>
                <w:szCs w:val="28"/>
                <w:highlight w:val="none"/>
              </w:rPr>
            </w:pPr>
          </w:p>
        </w:tc>
        <w:tc>
          <w:tcPr>
            <w:tcW w:w="720" w:type="dxa"/>
            <w:noWrap w:val="0"/>
            <w:vAlign w:val="top"/>
          </w:tcPr>
          <w:p>
            <w:pPr>
              <w:spacing w:line="360" w:lineRule="auto"/>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888"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88" w:type="dxa"/>
            <w:noWrap w:val="0"/>
            <w:vAlign w:val="center"/>
          </w:tcPr>
          <w:p>
            <w:pPr>
              <w:jc w:val="center"/>
              <w:rPr>
                <w:rFonts w:ascii="Times New Roman" w:hAnsi="Times New Roman" w:cs="宋体"/>
                <w:color w:val="auto"/>
                <w:szCs w:val="28"/>
                <w:highlight w:val="none"/>
              </w:rPr>
            </w:pPr>
          </w:p>
        </w:tc>
        <w:tc>
          <w:tcPr>
            <w:tcW w:w="1085"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870" w:type="dxa"/>
            <w:tcBorders>
              <w:bottom w:val="single" w:color="auto" w:sz="4" w:space="0"/>
            </w:tcBorders>
            <w:noWrap w:val="0"/>
            <w:vAlign w:val="center"/>
          </w:tcPr>
          <w:p>
            <w:pPr>
              <w:jc w:val="center"/>
              <w:rPr>
                <w:rFonts w:ascii="Times New Roman" w:hAnsi="Times New Roman" w:cs="宋体"/>
                <w:color w:val="auto"/>
                <w:szCs w:val="28"/>
                <w:highlight w:val="none"/>
              </w:rPr>
            </w:pPr>
          </w:p>
        </w:tc>
        <w:tc>
          <w:tcPr>
            <w:tcW w:w="1040" w:type="dxa"/>
            <w:tcBorders>
              <w:bottom w:val="single" w:color="auto" w:sz="4" w:space="0"/>
            </w:tcBorders>
            <w:noWrap w:val="0"/>
            <w:vAlign w:val="center"/>
          </w:tcPr>
          <w:p>
            <w:pPr>
              <w:jc w:val="center"/>
              <w:rPr>
                <w:rFonts w:ascii="Times New Roman" w:hAnsi="Times New Roman" w:cs="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exact"/>
        </w:trPr>
        <w:tc>
          <w:tcPr>
            <w:tcW w:w="8635" w:type="dxa"/>
            <w:gridSpan w:val="10"/>
            <w:noWrap w:val="0"/>
            <w:vAlign w:val="top"/>
          </w:tcPr>
          <w:p>
            <w:pPr>
              <w:spacing w:line="360" w:lineRule="auto"/>
              <w:ind w:firstLine="540" w:firstLineChars="225"/>
              <w:rPr>
                <w:rFonts w:ascii="Times New Roman" w:hAnsi="Times New Roman" w:cs="宋体"/>
                <w:color w:val="auto"/>
                <w:szCs w:val="28"/>
                <w:highlight w:val="none"/>
              </w:rPr>
            </w:pPr>
            <w:r>
              <w:rPr>
                <w:rFonts w:hint="eastAsia" w:ascii="Times New Roman" w:hAnsi="Times New Roman" w:cs="宋体"/>
                <w:color w:val="auto"/>
                <w:szCs w:val="28"/>
                <w:highlight w:val="none"/>
              </w:rPr>
              <w:t>本工程一旦我单位中标，将实行项目负责人负责制，并配备上述项目管理班子。上述填报内容真实，若不真实，愿按有关规定接受处理。项目管理班子机构设置、职责分工等情况另附资料说明。</w:t>
            </w:r>
          </w:p>
        </w:tc>
      </w:tr>
    </w:tbl>
    <w:p>
      <w:pPr>
        <w:pStyle w:val="8"/>
        <w:spacing w:before="104" w:line="220" w:lineRule="auto"/>
        <w:ind w:left="0"/>
        <w:jc w:val="center"/>
        <w:rPr>
          <w:rFonts w:ascii="Times New Roman" w:hAnsi="Times New Roman"/>
          <w:color w:val="auto"/>
          <w:sz w:val="36"/>
          <w:szCs w:val="36"/>
          <w:highlight w:val="none"/>
        </w:rPr>
      </w:pPr>
      <w:r>
        <w:rPr>
          <w:rFonts w:ascii="Times New Roman" w:hAnsi="Times New Roman" w:cs="宋体"/>
          <w:b/>
          <w:bCs/>
          <w:color w:val="auto"/>
          <w:sz w:val="36"/>
          <w:szCs w:val="36"/>
          <w:highlight w:val="none"/>
        </w:rPr>
        <w:br w:type="page"/>
      </w:r>
      <w:r>
        <w:rPr>
          <w:rFonts w:hint="eastAsia" w:ascii="Times New Roman" w:hAnsi="Times New Roman" w:cs="宋体"/>
          <w:b/>
          <w:bCs/>
          <w:color w:val="auto"/>
          <w:sz w:val="28"/>
          <w:szCs w:val="28"/>
          <w:highlight w:val="none"/>
          <w:lang w:val="en-US" w:eastAsia="zh-CN"/>
        </w:rPr>
        <w:t>6</w:t>
      </w:r>
      <w:r>
        <w:rPr>
          <w:rFonts w:hint="eastAsia" w:ascii="Times New Roman" w:hAnsi="Times New Roman" w:cs="宋体"/>
          <w:b/>
          <w:bCs/>
          <w:color w:val="auto"/>
          <w:spacing w:val="0"/>
          <w:sz w:val="28"/>
          <w:szCs w:val="28"/>
          <w:highlight w:val="none"/>
        </w:rPr>
        <w:t>招标人要求提交的其他资料</w:t>
      </w:r>
    </w:p>
    <w:p>
      <w:pPr>
        <w:widowControl/>
        <w:spacing w:line="240" w:lineRule="auto"/>
        <w:jc w:val="left"/>
        <w:rPr>
          <w:rFonts w:ascii="Times New Roman" w:hAnsi="Times New Roman" w:cs="宋体"/>
          <w:color w:val="auto"/>
          <w:highlight w:val="none"/>
        </w:rPr>
      </w:pPr>
      <w:r>
        <w:rPr>
          <w:rFonts w:ascii="Times New Roman" w:hAnsi="Times New Roman" w:cs="宋体"/>
          <w:b/>
          <w:bCs/>
          <w:color w:val="auto"/>
          <w:sz w:val="36"/>
          <w:szCs w:val="36"/>
          <w:highlight w:val="none"/>
        </w:rPr>
        <w:br w:type="page"/>
      </w:r>
    </w:p>
    <w:p>
      <w:pPr>
        <w:jc w:val="center"/>
        <w:rPr>
          <w:rFonts w:ascii="Times New Roman" w:hAnsi="Times New Roman"/>
          <w:b/>
          <w:bCs/>
          <w:color w:val="auto"/>
          <w:sz w:val="28"/>
          <w:szCs w:val="28"/>
          <w:highlight w:val="none"/>
        </w:rPr>
      </w:pPr>
    </w:p>
    <w:p>
      <w:pPr>
        <w:jc w:val="center"/>
        <w:rPr>
          <w:rFonts w:ascii="Times New Roman" w:hAnsi="Times New Roman"/>
          <w:b/>
          <w:bCs/>
          <w:color w:val="auto"/>
          <w:sz w:val="72"/>
          <w:highlight w:val="none"/>
        </w:rPr>
      </w:pPr>
      <w:r>
        <w:rPr>
          <w:rFonts w:hint="eastAsia" w:ascii="Times New Roman" w:hAnsi="Times New Roman"/>
          <w:b/>
          <w:bCs/>
          <w:color w:val="auto"/>
          <w:sz w:val="72"/>
          <w:highlight w:val="none"/>
        </w:rPr>
        <w:t>工程总承包投标文件</w:t>
      </w:r>
    </w:p>
    <w:p>
      <w:pPr>
        <w:jc w:val="center"/>
        <w:rPr>
          <w:rFonts w:ascii="Times New Roman" w:hAnsi="Times New Roman"/>
          <w:color w:val="auto"/>
          <w:sz w:val="36"/>
          <w:highlight w:val="none"/>
        </w:rPr>
      </w:pPr>
      <w:r>
        <w:rPr>
          <w:rFonts w:hint="eastAsia" w:ascii="Times New Roman" w:hAnsi="Times New Roman"/>
          <w:color w:val="auto"/>
          <w:sz w:val="36"/>
          <w:highlight w:val="none"/>
        </w:rPr>
        <w:t>（封面）</w:t>
      </w:r>
    </w:p>
    <w:p>
      <w:pPr>
        <w:rPr>
          <w:rFonts w:ascii="Times New Roman" w:hAnsi="Times New Roman"/>
          <w:color w:val="auto"/>
          <w:highlight w:val="none"/>
        </w:rPr>
      </w:pPr>
    </w:p>
    <w:p>
      <w:pPr>
        <w:rPr>
          <w:rFonts w:ascii="Times New Roman" w:hAnsi="Times New Roman"/>
          <w:color w:val="auto"/>
          <w:sz w:val="32"/>
          <w:highlight w:val="none"/>
        </w:rPr>
      </w:pPr>
    </w:p>
    <w:p>
      <w:pPr>
        <w:rPr>
          <w:rFonts w:ascii="Times New Roman" w:hAnsi="Times New Roman"/>
          <w:color w:val="auto"/>
          <w:sz w:val="32"/>
          <w:highlight w:val="none"/>
        </w:rPr>
      </w:pPr>
    </w:p>
    <w:p>
      <w:pPr>
        <w:spacing w:after="490" w:afterLines="150" w:line="480" w:lineRule="auto"/>
        <w:ind w:firstLine="627" w:firstLineChars="196"/>
        <w:rPr>
          <w:rFonts w:ascii="Times New Roman" w:hAnsi="Times New Roman"/>
          <w:color w:val="auto"/>
          <w:sz w:val="32"/>
          <w:highlight w:val="none"/>
          <w:u w:val="single"/>
        </w:rPr>
      </w:pPr>
      <w:r>
        <w:rPr>
          <w:rFonts w:hint="eastAsia" w:ascii="Times New Roman" w:hAnsi="Times New Roman"/>
          <w:color w:val="auto"/>
          <w:sz w:val="32"/>
          <w:highlight w:val="none"/>
          <w:lang w:val="en-US" w:eastAsia="zh-CN"/>
        </w:rPr>
        <w:t>项目</w:t>
      </w:r>
      <w:r>
        <w:rPr>
          <w:rFonts w:hint="eastAsia" w:ascii="Times New Roman" w:hAnsi="Times New Roman"/>
          <w:color w:val="auto"/>
          <w:sz w:val="32"/>
          <w:highlight w:val="none"/>
        </w:rPr>
        <w:t>名称：</w:t>
      </w:r>
      <w:r>
        <w:rPr>
          <w:rFonts w:ascii="Times New Roman" w:hAnsi="Times New Roman"/>
          <w:color w:val="auto"/>
          <w:sz w:val="32"/>
          <w:highlight w:val="none"/>
          <w:u w:val="single"/>
        </w:rPr>
        <w:t xml:space="preserve">                                  </w:t>
      </w:r>
    </w:p>
    <w:p>
      <w:pPr>
        <w:tabs>
          <w:tab w:val="left" w:pos="5529"/>
        </w:tabs>
        <w:spacing w:after="490" w:afterLines="150" w:line="480" w:lineRule="auto"/>
        <w:ind w:firstLine="627" w:firstLineChars="196"/>
        <w:rPr>
          <w:rFonts w:ascii="Times New Roman" w:hAnsi="Times New Roman"/>
          <w:color w:val="auto"/>
          <w:sz w:val="32"/>
          <w:highlight w:val="none"/>
        </w:rPr>
      </w:pPr>
      <w:r>
        <w:rPr>
          <w:rFonts w:hint="eastAsia" w:ascii="Times New Roman" w:hAnsi="Times New Roman"/>
          <w:color w:val="auto"/>
          <w:sz w:val="32"/>
          <w:highlight w:val="none"/>
        </w:rPr>
        <w:t>投标文件内容：</w:t>
      </w:r>
      <w:r>
        <w:rPr>
          <w:rFonts w:ascii="Times New Roman" w:hAnsi="Times New Roman"/>
          <w:color w:val="auto"/>
          <w:sz w:val="32"/>
          <w:highlight w:val="none"/>
          <w:u w:val="single"/>
        </w:rPr>
        <w:t xml:space="preserve">      投标文件商务标格式</w:t>
      </w:r>
      <w:r>
        <w:rPr>
          <w:rFonts w:hint="eastAsia" w:ascii="Times New Roman" w:hAnsi="Times New Roman"/>
          <w:color w:val="auto"/>
          <w:sz w:val="32"/>
          <w:highlight w:val="none"/>
          <w:u w:val="single"/>
        </w:rPr>
        <w:t xml:space="preserve"> </w:t>
      </w:r>
      <w:r>
        <w:rPr>
          <w:rFonts w:ascii="Times New Roman" w:hAnsi="Times New Roman"/>
          <w:color w:val="auto"/>
          <w:sz w:val="32"/>
          <w:highlight w:val="none"/>
          <w:u w:val="single"/>
        </w:rPr>
        <w:t xml:space="preserve">     </w:t>
      </w:r>
    </w:p>
    <w:p>
      <w:pPr>
        <w:spacing w:after="490" w:afterLines="150" w:line="480" w:lineRule="auto"/>
        <w:ind w:firstLine="627" w:firstLineChars="196"/>
        <w:rPr>
          <w:rFonts w:ascii="Times New Roman" w:hAnsi="Times New Roman"/>
          <w:color w:val="auto"/>
          <w:sz w:val="32"/>
          <w:highlight w:val="none"/>
        </w:rPr>
      </w:pPr>
      <w:r>
        <w:rPr>
          <w:rFonts w:hint="eastAsia" w:ascii="Times New Roman" w:hAnsi="Times New Roman"/>
          <w:color w:val="auto"/>
          <w:sz w:val="32"/>
          <w:highlight w:val="none"/>
        </w:rPr>
        <w:t>投标人：</w:t>
      </w:r>
      <w:r>
        <w:rPr>
          <w:rFonts w:ascii="Times New Roman" w:hAnsi="Times New Roman"/>
          <w:color w:val="auto"/>
          <w:sz w:val="32"/>
          <w:highlight w:val="none"/>
          <w:u w:val="single"/>
        </w:rPr>
        <w:t xml:space="preserve">                         （单位盖章）</w:t>
      </w:r>
    </w:p>
    <w:p>
      <w:pPr>
        <w:spacing w:after="490" w:afterLines="150" w:line="480" w:lineRule="auto"/>
        <w:ind w:firstLine="627" w:firstLineChars="196"/>
        <w:rPr>
          <w:rFonts w:ascii="Times New Roman" w:hAnsi="Times New Roman"/>
          <w:color w:val="auto"/>
          <w:sz w:val="32"/>
          <w:highlight w:val="none"/>
        </w:rPr>
      </w:pPr>
      <w:r>
        <w:rPr>
          <w:rFonts w:hint="eastAsia" w:ascii="Times New Roman" w:hAnsi="Times New Roman"/>
          <w:color w:val="auto"/>
          <w:sz w:val="32"/>
          <w:highlight w:val="none"/>
        </w:rPr>
        <w:t>法定代表人或委托代理人：</w:t>
      </w:r>
      <w:r>
        <w:rPr>
          <w:rFonts w:ascii="Times New Roman" w:hAnsi="Times New Roman"/>
          <w:color w:val="auto"/>
          <w:sz w:val="32"/>
          <w:highlight w:val="none"/>
          <w:u w:val="single"/>
        </w:rPr>
        <w:t xml:space="preserve">       （</w:t>
      </w:r>
      <w:r>
        <w:rPr>
          <w:rFonts w:hint="default" w:ascii="Times New Roman" w:hAnsi="Times New Roman"/>
          <w:color w:val="auto"/>
          <w:sz w:val="32"/>
          <w:highlight w:val="none"/>
          <w:u w:val="single"/>
        </w:rPr>
        <w:t>签字或盖章）</w:t>
      </w:r>
    </w:p>
    <w:p>
      <w:pPr>
        <w:spacing w:after="490" w:afterLines="150" w:line="480" w:lineRule="auto"/>
        <w:ind w:firstLine="627" w:firstLineChars="196"/>
        <w:rPr>
          <w:rFonts w:ascii="Times New Roman" w:hAnsi="Times New Roman"/>
          <w:color w:val="auto"/>
          <w:sz w:val="32"/>
          <w:highlight w:val="none"/>
        </w:rPr>
      </w:pPr>
    </w:p>
    <w:p>
      <w:pPr>
        <w:spacing w:after="490" w:afterLines="150" w:line="480" w:lineRule="auto"/>
        <w:ind w:firstLine="627" w:firstLineChars="196"/>
        <w:rPr>
          <w:rFonts w:ascii="Times New Roman" w:hAnsi="Times New Roman"/>
          <w:color w:val="auto"/>
          <w:sz w:val="32"/>
          <w:highlight w:val="none"/>
        </w:rPr>
      </w:pPr>
    </w:p>
    <w:p>
      <w:pPr>
        <w:spacing w:after="490" w:afterLines="150" w:line="480" w:lineRule="auto"/>
        <w:ind w:firstLine="627" w:firstLineChars="196"/>
        <w:jc w:val="center"/>
        <w:rPr>
          <w:rFonts w:ascii="Times New Roman" w:hAnsi="Times New Roman"/>
          <w:color w:val="auto"/>
          <w:sz w:val="32"/>
          <w:highlight w:val="none"/>
        </w:rPr>
      </w:pPr>
      <w:r>
        <w:rPr>
          <w:rFonts w:hint="eastAsia" w:ascii="Times New Roman" w:hAnsi="Times New Roman"/>
          <w:color w:val="auto"/>
          <w:sz w:val="32"/>
          <w:highlight w:val="none"/>
        </w:rPr>
        <w:t>日期：</w:t>
      </w:r>
      <w:r>
        <w:rPr>
          <w:rFonts w:ascii="Times New Roman" w:hAnsi="Times New Roman"/>
          <w:color w:val="auto"/>
          <w:sz w:val="32"/>
          <w:highlight w:val="none"/>
          <w:u w:val="single"/>
        </w:rPr>
        <w:t xml:space="preserve">     </w:t>
      </w:r>
      <w:r>
        <w:rPr>
          <w:rFonts w:hint="eastAsia" w:ascii="Times New Roman" w:hAnsi="Times New Roman"/>
          <w:color w:val="auto"/>
          <w:sz w:val="32"/>
          <w:highlight w:val="none"/>
        </w:rPr>
        <w:t>年</w:t>
      </w:r>
      <w:r>
        <w:rPr>
          <w:rFonts w:ascii="Times New Roman" w:hAnsi="Times New Roman"/>
          <w:color w:val="auto"/>
          <w:sz w:val="32"/>
          <w:highlight w:val="none"/>
          <w:u w:val="single"/>
        </w:rPr>
        <w:t xml:space="preserve">     </w:t>
      </w:r>
      <w:r>
        <w:rPr>
          <w:rFonts w:hint="eastAsia" w:ascii="Times New Roman" w:hAnsi="Times New Roman"/>
          <w:color w:val="auto"/>
          <w:sz w:val="32"/>
          <w:highlight w:val="none"/>
        </w:rPr>
        <w:t>月</w:t>
      </w:r>
      <w:r>
        <w:rPr>
          <w:rFonts w:ascii="Times New Roman" w:hAnsi="Times New Roman"/>
          <w:color w:val="auto"/>
          <w:sz w:val="32"/>
          <w:highlight w:val="none"/>
          <w:u w:val="single"/>
        </w:rPr>
        <w:t xml:space="preserve">     </w:t>
      </w:r>
      <w:r>
        <w:rPr>
          <w:rFonts w:hint="eastAsia" w:ascii="Times New Roman" w:hAnsi="Times New Roman"/>
          <w:color w:val="auto"/>
          <w:sz w:val="32"/>
          <w:highlight w:val="none"/>
        </w:rPr>
        <w:t>日</w:t>
      </w:r>
    </w:p>
    <w:p>
      <w:pPr>
        <w:widowControl/>
        <w:rPr>
          <w:rFonts w:ascii="Times New Roman" w:hAnsi="Times New Roman" w:cs="Courier New"/>
          <w:color w:val="auto"/>
          <w:highlight w:val="none"/>
        </w:rPr>
      </w:pPr>
      <w:r>
        <w:rPr>
          <w:rFonts w:ascii="Times New Roman" w:hAnsi="Times New Roman" w:cs="Courier New"/>
          <w:color w:val="auto"/>
          <w:highlight w:val="none"/>
        </w:rPr>
        <w:br w:type="page"/>
      </w:r>
    </w:p>
    <w:p>
      <w:pPr>
        <w:spacing w:line="360" w:lineRule="auto"/>
        <w:ind w:firstLine="602"/>
        <w:jc w:val="center"/>
        <w:rPr>
          <w:rFonts w:ascii="Times New Roman" w:hAnsi="Times New Roman"/>
          <w:b/>
          <w:bCs/>
          <w:color w:val="auto"/>
          <w:sz w:val="36"/>
          <w:szCs w:val="36"/>
          <w:highlight w:val="none"/>
        </w:rPr>
      </w:pPr>
      <w:r>
        <w:rPr>
          <w:rFonts w:hint="eastAsia" w:ascii="Times New Roman" w:hAnsi="Times New Roman"/>
          <w:b/>
          <w:bCs/>
          <w:color w:val="auto"/>
          <w:sz w:val="36"/>
          <w:szCs w:val="36"/>
          <w:highlight w:val="none"/>
        </w:rPr>
        <w:t>目</w:t>
      </w:r>
      <w:r>
        <w:rPr>
          <w:rFonts w:ascii="Times New Roman" w:hAnsi="Times New Roman"/>
          <w:b/>
          <w:bCs/>
          <w:color w:val="auto"/>
          <w:sz w:val="36"/>
          <w:szCs w:val="36"/>
          <w:highlight w:val="none"/>
        </w:rPr>
        <w:t xml:space="preserve">    </w:t>
      </w:r>
      <w:r>
        <w:rPr>
          <w:rFonts w:hint="eastAsia" w:ascii="Times New Roman" w:hAnsi="Times New Roman"/>
          <w:b/>
          <w:bCs/>
          <w:color w:val="auto"/>
          <w:sz w:val="36"/>
          <w:szCs w:val="36"/>
          <w:highlight w:val="none"/>
        </w:rPr>
        <w:t>录</w:t>
      </w:r>
    </w:p>
    <w:p>
      <w:pPr>
        <w:spacing w:line="360" w:lineRule="auto"/>
        <w:ind w:firstLine="480" w:firstLineChars="20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1.投标函</w:t>
      </w:r>
    </w:p>
    <w:p>
      <w:pPr>
        <w:spacing w:line="360" w:lineRule="auto"/>
        <w:ind w:firstLine="48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2.投标函附录</w:t>
      </w:r>
    </w:p>
    <w:p>
      <w:pPr>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lang w:val="en-US" w:eastAsia="zh-CN"/>
        </w:rPr>
        <w:t>3.</w:t>
      </w:r>
      <w:r>
        <w:rPr>
          <w:rFonts w:hint="eastAsia" w:ascii="Times New Roman" w:hAnsi="Times New Roman"/>
          <w:color w:val="auto"/>
          <w:highlight w:val="none"/>
        </w:rPr>
        <w:t>投标总价封面</w:t>
      </w:r>
    </w:p>
    <w:p>
      <w:pPr>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lang w:val="en-US" w:eastAsia="zh-CN"/>
        </w:rPr>
        <w:t>4</w:t>
      </w:r>
      <w:r>
        <w:rPr>
          <w:rFonts w:ascii="Times New Roman" w:hAnsi="Times New Roman"/>
          <w:color w:val="auto"/>
          <w:highlight w:val="none"/>
        </w:rPr>
        <w:t>.</w:t>
      </w:r>
      <w:r>
        <w:rPr>
          <w:rFonts w:hint="eastAsia" w:ascii="Times New Roman" w:hAnsi="Times New Roman"/>
          <w:color w:val="auto"/>
          <w:highlight w:val="none"/>
        </w:rPr>
        <w:t>工程总承包项目清单及计价表</w:t>
      </w:r>
    </w:p>
    <w:p>
      <w:pPr>
        <w:tabs>
          <w:tab w:val="left" w:pos="284"/>
        </w:tabs>
        <w:spacing w:line="360" w:lineRule="auto"/>
        <w:ind w:firstLine="480" w:firstLineChars="200"/>
        <w:rPr>
          <w:rFonts w:ascii="Times New Roman" w:hAnsi="Times New Roman"/>
          <w:color w:val="auto"/>
          <w:sz w:val="28"/>
          <w:szCs w:val="28"/>
          <w:highlight w:val="none"/>
        </w:rPr>
      </w:pPr>
      <w:r>
        <w:rPr>
          <w:rFonts w:hint="eastAsia" w:ascii="Times New Roman" w:hAnsi="Times New Roman"/>
          <w:color w:val="auto"/>
          <w:highlight w:val="none"/>
          <w:lang w:val="en-US" w:eastAsia="zh-CN"/>
        </w:rPr>
        <w:t>5</w:t>
      </w:r>
      <w:r>
        <w:rPr>
          <w:rFonts w:hint="eastAsia" w:ascii="Times New Roman" w:hAnsi="Times New Roman"/>
          <w:color w:val="auto"/>
          <w:highlight w:val="none"/>
        </w:rPr>
        <w:t>.其它资料</w:t>
      </w:r>
      <w:r>
        <w:rPr>
          <w:rFonts w:hint="eastAsia" w:ascii="Times New Roman" w:hAnsi="Times New Roman"/>
          <w:i/>
          <w:iCs/>
          <w:color w:val="auto"/>
          <w:highlight w:val="none"/>
        </w:rPr>
        <w:t>（本项无表格，需要时由招标人用文字提出</w:t>
      </w:r>
      <w:r>
        <w:rPr>
          <w:rFonts w:hint="eastAsia" w:ascii="Times New Roman" w:hAnsi="Times New Roman"/>
          <w:i/>
          <w:iCs/>
          <w:color w:val="auto"/>
          <w:sz w:val="28"/>
          <w:szCs w:val="28"/>
          <w:highlight w:val="none"/>
        </w:rPr>
        <w:t>）</w:t>
      </w:r>
    </w:p>
    <w:p>
      <w:pPr>
        <w:widowControl/>
        <w:spacing w:line="360" w:lineRule="auto"/>
        <w:rPr>
          <w:rFonts w:ascii="Times New Roman" w:hAnsi="Times New Roman" w:cs="Courier New"/>
          <w:color w:val="auto"/>
          <w:highlight w:val="none"/>
        </w:rPr>
      </w:pPr>
      <w:r>
        <w:rPr>
          <w:rFonts w:ascii="Times New Roman" w:hAnsi="Times New Roman" w:cs="Courier New"/>
          <w:color w:val="auto"/>
          <w:highlight w:val="none"/>
        </w:rPr>
        <w:br w:type="page"/>
      </w:r>
    </w:p>
    <w:p>
      <w:pPr>
        <w:numPr>
          <w:ilvl w:val="0"/>
          <w:numId w:val="0"/>
        </w:numPr>
        <w:ind w:left="440" w:firstLine="0"/>
        <w:jc w:val="center"/>
        <w:rPr>
          <w:rFonts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lang w:val="en-US" w:eastAsia="zh-CN"/>
        </w:rPr>
        <w:t>投标函</w:t>
      </w:r>
    </w:p>
    <w:p>
      <w:pPr>
        <w:spacing w:line="400" w:lineRule="exac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u w:val="single"/>
        </w:rPr>
        <w:t xml:space="preserve">                  （招标人名称）</w:t>
      </w:r>
      <w:r>
        <w:rPr>
          <w:rFonts w:hint="eastAsia" w:ascii="Times New Roman" w:hAnsi="Times New Roman" w:cs="宋体"/>
          <w:color w:val="auto"/>
          <w:sz w:val="24"/>
          <w:szCs w:val="24"/>
          <w:highlight w:val="none"/>
        </w:rPr>
        <w:t>：</w:t>
      </w:r>
    </w:p>
    <w:p>
      <w:pPr>
        <w:spacing w:line="400" w:lineRule="exact"/>
        <w:ind w:firstLine="405"/>
        <w:jc w:val="both"/>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1．我方已仔细研究了项目名称为：</w:t>
      </w:r>
      <w:r>
        <w:rPr>
          <w:rFonts w:hint="eastAsia" w:ascii="Times New Roman" w:hAnsi="Times New Roman" w:cs="宋体"/>
          <w:color w:val="auto"/>
          <w:sz w:val="24"/>
          <w:szCs w:val="24"/>
          <w:highlight w:val="none"/>
          <w:u w:val="single"/>
        </w:rPr>
        <w:t xml:space="preserve">       （项目名称）           </w:t>
      </w:r>
      <w:r>
        <w:rPr>
          <w:rFonts w:hint="eastAsia" w:ascii="Times New Roman" w:hAnsi="Times New Roman" w:cs="宋体"/>
          <w:color w:val="auto"/>
          <w:sz w:val="24"/>
          <w:szCs w:val="24"/>
          <w:highlight w:val="none"/>
        </w:rPr>
        <w:t>招标文件的全部内容，愿意以人民币（大写）</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）的投标总报价，项目负责人：</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w:t>
      </w:r>
      <w:r>
        <w:rPr>
          <w:rFonts w:hint="eastAsia" w:ascii="Times New Roman" w:hAnsi="Times New Roman" w:cs="宋体"/>
          <w:color w:val="auto"/>
          <w:sz w:val="24"/>
          <w:szCs w:val="24"/>
          <w:highlight w:val="none"/>
          <w:lang w:val="en-US" w:eastAsia="zh-CN"/>
        </w:rPr>
        <w:t>设计</w:t>
      </w:r>
      <w:r>
        <w:rPr>
          <w:rFonts w:hint="eastAsia" w:ascii="Times New Roman" w:hAnsi="Times New Roman" w:cs="宋体"/>
          <w:color w:val="auto"/>
          <w:sz w:val="24"/>
          <w:szCs w:val="24"/>
          <w:highlight w:val="none"/>
        </w:rPr>
        <w:t>负责人：</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w:t>
      </w:r>
      <w:r>
        <w:rPr>
          <w:rFonts w:hint="eastAsia" w:ascii="Times New Roman" w:hAnsi="Times New Roman" w:cs="宋体"/>
          <w:color w:val="auto"/>
          <w:sz w:val="24"/>
          <w:szCs w:val="24"/>
          <w:highlight w:val="none"/>
          <w:lang w:val="en-US" w:eastAsia="zh-CN"/>
        </w:rPr>
        <w:t>施工</w:t>
      </w:r>
      <w:r>
        <w:rPr>
          <w:rFonts w:hint="eastAsia" w:ascii="Times New Roman" w:hAnsi="Times New Roman" w:cs="宋体"/>
          <w:color w:val="auto"/>
          <w:sz w:val="24"/>
          <w:szCs w:val="24"/>
          <w:highlight w:val="none"/>
        </w:rPr>
        <w:t>负责人：</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，计划</w:t>
      </w:r>
      <w:r>
        <w:rPr>
          <w:rFonts w:hint="eastAsia" w:ascii="Times New Roman" w:hAnsi="Times New Roman" w:cs="宋体"/>
          <w:color w:val="auto"/>
          <w:sz w:val="24"/>
          <w:szCs w:val="24"/>
          <w:highlight w:val="none"/>
          <w:lang w:val="en-US" w:eastAsia="zh-CN"/>
        </w:rPr>
        <w:t>工期</w:t>
      </w:r>
      <w:r>
        <w:rPr>
          <w:rFonts w:hint="eastAsia" w:ascii="Times New Roman" w:hAnsi="Times New Roman" w:cs="宋体"/>
          <w:color w:val="auto"/>
          <w:sz w:val="24"/>
          <w:szCs w:val="24"/>
          <w:highlight w:val="none"/>
        </w:rPr>
        <w:t>：</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日历天，（</w:t>
      </w:r>
      <w:r>
        <w:rPr>
          <w:rFonts w:hint="eastAsia" w:ascii="Times New Roman" w:hAnsi="Times New Roman" w:cs="宋体"/>
          <w:color w:val="auto"/>
          <w:sz w:val="24"/>
          <w:szCs w:val="24"/>
          <w:highlight w:val="none"/>
          <w:lang w:eastAsia="zh-CN"/>
        </w:rPr>
        <w:t>备注</w:t>
      </w:r>
      <w:r>
        <w:rPr>
          <w:rFonts w:hint="eastAsia" w:ascii="Times New Roman" w:hAnsi="Times New Roman" w:cs="宋体"/>
          <w:color w:val="auto"/>
          <w:sz w:val="24"/>
          <w:szCs w:val="24"/>
          <w:highlight w:val="none"/>
        </w:rPr>
        <w:t>：</w:t>
      </w:r>
      <w:r>
        <w:rPr>
          <w:rFonts w:hint="eastAsia" w:ascii="Times New Roman" w:hAnsi="Times New Roman" w:cs="宋体"/>
          <w:i/>
          <w:iCs/>
          <w:color w:val="auto"/>
          <w:sz w:val="24"/>
          <w:szCs w:val="24"/>
          <w:highlight w:val="none"/>
          <w:lang w:eastAsia="zh-CN"/>
        </w:rPr>
        <w:t>投标工期备注</w:t>
      </w:r>
      <w:r>
        <w:rPr>
          <w:rFonts w:hint="eastAsia" w:ascii="Times New Roman" w:hAnsi="Times New Roman" w:cs="宋体"/>
          <w:color w:val="auto"/>
          <w:sz w:val="24"/>
          <w:szCs w:val="24"/>
          <w:highlight w:val="none"/>
        </w:rPr>
        <w:t>），按合同约定完成工作。</w:t>
      </w:r>
    </w:p>
    <w:p>
      <w:pPr>
        <w:spacing w:line="400" w:lineRule="exact"/>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2．我方投标文件组成部分如存在内容与投标函不一致的，以投标函为准。</w:t>
      </w:r>
    </w:p>
    <w:p>
      <w:pPr>
        <w:spacing w:line="400" w:lineRule="exact"/>
        <w:ind w:firstLine="480" w:firstLineChars="20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3．我方承诺无串通投标行为，若存在与其他投标人的投标文件存在异常雷同、电子检测码一致的情况，同意作无效投标处理，并接受有关行政监督部门的调查和处罚。</w:t>
      </w:r>
    </w:p>
    <w:p>
      <w:pPr>
        <w:pStyle w:val="8"/>
        <w:ind w:firstLine="480" w:firstLineChars="200"/>
        <w:rPr>
          <w:rFonts w:hint="eastAsia" w:ascii="Times New Roman" w:hAnsi="Times New Roman"/>
          <w:color w:val="auto"/>
          <w:highlight w:val="none"/>
        </w:rPr>
      </w:pPr>
      <w:r>
        <w:rPr>
          <w:rFonts w:hint="eastAsia" w:ascii="Times New Roman" w:hAnsi="Times New Roman" w:cs="宋体"/>
          <w:color w:val="auto"/>
          <w:sz w:val="24"/>
          <w:szCs w:val="24"/>
          <w:highlight w:val="none"/>
        </w:rPr>
        <w:t>4. 我方承诺在招标文件规定的投标有效期内不撤销投标文件。</w:t>
      </w:r>
    </w:p>
    <w:p>
      <w:pPr>
        <w:spacing w:line="400" w:lineRule="exact"/>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5. 如我方中标，我方承诺：</w:t>
      </w:r>
    </w:p>
    <w:p>
      <w:pPr>
        <w:spacing w:line="400" w:lineRule="exact"/>
        <w:ind w:left="1080" w:leftChars="400" w:hanging="120" w:hangingChars="5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（1）在收到中标通知书后，在中标通知书规定的期限内与你方签订合同；</w:t>
      </w:r>
    </w:p>
    <w:p>
      <w:pPr>
        <w:spacing w:line="400" w:lineRule="exact"/>
        <w:ind w:left="1080" w:leftChars="400" w:hanging="120" w:hangingChars="5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（2）在签订合同时不向你方提出附加条件；</w:t>
      </w:r>
    </w:p>
    <w:p>
      <w:pPr>
        <w:spacing w:line="400" w:lineRule="exact"/>
        <w:ind w:left="1080" w:leftChars="400" w:hanging="120" w:hangingChars="5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（3）按照招标文件要求提交履约保证金；</w:t>
      </w:r>
    </w:p>
    <w:p>
      <w:pPr>
        <w:spacing w:line="400" w:lineRule="exact"/>
        <w:ind w:left="1080" w:leftChars="400" w:hanging="120" w:hangingChars="5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（4）在合同约定的期限内完成合同规定的全部义务。</w:t>
      </w:r>
    </w:p>
    <w:p>
      <w:pPr>
        <w:spacing w:line="400" w:lineRule="exact"/>
        <w:ind w:firstLine="480" w:firstLineChars="20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6．我方在此声明，所递交的投标文件及有关资料内容完整、真实和准确，且不存在第二章“投标人须知”第1.4.4项规定的任何一种情形。</w:t>
      </w:r>
    </w:p>
    <w:p>
      <w:pPr>
        <w:spacing w:line="400" w:lineRule="exact"/>
        <w:ind w:right="420" w:firstLine="1440" w:firstLineChars="600"/>
        <w:jc w:val="right"/>
        <w:rPr>
          <w:rFonts w:ascii="Times New Roman" w:hAnsi="Times New Roman" w:cs="宋体"/>
          <w:color w:val="auto"/>
          <w:sz w:val="24"/>
          <w:szCs w:val="24"/>
          <w:highlight w:val="none"/>
        </w:rPr>
      </w:pPr>
    </w:p>
    <w:p>
      <w:pPr>
        <w:spacing w:line="400" w:lineRule="exact"/>
        <w:ind w:right="420" w:firstLine="1440" w:firstLineChars="600"/>
        <w:jc w:val="right"/>
        <w:rPr>
          <w:rFonts w:ascii="Times New Roman" w:hAnsi="Times New Roman" w:cs="宋体"/>
          <w:color w:val="auto"/>
          <w:sz w:val="24"/>
          <w:szCs w:val="24"/>
          <w:highlight w:val="none"/>
        </w:rPr>
      </w:pPr>
    </w:p>
    <w:p>
      <w:pPr>
        <w:spacing w:line="400" w:lineRule="exact"/>
        <w:ind w:right="420" w:firstLine="1274" w:firstLineChars="531"/>
        <w:jc w:val="righ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投   标  人：</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rPr>
        <w:t>（盖单位章）</w:t>
      </w:r>
    </w:p>
    <w:p>
      <w:pPr>
        <w:spacing w:line="400" w:lineRule="exact"/>
        <w:ind w:right="420" w:firstLine="1416" w:firstLineChars="590"/>
        <w:jc w:val="righ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法定代表人或其委托代理人：</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rPr>
        <w:t>（签字或盖章）</w:t>
      </w:r>
    </w:p>
    <w:p>
      <w:pPr>
        <w:spacing w:line="400" w:lineRule="exact"/>
        <w:ind w:firstLine="2853" w:firstLineChars="1189"/>
        <w:jc w:val="left"/>
        <w:rPr>
          <w:rFonts w:hint="eastAsia"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rPr>
        <w:t>地    址：</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u w:val="single"/>
        </w:rPr>
        <w:t xml:space="preserve">                              </w:t>
      </w:r>
    </w:p>
    <w:p>
      <w:pPr>
        <w:spacing w:line="400" w:lineRule="exact"/>
        <w:ind w:firstLine="2853" w:firstLineChars="1189"/>
        <w:jc w:val="lef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电    话：</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rPr>
        <w:tab/>
      </w:r>
      <w:r>
        <w:rPr>
          <w:rFonts w:hint="eastAsia" w:ascii="Times New Roman" w:hAnsi="Times New Roman" w:cs="宋体"/>
          <w:color w:val="auto"/>
          <w:sz w:val="24"/>
          <w:szCs w:val="24"/>
          <w:highlight w:val="none"/>
          <w:u w:val="single"/>
        </w:rPr>
        <w:t xml:space="preserve">         </w:t>
      </w:r>
    </w:p>
    <w:p>
      <w:pPr>
        <w:wordWrap w:val="0"/>
        <w:spacing w:line="400" w:lineRule="exact"/>
        <w:ind w:right="574" w:rightChars="239" w:firstLine="4536" w:firstLineChars="1890"/>
        <w:jc w:val="righ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年</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月</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日</w:t>
      </w:r>
    </w:p>
    <w:p>
      <w:pPr>
        <w:pStyle w:val="8"/>
        <w:rPr>
          <w:rFonts w:ascii="Times New Roman" w:hAnsi="Times New Roman"/>
          <w:color w:val="auto"/>
          <w:highlight w:val="none"/>
        </w:rPr>
      </w:pPr>
      <w:r>
        <w:rPr>
          <w:rFonts w:ascii="Times New Roman" w:hAnsi="Times New Roman"/>
          <w:color w:val="auto"/>
          <w:highlight w:val="none"/>
        </w:rPr>
        <w:br w:type="page"/>
      </w:r>
    </w:p>
    <w:p>
      <w:pPr>
        <w:numPr>
          <w:ilvl w:val="0"/>
          <w:numId w:val="0"/>
        </w:numPr>
        <w:spacing w:after="100" w:afterAutospacing="1"/>
        <w:ind w:left="0" w:firstLine="0"/>
        <w:jc w:val="center"/>
        <w:rPr>
          <w:rFonts w:hint="eastAsia"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投标函附录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666"/>
        <w:gridCol w:w="1766"/>
        <w:gridCol w:w="2552"/>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2666"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条款名称</w:t>
            </w:r>
          </w:p>
        </w:tc>
        <w:tc>
          <w:tcPr>
            <w:tcW w:w="1766"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合同条款号</w:t>
            </w:r>
          </w:p>
        </w:tc>
        <w:tc>
          <w:tcPr>
            <w:tcW w:w="255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约定内容</w:t>
            </w:r>
          </w:p>
        </w:tc>
        <w:tc>
          <w:tcPr>
            <w:tcW w:w="147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2666"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缺陷责任期</w:t>
            </w:r>
          </w:p>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（工程质量保修期）</w:t>
            </w:r>
          </w:p>
        </w:tc>
        <w:tc>
          <w:tcPr>
            <w:tcW w:w="1766"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p>
        </w:tc>
        <w:tc>
          <w:tcPr>
            <w:tcW w:w="2552" w:type="dxa"/>
            <w:noWrap w:val="0"/>
            <w:vAlign w:val="center"/>
          </w:tcPr>
          <w:p>
            <w:pPr>
              <w:keepNext w:val="0"/>
              <w:keepLines w:val="0"/>
              <w:suppressLineNumbers w:val="0"/>
              <w:snapToGrid w:val="0"/>
              <w:spacing w:before="0" w:beforeAutospacing="0" w:after="0" w:afterAutospacing="0" w:line="240" w:lineRule="atLeast"/>
              <w:ind w:left="0" w:right="0" w:firstLine="360" w:firstLineChars="150"/>
              <w:rPr>
                <w:rFonts w:hint="eastAsia" w:ascii="Times New Roman" w:hAnsi="Times New Roman" w:eastAsia="宋体" w:cs="Times New Roman"/>
                <w:color w:val="auto"/>
                <w:sz w:val="24"/>
                <w:szCs w:val="24"/>
                <w:highlight w:val="none"/>
                <w:u w:val="single"/>
              </w:rPr>
            </w:pPr>
          </w:p>
        </w:tc>
        <w:tc>
          <w:tcPr>
            <w:tcW w:w="147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2666"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分包</w:t>
            </w:r>
          </w:p>
        </w:tc>
        <w:tc>
          <w:tcPr>
            <w:tcW w:w="1766"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p>
        </w:tc>
        <w:tc>
          <w:tcPr>
            <w:tcW w:w="255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p>
        </w:tc>
        <w:tc>
          <w:tcPr>
            <w:tcW w:w="147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2666"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投标有效期</w:t>
            </w:r>
          </w:p>
        </w:tc>
        <w:tc>
          <w:tcPr>
            <w:tcW w:w="1766"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p>
        </w:tc>
        <w:tc>
          <w:tcPr>
            <w:tcW w:w="255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p>
        </w:tc>
        <w:tc>
          <w:tcPr>
            <w:tcW w:w="147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2666"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766"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47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2666"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766"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47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Times New Roman" w:hAnsi="Times New Roman" w:eastAsia="宋体" w:cs="Times New Roman"/>
                <w:color w:val="auto"/>
                <w:sz w:val="24"/>
                <w:szCs w:val="24"/>
                <w:highlight w:val="none"/>
              </w:rPr>
            </w:pPr>
          </w:p>
        </w:tc>
      </w:tr>
    </w:tbl>
    <w:p>
      <w:pPr>
        <w:pStyle w:val="16"/>
        <w:widowControl w:val="0"/>
        <w:spacing w:after="0" w:line="240" w:lineRule="auto"/>
        <w:jc w:val="center"/>
        <w:rPr>
          <w:rFonts w:ascii="Times New Roman" w:hAnsi="Times New Roman" w:eastAsia="宋体"/>
          <w:color w:val="auto"/>
          <w:sz w:val="24"/>
          <w:szCs w:val="24"/>
          <w:highlight w:val="none"/>
        </w:rPr>
      </w:pPr>
    </w:p>
    <w:p>
      <w:pPr>
        <w:numPr>
          <w:ilvl w:val="0"/>
          <w:numId w:val="0"/>
        </w:numPr>
        <w:spacing w:after="100" w:afterAutospacing="1"/>
        <w:ind w:left="0" w:firstLine="0"/>
        <w:jc w:val="both"/>
        <w:rPr>
          <w:rFonts w:hint="eastAsia" w:ascii="Times New Roman" w:hAnsi="Times New Roman" w:cs="宋体"/>
          <w:b/>
          <w:bCs/>
          <w:color w:val="auto"/>
          <w:sz w:val="28"/>
          <w:szCs w:val="28"/>
          <w:highlight w:val="none"/>
        </w:rPr>
      </w:pPr>
    </w:p>
    <w:p>
      <w:pPr>
        <w:rPr>
          <w:rFonts w:ascii="Times New Roman" w:hAnsi="Times New Roman"/>
          <w:color w:val="auto"/>
          <w:highlight w:val="none"/>
        </w:rPr>
      </w:pPr>
    </w:p>
    <w:p>
      <w:pPr>
        <w:spacing w:line="360" w:lineRule="auto"/>
        <w:jc w:val="center"/>
        <w:rPr>
          <w:rFonts w:ascii="Times New Roman" w:hAnsi="Times New Roman"/>
          <w:color w:val="auto"/>
          <w:highlight w:val="none"/>
        </w:rPr>
      </w:pPr>
    </w:p>
    <w:p>
      <w:pPr>
        <w:spacing w:line="360" w:lineRule="auto"/>
        <w:jc w:val="center"/>
        <w:rPr>
          <w:rFonts w:ascii="Times New Roman" w:hAnsi="Times New Roman"/>
          <w:color w:val="auto"/>
          <w:highlight w:val="none"/>
        </w:rPr>
      </w:pPr>
    </w:p>
    <w:p>
      <w:pPr>
        <w:spacing w:line="360" w:lineRule="auto"/>
        <w:jc w:val="center"/>
        <w:rPr>
          <w:rFonts w:hint="eastAsia" w:ascii="Times New Roman" w:hAnsi="Times New Roman"/>
          <w:b/>
          <w:bCs/>
          <w:color w:val="auto"/>
          <w:sz w:val="36"/>
          <w:szCs w:val="36"/>
          <w:highlight w:val="none"/>
        </w:rPr>
      </w:pPr>
      <w:r>
        <w:rPr>
          <w:rFonts w:ascii="Times New Roman" w:hAnsi="Times New Roman"/>
          <w:color w:val="auto"/>
          <w:highlight w:val="none"/>
        </w:rPr>
        <w:br w:type="page"/>
      </w:r>
    </w:p>
    <w:p>
      <w:pPr>
        <w:spacing w:line="360" w:lineRule="auto"/>
        <w:jc w:val="center"/>
        <w:rPr>
          <w:rFonts w:ascii="Times New Roman" w:hAnsi="Times New Roman"/>
          <w:b/>
          <w:bCs/>
          <w:color w:val="auto"/>
          <w:sz w:val="36"/>
          <w:szCs w:val="36"/>
          <w:highlight w:val="none"/>
        </w:rPr>
      </w:pPr>
      <w:r>
        <w:rPr>
          <w:rFonts w:hint="eastAsia" w:ascii="Times New Roman" w:hAnsi="Times New Roman"/>
          <w:b/>
          <w:bCs/>
          <w:color w:val="auto"/>
          <w:sz w:val="36"/>
          <w:szCs w:val="36"/>
          <w:highlight w:val="none"/>
        </w:rPr>
        <w:t>投标报价封面</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8246" w:type="dxa"/>
            <w:noWrap w:val="0"/>
            <w:vAlign w:val="top"/>
          </w:tcPr>
          <w:p>
            <w:pPr>
              <w:widowControl/>
              <w:tabs>
                <w:tab w:val="center" w:pos="4755"/>
                <w:tab w:val="right" w:pos="9070"/>
              </w:tabs>
              <w:spacing w:before="100" w:beforeAutospacing="1" w:after="100" w:afterAutospacing="1"/>
              <w:rPr>
                <w:rFonts w:ascii="Times New Roman" w:hAnsi="Times New Roman"/>
                <w:color w:val="auto"/>
                <w:szCs w:val="28"/>
                <w:highlight w:val="none"/>
              </w:rPr>
            </w:pPr>
          </w:p>
          <w:p>
            <w:pPr>
              <w:spacing w:line="360" w:lineRule="auto"/>
              <w:jc w:val="center"/>
              <w:rPr>
                <w:rFonts w:ascii="Times New Roman" w:hAnsi="Times New Roman"/>
                <w:color w:val="auto"/>
                <w:highlight w:val="none"/>
              </w:rPr>
            </w:pPr>
          </w:p>
          <w:p>
            <w:pPr>
              <w:rPr>
                <w:rFonts w:ascii="Times New Roman" w:hAnsi="Times New Roman"/>
                <w:color w:val="auto"/>
                <w:highlight w:val="none"/>
              </w:rPr>
            </w:pPr>
          </w:p>
          <w:p>
            <w:pPr>
              <w:spacing w:line="360" w:lineRule="auto"/>
              <w:jc w:val="center"/>
              <w:rPr>
                <w:rFonts w:ascii="Times New Roman" w:hAnsi="Times New Roman"/>
                <w:color w:val="auto"/>
                <w:highlight w:val="none"/>
              </w:rPr>
            </w:pPr>
          </w:p>
          <w:p>
            <w:pPr>
              <w:jc w:val="center"/>
              <w:rPr>
                <w:rFonts w:ascii="Times New Roman" w:hAnsi="Times New Roman"/>
                <w:color w:val="auto"/>
                <w:highlight w:val="none"/>
              </w:rPr>
            </w:pPr>
            <w:r>
              <w:rPr>
                <w:rFonts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工程</w:t>
            </w:r>
          </w:p>
          <w:p>
            <w:pPr>
              <w:spacing w:line="360" w:lineRule="auto"/>
              <w:jc w:val="center"/>
              <w:rPr>
                <w:rFonts w:ascii="Times New Roman" w:hAnsi="Times New Roman"/>
                <w:color w:val="auto"/>
                <w:highlight w:val="none"/>
              </w:rPr>
            </w:pPr>
          </w:p>
          <w:p>
            <w:pPr>
              <w:rPr>
                <w:rFonts w:ascii="Times New Roman" w:hAnsi="Times New Roman"/>
                <w:color w:val="auto"/>
                <w:highlight w:val="none"/>
              </w:rPr>
            </w:pPr>
          </w:p>
          <w:p>
            <w:pPr>
              <w:spacing w:line="360" w:lineRule="auto"/>
              <w:jc w:val="center"/>
              <w:rPr>
                <w:rFonts w:ascii="Times New Roman" w:hAnsi="Times New Roman"/>
                <w:b/>
                <w:bCs/>
                <w:color w:val="auto"/>
                <w:sz w:val="44"/>
                <w:szCs w:val="44"/>
                <w:highlight w:val="none"/>
              </w:rPr>
            </w:pPr>
            <w:r>
              <w:rPr>
                <w:rFonts w:hint="eastAsia" w:ascii="Times New Roman" w:hAnsi="Times New Roman"/>
                <w:b/>
                <w:bCs/>
                <w:color w:val="auto"/>
                <w:sz w:val="44"/>
                <w:szCs w:val="44"/>
                <w:highlight w:val="none"/>
              </w:rPr>
              <w:t>投</w:t>
            </w:r>
            <w:r>
              <w:rPr>
                <w:rFonts w:ascii="Times New Roman" w:hAnsi="Times New Roman"/>
                <w:b/>
                <w:bCs/>
                <w:color w:val="auto"/>
                <w:sz w:val="44"/>
                <w:szCs w:val="44"/>
                <w:highlight w:val="none"/>
              </w:rPr>
              <w:t xml:space="preserve"> </w:t>
            </w:r>
            <w:r>
              <w:rPr>
                <w:rFonts w:hint="eastAsia" w:ascii="Times New Roman" w:hAnsi="Times New Roman"/>
                <w:b/>
                <w:bCs/>
                <w:color w:val="auto"/>
                <w:sz w:val="44"/>
                <w:szCs w:val="44"/>
                <w:highlight w:val="none"/>
              </w:rPr>
              <w:t>标</w:t>
            </w:r>
            <w:r>
              <w:rPr>
                <w:rFonts w:ascii="Times New Roman" w:hAnsi="Times New Roman"/>
                <w:b/>
                <w:bCs/>
                <w:color w:val="auto"/>
                <w:sz w:val="44"/>
                <w:szCs w:val="44"/>
                <w:highlight w:val="none"/>
              </w:rPr>
              <w:t xml:space="preserve"> </w:t>
            </w:r>
            <w:r>
              <w:rPr>
                <w:rFonts w:hint="eastAsia" w:ascii="Times New Roman" w:hAnsi="Times New Roman"/>
                <w:b/>
                <w:bCs/>
                <w:color w:val="auto"/>
                <w:sz w:val="44"/>
                <w:szCs w:val="44"/>
                <w:highlight w:val="none"/>
              </w:rPr>
              <w:t>报</w:t>
            </w:r>
            <w:r>
              <w:rPr>
                <w:rFonts w:ascii="Times New Roman" w:hAnsi="Times New Roman"/>
                <w:b/>
                <w:bCs/>
                <w:color w:val="auto"/>
                <w:sz w:val="44"/>
                <w:szCs w:val="44"/>
                <w:highlight w:val="none"/>
              </w:rPr>
              <w:t xml:space="preserve"> </w:t>
            </w:r>
            <w:r>
              <w:rPr>
                <w:rFonts w:hint="eastAsia" w:ascii="Times New Roman" w:hAnsi="Times New Roman"/>
                <w:b/>
                <w:bCs/>
                <w:color w:val="auto"/>
                <w:sz w:val="44"/>
                <w:szCs w:val="44"/>
                <w:highlight w:val="none"/>
              </w:rPr>
              <w:t>价</w:t>
            </w:r>
          </w:p>
          <w:p>
            <w:pPr>
              <w:rPr>
                <w:rFonts w:ascii="Times New Roman" w:hAnsi="Times New Roman"/>
                <w:color w:val="auto"/>
                <w:highlight w:val="none"/>
              </w:rPr>
            </w:pPr>
          </w:p>
          <w:p>
            <w:pPr>
              <w:spacing w:line="360" w:lineRule="auto"/>
              <w:jc w:val="center"/>
              <w:rPr>
                <w:rFonts w:ascii="Times New Roman" w:hAnsi="Times New Roman"/>
                <w:color w:val="auto"/>
                <w:highlight w:val="none"/>
              </w:rPr>
            </w:pPr>
          </w:p>
          <w:p>
            <w:pPr>
              <w:rPr>
                <w:rFonts w:ascii="Times New Roman" w:hAnsi="Times New Roman"/>
                <w:color w:val="auto"/>
                <w:highlight w:val="none"/>
              </w:rPr>
            </w:pPr>
          </w:p>
          <w:p>
            <w:pPr>
              <w:spacing w:line="360" w:lineRule="auto"/>
              <w:jc w:val="center"/>
              <w:rPr>
                <w:rFonts w:ascii="Times New Roman" w:hAnsi="Times New Roman"/>
                <w:color w:val="auto"/>
                <w:highlight w:val="none"/>
              </w:rPr>
            </w:pPr>
          </w:p>
          <w:p>
            <w:pPr>
              <w:spacing w:line="360" w:lineRule="auto"/>
              <w:jc w:val="center"/>
              <w:rPr>
                <w:rFonts w:ascii="Times New Roman" w:hAnsi="Times New Roman"/>
                <w:color w:val="auto"/>
                <w:highlight w:val="none"/>
              </w:rPr>
            </w:pPr>
            <w:r>
              <w:rPr>
                <w:rFonts w:hint="eastAsia" w:ascii="Times New Roman" w:hAnsi="Times New Roman"/>
                <w:color w:val="auto"/>
                <w:highlight w:val="none"/>
              </w:rPr>
              <w:t>投</w:t>
            </w:r>
            <w:r>
              <w:rPr>
                <w:rFonts w:ascii="Times New Roman" w:hAnsi="Times New Roman"/>
                <w:color w:val="auto"/>
                <w:highlight w:val="none"/>
              </w:rPr>
              <w:t xml:space="preserve">  </w:t>
            </w:r>
            <w:r>
              <w:rPr>
                <w:rFonts w:hint="eastAsia" w:ascii="Times New Roman" w:hAnsi="Times New Roman"/>
                <w:color w:val="auto"/>
                <w:highlight w:val="none"/>
              </w:rPr>
              <w:t>标</w:t>
            </w:r>
            <w:r>
              <w:rPr>
                <w:rFonts w:ascii="Times New Roman" w:hAnsi="Times New Roman"/>
                <w:color w:val="auto"/>
                <w:highlight w:val="none"/>
              </w:rPr>
              <w:t xml:space="preserve">  </w:t>
            </w:r>
            <w:r>
              <w:rPr>
                <w:rFonts w:hint="eastAsia" w:ascii="Times New Roman" w:hAnsi="Times New Roman"/>
                <w:color w:val="auto"/>
                <w:highlight w:val="none"/>
              </w:rPr>
              <w:t>人：</w:t>
            </w:r>
            <w:r>
              <w:rPr>
                <w:rFonts w:ascii="Times New Roman" w:hAnsi="Times New Roman"/>
                <w:color w:val="auto"/>
                <w:highlight w:val="none"/>
                <w:u w:val="single"/>
              </w:rPr>
              <w:t xml:space="preserve">                          </w:t>
            </w:r>
            <w:r>
              <w:rPr>
                <w:rFonts w:hint="eastAsia" w:ascii="Times New Roman" w:hAnsi="Times New Roman"/>
                <w:color w:val="auto"/>
                <w:highlight w:val="none"/>
              </w:rPr>
              <w:t>（单位盖章）</w:t>
            </w:r>
          </w:p>
          <w:p>
            <w:pPr>
              <w:ind w:firstLine="1800" w:firstLineChars="750"/>
              <w:rPr>
                <w:rFonts w:ascii="Times New Roman" w:hAnsi="Times New Roman"/>
                <w:color w:val="auto"/>
                <w:highlight w:val="none"/>
              </w:rPr>
            </w:pPr>
          </w:p>
          <w:p>
            <w:pPr>
              <w:jc w:val="center"/>
              <w:rPr>
                <w:rFonts w:ascii="Times New Roman" w:hAnsi="Times New Roman"/>
                <w:color w:val="auto"/>
                <w:highlight w:val="none"/>
              </w:rPr>
            </w:pPr>
          </w:p>
          <w:p>
            <w:pPr>
              <w:spacing w:line="360" w:lineRule="auto"/>
              <w:jc w:val="center"/>
              <w:rPr>
                <w:rFonts w:ascii="Times New Roman" w:hAnsi="Times New Roman"/>
                <w:color w:val="auto"/>
                <w:highlight w:val="none"/>
              </w:rPr>
            </w:pPr>
          </w:p>
          <w:p>
            <w:pPr>
              <w:spacing w:line="360" w:lineRule="auto"/>
              <w:jc w:val="cente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spacing w:line="360" w:lineRule="auto"/>
              <w:jc w:val="center"/>
              <w:rPr>
                <w:rFonts w:ascii="Times New Roman" w:hAnsi="Times New Roman"/>
                <w:color w:val="auto"/>
                <w:highlight w:val="none"/>
              </w:rPr>
            </w:pPr>
          </w:p>
          <w:p>
            <w:pPr>
              <w:rPr>
                <w:rFonts w:ascii="Times New Roman" w:hAnsi="Times New Roman"/>
                <w:color w:val="auto"/>
                <w:highlight w:val="none"/>
              </w:rPr>
            </w:pPr>
          </w:p>
          <w:p>
            <w:pPr>
              <w:spacing w:line="360" w:lineRule="auto"/>
              <w:jc w:val="center"/>
              <w:rPr>
                <w:rFonts w:ascii="Times New Roman" w:hAnsi="Times New Roman"/>
                <w:color w:val="auto"/>
                <w:highlight w:val="none"/>
              </w:rPr>
            </w:pPr>
            <w:r>
              <w:rPr>
                <w:rFonts w:hint="eastAsia" w:ascii="Times New Roman" w:hAnsi="Times New Roman"/>
                <w:color w:val="auto"/>
                <w:highlight w:val="none"/>
              </w:rPr>
              <w:t>年</w:t>
            </w:r>
            <w:r>
              <w:rPr>
                <w:rFonts w:ascii="Times New Roman" w:hAnsi="Times New Roman"/>
                <w:color w:val="auto"/>
                <w:highlight w:val="none"/>
              </w:rPr>
              <w:t xml:space="preserve">     </w:t>
            </w:r>
            <w:r>
              <w:rPr>
                <w:rFonts w:hint="eastAsia" w:ascii="Times New Roman" w:hAnsi="Times New Roman"/>
                <w:color w:val="auto"/>
                <w:highlight w:val="none"/>
              </w:rPr>
              <w:t>月</w:t>
            </w:r>
            <w:r>
              <w:rPr>
                <w:rFonts w:ascii="Times New Roman" w:hAnsi="Times New Roman"/>
                <w:color w:val="auto"/>
                <w:highlight w:val="none"/>
              </w:rPr>
              <w:t xml:space="preserve">     </w:t>
            </w:r>
            <w:r>
              <w:rPr>
                <w:rFonts w:hint="eastAsia" w:ascii="Times New Roman" w:hAnsi="Times New Roman"/>
                <w:color w:val="auto"/>
                <w:highlight w:val="none"/>
              </w:rPr>
              <w:t>日</w:t>
            </w:r>
          </w:p>
          <w:p>
            <w:pPr>
              <w:spacing w:line="360" w:lineRule="auto"/>
              <w:jc w:val="center"/>
              <w:rPr>
                <w:rFonts w:ascii="Times New Roman" w:hAnsi="Times New Roman"/>
                <w:color w:val="auto"/>
                <w:highlight w:val="none"/>
              </w:rPr>
            </w:pPr>
          </w:p>
          <w:p>
            <w:pPr>
              <w:rPr>
                <w:rFonts w:ascii="Times New Roman" w:hAnsi="Times New Roman"/>
                <w:color w:val="auto"/>
                <w:highlight w:val="none"/>
              </w:rPr>
            </w:pPr>
          </w:p>
          <w:p>
            <w:pPr>
              <w:spacing w:line="360" w:lineRule="auto"/>
              <w:jc w:val="center"/>
              <w:rPr>
                <w:rFonts w:ascii="Times New Roman" w:hAnsi="Times New Roman"/>
                <w:color w:val="auto"/>
                <w:highlight w:val="none"/>
              </w:rPr>
            </w:pPr>
          </w:p>
          <w:p>
            <w:pPr>
              <w:rPr>
                <w:rFonts w:ascii="Times New Roman" w:hAnsi="Times New Roman"/>
                <w:color w:val="auto"/>
                <w:highlight w:val="none"/>
              </w:rPr>
            </w:pPr>
          </w:p>
        </w:tc>
      </w:tr>
    </w:tbl>
    <w:p>
      <w:pPr>
        <w:spacing w:line="480" w:lineRule="auto"/>
        <w:jc w:val="center"/>
        <w:rPr>
          <w:rFonts w:hint="eastAsia" w:ascii="Times New Roman" w:hAnsi="Times New Roman"/>
          <w:b/>
          <w:bCs/>
          <w:color w:val="auto"/>
          <w:sz w:val="36"/>
          <w:szCs w:val="36"/>
          <w:highlight w:val="none"/>
        </w:rPr>
      </w:pPr>
    </w:p>
    <w:p>
      <w:pPr>
        <w:spacing w:line="480" w:lineRule="auto"/>
        <w:jc w:val="center"/>
        <w:rPr>
          <w:rFonts w:hint="eastAsia" w:ascii="Times New Roman" w:hAnsi="Times New Roman"/>
          <w:b/>
          <w:bCs/>
          <w:color w:val="auto"/>
          <w:sz w:val="36"/>
          <w:szCs w:val="36"/>
          <w:highlight w:val="none"/>
        </w:rPr>
      </w:pPr>
    </w:p>
    <w:p>
      <w:pPr>
        <w:spacing w:line="480" w:lineRule="auto"/>
        <w:jc w:val="center"/>
        <w:rPr>
          <w:rFonts w:hint="eastAsia" w:ascii="Times New Roman" w:hAnsi="Times New Roman"/>
          <w:b/>
          <w:bCs/>
          <w:color w:val="auto"/>
          <w:sz w:val="36"/>
          <w:szCs w:val="36"/>
          <w:highlight w:val="none"/>
        </w:rPr>
      </w:pPr>
    </w:p>
    <w:p>
      <w:pPr>
        <w:spacing w:line="480" w:lineRule="auto"/>
        <w:jc w:val="center"/>
        <w:rPr>
          <w:rFonts w:hint="eastAsia" w:ascii="Times New Roman" w:hAnsi="Times New Roman"/>
          <w:b/>
          <w:bCs/>
          <w:color w:val="auto"/>
          <w:sz w:val="36"/>
          <w:szCs w:val="36"/>
          <w:highlight w:val="none"/>
        </w:rPr>
      </w:pPr>
    </w:p>
    <w:p>
      <w:pPr>
        <w:spacing w:line="480" w:lineRule="auto"/>
        <w:jc w:val="center"/>
        <w:rPr>
          <w:rFonts w:hint="eastAsia" w:ascii="Times New Roman" w:hAnsi="Times New Roman"/>
          <w:b/>
          <w:bCs/>
          <w:color w:val="auto"/>
          <w:sz w:val="36"/>
          <w:szCs w:val="36"/>
          <w:highlight w:val="none"/>
        </w:rPr>
      </w:pPr>
    </w:p>
    <w:p>
      <w:pPr>
        <w:spacing w:line="480" w:lineRule="auto"/>
        <w:jc w:val="center"/>
        <w:rPr>
          <w:rFonts w:hint="eastAsia" w:ascii="Times New Roman" w:hAnsi="Times New Roman"/>
          <w:b/>
          <w:bCs/>
          <w:color w:val="auto"/>
          <w:sz w:val="36"/>
          <w:szCs w:val="36"/>
          <w:highlight w:val="none"/>
        </w:rPr>
      </w:pPr>
    </w:p>
    <w:p>
      <w:pPr>
        <w:spacing w:line="480" w:lineRule="auto"/>
        <w:jc w:val="center"/>
        <w:rPr>
          <w:rFonts w:ascii="Times New Roman" w:hAnsi="Times New Roman"/>
          <w:b/>
          <w:bCs/>
          <w:color w:val="auto"/>
          <w:sz w:val="36"/>
          <w:szCs w:val="36"/>
          <w:highlight w:val="none"/>
        </w:rPr>
      </w:pPr>
      <w:r>
        <w:rPr>
          <w:rFonts w:hint="eastAsia" w:ascii="Times New Roman" w:hAnsi="Times New Roman"/>
          <w:b/>
          <w:bCs/>
          <w:color w:val="auto"/>
          <w:sz w:val="36"/>
          <w:szCs w:val="36"/>
          <w:highlight w:val="none"/>
        </w:rPr>
        <w:t>投标报价扉页</w:t>
      </w:r>
    </w:p>
    <w:tbl>
      <w:tblPr>
        <w:tblStyle w:val="22"/>
        <w:tblW w:w="852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8529" w:type="dxa"/>
            <w:noWrap w:val="0"/>
            <w:vAlign w:val="top"/>
          </w:tcPr>
          <w:p>
            <w:pPr>
              <w:rPr>
                <w:rFonts w:ascii="Times New Roman" w:hAnsi="Times New Roman"/>
                <w:color w:val="auto"/>
                <w:szCs w:val="28"/>
                <w:highlight w:val="none"/>
              </w:rPr>
            </w:pPr>
          </w:p>
          <w:p>
            <w:pPr>
              <w:spacing w:line="360" w:lineRule="auto"/>
              <w:jc w:val="center"/>
              <w:rPr>
                <w:rFonts w:ascii="Times New Roman" w:hAnsi="Times New Roman"/>
                <w:color w:val="auto"/>
                <w:highlight w:val="none"/>
              </w:rPr>
            </w:pPr>
          </w:p>
          <w:p>
            <w:pPr>
              <w:rPr>
                <w:rFonts w:ascii="Times New Roman" w:hAnsi="Times New Roman"/>
                <w:color w:val="auto"/>
                <w:highlight w:val="none"/>
              </w:rPr>
            </w:pPr>
          </w:p>
          <w:p>
            <w:pPr>
              <w:spacing w:line="360" w:lineRule="auto"/>
              <w:jc w:val="center"/>
              <w:rPr>
                <w:rFonts w:ascii="Times New Roman" w:hAnsi="Times New Roman"/>
                <w:b/>
                <w:bCs/>
                <w:color w:val="auto"/>
                <w:sz w:val="44"/>
                <w:szCs w:val="44"/>
                <w:highlight w:val="none"/>
              </w:rPr>
            </w:pPr>
            <w:r>
              <w:rPr>
                <w:rFonts w:hint="eastAsia" w:ascii="Times New Roman" w:hAnsi="Times New Roman"/>
                <w:b/>
                <w:bCs/>
                <w:color w:val="auto"/>
                <w:sz w:val="44"/>
                <w:szCs w:val="44"/>
                <w:highlight w:val="none"/>
              </w:rPr>
              <w:t>投</w:t>
            </w:r>
            <w:r>
              <w:rPr>
                <w:rFonts w:ascii="Times New Roman" w:hAnsi="Times New Roman"/>
                <w:b/>
                <w:bCs/>
                <w:color w:val="auto"/>
                <w:sz w:val="44"/>
                <w:szCs w:val="44"/>
                <w:highlight w:val="none"/>
              </w:rPr>
              <w:t xml:space="preserve"> </w:t>
            </w:r>
            <w:r>
              <w:rPr>
                <w:rFonts w:hint="eastAsia" w:ascii="Times New Roman" w:hAnsi="Times New Roman"/>
                <w:b/>
                <w:bCs/>
                <w:color w:val="auto"/>
                <w:sz w:val="44"/>
                <w:szCs w:val="44"/>
                <w:highlight w:val="none"/>
              </w:rPr>
              <w:t>标</w:t>
            </w:r>
            <w:r>
              <w:rPr>
                <w:rFonts w:ascii="Times New Roman" w:hAnsi="Times New Roman"/>
                <w:b/>
                <w:bCs/>
                <w:color w:val="auto"/>
                <w:sz w:val="44"/>
                <w:szCs w:val="44"/>
                <w:highlight w:val="none"/>
              </w:rPr>
              <w:t xml:space="preserve"> </w:t>
            </w:r>
            <w:r>
              <w:rPr>
                <w:rFonts w:hint="eastAsia" w:ascii="Times New Roman" w:hAnsi="Times New Roman"/>
                <w:b/>
                <w:bCs/>
                <w:color w:val="auto"/>
                <w:sz w:val="44"/>
                <w:szCs w:val="44"/>
                <w:highlight w:val="none"/>
              </w:rPr>
              <w:t>报</w:t>
            </w:r>
            <w:r>
              <w:rPr>
                <w:rFonts w:ascii="Times New Roman" w:hAnsi="Times New Roman"/>
                <w:b/>
                <w:bCs/>
                <w:color w:val="auto"/>
                <w:sz w:val="44"/>
                <w:szCs w:val="44"/>
                <w:highlight w:val="none"/>
              </w:rPr>
              <w:t xml:space="preserve"> </w:t>
            </w:r>
            <w:r>
              <w:rPr>
                <w:rFonts w:hint="eastAsia" w:ascii="Times New Roman" w:hAnsi="Times New Roman"/>
                <w:b/>
                <w:bCs/>
                <w:color w:val="auto"/>
                <w:sz w:val="44"/>
                <w:szCs w:val="44"/>
                <w:highlight w:val="none"/>
              </w:rPr>
              <w:t>价</w:t>
            </w:r>
          </w:p>
          <w:p>
            <w:pPr>
              <w:spacing w:line="360" w:lineRule="auto"/>
              <w:jc w:val="center"/>
              <w:rPr>
                <w:rFonts w:ascii="Times New Roman" w:hAnsi="Times New Roman"/>
                <w:color w:val="auto"/>
                <w:highlight w:val="none"/>
              </w:rPr>
            </w:pPr>
          </w:p>
          <w:p>
            <w:pPr>
              <w:rPr>
                <w:rFonts w:ascii="Times New Roman" w:hAnsi="Times New Roman"/>
                <w:color w:val="auto"/>
                <w:highlight w:val="none"/>
              </w:rPr>
            </w:pPr>
          </w:p>
          <w:p>
            <w:pPr>
              <w:spacing w:line="360" w:lineRule="auto"/>
              <w:jc w:val="center"/>
              <w:rPr>
                <w:rFonts w:ascii="Times New Roman" w:hAnsi="Times New Roman"/>
                <w:color w:val="auto"/>
                <w:highlight w:val="none"/>
              </w:rPr>
            </w:pPr>
          </w:p>
          <w:p>
            <w:pPr>
              <w:ind w:firstLine="1800" w:firstLineChars="750"/>
              <w:rPr>
                <w:rFonts w:ascii="Times New Roman" w:hAnsi="Times New Roman"/>
                <w:color w:val="auto"/>
                <w:highlight w:val="none"/>
              </w:rPr>
            </w:pPr>
            <w:r>
              <w:rPr>
                <w:rFonts w:hint="eastAsia" w:ascii="Times New Roman" w:hAnsi="Times New Roman"/>
                <w:color w:val="auto"/>
                <w:highlight w:val="none"/>
              </w:rPr>
              <w:t>投</w:t>
            </w:r>
            <w:r>
              <w:rPr>
                <w:rFonts w:ascii="Times New Roman" w:hAnsi="Times New Roman"/>
                <w:color w:val="auto"/>
                <w:highlight w:val="none"/>
              </w:rPr>
              <w:t xml:space="preserve">   </w:t>
            </w:r>
            <w:r>
              <w:rPr>
                <w:rFonts w:hint="eastAsia" w:ascii="Times New Roman" w:hAnsi="Times New Roman"/>
                <w:color w:val="auto"/>
                <w:highlight w:val="none"/>
              </w:rPr>
              <w:t>标</w:t>
            </w:r>
            <w:r>
              <w:rPr>
                <w:rFonts w:ascii="Times New Roman" w:hAnsi="Times New Roman"/>
                <w:color w:val="auto"/>
                <w:highlight w:val="none"/>
              </w:rPr>
              <w:t xml:space="preserve">  </w:t>
            </w:r>
            <w:r>
              <w:rPr>
                <w:rFonts w:hint="eastAsia" w:ascii="Times New Roman" w:hAnsi="Times New Roman"/>
                <w:color w:val="auto"/>
                <w:highlight w:val="none"/>
              </w:rPr>
              <w:t>人：</w:t>
            </w:r>
            <w:r>
              <w:rPr>
                <w:rFonts w:ascii="Times New Roman" w:hAnsi="Times New Roman"/>
                <w:color w:val="auto"/>
                <w:highlight w:val="none"/>
                <w:u w:val="single"/>
              </w:rPr>
              <w:t xml:space="preserve">                                </w:t>
            </w:r>
          </w:p>
          <w:p>
            <w:pPr>
              <w:spacing w:line="360" w:lineRule="auto"/>
              <w:jc w:val="center"/>
              <w:rPr>
                <w:rFonts w:ascii="Times New Roman" w:hAnsi="Times New Roman"/>
                <w:color w:val="auto"/>
                <w:highlight w:val="none"/>
              </w:rPr>
            </w:pPr>
          </w:p>
          <w:p>
            <w:pPr>
              <w:ind w:firstLine="1800" w:firstLineChars="750"/>
              <w:rPr>
                <w:rFonts w:ascii="Times New Roman" w:hAnsi="Times New Roman"/>
                <w:color w:val="auto"/>
                <w:highlight w:val="none"/>
              </w:rPr>
            </w:pPr>
            <w:r>
              <w:rPr>
                <w:rFonts w:hint="eastAsia" w:ascii="Times New Roman" w:hAnsi="Times New Roman"/>
                <w:color w:val="auto"/>
                <w:highlight w:val="none"/>
              </w:rPr>
              <w:t>工</w:t>
            </w:r>
            <w:r>
              <w:rPr>
                <w:rFonts w:ascii="Times New Roman" w:hAnsi="Times New Roman"/>
                <w:color w:val="auto"/>
                <w:highlight w:val="none"/>
              </w:rPr>
              <w:t xml:space="preserve"> </w:t>
            </w:r>
            <w:r>
              <w:rPr>
                <w:rFonts w:hint="eastAsia" w:ascii="Times New Roman" w:hAnsi="Times New Roman"/>
                <w:color w:val="auto"/>
                <w:highlight w:val="none"/>
              </w:rPr>
              <w:t>程</w:t>
            </w:r>
            <w:r>
              <w:rPr>
                <w:rFonts w:ascii="Times New Roman" w:hAnsi="Times New Roman"/>
                <w:color w:val="auto"/>
                <w:highlight w:val="none"/>
              </w:rPr>
              <w:t xml:space="preserve"> </w:t>
            </w:r>
            <w:r>
              <w:rPr>
                <w:rFonts w:hint="eastAsia" w:ascii="Times New Roman" w:hAnsi="Times New Roman"/>
                <w:color w:val="auto"/>
                <w:highlight w:val="none"/>
              </w:rPr>
              <w:t>名</w:t>
            </w:r>
            <w:r>
              <w:rPr>
                <w:rFonts w:ascii="Times New Roman" w:hAnsi="Times New Roman"/>
                <w:color w:val="auto"/>
                <w:highlight w:val="none"/>
              </w:rPr>
              <w:t xml:space="preserve"> </w:t>
            </w:r>
            <w:r>
              <w:rPr>
                <w:rFonts w:hint="eastAsia" w:ascii="Times New Roman" w:hAnsi="Times New Roman"/>
                <w:color w:val="auto"/>
                <w:highlight w:val="none"/>
              </w:rPr>
              <w:t>称：</w:t>
            </w:r>
            <w:r>
              <w:rPr>
                <w:rFonts w:ascii="Times New Roman" w:hAnsi="Times New Roman"/>
                <w:color w:val="auto"/>
                <w:highlight w:val="none"/>
                <w:u w:val="single"/>
              </w:rPr>
              <w:t xml:space="preserve">                                </w:t>
            </w:r>
          </w:p>
          <w:p>
            <w:pPr>
              <w:spacing w:line="360" w:lineRule="auto"/>
              <w:jc w:val="center"/>
              <w:rPr>
                <w:rFonts w:ascii="Times New Roman" w:hAnsi="Times New Roman"/>
                <w:color w:val="auto"/>
                <w:highlight w:val="none"/>
              </w:rPr>
            </w:pPr>
          </w:p>
          <w:p>
            <w:pPr>
              <w:ind w:firstLine="1800" w:firstLineChars="750"/>
              <w:rPr>
                <w:rFonts w:ascii="Times New Roman" w:hAnsi="Times New Roman"/>
                <w:color w:val="auto"/>
                <w:highlight w:val="none"/>
              </w:rPr>
            </w:pPr>
            <w:r>
              <w:rPr>
                <w:rFonts w:hint="eastAsia" w:ascii="Times New Roman" w:hAnsi="Times New Roman"/>
                <w:color w:val="auto"/>
                <w:highlight w:val="none"/>
              </w:rPr>
              <w:t>投标总价（小写）：</w:t>
            </w:r>
            <w:r>
              <w:rPr>
                <w:rFonts w:ascii="Times New Roman" w:hAnsi="Times New Roman"/>
                <w:color w:val="auto"/>
                <w:highlight w:val="none"/>
                <w:u w:val="single"/>
              </w:rPr>
              <w:t xml:space="preserve">                           </w:t>
            </w:r>
          </w:p>
          <w:p>
            <w:pPr>
              <w:spacing w:line="360" w:lineRule="auto"/>
              <w:jc w:val="center"/>
              <w:rPr>
                <w:rFonts w:ascii="Times New Roman" w:hAnsi="Times New Roman"/>
                <w:color w:val="auto"/>
                <w:highlight w:val="none"/>
              </w:rPr>
            </w:pPr>
          </w:p>
          <w:p>
            <w:pPr>
              <w:ind w:firstLine="2760" w:firstLineChars="1150"/>
              <w:rPr>
                <w:rFonts w:ascii="Times New Roman" w:hAnsi="Times New Roman"/>
                <w:color w:val="auto"/>
                <w:highlight w:val="none"/>
              </w:rPr>
            </w:pPr>
            <w:r>
              <w:rPr>
                <w:rFonts w:hint="eastAsia" w:ascii="Times New Roman" w:hAnsi="Times New Roman"/>
                <w:color w:val="auto"/>
                <w:highlight w:val="none"/>
              </w:rPr>
              <w:t>（大写）：</w:t>
            </w:r>
            <w:r>
              <w:rPr>
                <w:rFonts w:ascii="Times New Roman" w:hAnsi="Times New Roman"/>
                <w:color w:val="auto"/>
                <w:highlight w:val="none"/>
                <w:u w:val="single"/>
              </w:rPr>
              <w:t xml:space="preserve">                           </w:t>
            </w:r>
          </w:p>
          <w:p>
            <w:pPr>
              <w:spacing w:line="360" w:lineRule="auto"/>
              <w:jc w:val="center"/>
              <w:rPr>
                <w:rFonts w:ascii="Times New Roman" w:hAnsi="Times New Roman"/>
                <w:color w:val="auto"/>
                <w:highlight w:val="none"/>
              </w:rPr>
            </w:pPr>
          </w:p>
          <w:p>
            <w:pPr>
              <w:ind w:firstLine="1800" w:firstLineChars="750"/>
              <w:rPr>
                <w:rFonts w:ascii="Times New Roman" w:hAnsi="Times New Roman"/>
                <w:color w:val="auto"/>
                <w:highlight w:val="none"/>
              </w:rPr>
            </w:pPr>
            <w:r>
              <w:rPr>
                <w:rFonts w:hint="eastAsia" w:ascii="Times New Roman" w:hAnsi="Times New Roman"/>
                <w:color w:val="auto"/>
                <w:highlight w:val="none"/>
              </w:rPr>
              <w:t>投</w:t>
            </w:r>
            <w:r>
              <w:rPr>
                <w:rFonts w:ascii="Times New Roman" w:hAnsi="Times New Roman"/>
                <w:color w:val="auto"/>
                <w:highlight w:val="none"/>
              </w:rPr>
              <w:t xml:space="preserve">  </w:t>
            </w:r>
            <w:r>
              <w:rPr>
                <w:rFonts w:hint="eastAsia" w:ascii="Times New Roman" w:hAnsi="Times New Roman"/>
                <w:color w:val="auto"/>
                <w:highlight w:val="none"/>
              </w:rPr>
              <w:t>标</w:t>
            </w:r>
            <w:r>
              <w:rPr>
                <w:rFonts w:ascii="Times New Roman" w:hAnsi="Times New Roman"/>
                <w:color w:val="auto"/>
                <w:highlight w:val="none"/>
              </w:rPr>
              <w:t xml:space="preserve">  </w:t>
            </w:r>
            <w:r>
              <w:rPr>
                <w:rFonts w:hint="eastAsia" w:ascii="Times New Roman" w:hAnsi="Times New Roman"/>
                <w:color w:val="auto"/>
                <w:highlight w:val="none"/>
              </w:rPr>
              <w:t>人：</w:t>
            </w:r>
            <w:r>
              <w:rPr>
                <w:rFonts w:ascii="Times New Roman" w:hAnsi="Times New Roman"/>
                <w:color w:val="auto"/>
                <w:highlight w:val="none"/>
                <w:u w:val="single"/>
              </w:rPr>
              <w:t xml:space="preserve">                      </w:t>
            </w:r>
            <w:r>
              <w:rPr>
                <w:rFonts w:hint="eastAsia" w:ascii="Times New Roman" w:hAnsi="Times New Roman"/>
                <w:color w:val="auto"/>
                <w:highlight w:val="none"/>
              </w:rPr>
              <w:t>（单位盖章）</w:t>
            </w:r>
          </w:p>
          <w:p>
            <w:pPr>
              <w:spacing w:line="360" w:lineRule="auto"/>
              <w:jc w:val="center"/>
              <w:rPr>
                <w:rFonts w:ascii="Times New Roman" w:hAnsi="Times New Roman"/>
                <w:color w:val="auto"/>
                <w:highlight w:val="none"/>
              </w:rPr>
            </w:pPr>
            <w:r>
              <w:rPr>
                <w:rFonts w:ascii="Times New Roman" w:hAnsi="Times New Roman"/>
                <w:color w:val="auto"/>
                <w:highlight w:val="none"/>
              </w:rPr>
              <w:t xml:space="preserve">            </w:t>
            </w:r>
          </w:p>
          <w:p>
            <w:pPr>
              <w:ind w:firstLine="1800" w:firstLineChars="750"/>
              <w:rPr>
                <w:rFonts w:ascii="Times New Roman" w:hAnsi="Times New Roman"/>
                <w:color w:val="auto"/>
                <w:highlight w:val="none"/>
              </w:rPr>
            </w:pPr>
            <w:r>
              <w:rPr>
                <w:rFonts w:hint="eastAsia" w:ascii="Times New Roman" w:hAnsi="Times New Roman"/>
                <w:color w:val="auto"/>
                <w:highlight w:val="none"/>
              </w:rPr>
              <w:t>法定代表人</w:t>
            </w:r>
          </w:p>
          <w:p>
            <w:pPr>
              <w:spacing w:line="360" w:lineRule="auto"/>
              <w:jc w:val="center"/>
              <w:rPr>
                <w:rFonts w:ascii="Times New Roman" w:hAnsi="Times New Roman"/>
                <w:color w:val="auto"/>
                <w:highlight w:val="none"/>
              </w:rPr>
            </w:pPr>
            <w:r>
              <w:rPr>
                <w:rFonts w:hint="eastAsia" w:ascii="Times New Roman" w:hAnsi="Times New Roman"/>
                <w:color w:val="auto"/>
                <w:highlight w:val="none"/>
              </w:rPr>
              <w:t xml:space="preserve"> </w:t>
            </w:r>
            <w:r>
              <w:rPr>
                <w:rFonts w:ascii="Times New Roman" w:hAnsi="Times New Roman"/>
                <w:color w:val="auto"/>
                <w:highlight w:val="none"/>
              </w:rPr>
              <w:t xml:space="preserve">       </w:t>
            </w:r>
            <w:r>
              <w:rPr>
                <w:rFonts w:hint="eastAsia" w:ascii="Times New Roman" w:hAnsi="Times New Roman"/>
                <w:color w:val="auto"/>
                <w:highlight w:val="none"/>
              </w:rPr>
              <w:t>或其授权人：</w:t>
            </w:r>
            <w:r>
              <w:rPr>
                <w:rFonts w:ascii="Times New Roman" w:hAnsi="Times New Roman"/>
                <w:color w:val="auto"/>
                <w:highlight w:val="none"/>
                <w:u w:val="single"/>
              </w:rPr>
              <w:t xml:space="preserve">                     </w:t>
            </w:r>
            <w:r>
              <w:rPr>
                <w:rFonts w:hint="eastAsia" w:ascii="Times New Roman" w:hAnsi="Times New Roman"/>
                <w:color w:val="auto"/>
                <w:highlight w:val="none"/>
              </w:rPr>
              <w:t>（签字或盖章）</w:t>
            </w:r>
          </w:p>
          <w:p>
            <w:pPr>
              <w:ind w:firstLine="1800" w:firstLineChars="750"/>
              <w:rPr>
                <w:rFonts w:ascii="Times New Roman" w:hAnsi="Times New Roman"/>
                <w:color w:val="auto"/>
                <w:highlight w:val="none"/>
              </w:rPr>
            </w:pPr>
            <w:r>
              <w:rPr>
                <w:rFonts w:ascii="Times New Roman" w:hAnsi="Times New Roman"/>
                <w:color w:val="auto"/>
                <w:highlight w:val="none"/>
              </w:rPr>
              <w:t xml:space="preserve">               </w:t>
            </w:r>
          </w:p>
          <w:p>
            <w:pPr>
              <w:spacing w:line="360" w:lineRule="auto"/>
              <w:jc w:val="center"/>
              <w:rPr>
                <w:rFonts w:ascii="Times New Roman" w:hAnsi="Times New Roman"/>
                <w:color w:val="auto"/>
                <w:highlight w:val="none"/>
              </w:rPr>
            </w:pPr>
          </w:p>
          <w:p>
            <w:pPr>
              <w:rPr>
                <w:rFonts w:ascii="Times New Roman" w:hAnsi="Times New Roman"/>
                <w:color w:val="auto"/>
                <w:highlight w:val="none"/>
              </w:rPr>
            </w:pPr>
          </w:p>
          <w:p>
            <w:pPr>
              <w:spacing w:line="360" w:lineRule="auto"/>
              <w:jc w:val="center"/>
              <w:rPr>
                <w:rFonts w:ascii="Times New Roman" w:hAnsi="Times New Roman"/>
                <w:color w:val="auto"/>
                <w:highlight w:val="none"/>
              </w:rPr>
            </w:pPr>
            <w:r>
              <w:rPr>
                <w:rFonts w:hint="eastAsia" w:ascii="Times New Roman" w:hAnsi="Times New Roman"/>
                <w:color w:val="auto"/>
                <w:highlight w:val="none"/>
              </w:rPr>
              <w:t>年</w:t>
            </w:r>
            <w:r>
              <w:rPr>
                <w:rFonts w:ascii="Times New Roman" w:hAnsi="Times New Roman"/>
                <w:color w:val="auto"/>
                <w:highlight w:val="none"/>
              </w:rPr>
              <w:t xml:space="preserve">     </w:t>
            </w:r>
            <w:r>
              <w:rPr>
                <w:rFonts w:hint="eastAsia" w:ascii="Times New Roman" w:hAnsi="Times New Roman"/>
                <w:color w:val="auto"/>
                <w:highlight w:val="none"/>
              </w:rPr>
              <w:t>月</w:t>
            </w:r>
            <w:r>
              <w:rPr>
                <w:rFonts w:ascii="Times New Roman" w:hAnsi="Times New Roman"/>
                <w:color w:val="auto"/>
                <w:highlight w:val="none"/>
              </w:rPr>
              <w:t xml:space="preserve">     </w:t>
            </w:r>
            <w:r>
              <w:rPr>
                <w:rFonts w:hint="eastAsia" w:ascii="Times New Roman" w:hAnsi="Times New Roman"/>
                <w:color w:val="auto"/>
                <w:highlight w:val="none"/>
              </w:rPr>
              <w:t>日</w:t>
            </w:r>
          </w:p>
        </w:tc>
      </w:tr>
    </w:tbl>
    <w:p>
      <w:pPr>
        <w:spacing w:line="360" w:lineRule="auto"/>
        <w:jc w:val="center"/>
        <w:rPr>
          <w:rFonts w:hint="eastAsia" w:ascii="Times New Roman" w:hAnsi="Times New Roman" w:eastAsia="小标宋"/>
          <w:color w:val="auto"/>
          <w:sz w:val="32"/>
          <w:szCs w:val="32"/>
          <w:highlight w:val="none"/>
        </w:rPr>
      </w:pPr>
      <w:r>
        <w:rPr>
          <w:rFonts w:ascii="Times New Roman" w:hAnsi="Times New Roman"/>
          <w:color w:val="auto"/>
          <w:highlight w:val="none"/>
        </w:rPr>
        <w:br w:type="page"/>
      </w:r>
      <w:r>
        <w:rPr>
          <w:rFonts w:hint="eastAsia" w:ascii="Times New Roman" w:hAnsi="Times New Roman" w:eastAsia="小标宋"/>
          <w:color w:val="auto"/>
          <w:sz w:val="32"/>
          <w:szCs w:val="32"/>
          <w:highlight w:val="none"/>
        </w:rPr>
        <w:t>编制说明</w:t>
      </w:r>
    </w:p>
    <w:p>
      <w:pPr>
        <w:tabs>
          <w:tab w:val="center" w:pos="4755"/>
          <w:tab w:val="right" w:pos="9070"/>
        </w:tabs>
        <w:adjustRightInd/>
        <w:rPr>
          <w:rFonts w:ascii="Times New Roman" w:hAnsi="Times New Roman"/>
          <w:color w:val="auto"/>
          <w:highlight w:val="none"/>
        </w:rPr>
      </w:pPr>
      <w:r>
        <w:rPr>
          <w:rFonts w:hint="eastAsia" w:ascii="Times New Roman" w:hAnsi="Times New Roman"/>
          <w:color w:val="auto"/>
          <w:highlight w:val="none"/>
          <w:lang w:val="en-US" w:eastAsia="zh-CN"/>
        </w:rPr>
        <w:t>项目</w:t>
      </w:r>
      <w:r>
        <w:rPr>
          <w:rFonts w:hint="eastAsia" w:ascii="Times New Roman" w:hAnsi="Times New Roman"/>
          <w:color w:val="auto"/>
          <w:highlight w:val="none"/>
        </w:rPr>
        <w:t>名称：</w:t>
      </w:r>
      <w:r>
        <w:rPr>
          <w:rFonts w:ascii="Times New Roman" w:hAnsi="Times New Roman"/>
          <w:color w:val="auto"/>
          <w:highlight w:val="none"/>
        </w:rPr>
        <w:t xml:space="preserve">                                                 </w:t>
      </w:r>
      <w:r>
        <w:rPr>
          <w:rFonts w:hint="eastAsia" w:ascii="Times New Roman" w:hAnsi="Times New Roman"/>
          <w:color w:val="auto"/>
          <w:highlight w:val="none"/>
        </w:rPr>
        <w:t>第</w:t>
      </w:r>
      <w:r>
        <w:rPr>
          <w:rFonts w:ascii="Times New Roman" w:hAnsi="Times New Roman"/>
          <w:color w:val="auto"/>
          <w:highlight w:val="none"/>
        </w:rPr>
        <w:t xml:space="preserve">  </w:t>
      </w:r>
      <w:r>
        <w:rPr>
          <w:rFonts w:hint="eastAsia" w:ascii="Times New Roman" w:hAnsi="Times New Roman"/>
          <w:color w:val="auto"/>
          <w:highlight w:val="none"/>
        </w:rPr>
        <w:t>页</w:t>
      </w:r>
      <w:r>
        <w:rPr>
          <w:rFonts w:ascii="Times New Roman" w:hAnsi="Times New Roman"/>
          <w:color w:val="auto"/>
          <w:highlight w:val="none"/>
        </w:rPr>
        <w:t xml:space="preserve"> </w:t>
      </w:r>
      <w:r>
        <w:rPr>
          <w:rFonts w:hint="eastAsia" w:ascii="Times New Roman" w:hAnsi="Times New Roman"/>
          <w:color w:val="auto"/>
          <w:highlight w:val="none"/>
        </w:rPr>
        <w:t>共</w:t>
      </w:r>
      <w:r>
        <w:rPr>
          <w:rFonts w:ascii="Times New Roman" w:hAnsi="Times New Roman"/>
          <w:color w:val="auto"/>
          <w:highlight w:val="none"/>
        </w:rPr>
        <w:t xml:space="preserve"> </w:t>
      </w:r>
      <w:r>
        <w:rPr>
          <w:rFonts w:hint="eastAsia" w:ascii="Times New Roman" w:hAnsi="Times New Roman"/>
          <w:color w:val="auto"/>
          <w:highlight w:val="none"/>
        </w:rPr>
        <w:t>页</w:t>
      </w:r>
    </w:p>
    <w:tbl>
      <w:tblPr>
        <w:tblStyle w:val="2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51" w:type="dxa"/>
          <w:bottom w:w="17" w:type="dxa"/>
          <w:right w:w="51"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1" w:type="dxa"/>
            <w:bottom w:w="17" w:type="dxa"/>
            <w:right w:w="51" w:type="dxa"/>
          </w:tblCellMar>
        </w:tblPrEx>
        <w:trPr>
          <w:cantSplit/>
          <w:trHeight w:val="12020" w:hRule="atLeast"/>
          <w:jc w:val="center"/>
        </w:trPr>
        <w:tc>
          <w:tcPr>
            <w:tcW w:w="9286" w:type="dxa"/>
            <w:noWrap w:val="0"/>
            <w:vAlign w:val="top"/>
          </w:tcPr>
          <w:p>
            <w:pPr>
              <w:tabs>
                <w:tab w:val="center" w:pos="4755"/>
                <w:tab w:val="right" w:pos="9070"/>
              </w:tabs>
              <w:adjustRightInd/>
              <w:rPr>
                <w:rFonts w:ascii="Times New Roman" w:hAnsi="Times New Roman"/>
                <w:color w:val="auto"/>
                <w:highlight w:val="none"/>
              </w:rPr>
            </w:pPr>
          </w:p>
          <w:p>
            <w:pPr>
              <w:pStyle w:val="16"/>
              <w:widowControl w:val="0"/>
              <w:spacing w:after="0" w:line="240" w:lineRule="auto"/>
              <w:rPr>
                <w:rFonts w:ascii="Times New Roman" w:hAnsi="Times New Roman"/>
                <w:color w:val="auto"/>
                <w:sz w:val="24"/>
                <w:szCs w:val="24"/>
                <w:highlight w:val="none"/>
              </w:rPr>
            </w:pPr>
          </w:p>
          <w:p>
            <w:pPr>
              <w:pStyle w:val="16"/>
              <w:widowControl w:val="0"/>
              <w:spacing w:after="0" w:line="240" w:lineRule="auto"/>
              <w:rPr>
                <w:rFonts w:ascii="Times New Roman" w:hAnsi="Times New Roman" w:eastAsia="宋体"/>
                <w:color w:val="auto"/>
                <w:sz w:val="24"/>
                <w:szCs w:val="24"/>
                <w:highlight w:val="none"/>
              </w:rPr>
            </w:pPr>
          </w:p>
          <w:p>
            <w:pPr>
              <w:pStyle w:val="16"/>
              <w:widowControl w:val="0"/>
              <w:spacing w:after="0" w:line="240" w:lineRule="auto"/>
              <w:rPr>
                <w:rFonts w:ascii="Times New Roman" w:hAnsi="Times New Roman"/>
                <w:color w:val="auto"/>
                <w:sz w:val="24"/>
                <w:szCs w:val="24"/>
                <w:highlight w:val="none"/>
              </w:rPr>
            </w:pPr>
          </w:p>
          <w:p>
            <w:pPr>
              <w:tabs>
                <w:tab w:val="center" w:pos="4755"/>
                <w:tab w:val="right" w:pos="9070"/>
              </w:tabs>
              <w:adjustRightInd/>
              <w:rPr>
                <w:rFonts w:ascii="Times New Roman" w:hAnsi="Times New Roman"/>
                <w:color w:val="auto"/>
                <w:highlight w:val="none"/>
              </w:rPr>
            </w:pPr>
          </w:p>
        </w:tc>
      </w:tr>
    </w:tbl>
    <w:p>
      <w:pPr>
        <w:jc w:val="center"/>
        <w:rPr>
          <w:rFonts w:hint="eastAsia" w:ascii="Times New Roman" w:hAnsi="Times New Roman" w:eastAsia="方正小标宋_GBK"/>
          <w:color w:val="auto"/>
          <w:sz w:val="36"/>
          <w:szCs w:val="36"/>
          <w:highlight w:val="none"/>
        </w:rPr>
      </w:pPr>
    </w:p>
    <w:p>
      <w:pPr>
        <w:rPr>
          <w:rFonts w:hint="eastAsia" w:ascii="Times New Roman" w:hAnsi="Times New Roman" w:eastAsia="方正小标宋_GBK"/>
          <w:color w:val="auto"/>
          <w:sz w:val="36"/>
          <w:szCs w:val="36"/>
          <w:highlight w:val="none"/>
        </w:rPr>
      </w:pPr>
      <w:r>
        <w:rPr>
          <w:rFonts w:hint="eastAsia" w:ascii="Times New Roman" w:hAnsi="Times New Roman" w:eastAsia="方正小标宋_GBK"/>
          <w:color w:val="auto"/>
          <w:sz w:val="36"/>
          <w:szCs w:val="36"/>
          <w:highlight w:val="none"/>
        </w:rPr>
        <w:br w:type="page"/>
      </w:r>
    </w:p>
    <w:p>
      <w:pPr>
        <w:jc w:val="center"/>
        <w:rPr>
          <w:rFonts w:ascii="Times New Roman" w:hAnsi="Times New Roman" w:eastAsia="方正小标宋_GBK"/>
          <w:color w:val="auto"/>
          <w:sz w:val="36"/>
          <w:szCs w:val="36"/>
          <w:highlight w:val="none"/>
        </w:rPr>
      </w:pPr>
      <w:r>
        <w:rPr>
          <w:rFonts w:hint="eastAsia" w:ascii="Times New Roman" w:hAnsi="Times New Roman" w:eastAsia="方正小标宋_GBK"/>
          <w:color w:val="auto"/>
          <w:sz w:val="36"/>
          <w:szCs w:val="36"/>
          <w:highlight w:val="none"/>
        </w:rPr>
        <w:t>工程总承包项目清单及计价表</w:t>
      </w:r>
    </w:p>
    <w:p>
      <w:pPr>
        <w:widowControl/>
        <w:jc w:val="center"/>
        <w:rPr>
          <w:rFonts w:ascii="Times New Roman" w:hAnsi="Times New Roman"/>
          <w:b/>
          <w:color w:val="auto"/>
          <w:highlight w:val="none"/>
        </w:rPr>
      </w:pPr>
      <w:r>
        <w:rPr>
          <w:rFonts w:hint="eastAsia" w:ascii="Times New Roman" w:hAnsi="Times New Roman"/>
          <w:b/>
          <w:color w:val="auto"/>
          <w:sz w:val="28"/>
          <w:szCs w:val="28"/>
          <w:highlight w:val="none"/>
        </w:rPr>
        <w:t>表1工程总承包项目费用汇总表</w:t>
      </w:r>
    </w:p>
    <w:p>
      <w:pPr>
        <w:widowControl/>
        <w:rPr>
          <w:rFonts w:ascii="Times New Roman" w:hAnsi="Times New Roman"/>
          <w:color w:val="auto"/>
          <w:highlight w:val="none"/>
        </w:rPr>
      </w:pPr>
      <w:r>
        <w:rPr>
          <w:rFonts w:hint="eastAsia" w:ascii="Times New Roman" w:hAnsi="Times New Roman"/>
          <w:color w:val="auto"/>
          <w:highlight w:val="none"/>
        </w:rPr>
        <w:t>项目</w:t>
      </w:r>
      <w:r>
        <w:rPr>
          <w:rFonts w:ascii="Times New Roman" w:hAnsi="Times New Roman"/>
          <w:color w:val="auto"/>
          <w:highlight w:val="none"/>
        </w:rPr>
        <w:t>名称：</w:t>
      </w:r>
    </w:p>
    <w:tbl>
      <w:tblPr>
        <w:tblStyle w:val="23"/>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60"/>
        <w:gridCol w:w="184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序号</w:t>
            </w:r>
          </w:p>
        </w:tc>
        <w:tc>
          <w:tcPr>
            <w:tcW w:w="3260"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项目名称</w:t>
            </w:r>
          </w:p>
        </w:tc>
        <w:tc>
          <w:tcPr>
            <w:tcW w:w="1843"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金额（元）</w:t>
            </w:r>
          </w:p>
        </w:tc>
        <w:tc>
          <w:tcPr>
            <w:tcW w:w="2835"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1</w:t>
            </w:r>
          </w:p>
        </w:tc>
        <w:tc>
          <w:tcPr>
            <w:tcW w:w="3260"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工程设计费</w:t>
            </w:r>
          </w:p>
        </w:tc>
        <w:tc>
          <w:tcPr>
            <w:tcW w:w="1843" w:type="dxa"/>
            <w:noWrap w:val="0"/>
            <w:vAlign w:val="center"/>
          </w:tcPr>
          <w:p>
            <w:pPr>
              <w:widowControl/>
              <w:spacing w:line="360" w:lineRule="auto"/>
              <w:jc w:val="center"/>
              <w:rPr>
                <w:rFonts w:ascii="Times New Roman" w:hAnsi="Times New Roman" w:cs="Calibri"/>
                <w:color w:val="auto"/>
                <w:highlight w:val="none"/>
              </w:rPr>
            </w:pPr>
          </w:p>
        </w:tc>
        <w:tc>
          <w:tcPr>
            <w:tcW w:w="2835"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2</w:t>
            </w:r>
          </w:p>
        </w:tc>
        <w:tc>
          <w:tcPr>
            <w:tcW w:w="3260"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设备购置费</w:t>
            </w:r>
          </w:p>
        </w:tc>
        <w:tc>
          <w:tcPr>
            <w:tcW w:w="1843" w:type="dxa"/>
            <w:noWrap w:val="0"/>
            <w:vAlign w:val="center"/>
          </w:tcPr>
          <w:p>
            <w:pPr>
              <w:widowControl/>
              <w:spacing w:line="360" w:lineRule="auto"/>
              <w:jc w:val="center"/>
              <w:rPr>
                <w:rFonts w:ascii="Times New Roman" w:hAnsi="Times New Roman" w:cs="Calibri"/>
                <w:color w:val="auto"/>
                <w:highlight w:val="none"/>
              </w:rPr>
            </w:pPr>
          </w:p>
        </w:tc>
        <w:tc>
          <w:tcPr>
            <w:tcW w:w="2835"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3</w:t>
            </w:r>
          </w:p>
        </w:tc>
        <w:tc>
          <w:tcPr>
            <w:tcW w:w="3260"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工程</w:t>
            </w:r>
            <w:r>
              <w:rPr>
                <w:rFonts w:hint="eastAsia" w:ascii="Times New Roman" w:hAnsi="Times New Roman" w:cs="Calibri"/>
                <w:color w:val="auto"/>
                <w:highlight w:val="none"/>
                <w:lang w:eastAsia="zh-CN"/>
              </w:rPr>
              <w:t>施工</w:t>
            </w:r>
            <w:r>
              <w:rPr>
                <w:rFonts w:hint="eastAsia" w:ascii="Times New Roman" w:hAnsi="Times New Roman" w:cs="Calibri"/>
                <w:color w:val="auto"/>
                <w:highlight w:val="none"/>
              </w:rPr>
              <w:t>费</w:t>
            </w:r>
          </w:p>
        </w:tc>
        <w:tc>
          <w:tcPr>
            <w:tcW w:w="1843" w:type="dxa"/>
            <w:noWrap w:val="0"/>
            <w:vAlign w:val="center"/>
          </w:tcPr>
          <w:p>
            <w:pPr>
              <w:widowControl/>
              <w:spacing w:line="360" w:lineRule="auto"/>
              <w:jc w:val="center"/>
              <w:rPr>
                <w:rFonts w:ascii="Times New Roman" w:hAnsi="Times New Roman" w:cs="Calibri"/>
                <w:color w:val="auto"/>
                <w:highlight w:val="none"/>
              </w:rPr>
            </w:pPr>
          </w:p>
        </w:tc>
        <w:tc>
          <w:tcPr>
            <w:tcW w:w="2835"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4</w:t>
            </w:r>
          </w:p>
        </w:tc>
        <w:tc>
          <w:tcPr>
            <w:tcW w:w="3260"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工程总承包其他费</w:t>
            </w:r>
          </w:p>
        </w:tc>
        <w:tc>
          <w:tcPr>
            <w:tcW w:w="1843" w:type="dxa"/>
            <w:noWrap w:val="0"/>
            <w:vAlign w:val="center"/>
          </w:tcPr>
          <w:p>
            <w:pPr>
              <w:widowControl/>
              <w:spacing w:line="360" w:lineRule="auto"/>
              <w:jc w:val="center"/>
              <w:rPr>
                <w:rFonts w:ascii="Times New Roman" w:hAnsi="Times New Roman" w:cs="Calibri"/>
                <w:color w:val="auto"/>
                <w:highlight w:val="none"/>
              </w:rPr>
            </w:pPr>
          </w:p>
        </w:tc>
        <w:tc>
          <w:tcPr>
            <w:tcW w:w="2835"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noWrap w:val="0"/>
            <w:vAlign w:val="center"/>
          </w:tcPr>
          <w:p>
            <w:pPr>
              <w:widowControl/>
              <w:spacing w:line="360" w:lineRule="auto"/>
              <w:jc w:val="center"/>
              <w:rPr>
                <w:rFonts w:ascii="Times New Roman" w:hAnsi="Times New Roman" w:cs="Calibri"/>
                <w:color w:val="auto"/>
                <w:highlight w:val="none"/>
              </w:rPr>
            </w:pPr>
          </w:p>
        </w:tc>
        <w:tc>
          <w:tcPr>
            <w:tcW w:w="3260" w:type="dxa"/>
            <w:noWrap w:val="0"/>
            <w:vAlign w:val="center"/>
          </w:tcPr>
          <w:p>
            <w:pPr>
              <w:widowControl/>
              <w:spacing w:line="360" w:lineRule="auto"/>
              <w:jc w:val="center"/>
              <w:rPr>
                <w:rFonts w:ascii="Times New Roman" w:hAnsi="Times New Roman" w:cs="Calibri"/>
                <w:color w:val="auto"/>
                <w:highlight w:val="none"/>
              </w:rPr>
            </w:pPr>
            <w:r>
              <w:rPr>
                <w:rFonts w:ascii="Times New Roman" w:hAnsi="Times New Roman" w:cs="Calibri"/>
                <w:color w:val="auto"/>
                <w:highlight w:val="none"/>
              </w:rPr>
              <w:t>……</w:t>
            </w:r>
          </w:p>
        </w:tc>
        <w:tc>
          <w:tcPr>
            <w:tcW w:w="1843" w:type="dxa"/>
            <w:noWrap w:val="0"/>
            <w:vAlign w:val="center"/>
          </w:tcPr>
          <w:p>
            <w:pPr>
              <w:widowControl/>
              <w:spacing w:line="360" w:lineRule="auto"/>
              <w:jc w:val="center"/>
              <w:rPr>
                <w:rFonts w:ascii="Times New Roman" w:hAnsi="Times New Roman" w:cs="Calibri"/>
                <w:color w:val="auto"/>
                <w:highlight w:val="none"/>
              </w:rPr>
            </w:pPr>
          </w:p>
        </w:tc>
        <w:tc>
          <w:tcPr>
            <w:tcW w:w="2835"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noWrap w:val="0"/>
            <w:vAlign w:val="center"/>
          </w:tcPr>
          <w:p>
            <w:pPr>
              <w:widowControl/>
              <w:spacing w:line="360" w:lineRule="auto"/>
              <w:jc w:val="center"/>
              <w:rPr>
                <w:rFonts w:ascii="Times New Roman" w:hAnsi="Times New Roman" w:cs="Calibri"/>
                <w:color w:val="auto"/>
                <w:highlight w:val="none"/>
              </w:rPr>
            </w:pPr>
          </w:p>
        </w:tc>
        <w:tc>
          <w:tcPr>
            <w:tcW w:w="3260" w:type="dxa"/>
            <w:noWrap w:val="0"/>
            <w:vAlign w:val="center"/>
          </w:tcPr>
          <w:p>
            <w:pPr>
              <w:widowControl/>
              <w:spacing w:line="360" w:lineRule="auto"/>
              <w:jc w:val="center"/>
              <w:rPr>
                <w:rFonts w:ascii="Times New Roman" w:hAnsi="Times New Roman" w:cs="Calibri"/>
                <w:color w:val="auto"/>
                <w:highlight w:val="none"/>
              </w:rPr>
            </w:pPr>
          </w:p>
        </w:tc>
        <w:tc>
          <w:tcPr>
            <w:tcW w:w="1843" w:type="dxa"/>
            <w:noWrap w:val="0"/>
            <w:vAlign w:val="center"/>
          </w:tcPr>
          <w:p>
            <w:pPr>
              <w:widowControl/>
              <w:spacing w:line="360" w:lineRule="auto"/>
              <w:jc w:val="center"/>
              <w:rPr>
                <w:rFonts w:ascii="Times New Roman" w:hAnsi="Times New Roman" w:cs="Calibri"/>
                <w:color w:val="auto"/>
                <w:highlight w:val="none"/>
              </w:rPr>
            </w:pPr>
          </w:p>
        </w:tc>
        <w:tc>
          <w:tcPr>
            <w:tcW w:w="2835"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noWrap w:val="0"/>
            <w:vAlign w:val="center"/>
          </w:tcPr>
          <w:p>
            <w:pPr>
              <w:widowControl/>
              <w:spacing w:line="360" w:lineRule="auto"/>
              <w:jc w:val="center"/>
              <w:rPr>
                <w:rFonts w:ascii="Times New Roman" w:hAnsi="Times New Roman" w:cs="Calibri"/>
                <w:color w:val="auto"/>
                <w:highlight w:val="none"/>
              </w:rPr>
            </w:pPr>
          </w:p>
        </w:tc>
        <w:tc>
          <w:tcPr>
            <w:tcW w:w="3260"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合计</w:t>
            </w:r>
          </w:p>
        </w:tc>
        <w:tc>
          <w:tcPr>
            <w:tcW w:w="1843" w:type="dxa"/>
            <w:noWrap w:val="0"/>
            <w:vAlign w:val="center"/>
          </w:tcPr>
          <w:p>
            <w:pPr>
              <w:widowControl/>
              <w:spacing w:line="360" w:lineRule="auto"/>
              <w:jc w:val="center"/>
              <w:rPr>
                <w:rFonts w:ascii="Times New Roman" w:hAnsi="Times New Roman" w:cs="Calibri"/>
                <w:color w:val="auto"/>
                <w:highlight w:val="none"/>
              </w:rPr>
            </w:pPr>
          </w:p>
        </w:tc>
        <w:tc>
          <w:tcPr>
            <w:tcW w:w="2835"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noWrap w:val="0"/>
            <w:vAlign w:val="center"/>
          </w:tcPr>
          <w:p>
            <w:pPr>
              <w:widowControl/>
              <w:spacing w:line="360" w:lineRule="auto"/>
              <w:jc w:val="center"/>
              <w:rPr>
                <w:rFonts w:ascii="Times New Roman" w:hAnsi="Times New Roman" w:cs="Calibri"/>
                <w:color w:val="auto"/>
                <w:highlight w:val="none"/>
              </w:rPr>
            </w:pPr>
          </w:p>
        </w:tc>
        <w:tc>
          <w:tcPr>
            <w:tcW w:w="3260"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其中：暂列金额合计</w:t>
            </w:r>
          </w:p>
        </w:tc>
        <w:tc>
          <w:tcPr>
            <w:tcW w:w="1843" w:type="dxa"/>
            <w:noWrap w:val="0"/>
            <w:vAlign w:val="center"/>
          </w:tcPr>
          <w:p>
            <w:pPr>
              <w:widowControl/>
              <w:spacing w:line="360" w:lineRule="auto"/>
              <w:jc w:val="center"/>
              <w:rPr>
                <w:rFonts w:ascii="Times New Roman" w:hAnsi="Times New Roman" w:cs="Calibri"/>
                <w:color w:val="auto"/>
                <w:highlight w:val="none"/>
              </w:rPr>
            </w:pPr>
          </w:p>
        </w:tc>
        <w:tc>
          <w:tcPr>
            <w:tcW w:w="2835"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noWrap w:val="0"/>
            <w:vAlign w:val="center"/>
          </w:tcPr>
          <w:p>
            <w:pPr>
              <w:widowControl/>
              <w:spacing w:line="360" w:lineRule="auto"/>
              <w:jc w:val="center"/>
              <w:rPr>
                <w:rFonts w:ascii="Times New Roman" w:hAnsi="Times New Roman" w:cs="Calibri"/>
                <w:color w:val="auto"/>
                <w:highlight w:val="none"/>
              </w:rPr>
            </w:pPr>
          </w:p>
        </w:tc>
        <w:tc>
          <w:tcPr>
            <w:tcW w:w="3260"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暂估价合计</w:t>
            </w:r>
          </w:p>
        </w:tc>
        <w:tc>
          <w:tcPr>
            <w:tcW w:w="1843" w:type="dxa"/>
            <w:noWrap w:val="0"/>
            <w:vAlign w:val="center"/>
          </w:tcPr>
          <w:p>
            <w:pPr>
              <w:widowControl/>
              <w:spacing w:line="360" w:lineRule="auto"/>
              <w:jc w:val="center"/>
              <w:rPr>
                <w:rFonts w:ascii="Times New Roman" w:hAnsi="Times New Roman" w:cs="Calibri"/>
                <w:color w:val="auto"/>
                <w:highlight w:val="none"/>
              </w:rPr>
            </w:pPr>
          </w:p>
        </w:tc>
        <w:tc>
          <w:tcPr>
            <w:tcW w:w="2835" w:type="dxa"/>
            <w:noWrap/>
            <w:vAlign w:val="center"/>
          </w:tcPr>
          <w:p>
            <w:pPr>
              <w:widowControl/>
              <w:spacing w:line="360" w:lineRule="auto"/>
              <w:jc w:val="center"/>
              <w:rPr>
                <w:rFonts w:ascii="Times New Roman" w:hAnsi="Times New Roman" w:cs="Calibri"/>
                <w:color w:val="auto"/>
                <w:highlight w:val="none"/>
              </w:rPr>
            </w:pPr>
          </w:p>
        </w:tc>
      </w:tr>
    </w:tbl>
    <w:p>
      <w:pPr>
        <w:widowControl/>
        <w:rPr>
          <w:rFonts w:ascii="Times New Roman" w:hAnsi="Times New Roman"/>
          <w:color w:val="auto"/>
          <w:highlight w:val="none"/>
        </w:rPr>
      </w:pPr>
      <w:bookmarkStart w:id="892" w:name="_Hlk76568424"/>
    </w:p>
    <w:p>
      <w:pPr>
        <w:spacing w:line="360" w:lineRule="auto"/>
        <w:jc w:val="center"/>
        <w:rPr>
          <w:rFonts w:ascii="Times New Roman" w:hAnsi="Times New Roman"/>
          <w:color w:val="auto"/>
          <w:highlight w:val="none"/>
        </w:rPr>
      </w:pPr>
      <w:r>
        <w:rPr>
          <w:rFonts w:ascii="Times New Roman" w:hAnsi="Times New Roman"/>
          <w:color w:val="auto"/>
          <w:highlight w:val="none"/>
        </w:rPr>
        <w:br w:type="page"/>
      </w:r>
    </w:p>
    <w:p>
      <w:pPr>
        <w:widowControl/>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表2 工程总承包项目工程设计费清单及计价表</w:t>
      </w:r>
    </w:p>
    <w:p>
      <w:pPr>
        <w:widowControl/>
        <w:rPr>
          <w:rFonts w:ascii="Times New Roman" w:hAnsi="Times New Roman"/>
          <w:color w:val="auto"/>
          <w:highlight w:val="none"/>
        </w:rPr>
      </w:pPr>
      <w:r>
        <w:rPr>
          <w:rFonts w:ascii="Times New Roman" w:hAnsi="Times New Roman"/>
          <w:color w:val="auto"/>
          <w:highlight w:val="none"/>
        </w:rPr>
        <w:t xml:space="preserve"> </w:t>
      </w:r>
      <w:r>
        <w:rPr>
          <w:rFonts w:ascii="Times New Roman" w:hAnsi="Times New Roman"/>
          <w:color w:val="auto"/>
          <w:highlight w:val="none"/>
        </w:rPr>
        <w:tab/>
      </w:r>
      <w:r>
        <w:rPr>
          <w:rFonts w:ascii="Times New Roman" w:hAnsi="Times New Roman"/>
          <w:color w:val="auto"/>
          <w:highlight w:val="none"/>
        </w:rPr>
        <w:tab/>
      </w:r>
      <w:r>
        <w:rPr>
          <w:rFonts w:ascii="Times New Roman" w:hAnsi="Times New Roman"/>
          <w:color w:val="auto"/>
          <w:highlight w:val="none"/>
        </w:rPr>
        <w:tab/>
      </w:r>
    </w:p>
    <w:p>
      <w:pPr>
        <w:widowControl/>
        <w:rPr>
          <w:rFonts w:ascii="Times New Roman" w:hAnsi="Times New Roman"/>
          <w:color w:val="auto"/>
          <w:highlight w:val="none"/>
        </w:rPr>
      </w:pPr>
      <w:r>
        <w:rPr>
          <w:rFonts w:hint="eastAsia" w:ascii="Times New Roman" w:hAnsi="Times New Roman"/>
          <w:color w:val="auto"/>
          <w:highlight w:val="none"/>
        </w:rPr>
        <w:t>项目名称：</w:t>
      </w:r>
      <w:r>
        <w:rPr>
          <w:rFonts w:hint="eastAsia" w:ascii="Times New Roman" w:hAnsi="Times New Roman"/>
          <w:color w:val="auto"/>
          <w:highlight w:val="none"/>
        </w:rPr>
        <w:tab/>
      </w:r>
      <w:r>
        <w:rPr>
          <w:rFonts w:hint="eastAsia" w:ascii="Times New Roman" w:hAnsi="Times New Roman"/>
          <w:color w:val="auto"/>
          <w:highlight w:val="none"/>
        </w:rPr>
        <w:tab/>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3155"/>
        <w:gridCol w:w="1884"/>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90"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序号</w:t>
            </w:r>
          </w:p>
        </w:tc>
        <w:tc>
          <w:tcPr>
            <w:tcW w:w="3155"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项目名称</w:t>
            </w:r>
          </w:p>
        </w:tc>
        <w:tc>
          <w:tcPr>
            <w:tcW w:w="1884"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金额（元）</w:t>
            </w:r>
          </w:p>
        </w:tc>
        <w:tc>
          <w:tcPr>
            <w:tcW w:w="2493"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0"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1.</w:t>
            </w:r>
            <w:r>
              <w:rPr>
                <w:rFonts w:ascii="Times New Roman" w:hAnsi="Times New Roman" w:cs="Calibri"/>
                <w:color w:val="auto"/>
                <w:highlight w:val="none"/>
              </w:rPr>
              <w:t>1</w:t>
            </w:r>
          </w:p>
        </w:tc>
        <w:tc>
          <w:tcPr>
            <w:tcW w:w="3155"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施工图设计费</w:t>
            </w:r>
          </w:p>
        </w:tc>
        <w:tc>
          <w:tcPr>
            <w:tcW w:w="1884" w:type="dxa"/>
            <w:noWrap w:val="0"/>
            <w:vAlign w:val="center"/>
          </w:tcPr>
          <w:p>
            <w:pPr>
              <w:widowControl/>
              <w:spacing w:line="360" w:lineRule="auto"/>
              <w:jc w:val="center"/>
              <w:rPr>
                <w:rFonts w:ascii="Times New Roman" w:hAnsi="Times New Roman" w:cs="Calibri"/>
                <w:color w:val="auto"/>
                <w:highlight w:val="none"/>
              </w:rPr>
            </w:pPr>
          </w:p>
        </w:tc>
        <w:tc>
          <w:tcPr>
            <w:tcW w:w="2493"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0"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1.</w:t>
            </w:r>
            <w:r>
              <w:rPr>
                <w:rFonts w:ascii="Times New Roman" w:hAnsi="Times New Roman" w:cs="Calibri"/>
                <w:color w:val="auto"/>
                <w:highlight w:val="none"/>
              </w:rPr>
              <w:t>2</w:t>
            </w:r>
          </w:p>
        </w:tc>
        <w:tc>
          <w:tcPr>
            <w:tcW w:w="3155"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深化设计费</w:t>
            </w:r>
          </w:p>
        </w:tc>
        <w:tc>
          <w:tcPr>
            <w:tcW w:w="1884" w:type="dxa"/>
            <w:noWrap w:val="0"/>
            <w:vAlign w:val="center"/>
          </w:tcPr>
          <w:p>
            <w:pPr>
              <w:widowControl/>
              <w:spacing w:line="360" w:lineRule="auto"/>
              <w:jc w:val="center"/>
              <w:rPr>
                <w:rFonts w:ascii="Times New Roman" w:hAnsi="Times New Roman" w:cs="Calibri"/>
                <w:color w:val="auto"/>
                <w:highlight w:val="none"/>
              </w:rPr>
            </w:pPr>
          </w:p>
        </w:tc>
        <w:tc>
          <w:tcPr>
            <w:tcW w:w="2493"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0" w:type="dxa"/>
            <w:noWrap w:val="0"/>
            <w:vAlign w:val="center"/>
          </w:tcPr>
          <w:p>
            <w:pPr>
              <w:widowControl/>
              <w:spacing w:line="360" w:lineRule="auto"/>
              <w:jc w:val="center"/>
              <w:rPr>
                <w:rFonts w:ascii="Times New Roman" w:hAnsi="Times New Roman" w:cs="Calibri"/>
                <w:color w:val="auto"/>
                <w:highlight w:val="none"/>
              </w:rPr>
            </w:pPr>
          </w:p>
        </w:tc>
        <w:tc>
          <w:tcPr>
            <w:tcW w:w="3155"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w:t>
            </w:r>
          </w:p>
        </w:tc>
        <w:tc>
          <w:tcPr>
            <w:tcW w:w="1884" w:type="dxa"/>
            <w:noWrap w:val="0"/>
            <w:vAlign w:val="center"/>
          </w:tcPr>
          <w:p>
            <w:pPr>
              <w:widowControl/>
              <w:spacing w:line="360" w:lineRule="auto"/>
              <w:jc w:val="center"/>
              <w:rPr>
                <w:rFonts w:ascii="Times New Roman" w:hAnsi="Times New Roman" w:cs="Calibri"/>
                <w:color w:val="auto"/>
                <w:highlight w:val="none"/>
              </w:rPr>
            </w:pPr>
          </w:p>
        </w:tc>
        <w:tc>
          <w:tcPr>
            <w:tcW w:w="2493"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0" w:type="dxa"/>
            <w:noWrap w:val="0"/>
            <w:vAlign w:val="center"/>
          </w:tcPr>
          <w:p>
            <w:pPr>
              <w:widowControl/>
              <w:spacing w:line="360" w:lineRule="auto"/>
              <w:jc w:val="center"/>
              <w:rPr>
                <w:rFonts w:ascii="Times New Roman" w:hAnsi="Times New Roman" w:cs="Calibri"/>
                <w:color w:val="auto"/>
                <w:highlight w:val="none"/>
              </w:rPr>
            </w:pPr>
          </w:p>
        </w:tc>
        <w:tc>
          <w:tcPr>
            <w:tcW w:w="3155" w:type="dxa"/>
            <w:noWrap w:val="0"/>
            <w:vAlign w:val="center"/>
          </w:tcPr>
          <w:p>
            <w:pPr>
              <w:widowControl/>
              <w:spacing w:line="360" w:lineRule="auto"/>
              <w:jc w:val="center"/>
              <w:rPr>
                <w:rFonts w:ascii="Times New Roman" w:hAnsi="Times New Roman" w:cs="Calibri"/>
                <w:color w:val="auto"/>
                <w:highlight w:val="none"/>
              </w:rPr>
            </w:pPr>
          </w:p>
        </w:tc>
        <w:tc>
          <w:tcPr>
            <w:tcW w:w="1884" w:type="dxa"/>
            <w:noWrap w:val="0"/>
            <w:vAlign w:val="center"/>
          </w:tcPr>
          <w:p>
            <w:pPr>
              <w:widowControl/>
              <w:spacing w:line="360" w:lineRule="auto"/>
              <w:jc w:val="center"/>
              <w:rPr>
                <w:rFonts w:ascii="Times New Roman" w:hAnsi="Times New Roman" w:cs="Calibri"/>
                <w:color w:val="auto"/>
                <w:highlight w:val="none"/>
              </w:rPr>
            </w:pPr>
          </w:p>
        </w:tc>
        <w:tc>
          <w:tcPr>
            <w:tcW w:w="2493"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0" w:type="dxa"/>
            <w:noWrap w:val="0"/>
            <w:vAlign w:val="center"/>
          </w:tcPr>
          <w:p>
            <w:pPr>
              <w:widowControl/>
              <w:spacing w:line="360" w:lineRule="auto"/>
              <w:jc w:val="center"/>
              <w:rPr>
                <w:rFonts w:ascii="Times New Roman" w:hAnsi="Times New Roman" w:cs="Calibri"/>
                <w:color w:val="auto"/>
                <w:highlight w:val="none"/>
              </w:rPr>
            </w:pPr>
          </w:p>
        </w:tc>
        <w:tc>
          <w:tcPr>
            <w:tcW w:w="3155"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合计</w:t>
            </w:r>
          </w:p>
        </w:tc>
        <w:tc>
          <w:tcPr>
            <w:tcW w:w="1884" w:type="dxa"/>
            <w:noWrap w:val="0"/>
            <w:vAlign w:val="center"/>
          </w:tcPr>
          <w:p>
            <w:pPr>
              <w:widowControl/>
              <w:spacing w:line="360" w:lineRule="auto"/>
              <w:jc w:val="center"/>
              <w:rPr>
                <w:rFonts w:ascii="Times New Roman" w:hAnsi="Times New Roman" w:cs="Calibri"/>
                <w:color w:val="auto"/>
                <w:highlight w:val="none"/>
              </w:rPr>
            </w:pPr>
          </w:p>
        </w:tc>
        <w:tc>
          <w:tcPr>
            <w:tcW w:w="2493" w:type="dxa"/>
            <w:noWrap w:val="0"/>
            <w:vAlign w:val="center"/>
          </w:tcPr>
          <w:p>
            <w:pPr>
              <w:widowControl/>
              <w:spacing w:line="360" w:lineRule="auto"/>
              <w:jc w:val="center"/>
              <w:rPr>
                <w:rFonts w:ascii="Times New Roman" w:hAnsi="Times New Roman" w:cs="Calibri"/>
                <w:color w:val="auto"/>
                <w:highlight w:val="none"/>
              </w:rPr>
            </w:pPr>
          </w:p>
        </w:tc>
      </w:tr>
    </w:tbl>
    <w:p>
      <w:pPr>
        <w:widowControl/>
        <w:spacing w:line="360" w:lineRule="auto"/>
        <w:rPr>
          <w:rFonts w:ascii="Times New Roman" w:hAnsi="Times New Roman"/>
          <w:color w:val="auto"/>
          <w:sz w:val="21"/>
          <w:szCs w:val="21"/>
          <w:highlight w:val="none"/>
        </w:rPr>
      </w:pPr>
      <w:r>
        <w:rPr>
          <w:rFonts w:hint="eastAsia" w:ascii="Times New Roman" w:hAnsi="Times New Roman"/>
          <w:color w:val="auto"/>
          <w:sz w:val="21"/>
          <w:szCs w:val="21"/>
          <w:highlight w:val="none"/>
        </w:rPr>
        <w:t>注：根据招标文件明确由投标人承担的设计工作范围内容，投标人认为需要增加的费用项可自行添加，并列明该项目的名称及金额。</w:t>
      </w:r>
      <w:bookmarkEnd w:id="892"/>
    </w:p>
    <w:p>
      <w:pPr>
        <w:widowControl/>
        <w:spacing w:line="360" w:lineRule="auto"/>
        <w:rPr>
          <w:rFonts w:ascii="Times New Roman" w:hAnsi="Times New Roman"/>
          <w:color w:val="auto"/>
          <w:highlight w:val="none"/>
        </w:rPr>
      </w:pPr>
    </w:p>
    <w:p>
      <w:pPr>
        <w:widowControl/>
        <w:rPr>
          <w:rFonts w:ascii="Times New Roman" w:hAnsi="Times New Roman"/>
          <w:color w:val="auto"/>
          <w:highlight w:val="none"/>
        </w:rPr>
      </w:pPr>
      <w:r>
        <w:rPr>
          <w:rFonts w:ascii="Times New Roman" w:hAnsi="Times New Roman"/>
          <w:color w:val="auto"/>
          <w:highlight w:val="none"/>
        </w:rPr>
        <w:br w:type="page"/>
      </w:r>
    </w:p>
    <w:p>
      <w:pPr>
        <w:widowControl/>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表3  工程总承包项目设备购置费清单及计价表</w:t>
      </w:r>
    </w:p>
    <w:p>
      <w:pPr>
        <w:widowControl/>
        <w:rPr>
          <w:rFonts w:ascii="Times New Roman" w:hAnsi="Times New Roman"/>
          <w:color w:val="auto"/>
          <w:highlight w:val="none"/>
        </w:rPr>
      </w:pPr>
      <w:r>
        <w:rPr>
          <w:rFonts w:ascii="Times New Roman" w:hAnsi="Times New Roman"/>
          <w:color w:val="auto"/>
          <w:highlight w:val="none"/>
        </w:rPr>
        <w:t xml:space="preserve"> </w:t>
      </w:r>
      <w:r>
        <w:rPr>
          <w:rFonts w:ascii="Times New Roman" w:hAnsi="Times New Roman"/>
          <w:color w:val="auto"/>
          <w:highlight w:val="none"/>
        </w:rPr>
        <w:tab/>
      </w:r>
      <w:r>
        <w:rPr>
          <w:rFonts w:ascii="Times New Roman" w:hAnsi="Times New Roman"/>
          <w:color w:val="auto"/>
          <w:highlight w:val="none"/>
        </w:rPr>
        <w:tab/>
      </w:r>
      <w:r>
        <w:rPr>
          <w:rFonts w:ascii="Times New Roman" w:hAnsi="Times New Roman"/>
          <w:color w:val="auto"/>
          <w:highlight w:val="none"/>
        </w:rPr>
        <w:tab/>
      </w:r>
      <w:r>
        <w:rPr>
          <w:rFonts w:ascii="Times New Roman" w:hAnsi="Times New Roman"/>
          <w:color w:val="auto"/>
          <w:highlight w:val="none"/>
        </w:rPr>
        <w:tab/>
      </w:r>
      <w:r>
        <w:rPr>
          <w:rFonts w:ascii="Times New Roman" w:hAnsi="Times New Roman"/>
          <w:color w:val="auto"/>
          <w:highlight w:val="none"/>
        </w:rPr>
        <w:tab/>
      </w:r>
      <w:r>
        <w:rPr>
          <w:rFonts w:ascii="Times New Roman" w:hAnsi="Times New Roman"/>
          <w:color w:val="auto"/>
          <w:highlight w:val="none"/>
        </w:rPr>
        <w:tab/>
      </w:r>
      <w:r>
        <w:rPr>
          <w:rFonts w:ascii="Times New Roman" w:hAnsi="Times New Roman"/>
          <w:color w:val="auto"/>
          <w:highlight w:val="none"/>
        </w:rPr>
        <w:tab/>
      </w:r>
    </w:p>
    <w:p>
      <w:pPr>
        <w:widowControl/>
        <w:rPr>
          <w:rFonts w:ascii="Times New Roman" w:hAnsi="Times New Roman"/>
          <w:color w:val="auto"/>
          <w:highlight w:val="none"/>
        </w:rPr>
      </w:pPr>
      <w:r>
        <w:rPr>
          <w:rFonts w:hint="eastAsia" w:ascii="Times New Roman" w:hAnsi="Times New Roman"/>
          <w:color w:val="auto"/>
          <w:highlight w:val="none"/>
        </w:rPr>
        <w:t>项目名称：</w:t>
      </w:r>
      <w:r>
        <w:rPr>
          <w:rFonts w:hint="eastAsia" w:ascii="Times New Roman" w:hAnsi="Times New Roman"/>
          <w:color w:val="auto"/>
          <w:highlight w:val="none"/>
        </w:rPr>
        <w:tab/>
      </w:r>
      <w:r>
        <w:rPr>
          <w:rFonts w:hint="eastAsia" w:ascii="Times New Roman" w:hAnsi="Times New Roman"/>
          <w:color w:val="auto"/>
          <w:highlight w:val="none"/>
        </w:rPr>
        <w:tab/>
      </w:r>
      <w:r>
        <w:rPr>
          <w:rFonts w:hint="eastAsia" w:ascii="Times New Roman" w:hAnsi="Times New Roman"/>
          <w:color w:val="auto"/>
          <w:highlight w:val="none"/>
        </w:rPr>
        <w:tab/>
      </w:r>
      <w:r>
        <w:rPr>
          <w:rFonts w:hint="eastAsia" w:ascii="Times New Roman" w:hAnsi="Times New Roman"/>
          <w:color w:val="auto"/>
          <w:highlight w:val="none"/>
        </w:rPr>
        <w:tab/>
      </w:r>
      <w:r>
        <w:rPr>
          <w:rFonts w:hint="eastAsia" w:ascii="Times New Roman" w:hAnsi="Times New Roman"/>
          <w:color w:val="auto"/>
          <w:highlight w:val="none"/>
        </w:rPr>
        <w:tab/>
      </w:r>
      <w:r>
        <w:rPr>
          <w:rFonts w:hint="eastAsia" w:ascii="Times New Roman" w:hAnsi="Times New Roman"/>
          <w:color w:val="auto"/>
          <w:highlight w:val="none"/>
        </w:rPr>
        <w:tab/>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093"/>
        <w:gridCol w:w="1376"/>
        <w:gridCol w:w="525"/>
        <w:gridCol w:w="907"/>
        <w:gridCol w:w="939"/>
        <w:gridCol w:w="939"/>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16"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序号</w:t>
            </w:r>
          </w:p>
        </w:tc>
        <w:tc>
          <w:tcPr>
            <w:tcW w:w="2093"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项目名称</w:t>
            </w:r>
          </w:p>
        </w:tc>
        <w:tc>
          <w:tcPr>
            <w:tcW w:w="1376"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技术参数规格型号</w:t>
            </w:r>
          </w:p>
        </w:tc>
        <w:tc>
          <w:tcPr>
            <w:tcW w:w="525"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单位</w:t>
            </w:r>
          </w:p>
        </w:tc>
        <w:tc>
          <w:tcPr>
            <w:tcW w:w="907"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数量</w:t>
            </w:r>
          </w:p>
        </w:tc>
        <w:tc>
          <w:tcPr>
            <w:tcW w:w="939"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单价</w:t>
            </w:r>
          </w:p>
          <w:p>
            <w:pPr>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（元）</w:t>
            </w:r>
          </w:p>
        </w:tc>
        <w:tc>
          <w:tcPr>
            <w:tcW w:w="939"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合价</w:t>
            </w:r>
          </w:p>
          <w:p>
            <w:pPr>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（元）</w:t>
            </w:r>
          </w:p>
        </w:tc>
        <w:tc>
          <w:tcPr>
            <w:tcW w:w="927"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2.1</w:t>
            </w:r>
          </w:p>
        </w:tc>
        <w:tc>
          <w:tcPr>
            <w:tcW w:w="2093"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工程设备费</w:t>
            </w:r>
          </w:p>
        </w:tc>
        <w:tc>
          <w:tcPr>
            <w:tcW w:w="1376" w:type="dxa"/>
            <w:noWrap w:val="0"/>
            <w:vAlign w:val="center"/>
          </w:tcPr>
          <w:p>
            <w:pPr>
              <w:widowControl/>
              <w:spacing w:line="360" w:lineRule="auto"/>
              <w:jc w:val="center"/>
              <w:rPr>
                <w:rFonts w:ascii="Times New Roman" w:hAnsi="Times New Roman" w:cs="Calibri"/>
                <w:color w:val="auto"/>
                <w:highlight w:val="none"/>
              </w:rPr>
            </w:pPr>
          </w:p>
        </w:tc>
        <w:tc>
          <w:tcPr>
            <w:tcW w:w="525" w:type="dxa"/>
            <w:noWrap w:val="0"/>
            <w:vAlign w:val="center"/>
          </w:tcPr>
          <w:p>
            <w:pPr>
              <w:widowControl/>
              <w:spacing w:line="360" w:lineRule="auto"/>
              <w:jc w:val="center"/>
              <w:rPr>
                <w:rFonts w:ascii="Times New Roman" w:hAnsi="Times New Roman" w:cs="Calibri"/>
                <w:color w:val="auto"/>
                <w:highlight w:val="none"/>
              </w:rPr>
            </w:pPr>
          </w:p>
        </w:tc>
        <w:tc>
          <w:tcPr>
            <w:tcW w:w="907"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2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2.1.1</w:t>
            </w:r>
          </w:p>
        </w:tc>
        <w:tc>
          <w:tcPr>
            <w:tcW w:w="2093" w:type="dxa"/>
            <w:noWrap w:val="0"/>
            <w:vAlign w:val="center"/>
          </w:tcPr>
          <w:p>
            <w:pPr>
              <w:widowControl/>
              <w:spacing w:line="360" w:lineRule="auto"/>
              <w:jc w:val="center"/>
              <w:rPr>
                <w:rFonts w:ascii="Times New Roman" w:hAnsi="Times New Roman" w:cs="Calibri"/>
                <w:i/>
                <w:iCs/>
                <w:color w:val="auto"/>
                <w:highlight w:val="none"/>
              </w:rPr>
            </w:pPr>
            <w:r>
              <w:rPr>
                <w:rFonts w:hint="eastAsia" w:ascii="Times New Roman" w:hAnsi="Times New Roman" w:cs="Calibri"/>
                <w:i/>
                <w:iCs/>
                <w:color w:val="auto"/>
                <w:highlight w:val="none"/>
              </w:rPr>
              <w:t>（设备名称1）</w:t>
            </w:r>
          </w:p>
        </w:tc>
        <w:tc>
          <w:tcPr>
            <w:tcW w:w="1376" w:type="dxa"/>
            <w:noWrap w:val="0"/>
            <w:vAlign w:val="center"/>
          </w:tcPr>
          <w:p>
            <w:pPr>
              <w:widowControl/>
              <w:spacing w:line="360" w:lineRule="auto"/>
              <w:jc w:val="center"/>
              <w:rPr>
                <w:rFonts w:ascii="Times New Roman" w:hAnsi="Times New Roman" w:cs="Calibri"/>
                <w:color w:val="auto"/>
                <w:highlight w:val="none"/>
              </w:rPr>
            </w:pPr>
          </w:p>
        </w:tc>
        <w:tc>
          <w:tcPr>
            <w:tcW w:w="525" w:type="dxa"/>
            <w:noWrap w:val="0"/>
            <w:vAlign w:val="center"/>
          </w:tcPr>
          <w:p>
            <w:pPr>
              <w:widowControl/>
              <w:spacing w:line="360" w:lineRule="auto"/>
              <w:jc w:val="center"/>
              <w:rPr>
                <w:rFonts w:ascii="Times New Roman" w:hAnsi="Times New Roman" w:cs="Calibri"/>
                <w:color w:val="auto"/>
                <w:highlight w:val="none"/>
              </w:rPr>
            </w:pPr>
          </w:p>
        </w:tc>
        <w:tc>
          <w:tcPr>
            <w:tcW w:w="907"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2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2.1.2</w:t>
            </w:r>
          </w:p>
        </w:tc>
        <w:tc>
          <w:tcPr>
            <w:tcW w:w="2093" w:type="dxa"/>
            <w:noWrap w:val="0"/>
            <w:vAlign w:val="center"/>
          </w:tcPr>
          <w:p>
            <w:pPr>
              <w:widowControl/>
              <w:spacing w:line="360" w:lineRule="auto"/>
              <w:jc w:val="center"/>
              <w:rPr>
                <w:rFonts w:ascii="Times New Roman" w:hAnsi="Times New Roman" w:cs="Calibri"/>
                <w:i/>
                <w:iCs/>
                <w:color w:val="auto"/>
                <w:highlight w:val="none"/>
              </w:rPr>
            </w:pPr>
            <w:r>
              <w:rPr>
                <w:rFonts w:hint="eastAsia" w:ascii="Times New Roman" w:hAnsi="Times New Roman" w:cs="Calibri"/>
                <w:i/>
                <w:iCs/>
                <w:color w:val="auto"/>
                <w:highlight w:val="none"/>
              </w:rPr>
              <w:t>（设备名称2）</w:t>
            </w:r>
          </w:p>
        </w:tc>
        <w:tc>
          <w:tcPr>
            <w:tcW w:w="1376" w:type="dxa"/>
            <w:noWrap w:val="0"/>
            <w:vAlign w:val="center"/>
          </w:tcPr>
          <w:p>
            <w:pPr>
              <w:widowControl/>
              <w:spacing w:line="360" w:lineRule="auto"/>
              <w:jc w:val="center"/>
              <w:rPr>
                <w:rFonts w:ascii="Times New Roman" w:hAnsi="Times New Roman" w:cs="Calibri"/>
                <w:color w:val="auto"/>
                <w:highlight w:val="none"/>
              </w:rPr>
            </w:pPr>
          </w:p>
        </w:tc>
        <w:tc>
          <w:tcPr>
            <w:tcW w:w="525" w:type="dxa"/>
            <w:noWrap w:val="0"/>
            <w:vAlign w:val="center"/>
          </w:tcPr>
          <w:p>
            <w:pPr>
              <w:widowControl/>
              <w:spacing w:line="360" w:lineRule="auto"/>
              <w:jc w:val="center"/>
              <w:rPr>
                <w:rFonts w:ascii="Times New Roman" w:hAnsi="Times New Roman" w:cs="Calibri"/>
                <w:color w:val="auto"/>
                <w:highlight w:val="none"/>
              </w:rPr>
            </w:pPr>
          </w:p>
        </w:tc>
        <w:tc>
          <w:tcPr>
            <w:tcW w:w="907"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2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6" w:type="dxa"/>
            <w:noWrap w:val="0"/>
            <w:vAlign w:val="center"/>
          </w:tcPr>
          <w:p>
            <w:pPr>
              <w:widowControl/>
              <w:spacing w:line="360" w:lineRule="auto"/>
              <w:jc w:val="center"/>
              <w:rPr>
                <w:rFonts w:ascii="Times New Roman" w:hAnsi="Times New Roman" w:cs="Calibri"/>
                <w:color w:val="auto"/>
                <w:highlight w:val="none"/>
              </w:rPr>
            </w:pPr>
          </w:p>
        </w:tc>
        <w:tc>
          <w:tcPr>
            <w:tcW w:w="2093"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w:t>
            </w:r>
          </w:p>
        </w:tc>
        <w:tc>
          <w:tcPr>
            <w:tcW w:w="1376" w:type="dxa"/>
            <w:noWrap w:val="0"/>
            <w:vAlign w:val="center"/>
          </w:tcPr>
          <w:p>
            <w:pPr>
              <w:widowControl/>
              <w:spacing w:line="360" w:lineRule="auto"/>
              <w:jc w:val="center"/>
              <w:rPr>
                <w:rFonts w:ascii="Times New Roman" w:hAnsi="Times New Roman" w:cs="Calibri"/>
                <w:color w:val="auto"/>
                <w:highlight w:val="none"/>
              </w:rPr>
            </w:pPr>
          </w:p>
        </w:tc>
        <w:tc>
          <w:tcPr>
            <w:tcW w:w="525" w:type="dxa"/>
            <w:noWrap w:val="0"/>
            <w:vAlign w:val="center"/>
          </w:tcPr>
          <w:p>
            <w:pPr>
              <w:widowControl/>
              <w:spacing w:line="360" w:lineRule="auto"/>
              <w:jc w:val="center"/>
              <w:rPr>
                <w:rFonts w:ascii="Times New Roman" w:hAnsi="Times New Roman" w:cs="Calibri"/>
                <w:color w:val="auto"/>
                <w:highlight w:val="none"/>
              </w:rPr>
            </w:pPr>
          </w:p>
        </w:tc>
        <w:tc>
          <w:tcPr>
            <w:tcW w:w="907"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2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2.2</w:t>
            </w:r>
          </w:p>
        </w:tc>
        <w:tc>
          <w:tcPr>
            <w:tcW w:w="2093"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必备的备品备件</w:t>
            </w:r>
          </w:p>
        </w:tc>
        <w:tc>
          <w:tcPr>
            <w:tcW w:w="1376" w:type="dxa"/>
            <w:noWrap w:val="0"/>
            <w:vAlign w:val="center"/>
          </w:tcPr>
          <w:p>
            <w:pPr>
              <w:widowControl/>
              <w:spacing w:line="360" w:lineRule="auto"/>
              <w:jc w:val="center"/>
              <w:rPr>
                <w:rFonts w:ascii="Times New Roman" w:hAnsi="Times New Roman" w:cs="Calibri"/>
                <w:color w:val="auto"/>
                <w:highlight w:val="none"/>
              </w:rPr>
            </w:pPr>
          </w:p>
        </w:tc>
        <w:tc>
          <w:tcPr>
            <w:tcW w:w="525" w:type="dxa"/>
            <w:noWrap w:val="0"/>
            <w:vAlign w:val="center"/>
          </w:tcPr>
          <w:p>
            <w:pPr>
              <w:widowControl/>
              <w:spacing w:line="360" w:lineRule="auto"/>
              <w:jc w:val="center"/>
              <w:rPr>
                <w:rFonts w:ascii="Times New Roman" w:hAnsi="Times New Roman" w:cs="Calibri"/>
                <w:color w:val="auto"/>
                <w:highlight w:val="none"/>
              </w:rPr>
            </w:pPr>
          </w:p>
        </w:tc>
        <w:tc>
          <w:tcPr>
            <w:tcW w:w="907"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2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8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2.2.1</w:t>
            </w:r>
          </w:p>
        </w:tc>
        <w:tc>
          <w:tcPr>
            <w:tcW w:w="2093" w:type="dxa"/>
            <w:noWrap w:val="0"/>
            <w:vAlign w:val="center"/>
          </w:tcPr>
          <w:p>
            <w:pPr>
              <w:widowControl/>
              <w:spacing w:line="360" w:lineRule="auto"/>
              <w:jc w:val="center"/>
              <w:rPr>
                <w:rFonts w:ascii="Times New Roman" w:hAnsi="Times New Roman" w:cs="Calibri"/>
                <w:i/>
                <w:iCs/>
                <w:color w:val="auto"/>
                <w:highlight w:val="none"/>
              </w:rPr>
            </w:pPr>
            <w:r>
              <w:rPr>
                <w:rFonts w:hint="eastAsia" w:ascii="Times New Roman" w:hAnsi="Times New Roman" w:cs="Calibri"/>
                <w:i/>
                <w:iCs/>
                <w:color w:val="auto"/>
                <w:highlight w:val="none"/>
              </w:rPr>
              <w:t>（备品备件1）</w:t>
            </w:r>
          </w:p>
        </w:tc>
        <w:tc>
          <w:tcPr>
            <w:tcW w:w="1376" w:type="dxa"/>
            <w:noWrap w:val="0"/>
            <w:vAlign w:val="center"/>
          </w:tcPr>
          <w:p>
            <w:pPr>
              <w:widowControl/>
              <w:spacing w:line="360" w:lineRule="auto"/>
              <w:jc w:val="center"/>
              <w:rPr>
                <w:rFonts w:ascii="Times New Roman" w:hAnsi="Times New Roman" w:cs="Calibri"/>
                <w:color w:val="auto"/>
                <w:highlight w:val="none"/>
              </w:rPr>
            </w:pPr>
          </w:p>
        </w:tc>
        <w:tc>
          <w:tcPr>
            <w:tcW w:w="525" w:type="dxa"/>
            <w:noWrap w:val="0"/>
            <w:vAlign w:val="center"/>
          </w:tcPr>
          <w:p>
            <w:pPr>
              <w:widowControl/>
              <w:spacing w:line="360" w:lineRule="auto"/>
              <w:jc w:val="center"/>
              <w:rPr>
                <w:rFonts w:ascii="Times New Roman" w:hAnsi="Times New Roman" w:cs="Calibri"/>
                <w:color w:val="auto"/>
                <w:highlight w:val="none"/>
              </w:rPr>
            </w:pPr>
          </w:p>
        </w:tc>
        <w:tc>
          <w:tcPr>
            <w:tcW w:w="907"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2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2.2.2</w:t>
            </w:r>
          </w:p>
        </w:tc>
        <w:tc>
          <w:tcPr>
            <w:tcW w:w="2093" w:type="dxa"/>
            <w:noWrap w:val="0"/>
            <w:vAlign w:val="center"/>
          </w:tcPr>
          <w:p>
            <w:pPr>
              <w:widowControl/>
              <w:spacing w:line="360" w:lineRule="auto"/>
              <w:jc w:val="center"/>
              <w:rPr>
                <w:rFonts w:ascii="Times New Roman" w:hAnsi="Times New Roman" w:cs="Calibri"/>
                <w:i/>
                <w:iCs/>
                <w:color w:val="auto"/>
                <w:highlight w:val="none"/>
              </w:rPr>
            </w:pPr>
            <w:r>
              <w:rPr>
                <w:rFonts w:hint="eastAsia" w:ascii="Times New Roman" w:hAnsi="Times New Roman" w:cs="Calibri"/>
                <w:i/>
                <w:iCs/>
                <w:color w:val="auto"/>
                <w:highlight w:val="none"/>
              </w:rPr>
              <w:t>（备品备件2）</w:t>
            </w:r>
          </w:p>
        </w:tc>
        <w:tc>
          <w:tcPr>
            <w:tcW w:w="1376" w:type="dxa"/>
            <w:noWrap w:val="0"/>
            <w:vAlign w:val="center"/>
          </w:tcPr>
          <w:p>
            <w:pPr>
              <w:widowControl/>
              <w:spacing w:line="360" w:lineRule="auto"/>
              <w:jc w:val="center"/>
              <w:rPr>
                <w:rFonts w:ascii="Times New Roman" w:hAnsi="Times New Roman" w:cs="Calibri"/>
                <w:color w:val="auto"/>
                <w:highlight w:val="none"/>
              </w:rPr>
            </w:pPr>
          </w:p>
        </w:tc>
        <w:tc>
          <w:tcPr>
            <w:tcW w:w="525" w:type="dxa"/>
            <w:noWrap w:val="0"/>
            <w:vAlign w:val="center"/>
          </w:tcPr>
          <w:p>
            <w:pPr>
              <w:widowControl/>
              <w:spacing w:line="360" w:lineRule="auto"/>
              <w:jc w:val="center"/>
              <w:rPr>
                <w:rFonts w:ascii="Times New Roman" w:hAnsi="Times New Roman" w:cs="Calibri"/>
                <w:color w:val="auto"/>
                <w:highlight w:val="none"/>
              </w:rPr>
            </w:pPr>
          </w:p>
        </w:tc>
        <w:tc>
          <w:tcPr>
            <w:tcW w:w="907"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2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6" w:type="dxa"/>
            <w:noWrap w:val="0"/>
            <w:vAlign w:val="center"/>
          </w:tcPr>
          <w:p>
            <w:pPr>
              <w:widowControl/>
              <w:spacing w:line="360" w:lineRule="auto"/>
              <w:jc w:val="center"/>
              <w:rPr>
                <w:rFonts w:ascii="Times New Roman" w:hAnsi="Times New Roman" w:cs="Calibri"/>
                <w:color w:val="auto"/>
                <w:highlight w:val="none"/>
              </w:rPr>
            </w:pPr>
          </w:p>
        </w:tc>
        <w:tc>
          <w:tcPr>
            <w:tcW w:w="2093"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w:t>
            </w:r>
          </w:p>
        </w:tc>
        <w:tc>
          <w:tcPr>
            <w:tcW w:w="1376" w:type="dxa"/>
            <w:noWrap w:val="0"/>
            <w:vAlign w:val="center"/>
          </w:tcPr>
          <w:p>
            <w:pPr>
              <w:widowControl/>
              <w:spacing w:line="360" w:lineRule="auto"/>
              <w:jc w:val="center"/>
              <w:rPr>
                <w:rFonts w:ascii="Times New Roman" w:hAnsi="Times New Roman" w:cs="Calibri"/>
                <w:color w:val="auto"/>
                <w:highlight w:val="none"/>
              </w:rPr>
            </w:pPr>
          </w:p>
        </w:tc>
        <w:tc>
          <w:tcPr>
            <w:tcW w:w="525" w:type="dxa"/>
            <w:noWrap w:val="0"/>
            <w:vAlign w:val="center"/>
          </w:tcPr>
          <w:p>
            <w:pPr>
              <w:widowControl/>
              <w:spacing w:line="360" w:lineRule="auto"/>
              <w:jc w:val="center"/>
              <w:rPr>
                <w:rFonts w:ascii="Times New Roman" w:hAnsi="Times New Roman" w:cs="Calibri"/>
                <w:color w:val="auto"/>
                <w:highlight w:val="none"/>
              </w:rPr>
            </w:pPr>
          </w:p>
        </w:tc>
        <w:tc>
          <w:tcPr>
            <w:tcW w:w="907"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2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2.3</w:t>
            </w:r>
          </w:p>
        </w:tc>
        <w:tc>
          <w:tcPr>
            <w:tcW w:w="2093"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暂估价</w:t>
            </w:r>
          </w:p>
        </w:tc>
        <w:tc>
          <w:tcPr>
            <w:tcW w:w="1376" w:type="dxa"/>
            <w:noWrap w:val="0"/>
            <w:vAlign w:val="center"/>
          </w:tcPr>
          <w:p>
            <w:pPr>
              <w:widowControl/>
              <w:spacing w:line="360" w:lineRule="auto"/>
              <w:jc w:val="center"/>
              <w:rPr>
                <w:rFonts w:ascii="Times New Roman" w:hAnsi="Times New Roman" w:cs="Calibri"/>
                <w:color w:val="auto"/>
                <w:highlight w:val="none"/>
              </w:rPr>
            </w:pPr>
          </w:p>
        </w:tc>
        <w:tc>
          <w:tcPr>
            <w:tcW w:w="525" w:type="dxa"/>
            <w:noWrap w:val="0"/>
            <w:vAlign w:val="center"/>
          </w:tcPr>
          <w:p>
            <w:pPr>
              <w:widowControl/>
              <w:spacing w:line="360" w:lineRule="auto"/>
              <w:jc w:val="center"/>
              <w:rPr>
                <w:rFonts w:ascii="Times New Roman" w:hAnsi="Times New Roman" w:cs="Calibri"/>
                <w:color w:val="auto"/>
                <w:highlight w:val="none"/>
              </w:rPr>
            </w:pPr>
          </w:p>
        </w:tc>
        <w:tc>
          <w:tcPr>
            <w:tcW w:w="907"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2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6" w:type="dxa"/>
            <w:noWrap w:val="0"/>
            <w:vAlign w:val="center"/>
          </w:tcPr>
          <w:p>
            <w:pPr>
              <w:widowControl/>
              <w:spacing w:line="360" w:lineRule="auto"/>
              <w:jc w:val="center"/>
              <w:rPr>
                <w:rFonts w:ascii="Times New Roman" w:hAnsi="Times New Roman" w:cs="Calibri"/>
                <w:color w:val="auto"/>
                <w:highlight w:val="none"/>
              </w:rPr>
            </w:pPr>
          </w:p>
        </w:tc>
        <w:tc>
          <w:tcPr>
            <w:tcW w:w="2093"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w:t>
            </w:r>
          </w:p>
        </w:tc>
        <w:tc>
          <w:tcPr>
            <w:tcW w:w="1376" w:type="dxa"/>
            <w:noWrap w:val="0"/>
            <w:vAlign w:val="center"/>
          </w:tcPr>
          <w:p>
            <w:pPr>
              <w:widowControl/>
              <w:spacing w:line="360" w:lineRule="auto"/>
              <w:jc w:val="center"/>
              <w:rPr>
                <w:rFonts w:ascii="Times New Roman" w:hAnsi="Times New Roman" w:cs="Calibri"/>
                <w:color w:val="auto"/>
                <w:highlight w:val="none"/>
              </w:rPr>
            </w:pPr>
          </w:p>
        </w:tc>
        <w:tc>
          <w:tcPr>
            <w:tcW w:w="525" w:type="dxa"/>
            <w:noWrap w:val="0"/>
            <w:vAlign w:val="center"/>
          </w:tcPr>
          <w:p>
            <w:pPr>
              <w:widowControl/>
              <w:spacing w:line="360" w:lineRule="auto"/>
              <w:jc w:val="center"/>
              <w:rPr>
                <w:rFonts w:ascii="Times New Roman" w:hAnsi="Times New Roman" w:cs="Calibri"/>
                <w:color w:val="auto"/>
                <w:highlight w:val="none"/>
              </w:rPr>
            </w:pPr>
          </w:p>
        </w:tc>
        <w:tc>
          <w:tcPr>
            <w:tcW w:w="907"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2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6" w:type="dxa"/>
            <w:noWrap w:val="0"/>
            <w:vAlign w:val="center"/>
          </w:tcPr>
          <w:p>
            <w:pPr>
              <w:widowControl/>
              <w:spacing w:line="360" w:lineRule="auto"/>
              <w:jc w:val="center"/>
              <w:rPr>
                <w:rFonts w:ascii="Times New Roman" w:hAnsi="Times New Roman" w:cs="Calibri"/>
                <w:color w:val="auto"/>
                <w:highlight w:val="none"/>
              </w:rPr>
            </w:pPr>
          </w:p>
        </w:tc>
        <w:tc>
          <w:tcPr>
            <w:tcW w:w="2093" w:type="dxa"/>
            <w:noWrap w:val="0"/>
            <w:vAlign w:val="center"/>
          </w:tcPr>
          <w:p>
            <w:pPr>
              <w:widowControl/>
              <w:spacing w:line="360" w:lineRule="auto"/>
              <w:jc w:val="center"/>
              <w:rPr>
                <w:rFonts w:ascii="Times New Roman" w:hAnsi="Times New Roman" w:cs="Calibri"/>
                <w:color w:val="auto"/>
                <w:highlight w:val="none"/>
              </w:rPr>
            </w:pPr>
          </w:p>
        </w:tc>
        <w:tc>
          <w:tcPr>
            <w:tcW w:w="1376" w:type="dxa"/>
            <w:noWrap w:val="0"/>
            <w:vAlign w:val="center"/>
          </w:tcPr>
          <w:p>
            <w:pPr>
              <w:widowControl/>
              <w:spacing w:line="360" w:lineRule="auto"/>
              <w:jc w:val="center"/>
              <w:rPr>
                <w:rFonts w:ascii="Times New Roman" w:hAnsi="Times New Roman" w:cs="Calibri"/>
                <w:color w:val="auto"/>
                <w:highlight w:val="none"/>
              </w:rPr>
            </w:pPr>
          </w:p>
        </w:tc>
        <w:tc>
          <w:tcPr>
            <w:tcW w:w="525" w:type="dxa"/>
            <w:noWrap w:val="0"/>
            <w:vAlign w:val="center"/>
          </w:tcPr>
          <w:p>
            <w:pPr>
              <w:widowControl/>
              <w:spacing w:line="360" w:lineRule="auto"/>
              <w:jc w:val="center"/>
              <w:rPr>
                <w:rFonts w:ascii="Times New Roman" w:hAnsi="Times New Roman" w:cs="Calibri"/>
                <w:color w:val="auto"/>
                <w:highlight w:val="none"/>
              </w:rPr>
            </w:pPr>
          </w:p>
        </w:tc>
        <w:tc>
          <w:tcPr>
            <w:tcW w:w="907"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2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6" w:type="dxa"/>
            <w:noWrap w:val="0"/>
            <w:vAlign w:val="center"/>
          </w:tcPr>
          <w:p>
            <w:pPr>
              <w:widowControl/>
              <w:spacing w:line="360" w:lineRule="auto"/>
              <w:jc w:val="center"/>
              <w:rPr>
                <w:rFonts w:ascii="Times New Roman" w:hAnsi="Times New Roman" w:cs="Calibri"/>
                <w:color w:val="auto"/>
                <w:highlight w:val="none"/>
              </w:rPr>
            </w:pPr>
          </w:p>
        </w:tc>
        <w:tc>
          <w:tcPr>
            <w:tcW w:w="2093"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合计</w:t>
            </w:r>
          </w:p>
        </w:tc>
        <w:tc>
          <w:tcPr>
            <w:tcW w:w="1376" w:type="dxa"/>
            <w:noWrap w:val="0"/>
            <w:vAlign w:val="center"/>
          </w:tcPr>
          <w:p>
            <w:pPr>
              <w:widowControl/>
              <w:spacing w:line="360" w:lineRule="auto"/>
              <w:jc w:val="center"/>
              <w:rPr>
                <w:rFonts w:ascii="Times New Roman" w:hAnsi="Times New Roman" w:cs="Calibri"/>
                <w:color w:val="auto"/>
                <w:highlight w:val="none"/>
              </w:rPr>
            </w:pPr>
          </w:p>
        </w:tc>
        <w:tc>
          <w:tcPr>
            <w:tcW w:w="525" w:type="dxa"/>
            <w:noWrap w:val="0"/>
            <w:vAlign w:val="center"/>
          </w:tcPr>
          <w:p>
            <w:pPr>
              <w:widowControl/>
              <w:spacing w:line="360" w:lineRule="auto"/>
              <w:jc w:val="center"/>
              <w:rPr>
                <w:rFonts w:ascii="Times New Roman" w:hAnsi="Times New Roman" w:cs="Calibri"/>
                <w:color w:val="auto"/>
                <w:highlight w:val="none"/>
              </w:rPr>
            </w:pPr>
          </w:p>
        </w:tc>
        <w:tc>
          <w:tcPr>
            <w:tcW w:w="907"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39" w:type="dxa"/>
            <w:noWrap w:val="0"/>
            <w:vAlign w:val="center"/>
          </w:tcPr>
          <w:p>
            <w:pPr>
              <w:widowControl/>
              <w:spacing w:line="360" w:lineRule="auto"/>
              <w:jc w:val="center"/>
              <w:rPr>
                <w:rFonts w:ascii="Times New Roman" w:hAnsi="Times New Roman" w:cs="Calibri"/>
                <w:color w:val="auto"/>
                <w:highlight w:val="none"/>
              </w:rPr>
            </w:pPr>
          </w:p>
        </w:tc>
        <w:tc>
          <w:tcPr>
            <w:tcW w:w="927" w:type="dxa"/>
            <w:noWrap w:val="0"/>
            <w:vAlign w:val="center"/>
          </w:tcPr>
          <w:p>
            <w:pPr>
              <w:widowControl/>
              <w:spacing w:line="360" w:lineRule="auto"/>
              <w:jc w:val="center"/>
              <w:rPr>
                <w:rFonts w:ascii="Times New Roman" w:hAnsi="Times New Roman" w:cs="Calibri"/>
                <w:color w:val="auto"/>
                <w:highlight w:val="none"/>
              </w:rPr>
            </w:pPr>
          </w:p>
        </w:tc>
      </w:tr>
    </w:tbl>
    <w:p>
      <w:pPr>
        <w:widowControl/>
        <w:spacing w:line="360" w:lineRule="auto"/>
        <w:rPr>
          <w:rFonts w:ascii="Times New Roman" w:hAnsi="Times New Roman"/>
          <w:color w:val="auto"/>
          <w:sz w:val="21"/>
          <w:szCs w:val="21"/>
          <w:highlight w:val="none"/>
        </w:rPr>
      </w:pPr>
      <w:r>
        <w:rPr>
          <w:rFonts w:hint="eastAsia" w:ascii="Times New Roman" w:hAnsi="Times New Roman"/>
          <w:color w:val="auto"/>
          <w:sz w:val="21"/>
          <w:szCs w:val="21"/>
          <w:highlight w:val="none"/>
        </w:rPr>
        <w:t>注：招标人应详细列明工程设备的技术参数、规格型号、计量单位、数量，以及所需备品备件的要求。</w:t>
      </w:r>
    </w:p>
    <w:p>
      <w:pPr>
        <w:spacing w:line="360" w:lineRule="auto"/>
        <w:rPr>
          <w:rFonts w:ascii="Times New Roman" w:hAnsi="Times New Roman"/>
          <w:color w:val="auto"/>
          <w:highlight w:val="none"/>
        </w:rPr>
      </w:pPr>
      <w:r>
        <w:rPr>
          <w:rFonts w:ascii="Times New Roman" w:hAnsi="Times New Roman"/>
          <w:color w:val="auto"/>
          <w:highlight w:val="none"/>
        </w:rPr>
        <w:br w:type="page"/>
      </w:r>
    </w:p>
    <w:p>
      <w:pPr>
        <w:widowControl/>
        <w:jc w:val="center"/>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表4  工程总承包项目工程</w:t>
      </w:r>
      <w:r>
        <w:rPr>
          <w:rFonts w:hint="eastAsia" w:ascii="Times New Roman" w:hAnsi="Times New Roman"/>
          <w:b/>
          <w:bCs/>
          <w:color w:val="auto"/>
          <w:sz w:val="28"/>
          <w:szCs w:val="28"/>
          <w:highlight w:val="none"/>
          <w:lang w:eastAsia="zh-CN"/>
        </w:rPr>
        <w:t>施工</w:t>
      </w:r>
      <w:r>
        <w:rPr>
          <w:rFonts w:hint="eastAsia" w:ascii="Times New Roman" w:hAnsi="Times New Roman"/>
          <w:b/>
          <w:bCs/>
          <w:color w:val="auto"/>
          <w:sz w:val="28"/>
          <w:szCs w:val="28"/>
          <w:highlight w:val="none"/>
        </w:rPr>
        <w:t>费清单及计价表</w:t>
      </w:r>
    </w:p>
    <w:p>
      <w:pPr>
        <w:widowControl/>
        <w:rPr>
          <w:rFonts w:ascii="Times New Roman" w:hAnsi="Times New Roman"/>
          <w:color w:val="auto"/>
          <w:highlight w:val="none"/>
        </w:rPr>
      </w:pPr>
      <w:r>
        <w:rPr>
          <w:rFonts w:ascii="Times New Roman" w:hAnsi="Times New Roman"/>
          <w:color w:val="auto"/>
          <w:highlight w:val="none"/>
        </w:rPr>
        <w:t xml:space="preserve"> </w:t>
      </w:r>
      <w:r>
        <w:rPr>
          <w:rFonts w:ascii="Times New Roman" w:hAnsi="Times New Roman"/>
          <w:color w:val="auto"/>
          <w:highlight w:val="none"/>
        </w:rPr>
        <w:tab/>
      </w:r>
      <w:r>
        <w:rPr>
          <w:rFonts w:ascii="Times New Roman" w:hAnsi="Times New Roman"/>
          <w:color w:val="auto"/>
          <w:highlight w:val="none"/>
        </w:rPr>
        <w:tab/>
      </w:r>
      <w:r>
        <w:rPr>
          <w:rFonts w:ascii="Times New Roman" w:hAnsi="Times New Roman"/>
          <w:color w:val="auto"/>
          <w:highlight w:val="none"/>
        </w:rPr>
        <w:tab/>
      </w:r>
      <w:r>
        <w:rPr>
          <w:rFonts w:ascii="Times New Roman" w:hAnsi="Times New Roman"/>
          <w:color w:val="auto"/>
          <w:highlight w:val="none"/>
        </w:rPr>
        <w:tab/>
      </w:r>
      <w:r>
        <w:rPr>
          <w:rFonts w:ascii="Times New Roman" w:hAnsi="Times New Roman"/>
          <w:color w:val="auto"/>
          <w:highlight w:val="none"/>
        </w:rPr>
        <w:tab/>
      </w:r>
      <w:r>
        <w:rPr>
          <w:rFonts w:ascii="Times New Roman" w:hAnsi="Times New Roman"/>
          <w:color w:val="auto"/>
          <w:highlight w:val="none"/>
        </w:rPr>
        <w:tab/>
      </w:r>
    </w:p>
    <w:p>
      <w:pPr>
        <w:widowControl/>
        <w:rPr>
          <w:rFonts w:ascii="Times New Roman" w:hAnsi="Times New Roman"/>
          <w:color w:val="auto"/>
          <w:highlight w:val="none"/>
        </w:rPr>
      </w:pPr>
      <w:r>
        <w:rPr>
          <w:rFonts w:hint="eastAsia" w:ascii="Times New Roman" w:hAnsi="Times New Roman"/>
          <w:color w:val="auto"/>
          <w:highlight w:val="none"/>
        </w:rPr>
        <w:t>项目名称：</w:t>
      </w:r>
      <w:r>
        <w:rPr>
          <w:rFonts w:hint="eastAsia" w:ascii="Times New Roman" w:hAnsi="Times New Roman"/>
          <w:color w:val="auto"/>
          <w:highlight w:val="none"/>
        </w:rPr>
        <w:tab/>
      </w:r>
      <w:r>
        <w:rPr>
          <w:rFonts w:hint="eastAsia" w:ascii="Times New Roman" w:hAnsi="Times New Roman"/>
          <w:color w:val="auto"/>
          <w:highlight w:val="none"/>
        </w:rPr>
        <w:tab/>
      </w:r>
      <w:r>
        <w:rPr>
          <w:rFonts w:hint="eastAsia" w:ascii="Times New Roman" w:hAnsi="Times New Roman"/>
          <w:color w:val="auto"/>
          <w:highlight w:val="none"/>
        </w:rPr>
        <w:tab/>
      </w:r>
      <w:r>
        <w:rPr>
          <w:rFonts w:hint="eastAsia" w:ascii="Times New Roman" w:hAnsi="Times New Roman"/>
          <w:color w:val="auto"/>
          <w:highlight w:val="none"/>
        </w:rPr>
        <w:tab/>
      </w:r>
      <w:r>
        <w:rPr>
          <w:rFonts w:hint="eastAsia" w:ascii="Times New Roman" w:hAnsi="Times New Roman"/>
          <w:color w:val="auto"/>
          <w:highlight w:val="none"/>
        </w:rPr>
        <w:tab/>
      </w:r>
      <w:r>
        <w:rPr>
          <w:rFonts w:hint="eastAsia" w:ascii="Times New Roman" w:hAnsi="Times New Roman"/>
          <w:color w:val="auto"/>
          <w:highlight w:val="none"/>
        </w:rPr>
        <w:tab/>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2016"/>
        <w:gridCol w:w="1922"/>
        <w:gridCol w:w="539"/>
        <w:gridCol w:w="1136"/>
        <w:gridCol w:w="94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27"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序号</w:t>
            </w:r>
          </w:p>
        </w:tc>
        <w:tc>
          <w:tcPr>
            <w:tcW w:w="2016"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项目名称</w:t>
            </w:r>
          </w:p>
        </w:tc>
        <w:tc>
          <w:tcPr>
            <w:tcW w:w="1922"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工程内容</w:t>
            </w:r>
          </w:p>
        </w:tc>
        <w:tc>
          <w:tcPr>
            <w:tcW w:w="539"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单位</w:t>
            </w:r>
          </w:p>
        </w:tc>
        <w:tc>
          <w:tcPr>
            <w:tcW w:w="1136"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规模数量</w:t>
            </w:r>
          </w:p>
        </w:tc>
        <w:tc>
          <w:tcPr>
            <w:tcW w:w="941"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价格</w:t>
            </w:r>
          </w:p>
          <w:p>
            <w:pPr>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（元）</w:t>
            </w:r>
          </w:p>
        </w:tc>
        <w:tc>
          <w:tcPr>
            <w:tcW w:w="941"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7"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3.1</w:t>
            </w:r>
          </w:p>
        </w:tc>
        <w:tc>
          <w:tcPr>
            <w:tcW w:w="20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工程</w:t>
            </w:r>
            <w:r>
              <w:rPr>
                <w:rFonts w:hint="eastAsia" w:ascii="Times New Roman" w:hAnsi="Times New Roman" w:cs="Calibri"/>
                <w:color w:val="auto"/>
                <w:highlight w:val="none"/>
                <w:lang w:eastAsia="zh-CN"/>
              </w:rPr>
              <w:t>施工</w:t>
            </w:r>
            <w:r>
              <w:rPr>
                <w:rFonts w:hint="eastAsia" w:ascii="Times New Roman" w:hAnsi="Times New Roman" w:cs="Calibri"/>
                <w:color w:val="auto"/>
                <w:highlight w:val="none"/>
              </w:rPr>
              <w:t>费</w:t>
            </w:r>
          </w:p>
        </w:tc>
        <w:tc>
          <w:tcPr>
            <w:tcW w:w="1922" w:type="dxa"/>
            <w:noWrap w:val="0"/>
            <w:vAlign w:val="center"/>
          </w:tcPr>
          <w:p>
            <w:pPr>
              <w:widowControl/>
              <w:spacing w:line="360" w:lineRule="auto"/>
              <w:jc w:val="center"/>
              <w:rPr>
                <w:rFonts w:ascii="Times New Roman" w:hAnsi="Times New Roman" w:cs="Calibri"/>
                <w:color w:val="auto"/>
                <w:highlight w:val="none"/>
              </w:rPr>
            </w:pPr>
          </w:p>
        </w:tc>
        <w:tc>
          <w:tcPr>
            <w:tcW w:w="539" w:type="dxa"/>
            <w:noWrap w:val="0"/>
            <w:vAlign w:val="center"/>
          </w:tcPr>
          <w:p>
            <w:pPr>
              <w:widowControl/>
              <w:spacing w:line="360" w:lineRule="auto"/>
              <w:jc w:val="center"/>
              <w:rPr>
                <w:rFonts w:ascii="Times New Roman" w:hAnsi="Times New Roman" w:cs="Calibri"/>
                <w:color w:val="auto"/>
                <w:highlight w:val="none"/>
              </w:rPr>
            </w:pPr>
          </w:p>
        </w:tc>
        <w:tc>
          <w:tcPr>
            <w:tcW w:w="1136"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7"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3.1.1</w:t>
            </w:r>
          </w:p>
        </w:tc>
        <w:tc>
          <w:tcPr>
            <w:tcW w:w="2016" w:type="dxa"/>
            <w:noWrap w:val="0"/>
            <w:vAlign w:val="center"/>
          </w:tcPr>
          <w:p>
            <w:pPr>
              <w:widowControl/>
              <w:spacing w:line="360" w:lineRule="auto"/>
              <w:jc w:val="center"/>
              <w:rPr>
                <w:rFonts w:ascii="Times New Roman" w:hAnsi="Times New Roman" w:cs="Calibri"/>
                <w:i/>
                <w:iCs/>
                <w:color w:val="auto"/>
                <w:highlight w:val="none"/>
              </w:rPr>
            </w:pPr>
            <w:r>
              <w:rPr>
                <w:rFonts w:hint="eastAsia" w:ascii="Times New Roman" w:hAnsi="Times New Roman" w:cs="Calibri"/>
                <w:i/>
                <w:iCs/>
                <w:color w:val="auto"/>
                <w:highlight w:val="none"/>
              </w:rPr>
              <w:t>（项目工程1）</w:t>
            </w:r>
          </w:p>
        </w:tc>
        <w:tc>
          <w:tcPr>
            <w:tcW w:w="1922" w:type="dxa"/>
            <w:noWrap w:val="0"/>
            <w:vAlign w:val="center"/>
          </w:tcPr>
          <w:p>
            <w:pPr>
              <w:widowControl/>
              <w:spacing w:line="360" w:lineRule="auto"/>
              <w:jc w:val="center"/>
              <w:rPr>
                <w:rFonts w:ascii="Times New Roman" w:hAnsi="Times New Roman" w:cs="Calibri"/>
                <w:color w:val="auto"/>
                <w:highlight w:val="none"/>
              </w:rPr>
            </w:pPr>
          </w:p>
        </w:tc>
        <w:tc>
          <w:tcPr>
            <w:tcW w:w="539" w:type="dxa"/>
            <w:noWrap w:val="0"/>
            <w:vAlign w:val="center"/>
          </w:tcPr>
          <w:p>
            <w:pPr>
              <w:widowControl/>
              <w:spacing w:line="360" w:lineRule="auto"/>
              <w:jc w:val="center"/>
              <w:rPr>
                <w:rFonts w:ascii="Times New Roman" w:hAnsi="Times New Roman" w:cs="Calibri"/>
                <w:color w:val="auto"/>
                <w:highlight w:val="none"/>
              </w:rPr>
            </w:pPr>
          </w:p>
        </w:tc>
        <w:tc>
          <w:tcPr>
            <w:tcW w:w="1136"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7"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3.1.2</w:t>
            </w:r>
          </w:p>
        </w:tc>
        <w:tc>
          <w:tcPr>
            <w:tcW w:w="2016" w:type="dxa"/>
            <w:noWrap w:val="0"/>
            <w:vAlign w:val="center"/>
          </w:tcPr>
          <w:p>
            <w:pPr>
              <w:widowControl/>
              <w:spacing w:line="360" w:lineRule="auto"/>
              <w:jc w:val="center"/>
              <w:rPr>
                <w:rFonts w:ascii="Times New Roman" w:hAnsi="Times New Roman" w:cs="Calibri"/>
                <w:i/>
                <w:iCs/>
                <w:color w:val="auto"/>
                <w:highlight w:val="none"/>
              </w:rPr>
            </w:pPr>
            <w:r>
              <w:rPr>
                <w:rFonts w:hint="eastAsia" w:ascii="Times New Roman" w:hAnsi="Times New Roman" w:cs="Calibri"/>
                <w:i/>
                <w:iCs/>
                <w:color w:val="auto"/>
                <w:highlight w:val="none"/>
              </w:rPr>
              <w:t>（项目工程2）</w:t>
            </w:r>
          </w:p>
        </w:tc>
        <w:tc>
          <w:tcPr>
            <w:tcW w:w="1922" w:type="dxa"/>
            <w:noWrap w:val="0"/>
            <w:vAlign w:val="center"/>
          </w:tcPr>
          <w:p>
            <w:pPr>
              <w:widowControl/>
              <w:spacing w:line="360" w:lineRule="auto"/>
              <w:jc w:val="center"/>
              <w:rPr>
                <w:rFonts w:ascii="Times New Roman" w:hAnsi="Times New Roman" w:cs="Calibri"/>
                <w:color w:val="auto"/>
                <w:highlight w:val="none"/>
              </w:rPr>
            </w:pPr>
          </w:p>
        </w:tc>
        <w:tc>
          <w:tcPr>
            <w:tcW w:w="539" w:type="dxa"/>
            <w:noWrap w:val="0"/>
            <w:vAlign w:val="center"/>
          </w:tcPr>
          <w:p>
            <w:pPr>
              <w:widowControl/>
              <w:spacing w:line="360" w:lineRule="auto"/>
              <w:jc w:val="center"/>
              <w:rPr>
                <w:rFonts w:ascii="Times New Roman" w:hAnsi="Times New Roman" w:cs="Calibri"/>
                <w:color w:val="auto"/>
                <w:highlight w:val="none"/>
              </w:rPr>
            </w:pPr>
          </w:p>
        </w:tc>
        <w:tc>
          <w:tcPr>
            <w:tcW w:w="1136"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7" w:type="dxa"/>
            <w:noWrap w:val="0"/>
            <w:vAlign w:val="center"/>
          </w:tcPr>
          <w:p>
            <w:pPr>
              <w:widowControl/>
              <w:spacing w:line="360" w:lineRule="auto"/>
              <w:jc w:val="center"/>
              <w:rPr>
                <w:rFonts w:ascii="Times New Roman" w:hAnsi="Times New Roman" w:cs="Calibri"/>
                <w:color w:val="auto"/>
                <w:highlight w:val="none"/>
              </w:rPr>
            </w:pPr>
          </w:p>
        </w:tc>
        <w:tc>
          <w:tcPr>
            <w:tcW w:w="20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w:t>
            </w:r>
          </w:p>
        </w:tc>
        <w:tc>
          <w:tcPr>
            <w:tcW w:w="1922" w:type="dxa"/>
            <w:noWrap w:val="0"/>
            <w:vAlign w:val="center"/>
          </w:tcPr>
          <w:p>
            <w:pPr>
              <w:widowControl/>
              <w:spacing w:line="360" w:lineRule="auto"/>
              <w:jc w:val="center"/>
              <w:rPr>
                <w:rFonts w:ascii="Times New Roman" w:hAnsi="Times New Roman" w:cs="Calibri"/>
                <w:color w:val="auto"/>
                <w:highlight w:val="none"/>
              </w:rPr>
            </w:pPr>
          </w:p>
        </w:tc>
        <w:tc>
          <w:tcPr>
            <w:tcW w:w="539" w:type="dxa"/>
            <w:noWrap w:val="0"/>
            <w:vAlign w:val="center"/>
          </w:tcPr>
          <w:p>
            <w:pPr>
              <w:widowControl/>
              <w:spacing w:line="360" w:lineRule="auto"/>
              <w:jc w:val="center"/>
              <w:rPr>
                <w:rFonts w:ascii="Times New Roman" w:hAnsi="Times New Roman" w:cs="Calibri"/>
                <w:color w:val="auto"/>
                <w:highlight w:val="none"/>
              </w:rPr>
            </w:pPr>
          </w:p>
        </w:tc>
        <w:tc>
          <w:tcPr>
            <w:tcW w:w="1136"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7"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3.</w:t>
            </w:r>
            <w:r>
              <w:rPr>
                <w:rFonts w:ascii="Times New Roman" w:hAnsi="Times New Roman" w:cs="Calibri"/>
                <w:color w:val="auto"/>
                <w:highlight w:val="none"/>
              </w:rPr>
              <w:t>2</w:t>
            </w:r>
          </w:p>
        </w:tc>
        <w:tc>
          <w:tcPr>
            <w:tcW w:w="20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暂估价</w:t>
            </w:r>
          </w:p>
        </w:tc>
        <w:tc>
          <w:tcPr>
            <w:tcW w:w="1922" w:type="dxa"/>
            <w:noWrap w:val="0"/>
            <w:vAlign w:val="center"/>
          </w:tcPr>
          <w:p>
            <w:pPr>
              <w:widowControl/>
              <w:spacing w:line="360" w:lineRule="auto"/>
              <w:jc w:val="center"/>
              <w:rPr>
                <w:rFonts w:ascii="Times New Roman" w:hAnsi="Times New Roman" w:cs="Calibri"/>
                <w:color w:val="auto"/>
                <w:highlight w:val="none"/>
              </w:rPr>
            </w:pPr>
          </w:p>
        </w:tc>
        <w:tc>
          <w:tcPr>
            <w:tcW w:w="539" w:type="dxa"/>
            <w:noWrap w:val="0"/>
            <w:vAlign w:val="center"/>
          </w:tcPr>
          <w:p>
            <w:pPr>
              <w:widowControl/>
              <w:spacing w:line="360" w:lineRule="auto"/>
              <w:jc w:val="center"/>
              <w:rPr>
                <w:rFonts w:ascii="Times New Roman" w:hAnsi="Times New Roman" w:cs="Calibri"/>
                <w:color w:val="auto"/>
                <w:highlight w:val="none"/>
              </w:rPr>
            </w:pPr>
          </w:p>
        </w:tc>
        <w:tc>
          <w:tcPr>
            <w:tcW w:w="1136"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7"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3.2.1</w:t>
            </w:r>
          </w:p>
        </w:tc>
        <w:tc>
          <w:tcPr>
            <w:tcW w:w="2016" w:type="dxa"/>
            <w:noWrap w:val="0"/>
            <w:vAlign w:val="center"/>
          </w:tcPr>
          <w:p>
            <w:pPr>
              <w:widowControl/>
              <w:spacing w:line="360" w:lineRule="auto"/>
              <w:jc w:val="center"/>
              <w:rPr>
                <w:rFonts w:ascii="Times New Roman" w:hAnsi="Times New Roman" w:cs="Calibri"/>
                <w:i/>
                <w:iCs/>
                <w:color w:val="auto"/>
                <w:highlight w:val="none"/>
              </w:rPr>
            </w:pPr>
            <w:r>
              <w:rPr>
                <w:rFonts w:hint="eastAsia" w:ascii="Times New Roman" w:hAnsi="Times New Roman" w:cs="Calibri"/>
                <w:i/>
                <w:iCs/>
                <w:color w:val="auto"/>
                <w:highlight w:val="none"/>
              </w:rPr>
              <w:t>（暂估价工程1）</w:t>
            </w:r>
          </w:p>
        </w:tc>
        <w:tc>
          <w:tcPr>
            <w:tcW w:w="1922" w:type="dxa"/>
            <w:noWrap w:val="0"/>
            <w:vAlign w:val="center"/>
          </w:tcPr>
          <w:p>
            <w:pPr>
              <w:widowControl/>
              <w:spacing w:line="360" w:lineRule="auto"/>
              <w:jc w:val="center"/>
              <w:rPr>
                <w:rFonts w:ascii="Times New Roman" w:hAnsi="Times New Roman" w:cs="Calibri"/>
                <w:color w:val="auto"/>
                <w:highlight w:val="none"/>
              </w:rPr>
            </w:pPr>
          </w:p>
        </w:tc>
        <w:tc>
          <w:tcPr>
            <w:tcW w:w="539" w:type="dxa"/>
            <w:noWrap w:val="0"/>
            <w:vAlign w:val="center"/>
          </w:tcPr>
          <w:p>
            <w:pPr>
              <w:widowControl/>
              <w:spacing w:line="360" w:lineRule="auto"/>
              <w:jc w:val="center"/>
              <w:rPr>
                <w:rFonts w:ascii="Times New Roman" w:hAnsi="Times New Roman" w:cs="Calibri"/>
                <w:color w:val="auto"/>
                <w:highlight w:val="none"/>
              </w:rPr>
            </w:pPr>
          </w:p>
        </w:tc>
        <w:tc>
          <w:tcPr>
            <w:tcW w:w="1136"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7"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3.2.1</w:t>
            </w:r>
          </w:p>
        </w:tc>
        <w:tc>
          <w:tcPr>
            <w:tcW w:w="2016" w:type="dxa"/>
            <w:noWrap w:val="0"/>
            <w:vAlign w:val="center"/>
          </w:tcPr>
          <w:p>
            <w:pPr>
              <w:widowControl/>
              <w:spacing w:line="360" w:lineRule="auto"/>
              <w:jc w:val="center"/>
              <w:rPr>
                <w:rFonts w:ascii="Times New Roman" w:hAnsi="Times New Roman" w:cs="Calibri"/>
                <w:i/>
                <w:iCs/>
                <w:color w:val="auto"/>
                <w:highlight w:val="none"/>
              </w:rPr>
            </w:pPr>
            <w:r>
              <w:rPr>
                <w:rFonts w:hint="eastAsia" w:ascii="Times New Roman" w:hAnsi="Times New Roman" w:cs="Calibri"/>
                <w:i/>
                <w:iCs/>
                <w:color w:val="auto"/>
                <w:highlight w:val="none"/>
              </w:rPr>
              <w:t>（暂估价工程2）</w:t>
            </w:r>
          </w:p>
        </w:tc>
        <w:tc>
          <w:tcPr>
            <w:tcW w:w="1922" w:type="dxa"/>
            <w:noWrap w:val="0"/>
            <w:vAlign w:val="center"/>
          </w:tcPr>
          <w:p>
            <w:pPr>
              <w:widowControl/>
              <w:spacing w:line="360" w:lineRule="auto"/>
              <w:jc w:val="center"/>
              <w:rPr>
                <w:rFonts w:ascii="Times New Roman" w:hAnsi="Times New Roman" w:cs="Calibri"/>
                <w:color w:val="auto"/>
                <w:highlight w:val="none"/>
              </w:rPr>
            </w:pPr>
          </w:p>
        </w:tc>
        <w:tc>
          <w:tcPr>
            <w:tcW w:w="539" w:type="dxa"/>
            <w:noWrap w:val="0"/>
            <w:vAlign w:val="center"/>
          </w:tcPr>
          <w:p>
            <w:pPr>
              <w:widowControl/>
              <w:spacing w:line="360" w:lineRule="auto"/>
              <w:jc w:val="center"/>
              <w:rPr>
                <w:rFonts w:ascii="Times New Roman" w:hAnsi="Times New Roman" w:cs="Calibri"/>
                <w:color w:val="auto"/>
                <w:highlight w:val="none"/>
              </w:rPr>
            </w:pPr>
          </w:p>
        </w:tc>
        <w:tc>
          <w:tcPr>
            <w:tcW w:w="1136"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7" w:type="dxa"/>
            <w:noWrap w:val="0"/>
            <w:vAlign w:val="center"/>
          </w:tcPr>
          <w:p>
            <w:pPr>
              <w:widowControl/>
              <w:spacing w:line="360" w:lineRule="auto"/>
              <w:jc w:val="center"/>
              <w:rPr>
                <w:rFonts w:ascii="Times New Roman" w:hAnsi="Times New Roman" w:cs="Calibri"/>
                <w:color w:val="auto"/>
                <w:highlight w:val="none"/>
              </w:rPr>
            </w:pPr>
          </w:p>
        </w:tc>
        <w:tc>
          <w:tcPr>
            <w:tcW w:w="20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w:t>
            </w:r>
          </w:p>
        </w:tc>
        <w:tc>
          <w:tcPr>
            <w:tcW w:w="1922" w:type="dxa"/>
            <w:noWrap w:val="0"/>
            <w:vAlign w:val="center"/>
          </w:tcPr>
          <w:p>
            <w:pPr>
              <w:widowControl/>
              <w:spacing w:line="360" w:lineRule="auto"/>
              <w:jc w:val="center"/>
              <w:rPr>
                <w:rFonts w:ascii="Times New Roman" w:hAnsi="Times New Roman" w:cs="Calibri"/>
                <w:color w:val="auto"/>
                <w:highlight w:val="none"/>
              </w:rPr>
            </w:pPr>
          </w:p>
        </w:tc>
        <w:tc>
          <w:tcPr>
            <w:tcW w:w="539" w:type="dxa"/>
            <w:noWrap w:val="0"/>
            <w:vAlign w:val="center"/>
          </w:tcPr>
          <w:p>
            <w:pPr>
              <w:widowControl/>
              <w:spacing w:line="360" w:lineRule="auto"/>
              <w:jc w:val="center"/>
              <w:rPr>
                <w:rFonts w:ascii="Times New Roman" w:hAnsi="Times New Roman" w:cs="Calibri"/>
                <w:color w:val="auto"/>
                <w:highlight w:val="none"/>
              </w:rPr>
            </w:pPr>
          </w:p>
        </w:tc>
        <w:tc>
          <w:tcPr>
            <w:tcW w:w="1136"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7"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3.</w:t>
            </w:r>
            <w:r>
              <w:rPr>
                <w:rFonts w:ascii="Times New Roman" w:hAnsi="Times New Roman" w:cs="Calibri"/>
                <w:color w:val="auto"/>
                <w:highlight w:val="none"/>
              </w:rPr>
              <w:t>3</w:t>
            </w:r>
          </w:p>
        </w:tc>
        <w:tc>
          <w:tcPr>
            <w:tcW w:w="20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暂列金额</w:t>
            </w:r>
          </w:p>
        </w:tc>
        <w:tc>
          <w:tcPr>
            <w:tcW w:w="1922" w:type="dxa"/>
            <w:noWrap w:val="0"/>
            <w:vAlign w:val="center"/>
          </w:tcPr>
          <w:p>
            <w:pPr>
              <w:widowControl/>
              <w:spacing w:line="360" w:lineRule="auto"/>
              <w:jc w:val="center"/>
              <w:rPr>
                <w:rFonts w:ascii="Times New Roman" w:hAnsi="Times New Roman" w:cs="Calibri"/>
                <w:color w:val="auto"/>
                <w:highlight w:val="none"/>
              </w:rPr>
            </w:pPr>
          </w:p>
        </w:tc>
        <w:tc>
          <w:tcPr>
            <w:tcW w:w="539" w:type="dxa"/>
            <w:noWrap w:val="0"/>
            <w:vAlign w:val="center"/>
          </w:tcPr>
          <w:p>
            <w:pPr>
              <w:widowControl/>
              <w:spacing w:line="360" w:lineRule="auto"/>
              <w:jc w:val="center"/>
              <w:rPr>
                <w:rFonts w:ascii="Times New Roman" w:hAnsi="Times New Roman" w:cs="Calibri"/>
                <w:color w:val="auto"/>
                <w:highlight w:val="none"/>
              </w:rPr>
            </w:pPr>
          </w:p>
        </w:tc>
        <w:tc>
          <w:tcPr>
            <w:tcW w:w="1136"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7"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3</w:t>
            </w:r>
            <w:r>
              <w:rPr>
                <w:rFonts w:ascii="Times New Roman" w:hAnsi="Times New Roman" w:cs="Calibri"/>
                <w:color w:val="auto"/>
                <w:highlight w:val="none"/>
              </w:rPr>
              <w:t>.3.1</w:t>
            </w:r>
          </w:p>
        </w:tc>
        <w:tc>
          <w:tcPr>
            <w:tcW w:w="20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标化工地增加费</w:t>
            </w:r>
          </w:p>
        </w:tc>
        <w:tc>
          <w:tcPr>
            <w:tcW w:w="1922" w:type="dxa"/>
            <w:noWrap w:val="0"/>
            <w:vAlign w:val="center"/>
          </w:tcPr>
          <w:p>
            <w:pPr>
              <w:widowControl/>
              <w:spacing w:line="360" w:lineRule="auto"/>
              <w:jc w:val="center"/>
              <w:rPr>
                <w:rFonts w:ascii="Times New Roman" w:hAnsi="Times New Roman" w:cs="Calibri"/>
                <w:color w:val="auto"/>
                <w:highlight w:val="none"/>
              </w:rPr>
            </w:pPr>
          </w:p>
        </w:tc>
        <w:tc>
          <w:tcPr>
            <w:tcW w:w="539" w:type="dxa"/>
            <w:noWrap w:val="0"/>
            <w:vAlign w:val="center"/>
          </w:tcPr>
          <w:p>
            <w:pPr>
              <w:widowControl/>
              <w:spacing w:line="360" w:lineRule="auto"/>
              <w:jc w:val="center"/>
              <w:rPr>
                <w:rFonts w:ascii="Times New Roman" w:hAnsi="Times New Roman" w:cs="Calibri"/>
                <w:color w:val="auto"/>
                <w:highlight w:val="none"/>
              </w:rPr>
            </w:pPr>
          </w:p>
        </w:tc>
        <w:tc>
          <w:tcPr>
            <w:tcW w:w="1136"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7"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3</w:t>
            </w:r>
            <w:r>
              <w:rPr>
                <w:rFonts w:ascii="Times New Roman" w:hAnsi="Times New Roman" w:cs="Calibri"/>
                <w:color w:val="auto"/>
                <w:highlight w:val="none"/>
              </w:rPr>
              <w:t>.3.2</w:t>
            </w:r>
          </w:p>
        </w:tc>
        <w:tc>
          <w:tcPr>
            <w:tcW w:w="20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优质工程增加费</w:t>
            </w:r>
          </w:p>
        </w:tc>
        <w:tc>
          <w:tcPr>
            <w:tcW w:w="1922" w:type="dxa"/>
            <w:noWrap w:val="0"/>
            <w:vAlign w:val="center"/>
          </w:tcPr>
          <w:p>
            <w:pPr>
              <w:widowControl/>
              <w:spacing w:line="360" w:lineRule="auto"/>
              <w:jc w:val="center"/>
              <w:rPr>
                <w:rFonts w:ascii="Times New Roman" w:hAnsi="Times New Roman" w:cs="Calibri"/>
                <w:color w:val="auto"/>
                <w:highlight w:val="none"/>
              </w:rPr>
            </w:pPr>
          </w:p>
        </w:tc>
        <w:tc>
          <w:tcPr>
            <w:tcW w:w="539" w:type="dxa"/>
            <w:noWrap w:val="0"/>
            <w:vAlign w:val="center"/>
          </w:tcPr>
          <w:p>
            <w:pPr>
              <w:widowControl/>
              <w:spacing w:line="360" w:lineRule="auto"/>
              <w:jc w:val="center"/>
              <w:rPr>
                <w:rFonts w:ascii="Times New Roman" w:hAnsi="Times New Roman" w:cs="Calibri"/>
                <w:color w:val="auto"/>
                <w:highlight w:val="none"/>
              </w:rPr>
            </w:pPr>
          </w:p>
        </w:tc>
        <w:tc>
          <w:tcPr>
            <w:tcW w:w="1136"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7" w:type="dxa"/>
            <w:noWrap w:val="0"/>
            <w:vAlign w:val="center"/>
          </w:tcPr>
          <w:p>
            <w:pPr>
              <w:widowControl/>
              <w:spacing w:line="360" w:lineRule="auto"/>
              <w:jc w:val="center"/>
              <w:rPr>
                <w:rFonts w:ascii="Times New Roman" w:hAnsi="Times New Roman" w:cs="Calibri"/>
                <w:color w:val="auto"/>
                <w:highlight w:val="none"/>
              </w:rPr>
            </w:pPr>
          </w:p>
        </w:tc>
        <w:tc>
          <w:tcPr>
            <w:tcW w:w="20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w:t>
            </w:r>
          </w:p>
        </w:tc>
        <w:tc>
          <w:tcPr>
            <w:tcW w:w="1922" w:type="dxa"/>
            <w:noWrap w:val="0"/>
            <w:vAlign w:val="center"/>
          </w:tcPr>
          <w:p>
            <w:pPr>
              <w:widowControl/>
              <w:spacing w:line="360" w:lineRule="auto"/>
              <w:jc w:val="center"/>
              <w:rPr>
                <w:rFonts w:ascii="Times New Roman" w:hAnsi="Times New Roman" w:cs="Calibri"/>
                <w:color w:val="auto"/>
                <w:highlight w:val="none"/>
              </w:rPr>
            </w:pPr>
          </w:p>
        </w:tc>
        <w:tc>
          <w:tcPr>
            <w:tcW w:w="539" w:type="dxa"/>
            <w:noWrap w:val="0"/>
            <w:vAlign w:val="center"/>
          </w:tcPr>
          <w:p>
            <w:pPr>
              <w:widowControl/>
              <w:spacing w:line="360" w:lineRule="auto"/>
              <w:jc w:val="center"/>
              <w:rPr>
                <w:rFonts w:ascii="Times New Roman" w:hAnsi="Times New Roman" w:cs="Calibri"/>
                <w:color w:val="auto"/>
                <w:highlight w:val="none"/>
              </w:rPr>
            </w:pPr>
          </w:p>
        </w:tc>
        <w:tc>
          <w:tcPr>
            <w:tcW w:w="1136"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7" w:type="dxa"/>
            <w:noWrap w:val="0"/>
            <w:vAlign w:val="center"/>
          </w:tcPr>
          <w:p>
            <w:pPr>
              <w:widowControl/>
              <w:spacing w:line="360" w:lineRule="auto"/>
              <w:jc w:val="center"/>
              <w:rPr>
                <w:rFonts w:ascii="Times New Roman" w:hAnsi="Times New Roman" w:cs="Calibri"/>
                <w:color w:val="auto"/>
                <w:highlight w:val="none"/>
              </w:rPr>
            </w:pPr>
          </w:p>
        </w:tc>
        <w:tc>
          <w:tcPr>
            <w:tcW w:w="2016"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合 计</w:t>
            </w:r>
          </w:p>
        </w:tc>
        <w:tc>
          <w:tcPr>
            <w:tcW w:w="1922" w:type="dxa"/>
            <w:noWrap w:val="0"/>
            <w:vAlign w:val="center"/>
          </w:tcPr>
          <w:p>
            <w:pPr>
              <w:widowControl/>
              <w:spacing w:line="360" w:lineRule="auto"/>
              <w:jc w:val="center"/>
              <w:rPr>
                <w:rFonts w:ascii="Times New Roman" w:hAnsi="Times New Roman" w:cs="Calibri"/>
                <w:color w:val="auto"/>
                <w:highlight w:val="none"/>
              </w:rPr>
            </w:pPr>
          </w:p>
        </w:tc>
        <w:tc>
          <w:tcPr>
            <w:tcW w:w="539" w:type="dxa"/>
            <w:noWrap w:val="0"/>
            <w:vAlign w:val="center"/>
          </w:tcPr>
          <w:p>
            <w:pPr>
              <w:widowControl/>
              <w:spacing w:line="360" w:lineRule="auto"/>
              <w:jc w:val="center"/>
              <w:rPr>
                <w:rFonts w:ascii="Times New Roman" w:hAnsi="Times New Roman" w:cs="Calibri"/>
                <w:color w:val="auto"/>
                <w:highlight w:val="none"/>
              </w:rPr>
            </w:pPr>
          </w:p>
        </w:tc>
        <w:tc>
          <w:tcPr>
            <w:tcW w:w="1136"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0"/>
            <w:vAlign w:val="center"/>
          </w:tcPr>
          <w:p>
            <w:pPr>
              <w:widowControl/>
              <w:spacing w:line="360" w:lineRule="auto"/>
              <w:jc w:val="center"/>
              <w:rPr>
                <w:rFonts w:ascii="Times New Roman" w:hAnsi="Times New Roman" w:cs="Calibri"/>
                <w:color w:val="auto"/>
                <w:highlight w:val="none"/>
              </w:rPr>
            </w:pPr>
          </w:p>
        </w:tc>
        <w:tc>
          <w:tcPr>
            <w:tcW w:w="941" w:type="dxa"/>
            <w:noWrap/>
            <w:vAlign w:val="center"/>
          </w:tcPr>
          <w:p>
            <w:pPr>
              <w:widowControl/>
              <w:spacing w:line="360" w:lineRule="auto"/>
              <w:jc w:val="center"/>
              <w:rPr>
                <w:rFonts w:ascii="Times New Roman" w:hAnsi="Times New Roman" w:cs="Calibri"/>
                <w:color w:val="auto"/>
                <w:highlight w:val="none"/>
              </w:rPr>
            </w:pPr>
          </w:p>
        </w:tc>
      </w:tr>
    </w:tbl>
    <w:p>
      <w:pPr>
        <w:widowControl/>
        <w:rPr>
          <w:rFonts w:ascii="Times New Roman" w:hAnsi="Times New Roman"/>
          <w:color w:val="auto"/>
          <w:highlight w:val="none"/>
        </w:rPr>
      </w:pPr>
      <w:r>
        <w:rPr>
          <w:rFonts w:ascii="Times New Roman" w:hAnsi="Times New Roman"/>
          <w:color w:val="auto"/>
          <w:highlight w:val="none"/>
        </w:rPr>
        <w:br w:type="page"/>
      </w:r>
    </w:p>
    <w:p>
      <w:pPr>
        <w:widowControl/>
        <w:jc w:val="center"/>
        <w:rPr>
          <w:rFonts w:ascii="Times New Roman" w:hAnsi="Times New Roman"/>
          <w:b/>
          <w:bCs/>
          <w:color w:val="auto"/>
          <w:sz w:val="28"/>
          <w:szCs w:val="28"/>
          <w:highlight w:val="none"/>
        </w:rPr>
      </w:pPr>
      <w:r>
        <w:rPr>
          <w:rFonts w:hint="eastAsia" w:ascii="Times New Roman" w:hAnsi="Times New Roman"/>
          <w:b/>
          <w:bCs/>
          <w:color w:val="auto"/>
          <w:sz w:val="28"/>
          <w:szCs w:val="28"/>
          <w:highlight w:val="none"/>
        </w:rPr>
        <w:t>表5  工程总承包其他费清单及计价表</w:t>
      </w:r>
    </w:p>
    <w:p>
      <w:pPr>
        <w:widowControl/>
        <w:rPr>
          <w:rFonts w:ascii="Times New Roman" w:hAnsi="Times New Roman"/>
          <w:bCs/>
          <w:color w:val="auto"/>
          <w:highlight w:val="none"/>
        </w:rPr>
      </w:pPr>
    </w:p>
    <w:p>
      <w:pPr>
        <w:widowControl/>
        <w:rPr>
          <w:rFonts w:ascii="Times New Roman" w:hAnsi="Times New Roman"/>
          <w:color w:val="auto"/>
          <w:highlight w:val="none"/>
        </w:rPr>
      </w:pPr>
      <w:r>
        <w:rPr>
          <w:rFonts w:hint="eastAsia" w:ascii="Times New Roman" w:hAnsi="Times New Roman"/>
          <w:bCs/>
          <w:color w:val="auto"/>
          <w:highlight w:val="none"/>
        </w:rPr>
        <w:t>项目</w:t>
      </w:r>
      <w:r>
        <w:rPr>
          <w:rFonts w:ascii="Times New Roman" w:hAnsi="Times New Roman"/>
          <w:bCs/>
          <w:color w:val="auto"/>
          <w:highlight w:val="none"/>
        </w:rPr>
        <w:t>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3811"/>
        <w:gridCol w:w="1833"/>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81"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序号</w:t>
            </w:r>
          </w:p>
        </w:tc>
        <w:tc>
          <w:tcPr>
            <w:tcW w:w="3811"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项目名称</w:t>
            </w:r>
          </w:p>
        </w:tc>
        <w:tc>
          <w:tcPr>
            <w:tcW w:w="1833"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金额（元）</w:t>
            </w:r>
          </w:p>
        </w:tc>
        <w:tc>
          <w:tcPr>
            <w:tcW w:w="1497" w:type="dxa"/>
            <w:noWrap w:val="0"/>
            <w:vAlign w:val="center"/>
          </w:tcPr>
          <w:p>
            <w:pPr>
              <w:widowControl/>
              <w:spacing w:line="360" w:lineRule="auto"/>
              <w:jc w:val="center"/>
              <w:rPr>
                <w:rFonts w:ascii="Times New Roman" w:hAnsi="Times New Roman" w:cs="Calibri"/>
                <w:b/>
                <w:bCs/>
                <w:color w:val="auto"/>
                <w:highlight w:val="none"/>
              </w:rPr>
            </w:pPr>
            <w:r>
              <w:rPr>
                <w:rFonts w:hint="eastAsia" w:ascii="Times New Roman" w:hAnsi="Times New Roman" w:cs="Calibri"/>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81" w:type="dxa"/>
            <w:noWrap w:val="0"/>
            <w:vAlign w:val="center"/>
          </w:tcPr>
          <w:p>
            <w:pPr>
              <w:widowControl/>
              <w:spacing w:line="360" w:lineRule="auto"/>
              <w:rPr>
                <w:rFonts w:ascii="Times New Roman" w:hAnsi="Times New Roman" w:cs="Calibri"/>
                <w:color w:val="auto"/>
                <w:highlight w:val="none"/>
              </w:rPr>
            </w:pPr>
            <w:r>
              <w:rPr>
                <w:rFonts w:ascii="Times New Roman" w:hAnsi="Times New Roman" w:cs="Calibri"/>
                <w:color w:val="auto"/>
                <w:highlight w:val="none"/>
              </w:rPr>
              <w:t>4</w:t>
            </w:r>
            <w:r>
              <w:rPr>
                <w:rFonts w:hint="eastAsia" w:ascii="Times New Roman" w:hAnsi="Times New Roman" w:cs="Calibri"/>
                <w:color w:val="auto"/>
                <w:highlight w:val="none"/>
              </w:rPr>
              <w:t>.1</w:t>
            </w:r>
          </w:p>
        </w:tc>
        <w:tc>
          <w:tcPr>
            <w:tcW w:w="3811"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工程总承包管理费</w:t>
            </w:r>
          </w:p>
        </w:tc>
        <w:tc>
          <w:tcPr>
            <w:tcW w:w="1833" w:type="dxa"/>
            <w:noWrap w:val="0"/>
            <w:vAlign w:val="center"/>
          </w:tcPr>
          <w:p>
            <w:pPr>
              <w:widowControl/>
              <w:spacing w:line="360" w:lineRule="auto"/>
              <w:jc w:val="center"/>
              <w:rPr>
                <w:rFonts w:ascii="Times New Roman" w:hAnsi="Times New Roman" w:cs="Calibri"/>
                <w:color w:val="auto"/>
                <w:highlight w:val="none"/>
              </w:rPr>
            </w:pPr>
          </w:p>
        </w:tc>
        <w:tc>
          <w:tcPr>
            <w:tcW w:w="149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81" w:type="dxa"/>
            <w:noWrap w:val="0"/>
            <w:vAlign w:val="center"/>
          </w:tcPr>
          <w:p>
            <w:pPr>
              <w:widowControl/>
              <w:spacing w:line="360" w:lineRule="auto"/>
              <w:rPr>
                <w:rFonts w:ascii="Times New Roman" w:hAnsi="Times New Roman" w:cs="Calibri"/>
                <w:color w:val="auto"/>
                <w:highlight w:val="none"/>
              </w:rPr>
            </w:pPr>
            <w:r>
              <w:rPr>
                <w:rFonts w:ascii="Times New Roman" w:hAnsi="Times New Roman" w:cs="Calibri"/>
                <w:color w:val="auto"/>
                <w:highlight w:val="none"/>
              </w:rPr>
              <w:t>4</w:t>
            </w:r>
            <w:r>
              <w:rPr>
                <w:rFonts w:hint="eastAsia" w:ascii="Times New Roman" w:hAnsi="Times New Roman" w:cs="Calibri"/>
                <w:color w:val="auto"/>
                <w:highlight w:val="none"/>
              </w:rPr>
              <w:t>.2</w:t>
            </w:r>
          </w:p>
        </w:tc>
        <w:tc>
          <w:tcPr>
            <w:tcW w:w="3811"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工程总承包专项费</w:t>
            </w:r>
          </w:p>
        </w:tc>
        <w:tc>
          <w:tcPr>
            <w:tcW w:w="1833" w:type="dxa"/>
            <w:noWrap w:val="0"/>
            <w:vAlign w:val="center"/>
          </w:tcPr>
          <w:p>
            <w:pPr>
              <w:widowControl/>
              <w:spacing w:line="360" w:lineRule="auto"/>
              <w:jc w:val="center"/>
              <w:rPr>
                <w:rFonts w:ascii="Times New Roman" w:hAnsi="Times New Roman" w:cs="Calibri"/>
                <w:color w:val="auto"/>
                <w:highlight w:val="none"/>
              </w:rPr>
            </w:pPr>
          </w:p>
        </w:tc>
        <w:tc>
          <w:tcPr>
            <w:tcW w:w="149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81" w:type="dxa"/>
            <w:noWrap w:val="0"/>
            <w:vAlign w:val="center"/>
          </w:tcPr>
          <w:p>
            <w:pPr>
              <w:widowControl/>
              <w:spacing w:line="360" w:lineRule="auto"/>
              <w:rPr>
                <w:rFonts w:ascii="Times New Roman" w:hAnsi="Times New Roman" w:cs="Calibri"/>
                <w:color w:val="auto"/>
                <w:highlight w:val="none"/>
              </w:rPr>
            </w:pPr>
            <w:r>
              <w:rPr>
                <w:rFonts w:ascii="Times New Roman" w:hAnsi="Times New Roman" w:cs="Calibri"/>
                <w:color w:val="auto"/>
                <w:highlight w:val="none"/>
              </w:rPr>
              <w:t>4.2.1</w:t>
            </w:r>
          </w:p>
        </w:tc>
        <w:tc>
          <w:tcPr>
            <w:tcW w:w="3811"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工程保险费</w:t>
            </w:r>
          </w:p>
        </w:tc>
        <w:tc>
          <w:tcPr>
            <w:tcW w:w="1833" w:type="dxa"/>
            <w:noWrap w:val="0"/>
            <w:vAlign w:val="center"/>
          </w:tcPr>
          <w:p>
            <w:pPr>
              <w:widowControl/>
              <w:spacing w:line="360" w:lineRule="auto"/>
              <w:jc w:val="center"/>
              <w:rPr>
                <w:rFonts w:ascii="Times New Roman" w:hAnsi="Times New Roman" w:cs="Calibri"/>
                <w:color w:val="auto"/>
                <w:highlight w:val="none"/>
              </w:rPr>
            </w:pPr>
          </w:p>
        </w:tc>
        <w:tc>
          <w:tcPr>
            <w:tcW w:w="149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81" w:type="dxa"/>
            <w:noWrap w:val="0"/>
            <w:vAlign w:val="center"/>
          </w:tcPr>
          <w:p>
            <w:pPr>
              <w:widowControl/>
              <w:spacing w:line="360" w:lineRule="auto"/>
              <w:rPr>
                <w:rFonts w:ascii="Times New Roman" w:hAnsi="Times New Roman" w:cs="Calibri"/>
                <w:color w:val="auto"/>
                <w:highlight w:val="none"/>
              </w:rPr>
            </w:pPr>
            <w:r>
              <w:rPr>
                <w:rFonts w:ascii="Times New Roman" w:hAnsi="Times New Roman" w:cs="Calibri"/>
                <w:color w:val="auto"/>
                <w:highlight w:val="none"/>
              </w:rPr>
              <w:t>4.2.2</w:t>
            </w:r>
          </w:p>
        </w:tc>
        <w:tc>
          <w:tcPr>
            <w:tcW w:w="3811"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场地准备及临时设施费</w:t>
            </w:r>
          </w:p>
        </w:tc>
        <w:tc>
          <w:tcPr>
            <w:tcW w:w="1833" w:type="dxa"/>
            <w:noWrap w:val="0"/>
            <w:vAlign w:val="center"/>
          </w:tcPr>
          <w:p>
            <w:pPr>
              <w:widowControl/>
              <w:spacing w:line="360" w:lineRule="auto"/>
              <w:jc w:val="center"/>
              <w:rPr>
                <w:rFonts w:ascii="Times New Roman" w:hAnsi="Times New Roman" w:cs="Calibri"/>
                <w:color w:val="auto"/>
                <w:highlight w:val="none"/>
              </w:rPr>
            </w:pPr>
          </w:p>
        </w:tc>
        <w:tc>
          <w:tcPr>
            <w:tcW w:w="149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81" w:type="dxa"/>
            <w:noWrap w:val="0"/>
            <w:vAlign w:val="center"/>
          </w:tcPr>
          <w:p>
            <w:pPr>
              <w:widowControl/>
              <w:spacing w:line="360" w:lineRule="auto"/>
              <w:rPr>
                <w:rFonts w:ascii="Times New Roman" w:hAnsi="Times New Roman" w:cs="Calibri"/>
                <w:color w:val="auto"/>
                <w:highlight w:val="none"/>
              </w:rPr>
            </w:pPr>
            <w:r>
              <w:rPr>
                <w:rFonts w:ascii="Times New Roman" w:hAnsi="Times New Roman" w:cs="Calibri"/>
                <w:color w:val="auto"/>
                <w:highlight w:val="none"/>
              </w:rPr>
              <w:t>4.2.3</w:t>
            </w:r>
          </w:p>
        </w:tc>
        <w:tc>
          <w:tcPr>
            <w:tcW w:w="3811"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BIM技术应用费</w:t>
            </w:r>
          </w:p>
        </w:tc>
        <w:tc>
          <w:tcPr>
            <w:tcW w:w="1833" w:type="dxa"/>
            <w:noWrap w:val="0"/>
            <w:vAlign w:val="center"/>
          </w:tcPr>
          <w:p>
            <w:pPr>
              <w:widowControl/>
              <w:spacing w:line="360" w:lineRule="auto"/>
              <w:jc w:val="center"/>
              <w:rPr>
                <w:rFonts w:ascii="Times New Roman" w:hAnsi="Times New Roman" w:cs="Calibri"/>
                <w:color w:val="auto"/>
                <w:highlight w:val="none"/>
              </w:rPr>
            </w:pPr>
          </w:p>
        </w:tc>
        <w:tc>
          <w:tcPr>
            <w:tcW w:w="149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81" w:type="dxa"/>
            <w:noWrap w:val="0"/>
            <w:vAlign w:val="center"/>
          </w:tcPr>
          <w:p>
            <w:pPr>
              <w:widowControl/>
              <w:spacing w:line="360" w:lineRule="auto"/>
              <w:rPr>
                <w:rFonts w:ascii="Times New Roman" w:hAnsi="Times New Roman" w:cs="Calibri"/>
                <w:color w:val="auto"/>
                <w:highlight w:val="none"/>
              </w:rPr>
            </w:pPr>
            <w:r>
              <w:rPr>
                <w:rFonts w:ascii="Times New Roman" w:hAnsi="Times New Roman" w:cs="Calibri"/>
                <w:color w:val="auto"/>
                <w:highlight w:val="none"/>
              </w:rPr>
              <w:t>4.2.4</w:t>
            </w:r>
          </w:p>
        </w:tc>
        <w:tc>
          <w:tcPr>
            <w:tcW w:w="3811"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管线迁改费</w:t>
            </w:r>
          </w:p>
        </w:tc>
        <w:tc>
          <w:tcPr>
            <w:tcW w:w="1833" w:type="dxa"/>
            <w:noWrap w:val="0"/>
            <w:vAlign w:val="center"/>
          </w:tcPr>
          <w:p>
            <w:pPr>
              <w:widowControl/>
              <w:spacing w:line="360" w:lineRule="auto"/>
              <w:jc w:val="center"/>
              <w:rPr>
                <w:rFonts w:ascii="Times New Roman" w:hAnsi="Times New Roman" w:cs="Calibri"/>
                <w:color w:val="auto"/>
                <w:highlight w:val="none"/>
              </w:rPr>
            </w:pPr>
          </w:p>
        </w:tc>
        <w:tc>
          <w:tcPr>
            <w:tcW w:w="149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81" w:type="dxa"/>
            <w:noWrap w:val="0"/>
            <w:vAlign w:val="center"/>
          </w:tcPr>
          <w:p>
            <w:pPr>
              <w:widowControl/>
              <w:spacing w:line="360" w:lineRule="auto"/>
              <w:rPr>
                <w:rFonts w:ascii="Times New Roman" w:hAnsi="Times New Roman" w:cs="Calibri"/>
                <w:color w:val="auto"/>
                <w:highlight w:val="none"/>
              </w:rPr>
            </w:pPr>
            <w:r>
              <w:rPr>
                <w:rFonts w:ascii="Times New Roman" w:hAnsi="Times New Roman" w:cs="Calibri"/>
                <w:color w:val="auto"/>
                <w:highlight w:val="none"/>
              </w:rPr>
              <w:t>4.2.5</w:t>
            </w:r>
          </w:p>
        </w:tc>
        <w:tc>
          <w:tcPr>
            <w:tcW w:w="3811"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苗木迁移费</w:t>
            </w:r>
          </w:p>
        </w:tc>
        <w:tc>
          <w:tcPr>
            <w:tcW w:w="1833" w:type="dxa"/>
            <w:noWrap w:val="0"/>
            <w:vAlign w:val="center"/>
          </w:tcPr>
          <w:p>
            <w:pPr>
              <w:widowControl/>
              <w:spacing w:line="360" w:lineRule="auto"/>
              <w:jc w:val="center"/>
              <w:rPr>
                <w:rFonts w:ascii="Times New Roman" w:hAnsi="Times New Roman" w:cs="Calibri"/>
                <w:color w:val="auto"/>
                <w:highlight w:val="none"/>
              </w:rPr>
            </w:pPr>
          </w:p>
        </w:tc>
        <w:tc>
          <w:tcPr>
            <w:tcW w:w="149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81" w:type="dxa"/>
            <w:noWrap w:val="0"/>
            <w:vAlign w:val="center"/>
          </w:tcPr>
          <w:p>
            <w:pPr>
              <w:widowControl/>
              <w:spacing w:line="360" w:lineRule="auto"/>
              <w:rPr>
                <w:rFonts w:ascii="Times New Roman" w:hAnsi="Times New Roman" w:cs="Calibri"/>
                <w:color w:val="auto"/>
                <w:highlight w:val="none"/>
              </w:rPr>
            </w:pPr>
            <w:bookmarkStart w:id="893" w:name="_Hlk75716018"/>
            <w:r>
              <w:rPr>
                <w:rFonts w:ascii="Times New Roman" w:hAnsi="Times New Roman" w:cs="Calibri"/>
                <w:color w:val="auto"/>
                <w:highlight w:val="none"/>
              </w:rPr>
              <w:t>4.2.6</w:t>
            </w:r>
          </w:p>
        </w:tc>
        <w:tc>
          <w:tcPr>
            <w:tcW w:w="3811"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联合试运转费</w:t>
            </w:r>
          </w:p>
        </w:tc>
        <w:tc>
          <w:tcPr>
            <w:tcW w:w="1833" w:type="dxa"/>
            <w:noWrap w:val="0"/>
            <w:vAlign w:val="center"/>
          </w:tcPr>
          <w:p>
            <w:pPr>
              <w:widowControl/>
              <w:spacing w:line="360" w:lineRule="auto"/>
              <w:jc w:val="center"/>
              <w:rPr>
                <w:rFonts w:ascii="Times New Roman" w:hAnsi="Times New Roman" w:cs="Calibri"/>
                <w:color w:val="auto"/>
                <w:highlight w:val="none"/>
              </w:rPr>
            </w:pPr>
          </w:p>
        </w:tc>
        <w:tc>
          <w:tcPr>
            <w:tcW w:w="149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81" w:type="dxa"/>
            <w:noWrap w:val="0"/>
            <w:vAlign w:val="center"/>
          </w:tcPr>
          <w:p>
            <w:pPr>
              <w:widowControl/>
              <w:spacing w:line="360" w:lineRule="auto"/>
              <w:rPr>
                <w:rFonts w:ascii="Times New Roman" w:hAnsi="Times New Roman" w:cs="Calibri"/>
                <w:color w:val="auto"/>
                <w:highlight w:val="none"/>
              </w:rPr>
            </w:pPr>
            <w:r>
              <w:rPr>
                <w:rFonts w:ascii="Times New Roman" w:hAnsi="Times New Roman" w:cs="Calibri"/>
                <w:color w:val="auto"/>
                <w:highlight w:val="none"/>
              </w:rPr>
              <w:t>4.2.7</w:t>
            </w:r>
          </w:p>
        </w:tc>
        <w:tc>
          <w:tcPr>
            <w:tcW w:w="3811"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引进技术和引进设备其他费</w:t>
            </w:r>
          </w:p>
        </w:tc>
        <w:tc>
          <w:tcPr>
            <w:tcW w:w="1833" w:type="dxa"/>
            <w:noWrap w:val="0"/>
            <w:vAlign w:val="center"/>
          </w:tcPr>
          <w:p>
            <w:pPr>
              <w:widowControl/>
              <w:spacing w:line="360" w:lineRule="auto"/>
              <w:jc w:val="center"/>
              <w:rPr>
                <w:rFonts w:ascii="Times New Roman" w:hAnsi="Times New Roman" w:cs="Calibri"/>
                <w:color w:val="auto"/>
                <w:highlight w:val="none"/>
              </w:rPr>
            </w:pPr>
          </w:p>
        </w:tc>
        <w:tc>
          <w:tcPr>
            <w:tcW w:w="149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81" w:type="dxa"/>
            <w:noWrap w:val="0"/>
            <w:vAlign w:val="center"/>
          </w:tcPr>
          <w:p>
            <w:pPr>
              <w:widowControl/>
              <w:spacing w:line="360" w:lineRule="auto"/>
              <w:rPr>
                <w:rFonts w:ascii="Times New Roman" w:hAnsi="Times New Roman" w:cs="Calibri"/>
                <w:color w:val="auto"/>
                <w:highlight w:val="none"/>
              </w:rPr>
            </w:pPr>
            <w:r>
              <w:rPr>
                <w:rFonts w:ascii="Times New Roman" w:hAnsi="Times New Roman" w:cs="Calibri"/>
                <w:color w:val="auto"/>
                <w:highlight w:val="none"/>
              </w:rPr>
              <w:t>4.2.8</w:t>
            </w:r>
          </w:p>
        </w:tc>
        <w:tc>
          <w:tcPr>
            <w:tcW w:w="3811"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测绘费</w:t>
            </w:r>
          </w:p>
        </w:tc>
        <w:tc>
          <w:tcPr>
            <w:tcW w:w="1833" w:type="dxa"/>
            <w:noWrap w:val="0"/>
            <w:vAlign w:val="center"/>
          </w:tcPr>
          <w:p>
            <w:pPr>
              <w:widowControl/>
              <w:spacing w:line="360" w:lineRule="auto"/>
              <w:jc w:val="center"/>
              <w:rPr>
                <w:rFonts w:ascii="Times New Roman" w:hAnsi="Times New Roman" w:cs="Calibri"/>
                <w:color w:val="auto"/>
                <w:highlight w:val="none"/>
              </w:rPr>
            </w:pPr>
          </w:p>
        </w:tc>
        <w:tc>
          <w:tcPr>
            <w:tcW w:w="149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81" w:type="dxa"/>
            <w:noWrap w:val="0"/>
            <w:vAlign w:val="center"/>
          </w:tcPr>
          <w:p>
            <w:pPr>
              <w:widowControl/>
              <w:spacing w:line="360" w:lineRule="auto"/>
              <w:rPr>
                <w:rFonts w:ascii="Times New Roman" w:hAnsi="Times New Roman" w:cs="Calibri"/>
                <w:color w:val="auto"/>
                <w:highlight w:val="none"/>
              </w:rPr>
            </w:pPr>
            <w:r>
              <w:rPr>
                <w:rFonts w:ascii="Times New Roman" w:hAnsi="Times New Roman" w:cs="Calibri"/>
                <w:color w:val="auto"/>
                <w:highlight w:val="none"/>
              </w:rPr>
              <w:t>4.2.9</w:t>
            </w:r>
          </w:p>
        </w:tc>
        <w:tc>
          <w:tcPr>
            <w:tcW w:w="3811"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专利及专有技术使用费</w:t>
            </w:r>
          </w:p>
        </w:tc>
        <w:tc>
          <w:tcPr>
            <w:tcW w:w="1833" w:type="dxa"/>
            <w:noWrap w:val="0"/>
            <w:vAlign w:val="center"/>
          </w:tcPr>
          <w:p>
            <w:pPr>
              <w:widowControl/>
              <w:spacing w:line="360" w:lineRule="auto"/>
              <w:jc w:val="center"/>
              <w:rPr>
                <w:rFonts w:ascii="Times New Roman" w:hAnsi="Times New Roman" w:cs="Calibri"/>
                <w:color w:val="auto"/>
                <w:highlight w:val="none"/>
              </w:rPr>
            </w:pPr>
          </w:p>
        </w:tc>
        <w:tc>
          <w:tcPr>
            <w:tcW w:w="1497" w:type="dxa"/>
            <w:noWrap w:val="0"/>
            <w:vAlign w:val="center"/>
          </w:tcPr>
          <w:p>
            <w:pPr>
              <w:widowControl/>
              <w:spacing w:line="360" w:lineRule="auto"/>
              <w:jc w:val="center"/>
              <w:rPr>
                <w:rFonts w:ascii="Times New Roman" w:hAnsi="Times New Roman" w:cs="Calibri"/>
                <w:color w:val="auto"/>
                <w:highlight w:val="none"/>
              </w:rPr>
            </w:pPr>
          </w:p>
        </w:tc>
      </w:tr>
      <w:bookmarkEnd w:id="8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81" w:type="dxa"/>
            <w:noWrap w:val="0"/>
            <w:vAlign w:val="center"/>
          </w:tcPr>
          <w:p>
            <w:pPr>
              <w:widowControl/>
              <w:spacing w:line="360" w:lineRule="auto"/>
              <w:rPr>
                <w:rFonts w:ascii="Times New Roman" w:hAnsi="Times New Roman" w:cs="Calibri"/>
                <w:color w:val="auto"/>
                <w:highlight w:val="none"/>
              </w:rPr>
            </w:pPr>
            <w:r>
              <w:rPr>
                <w:rFonts w:ascii="Times New Roman" w:hAnsi="Times New Roman" w:cs="Calibri"/>
                <w:color w:val="auto"/>
                <w:highlight w:val="none"/>
              </w:rPr>
              <w:t>4.2.10</w:t>
            </w:r>
          </w:p>
        </w:tc>
        <w:tc>
          <w:tcPr>
            <w:tcW w:w="3811"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w:t>
            </w:r>
          </w:p>
        </w:tc>
        <w:tc>
          <w:tcPr>
            <w:tcW w:w="1833" w:type="dxa"/>
            <w:noWrap w:val="0"/>
            <w:vAlign w:val="center"/>
          </w:tcPr>
          <w:p>
            <w:pPr>
              <w:widowControl/>
              <w:spacing w:line="360" w:lineRule="auto"/>
              <w:jc w:val="center"/>
              <w:rPr>
                <w:rFonts w:ascii="Times New Roman" w:hAnsi="Times New Roman" w:cs="Calibri"/>
                <w:color w:val="auto"/>
                <w:highlight w:val="none"/>
              </w:rPr>
            </w:pPr>
          </w:p>
        </w:tc>
        <w:tc>
          <w:tcPr>
            <w:tcW w:w="149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81" w:type="dxa"/>
            <w:noWrap w:val="0"/>
            <w:vAlign w:val="center"/>
          </w:tcPr>
          <w:p>
            <w:pPr>
              <w:widowControl/>
              <w:spacing w:line="360" w:lineRule="auto"/>
              <w:jc w:val="center"/>
              <w:rPr>
                <w:rFonts w:ascii="Times New Roman" w:hAnsi="Times New Roman" w:cs="Calibri"/>
                <w:color w:val="auto"/>
                <w:highlight w:val="none"/>
              </w:rPr>
            </w:pPr>
          </w:p>
        </w:tc>
        <w:tc>
          <w:tcPr>
            <w:tcW w:w="3811" w:type="dxa"/>
            <w:noWrap w:val="0"/>
            <w:vAlign w:val="center"/>
          </w:tcPr>
          <w:p>
            <w:pPr>
              <w:widowControl/>
              <w:spacing w:line="360" w:lineRule="auto"/>
              <w:jc w:val="center"/>
              <w:rPr>
                <w:rFonts w:ascii="Times New Roman" w:hAnsi="Times New Roman" w:cs="Calibri"/>
                <w:color w:val="auto"/>
                <w:highlight w:val="none"/>
              </w:rPr>
            </w:pPr>
          </w:p>
        </w:tc>
        <w:tc>
          <w:tcPr>
            <w:tcW w:w="1833" w:type="dxa"/>
            <w:noWrap w:val="0"/>
            <w:vAlign w:val="center"/>
          </w:tcPr>
          <w:p>
            <w:pPr>
              <w:widowControl/>
              <w:spacing w:line="360" w:lineRule="auto"/>
              <w:jc w:val="center"/>
              <w:rPr>
                <w:rFonts w:ascii="Times New Roman" w:hAnsi="Times New Roman" w:cs="Calibri"/>
                <w:color w:val="auto"/>
                <w:highlight w:val="none"/>
              </w:rPr>
            </w:pPr>
          </w:p>
        </w:tc>
        <w:tc>
          <w:tcPr>
            <w:tcW w:w="1497" w:type="dxa"/>
            <w:noWrap w:val="0"/>
            <w:vAlign w:val="center"/>
          </w:tcPr>
          <w:p>
            <w:pPr>
              <w:widowControl/>
              <w:spacing w:line="360" w:lineRule="auto"/>
              <w:jc w:val="center"/>
              <w:rPr>
                <w:rFonts w:ascii="Times New Roman" w:hAnsi="Times New Roman"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81" w:type="dxa"/>
            <w:noWrap w:val="0"/>
            <w:vAlign w:val="center"/>
          </w:tcPr>
          <w:p>
            <w:pPr>
              <w:widowControl/>
              <w:spacing w:line="360" w:lineRule="auto"/>
              <w:jc w:val="center"/>
              <w:rPr>
                <w:rFonts w:ascii="Times New Roman" w:hAnsi="Times New Roman" w:cs="Calibri"/>
                <w:color w:val="auto"/>
                <w:highlight w:val="none"/>
              </w:rPr>
            </w:pPr>
          </w:p>
        </w:tc>
        <w:tc>
          <w:tcPr>
            <w:tcW w:w="3811" w:type="dxa"/>
            <w:noWrap w:val="0"/>
            <w:vAlign w:val="center"/>
          </w:tcPr>
          <w:p>
            <w:pPr>
              <w:widowControl/>
              <w:spacing w:line="360" w:lineRule="auto"/>
              <w:jc w:val="center"/>
              <w:rPr>
                <w:rFonts w:ascii="Times New Roman" w:hAnsi="Times New Roman" w:cs="Calibri"/>
                <w:color w:val="auto"/>
                <w:highlight w:val="none"/>
              </w:rPr>
            </w:pPr>
            <w:r>
              <w:rPr>
                <w:rFonts w:hint="eastAsia" w:ascii="Times New Roman" w:hAnsi="Times New Roman" w:cs="Calibri"/>
                <w:color w:val="auto"/>
                <w:highlight w:val="none"/>
              </w:rPr>
              <w:t>合计</w:t>
            </w:r>
          </w:p>
        </w:tc>
        <w:tc>
          <w:tcPr>
            <w:tcW w:w="1833" w:type="dxa"/>
            <w:noWrap w:val="0"/>
            <w:vAlign w:val="center"/>
          </w:tcPr>
          <w:p>
            <w:pPr>
              <w:widowControl/>
              <w:spacing w:line="360" w:lineRule="auto"/>
              <w:jc w:val="center"/>
              <w:rPr>
                <w:rFonts w:ascii="Times New Roman" w:hAnsi="Times New Roman" w:cs="Calibri"/>
                <w:color w:val="auto"/>
                <w:highlight w:val="none"/>
              </w:rPr>
            </w:pPr>
          </w:p>
        </w:tc>
        <w:tc>
          <w:tcPr>
            <w:tcW w:w="1497" w:type="dxa"/>
            <w:noWrap w:val="0"/>
            <w:vAlign w:val="center"/>
          </w:tcPr>
          <w:p>
            <w:pPr>
              <w:widowControl/>
              <w:spacing w:line="360" w:lineRule="auto"/>
              <w:jc w:val="center"/>
              <w:rPr>
                <w:rFonts w:ascii="Times New Roman" w:hAnsi="Times New Roman" w:cs="Calibri"/>
                <w:color w:val="auto"/>
                <w:highlight w:val="none"/>
              </w:rPr>
            </w:pPr>
          </w:p>
        </w:tc>
      </w:tr>
    </w:tbl>
    <w:p>
      <w:pPr>
        <w:widowControl/>
        <w:spacing w:line="360" w:lineRule="auto"/>
        <w:rPr>
          <w:rFonts w:ascii="Times New Roman" w:hAnsi="Times New Roman"/>
          <w:color w:val="auto"/>
          <w:sz w:val="21"/>
          <w:szCs w:val="21"/>
          <w:highlight w:val="none"/>
        </w:rPr>
      </w:pPr>
      <w:r>
        <w:rPr>
          <w:rFonts w:hint="eastAsia" w:ascii="Times New Roman" w:hAnsi="Times New Roman"/>
          <w:color w:val="auto"/>
          <w:sz w:val="21"/>
          <w:szCs w:val="21"/>
          <w:highlight w:val="none"/>
        </w:rPr>
        <w:t>注：根据招标文件的工作内容，投标人认为需要增加的费用项可自行添加，并列明该项目的名称及金额。</w:t>
      </w:r>
    </w:p>
    <w:p>
      <w:pPr>
        <w:widowControl/>
        <w:rPr>
          <w:rFonts w:ascii="Times New Roman" w:hAnsi="Times New Roman"/>
          <w:color w:val="auto"/>
          <w:highlight w:val="none"/>
        </w:rPr>
      </w:pPr>
    </w:p>
    <w:p>
      <w:pPr>
        <w:widowControl/>
        <w:jc w:val="center"/>
        <w:rPr>
          <w:rFonts w:ascii="Times New Roman" w:hAnsi="Times New Roman"/>
          <w:b/>
          <w:bCs/>
          <w:color w:val="auto"/>
          <w:sz w:val="28"/>
          <w:szCs w:val="28"/>
          <w:highlight w:val="none"/>
        </w:rPr>
      </w:pPr>
      <w:r>
        <w:rPr>
          <w:rFonts w:ascii="Times New Roman" w:hAnsi="Times New Roman"/>
          <w:color w:val="auto"/>
          <w:highlight w:val="none"/>
        </w:rPr>
        <w:br w:type="page"/>
      </w:r>
      <w:bookmarkStart w:id="894" w:name="_Hlk78551231"/>
      <w:r>
        <w:rPr>
          <w:rFonts w:hint="eastAsia" w:ascii="Times New Roman" w:hAnsi="Times New Roman"/>
          <w:b/>
          <w:bCs/>
          <w:color w:val="auto"/>
          <w:sz w:val="28"/>
          <w:szCs w:val="28"/>
          <w:highlight w:val="none"/>
        </w:rPr>
        <w:t>表6  工程总承包项目工程</w:t>
      </w:r>
      <w:r>
        <w:rPr>
          <w:rFonts w:hint="eastAsia" w:ascii="Times New Roman" w:hAnsi="Times New Roman"/>
          <w:b/>
          <w:bCs/>
          <w:color w:val="auto"/>
          <w:sz w:val="28"/>
          <w:szCs w:val="28"/>
          <w:highlight w:val="none"/>
          <w:lang w:eastAsia="zh-CN"/>
        </w:rPr>
        <w:t>施工</w:t>
      </w:r>
      <w:r>
        <w:rPr>
          <w:rFonts w:hint="eastAsia" w:ascii="Times New Roman" w:hAnsi="Times New Roman"/>
          <w:b/>
          <w:bCs/>
          <w:color w:val="auto"/>
          <w:sz w:val="28"/>
          <w:szCs w:val="28"/>
          <w:highlight w:val="none"/>
        </w:rPr>
        <w:t>费项目清单及计价表</w:t>
      </w:r>
    </w:p>
    <w:p>
      <w:pPr>
        <w:widowControl/>
        <w:rPr>
          <w:rFonts w:ascii="Times New Roman" w:hAnsi="Times New Roman"/>
          <w:b/>
          <w:bCs/>
          <w:color w:val="auto"/>
          <w:highlight w:val="none"/>
        </w:rPr>
      </w:pPr>
    </w:p>
    <w:p>
      <w:pPr>
        <w:widowControl/>
        <w:rPr>
          <w:rFonts w:ascii="Times New Roman" w:hAnsi="Times New Roman"/>
          <w:bCs/>
          <w:color w:val="auto"/>
          <w:highlight w:val="none"/>
        </w:rPr>
      </w:pPr>
      <w:r>
        <w:rPr>
          <w:rFonts w:hint="eastAsia" w:ascii="Times New Roman" w:hAnsi="Times New Roman"/>
          <w:bCs/>
          <w:color w:val="auto"/>
          <w:highlight w:val="none"/>
          <w:lang w:val="en-US" w:eastAsia="zh-CN"/>
        </w:rPr>
        <w:t>项目</w:t>
      </w:r>
      <w:r>
        <w:rPr>
          <w:rFonts w:hint="eastAsia" w:ascii="Times New Roman" w:hAnsi="Times New Roman"/>
          <w:bCs/>
          <w:color w:val="auto"/>
          <w:highlight w:val="none"/>
        </w:rPr>
        <w:t>名称：</w:t>
      </w:r>
      <w:bookmarkEnd w:id="894"/>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850"/>
        <w:gridCol w:w="1276"/>
        <w:gridCol w:w="1276"/>
        <w:gridCol w:w="798"/>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vMerge w:val="restart"/>
            <w:noWrap w:val="0"/>
            <w:vAlign w:val="center"/>
          </w:tcPr>
          <w:p>
            <w:pPr>
              <w:widowControl/>
              <w:jc w:val="center"/>
              <w:rPr>
                <w:rFonts w:ascii="Times New Roman" w:hAnsi="Times New Roman" w:cs="Calibri"/>
                <w:bCs/>
                <w:color w:val="auto"/>
                <w:highlight w:val="none"/>
              </w:rPr>
            </w:pPr>
            <w:r>
              <w:rPr>
                <w:rFonts w:ascii="Times New Roman" w:hAnsi="Times New Roman" w:cs="Calibri"/>
                <w:bCs/>
                <w:color w:val="auto"/>
                <w:highlight w:val="none"/>
              </w:rPr>
              <w:br w:type="page"/>
            </w:r>
            <w:r>
              <w:rPr>
                <w:rFonts w:hint="eastAsia" w:ascii="Times New Roman" w:hAnsi="Times New Roman" w:cs="Calibri"/>
                <w:bCs/>
                <w:color w:val="auto"/>
                <w:highlight w:val="none"/>
              </w:rPr>
              <w:t>序号</w:t>
            </w:r>
          </w:p>
        </w:tc>
        <w:tc>
          <w:tcPr>
            <w:tcW w:w="850" w:type="dxa"/>
            <w:vMerge w:val="restart"/>
            <w:noWrap w:val="0"/>
            <w:vAlign w:val="center"/>
          </w:tcPr>
          <w:p>
            <w:pPr>
              <w:widowControl/>
              <w:jc w:val="center"/>
              <w:rPr>
                <w:rFonts w:ascii="Times New Roman" w:hAnsi="Times New Roman" w:cs="Calibri"/>
                <w:bCs/>
                <w:color w:val="auto"/>
                <w:highlight w:val="none"/>
              </w:rPr>
            </w:pPr>
            <w:r>
              <w:rPr>
                <w:rFonts w:hint="eastAsia" w:ascii="Times New Roman" w:hAnsi="Times New Roman" w:cs="宋体"/>
                <w:color w:val="auto"/>
                <w:highlight w:val="none"/>
                <w:lang w:eastAsia="zh-CN"/>
              </w:rPr>
              <w:t>□</w:t>
            </w:r>
            <w:r>
              <w:rPr>
                <w:rFonts w:hint="eastAsia" w:ascii="Times New Roman" w:hAnsi="Times New Roman" w:cs="Calibri"/>
                <w:bCs/>
                <w:color w:val="auto"/>
                <w:highlight w:val="none"/>
              </w:rPr>
              <w:t>清单项目编码</w:t>
            </w:r>
          </w:p>
        </w:tc>
        <w:tc>
          <w:tcPr>
            <w:tcW w:w="1276" w:type="dxa"/>
            <w:vMerge w:val="restart"/>
            <w:noWrap w:val="0"/>
            <w:vAlign w:val="center"/>
          </w:tcPr>
          <w:p>
            <w:pPr>
              <w:widowControl/>
              <w:jc w:val="center"/>
              <w:rPr>
                <w:rFonts w:ascii="Times New Roman" w:hAnsi="Times New Roman" w:cs="Calibri"/>
                <w:bCs/>
                <w:color w:val="auto"/>
                <w:highlight w:val="none"/>
              </w:rPr>
            </w:pPr>
            <w:r>
              <w:rPr>
                <w:rFonts w:hint="eastAsia" w:ascii="Times New Roman" w:hAnsi="Times New Roman" w:cs="Calibri"/>
                <w:bCs/>
                <w:color w:val="auto"/>
                <w:highlight w:val="none"/>
              </w:rPr>
              <w:t>清单项目名称</w:t>
            </w:r>
          </w:p>
        </w:tc>
        <w:tc>
          <w:tcPr>
            <w:tcW w:w="1276" w:type="dxa"/>
            <w:vMerge w:val="restart"/>
            <w:noWrap w:val="0"/>
            <w:vAlign w:val="center"/>
          </w:tcPr>
          <w:p>
            <w:pPr>
              <w:widowControl/>
              <w:jc w:val="center"/>
              <w:rPr>
                <w:rFonts w:ascii="Times New Roman" w:hAnsi="Times New Roman" w:cs="Calibri"/>
                <w:bCs/>
                <w:color w:val="auto"/>
                <w:highlight w:val="none"/>
              </w:rPr>
            </w:pPr>
            <w:r>
              <w:rPr>
                <w:rFonts w:hint="eastAsia" w:ascii="Times New Roman" w:hAnsi="Times New Roman" w:cs="Calibri"/>
                <w:bCs/>
                <w:color w:val="auto"/>
                <w:highlight w:val="none"/>
              </w:rPr>
              <w:t>工程内容</w:t>
            </w:r>
          </w:p>
        </w:tc>
        <w:tc>
          <w:tcPr>
            <w:tcW w:w="798" w:type="dxa"/>
            <w:vMerge w:val="restart"/>
            <w:noWrap w:val="0"/>
            <w:vAlign w:val="center"/>
          </w:tcPr>
          <w:p>
            <w:pPr>
              <w:widowControl/>
              <w:jc w:val="center"/>
              <w:rPr>
                <w:rFonts w:ascii="Times New Roman" w:hAnsi="Times New Roman" w:cs="Calibri"/>
                <w:bCs/>
                <w:color w:val="auto"/>
                <w:highlight w:val="none"/>
              </w:rPr>
            </w:pPr>
            <w:r>
              <w:rPr>
                <w:rFonts w:hint="eastAsia" w:ascii="Times New Roman" w:hAnsi="Times New Roman" w:cs="Calibri"/>
                <w:bCs/>
                <w:color w:val="auto"/>
                <w:highlight w:val="none"/>
              </w:rPr>
              <w:t>计量单位</w:t>
            </w:r>
          </w:p>
        </w:tc>
        <w:tc>
          <w:tcPr>
            <w:tcW w:w="947" w:type="dxa"/>
            <w:vMerge w:val="restart"/>
            <w:noWrap w:val="0"/>
            <w:vAlign w:val="center"/>
          </w:tcPr>
          <w:p>
            <w:pPr>
              <w:widowControl/>
              <w:jc w:val="center"/>
              <w:rPr>
                <w:rFonts w:ascii="Times New Roman" w:hAnsi="Times New Roman" w:cs="Calibri"/>
                <w:bCs/>
                <w:color w:val="auto"/>
                <w:highlight w:val="none"/>
              </w:rPr>
            </w:pPr>
            <w:r>
              <w:rPr>
                <w:rFonts w:hint="eastAsia" w:ascii="Times New Roman" w:hAnsi="Times New Roman" w:cs="Calibri"/>
                <w:bCs/>
                <w:color w:val="auto"/>
                <w:highlight w:val="none"/>
              </w:rPr>
              <w:t>工程量</w:t>
            </w:r>
          </w:p>
        </w:tc>
        <w:tc>
          <w:tcPr>
            <w:tcW w:w="1894" w:type="dxa"/>
            <w:gridSpan w:val="2"/>
            <w:noWrap w:val="0"/>
            <w:vAlign w:val="center"/>
          </w:tcPr>
          <w:p>
            <w:pPr>
              <w:widowControl/>
              <w:jc w:val="center"/>
              <w:rPr>
                <w:rFonts w:ascii="Times New Roman" w:hAnsi="Times New Roman" w:cs="Calibri"/>
                <w:bCs/>
                <w:color w:val="auto"/>
                <w:highlight w:val="none"/>
              </w:rPr>
            </w:pPr>
            <w:r>
              <w:rPr>
                <w:rFonts w:hint="eastAsia" w:ascii="Times New Roman" w:hAnsi="Times New Roman" w:cs="Calibri"/>
                <w:bCs/>
                <w:color w:val="auto"/>
                <w:highlight w:val="none"/>
              </w:rPr>
              <w:t>金额（元）</w:t>
            </w:r>
          </w:p>
        </w:tc>
        <w:tc>
          <w:tcPr>
            <w:tcW w:w="947" w:type="dxa"/>
            <w:vMerge w:val="restart"/>
            <w:noWrap w:val="0"/>
            <w:vAlign w:val="center"/>
          </w:tcPr>
          <w:p>
            <w:pPr>
              <w:widowControl/>
              <w:jc w:val="center"/>
              <w:rPr>
                <w:rFonts w:ascii="Times New Roman" w:hAnsi="Times New Roman" w:cs="Calibri"/>
                <w:bCs/>
                <w:color w:val="auto"/>
                <w:highlight w:val="none"/>
              </w:rPr>
            </w:pPr>
            <w:r>
              <w:rPr>
                <w:rFonts w:hint="eastAsia" w:ascii="Times New Roman" w:hAnsi="Times New Roman" w:cs="Calibri"/>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vMerge w:val="continue"/>
            <w:noWrap w:val="0"/>
            <w:vAlign w:val="center"/>
          </w:tcPr>
          <w:p>
            <w:pPr>
              <w:widowControl/>
              <w:jc w:val="center"/>
              <w:rPr>
                <w:rFonts w:ascii="Times New Roman" w:hAnsi="Times New Roman" w:cs="Calibri"/>
                <w:bCs/>
                <w:color w:val="auto"/>
                <w:highlight w:val="none"/>
              </w:rPr>
            </w:pPr>
          </w:p>
        </w:tc>
        <w:tc>
          <w:tcPr>
            <w:tcW w:w="850" w:type="dxa"/>
            <w:vMerge w:val="continue"/>
            <w:noWrap w:val="0"/>
            <w:vAlign w:val="center"/>
          </w:tcPr>
          <w:p>
            <w:pPr>
              <w:widowControl/>
              <w:jc w:val="center"/>
              <w:rPr>
                <w:rFonts w:ascii="Times New Roman" w:hAnsi="Times New Roman" w:cs="Calibri"/>
                <w:bCs/>
                <w:color w:val="auto"/>
                <w:highlight w:val="none"/>
              </w:rPr>
            </w:pPr>
          </w:p>
        </w:tc>
        <w:tc>
          <w:tcPr>
            <w:tcW w:w="1276" w:type="dxa"/>
            <w:vMerge w:val="continue"/>
            <w:noWrap w:val="0"/>
            <w:vAlign w:val="center"/>
          </w:tcPr>
          <w:p>
            <w:pPr>
              <w:widowControl/>
              <w:jc w:val="center"/>
              <w:rPr>
                <w:rFonts w:ascii="Times New Roman" w:hAnsi="Times New Roman" w:cs="Calibri"/>
                <w:bCs/>
                <w:color w:val="auto"/>
                <w:highlight w:val="none"/>
              </w:rPr>
            </w:pPr>
          </w:p>
        </w:tc>
        <w:tc>
          <w:tcPr>
            <w:tcW w:w="1276" w:type="dxa"/>
            <w:vMerge w:val="continue"/>
            <w:noWrap w:val="0"/>
            <w:vAlign w:val="center"/>
          </w:tcPr>
          <w:p>
            <w:pPr>
              <w:widowControl/>
              <w:jc w:val="center"/>
              <w:rPr>
                <w:rFonts w:ascii="Times New Roman" w:hAnsi="Times New Roman" w:cs="Calibri"/>
                <w:bCs/>
                <w:color w:val="auto"/>
                <w:highlight w:val="none"/>
              </w:rPr>
            </w:pPr>
          </w:p>
        </w:tc>
        <w:tc>
          <w:tcPr>
            <w:tcW w:w="798" w:type="dxa"/>
            <w:vMerge w:val="continue"/>
            <w:noWrap w:val="0"/>
            <w:vAlign w:val="center"/>
          </w:tcPr>
          <w:p>
            <w:pPr>
              <w:widowControl/>
              <w:jc w:val="center"/>
              <w:rPr>
                <w:rFonts w:ascii="Times New Roman" w:hAnsi="Times New Roman" w:cs="Calibri"/>
                <w:bCs/>
                <w:color w:val="auto"/>
                <w:highlight w:val="none"/>
              </w:rPr>
            </w:pPr>
          </w:p>
        </w:tc>
        <w:tc>
          <w:tcPr>
            <w:tcW w:w="947" w:type="dxa"/>
            <w:vMerge w:val="continue"/>
            <w:noWrap w:val="0"/>
            <w:vAlign w:val="center"/>
          </w:tcPr>
          <w:p>
            <w:pPr>
              <w:widowControl/>
              <w:jc w:val="center"/>
              <w:rPr>
                <w:rFonts w:ascii="Times New Roman" w:hAnsi="Times New Roman" w:cs="Calibri"/>
                <w:bCs/>
                <w:color w:val="auto"/>
                <w:highlight w:val="none"/>
              </w:rPr>
            </w:pPr>
          </w:p>
        </w:tc>
        <w:tc>
          <w:tcPr>
            <w:tcW w:w="947" w:type="dxa"/>
            <w:noWrap w:val="0"/>
            <w:vAlign w:val="center"/>
          </w:tcPr>
          <w:p>
            <w:pPr>
              <w:widowControl/>
              <w:jc w:val="center"/>
              <w:rPr>
                <w:rFonts w:ascii="Times New Roman" w:hAnsi="Times New Roman" w:cs="Calibri"/>
                <w:bCs/>
                <w:color w:val="auto"/>
                <w:highlight w:val="none"/>
              </w:rPr>
            </w:pPr>
            <w:r>
              <w:rPr>
                <w:rFonts w:hint="eastAsia" w:ascii="Times New Roman" w:hAnsi="Times New Roman" w:cs="Calibri"/>
                <w:bCs/>
                <w:color w:val="auto"/>
                <w:highlight w:val="none"/>
              </w:rPr>
              <w:t>综合</w:t>
            </w:r>
          </w:p>
          <w:p>
            <w:pPr>
              <w:widowControl/>
              <w:jc w:val="center"/>
              <w:rPr>
                <w:rFonts w:ascii="Times New Roman" w:hAnsi="Times New Roman" w:cs="Calibri"/>
                <w:bCs/>
                <w:color w:val="auto"/>
                <w:highlight w:val="none"/>
              </w:rPr>
            </w:pPr>
            <w:r>
              <w:rPr>
                <w:rFonts w:hint="eastAsia" w:ascii="Times New Roman" w:hAnsi="Times New Roman" w:cs="Calibri"/>
                <w:bCs/>
                <w:color w:val="auto"/>
                <w:highlight w:val="none"/>
              </w:rPr>
              <w:t>单价</w:t>
            </w:r>
          </w:p>
        </w:tc>
        <w:tc>
          <w:tcPr>
            <w:tcW w:w="947" w:type="dxa"/>
            <w:noWrap w:val="0"/>
            <w:vAlign w:val="center"/>
          </w:tcPr>
          <w:p>
            <w:pPr>
              <w:widowControl/>
              <w:jc w:val="center"/>
              <w:rPr>
                <w:rFonts w:ascii="Times New Roman" w:hAnsi="Times New Roman" w:cs="Calibri"/>
                <w:bCs/>
                <w:color w:val="auto"/>
                <w:highlight w:val="none"/>
              </w:rPr>
            </w:pPr>
            <w:r>
              <w:rPr>
                <w:rFonts w:hint="eastAsia" w:ascii="Times New Roman" w:hAnsi="Times New Roman" w:cs="Calibri"/>
                <w:bCs/>
                <w:color w:val="auto"/>
                <w:highlight w:val="none"/>
              </w:rPr>
              <w:t>合价</w:t>
            </w:r>
          </w:p>
        </w:tc>
        <w:tc>
          <w:tcPr>
            <w:tcW w:w="947" w:type="dxa"/>
            <w:vMerge w:val="continue"/>
            <w:noWrap w:val="0"/>
            <w:vAlign w:val="center"/>
          </w:tcPr>
          <w:p>
            <w:pPr>
              <w:widowControl/>
              <w:jc w:val="center"/>
              <w:rPr>
                <w:rFonts w:ascii="Times New Roman" w:hAnsi="Times New Roman" w:cs="Calibri"/>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noWrap w:val="0"/>
            <w:vAlign w:val="center"/>
          </w:tcPr>
          <w:p>
            <w:pPr>
              <w:widowControl/>
              <w:rPr>
                <w:rFonts w:ascii="Times New Roman" w:hAnsi="Times New Roman" w:cs="Calibri"/>
                <w:bCs/>
                <w:color w:val="auto"/>
                <w:highlight w:val="none"/>
              </w:rPr>
            </w:pPr>
          </w:p>
        </w:tc>
        <w:tc>
          <w:tcPr>
            <w:tcW w:w="850"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798"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noWrap w:val="0"/>
            <w:vAlign w:val="center"/>
          </w:tcPr>
          <w:p>
            <w:pPr>
              <w:widowControl/>
              <w:rPr>
                <w:rFonts w:ascii="Times New Roman" w:hAnsi="Times New Roman" w:cs="Calibri"/>
                <w:bCs/>
                <w:color w:val="auto"/>
                <w:highlight w:val="none"/>
              </w:rPr>
            </w:pPr>
          </w:p>
        </w:tc>
        <w:tc>
          <w:tcPr>
            <w:tcW w:w="850"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798"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noWrap w:val="0"/>
            <w:vAlign w:val="center"/>
          </w:tcPr>
          <w:p>
            <w:pPr>
              <w:widowControl/>
              <w:rPr>
                <w:rFonts w:ascii="Times New Roman" w:hAnsi="Times New Roman" w:cs="Calibri"/>
                <w:bCs/>
                <w:color w:val="auto"/>
                <w:highlight w:val="none"/>
              </w:rPr>
            </w:pPr>
          </w:p>
        </w:tc>
        <w:tc>
          <w:tcPr>
            <w:tcW w:w="850"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798"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noWrap w:val="0"/>
            <w:vAlign w:val="center"/>
          </w:tcPr>
          <w:p>
            <w:pPr>
              <w:widowControl/>
              <w:rPr>
                <w:rFonts w:ascii="Times New Roman" w:hAnsi="Times New Roman" w:cs="Calibri"/>
                <w:bCs/>
                <w:color w:val="auto"/>
                <w:highlight w:val="none"/>
              </w:rPr>
            </w:pPr>
          </w:p>
        </w:tc>
        <w:tc>
          <w:tcPr>
            <w:tcW w:w="850"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798"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noWrap w:val="0"/>
            <w:vAlign w:val="center"/>
          </w:tcPr>
          <w:p>
            <w:pPr>
              <w:widowControl/>
              <w:rPr>
                <w:rFonts w:ascii="Times New Roman" w:hAnsi="Times New Roman" w:cs="Calibri"/>
                <w:bCs/>
                <w:color w:val="auto"/>
                <w:highlight w:val="none"/>
              </w:rPr>
            </w:pPr>
          </w:p>
        </w:tc>
        <w:tc>
          <w:tcPr>
            <w:tcW w:w="850"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798"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noWrap w:val="0"/>
            <w:vAlign w:val="center"/>
          </w:tcPr>
          <w:p>
            <w:pPr>
              <w:widowControl/>
              <w:rPr>
                <w:rFonts w:ascii="Times New Roman" w:hAnsi="Times New Roman" w:cs="Calibri"/>
                <w:bCs/>
                <w:color w:val="auto"/>
                <w:highlight w:val="none"/>
              </w:rPr>
            </w:pPr>
          </w:p>
        </w:tc>
        <w:tc>
          <w:tcPr>
            <w:tcW w:w="850"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798"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noWrap w:val="0"/>
            <w:vAlign w:val="center"/>
          </w:tcPr>
          <w:p>
            <w:pPr>
              <w:widowControl/>
              <w:rPr>
                <w:rFonts w:ascii="Times New Roman" w:hAnsi="Times New Roman" w:cs="Calibri"/>
                <w:bCs/>
                <w:color w:val="auto"/>
                <w:highlight w:val="none"/>
              </w:rPr>
            </w:pPr>
          </w:p>
        </w:tc>
        <w:tc>
          <w:tcPr>
            <w:tcW w:w="850"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798"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noWrap w:val="0"/>
            <w:vAlign w:val="center"/>
          </w:tcPr>
          <w:p>
            <w:pPr>
              <w:widowControl/>
              <w:rPr>
                <w:rFonts w:ascii="Times New Roman" w:hAnsi="Times New Roman" w:cs="Calibri"/>
                <w:bCs/>
                <w:color w:val="auto"/>
                <w:highlight w:val="none"/>
              </w:rPr>
            </w:pPr>
          </w:p>
        </w:tc>
        <w:tc>
          <w:tcPr>
            <w:tcW w:w="850"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798"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noWrap w:val="0"/>
            <w:vAlign w:val="center"/>
          </w:tcPr>
          <w:p>
            <w:pPr>
              <w:widowControl/>
              <w:rPr>
                <w:rFonts w:ascii="Times New Roman" w:hAnsi="Times New Roman" w:cs="Calibri"/>
                <w:bCs/>
                <w:color w:val="auto"/>
                <w:highlight w:val="none"/>
              </w:rPr>
            </w:pPr>
          </w:p>
        </w:tc>
        <w:tc>
          <w:tcPr>
            <w:tcW w:w="850"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798"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noWrap w:val="0"/>
            <w:vAlign w:val="center"/>
          </w:tcPr>
          <w:p>
            <w:pPr>
              <w:widowControl/>
              <w:rPr>
                <w:rFonts w:ascii="Times New Roman" w:hAnsi="Times New Roman" w:cs="Calibri"/>
                <w:bCs/>
                <w:color w:val="auto"/>
                <w:highlight w:val="none"/>
              </w:rPr>
            </w:pPr>
          </w:p>
        </w:tc>
        <w:tc>
          <w:tcPr>
            <w:tcW w:w="850"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798"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noWrap w:val="0"/>
            <w:vAlign w:val="center"/>
          </w:tcPr>
          <w:p>
            <w:pPr>
              <w:widowControl/>
              <w:rPr>
                <w:rFonts w:ascii="Times New Roman" w:hAnsi="Times New Roman" w:cs="Calibri"/>
                <w:bCs/>
                <w:color w:val="auto"/>
                <w:highlight w:val="none"/>
              </w:rPr>
            </w:pPr>
          </w:p>
        </w:tc>
        <w:tc>
          <w:tcPr>
            <w:tcW w:w="850"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798"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noWrap w:val="0"/>
            <w:vAlign w:val="center"/>
          </w:tcPr>
          <w:p>
            <w:pPr>
              <w:widowControl/>
              <w:rPr>
                <w:rFonts w:ascii="Times New Roman" w:hAnsi="Times New Roman" w:cs="Calibri"/>
                <w:bCs/>
                <w:color w:val="auto"/>
                <w:highlight w:val="none"/>
              </w:rPr>
            </w:pPr>
          </w:p>
        </w:tc>
        <w:tc>
          <w:tcPr>
            <w:tcW w:w="850"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798"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noWrap w:val="0"/>
            <w:vAlign w:val="center"/>
          </w:tcPr>
          <w:p>
            <w:pPr>
              <w:widowControl/>
              <w:rPr>
                <w:rFonts w:ascii="Times New Roman" w:hAnsi="Times New Roman" w:cs="Calibri"/>
                <w:bCs/>
                <w:color w:val="auto"/>
                <w:highlight w:val="none"/>
              </w:rPr>
            </w:pPr>
          </w:p>
        </w:tc>
        <w:tc>
          <w:tcPr>
            <w:tcW w:w="850"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798"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noWrap w:val="0"/>
            <w:vAlign w:val="center"/>
          </w:tcPr>
          <w:p>
            <w:pPr>
              <w:widowControl/>
              <w:rPr>
                <w:rFonts w:ascii="Times New Roman" w:hAnsi="Times New Roman" w:cs="Calibri"/>
                <w:bCs/>
                <w:color w:val="auto"/>
                <w:highlight w:val="none"/>
              </w:rPr>
            </w:pPr>
          </w:p>
        </w:tc>
        <w:tc>
          <w:tcPr>
            <w:tcW w:w="850"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798"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4" w:type="dxa"/>
            <w:noWrap w:val="0"/>
            <w:vAlign w:val="center"/>
          </w:tcPr>
          <w:p>
            <w:pPr>
              <w:widowControl/>
              <w:rPr>
                <w:rFonts w:ascii="Times New Roman" w:hAnsi="Times New Roman" w:cs="Calibri"/>
                <w:bCs/>
                <w:color w:val="auto"/>
                <w:highlight w:val="none"/>
              </w:rPr>
            </w:pPr>
          </w:p>
        </w:tc>
        <w:tc>
          <w:tcPr>
            <w:tcW w:w="850"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1276" w:type="dxa"/>
            <w:noWrap w:val="0"/>
            <w:vAlign w:val="center"/>
          </w:tcPr>
          <w:p>
            <w:pPr>
              <w:widowControl/>
              <w:rPr>
                <w:rFonts w:ascii="Times New Roman" w:hAnsi="Times New Roman" w:cs="Calibri"/>
                <w:bCs/>
                <w:color w:val="auto"/>
                <w:highlight w:val="none"/>
              </w:rPr>
            </w:pPr>
          </w:p>
        </w:tc>
        <w:tc>
          <w:tcPr>
            <w:tcW w:w="798"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c>
          <w:tcPr>
            <w:tcW w:w="947" w:type="dxa"/>
            <w:noWrap w:val="0"/>
            <w:vAlign w:val="center"/>
          </w:tcPr>
          <w:p>
            <w:pPr>
              <w:widowControl/>
              <w:rPr>
                <w:rFonts w:ascii="Times New Roman" w:hAnsi="Times New Roman" w:cs="Calibri"/>
                <w:bCs/>
                <w:color w:val="auto"/>
                <w:highlight w:val="none"/>
              </w:rPr>
            </w:pPr>
          </w:p>
        </w:tc>
      </w:tr>
    </w:tbl>
    <w:p>
      <w:pPr>
        <w:widowControl/>
        <w:autoSpaceDE/>
        <w:autoSpaceDN/>
        <w:adjustRightInd/>
        <w:jc w:val="center"/>
        <w:rPr>
          <w:rFonts w:hint="default" w:ascii="Times New Roman" w:hAnsi="Times New Roman" w:eastAsia="宋体"/>
          <w:color w:val="auto"/>
          <w:highlight w:val="none"/>
          <w:lang w:val="en-US" w:eastAsia="zh-CN"/>
        </w:rPr>
      </w:pPr>
      <w:r>
        <w:rPr>
          <w:rFonts w:ascii="Times New Roman" w:hAnsi="Times New Roman"/>
          <w:color w:val="auto"/>
          <w:highlight w:val="none"/>
        </w:rPr>
        <w:br w:type="page"/>
      </w:r>
      <w:r>
        <w:rPr>
          <w:rFonts w:hint="eastAsia" w:ascii="Times New Roman" w:hAnsi="Times New Roman" w:eastAsia="方正小标宋_GBK"/>
          <w:color w:val="auto"/>
          <w:sz w:val="36"/>
          <w:szCs w:val="36"/>
          <w:highlight w:val="none"/>
          <w:lang w:val="en-US" w:eastAsia="zh-CN"/>
        </w:rPr>
        <w:t>其他资料</w:t>
      </w:r>
    </w:p>
    <w:sectPr>
      <w:pgSz w:w="11850" w:h="16783"/>
      <w:pgMar w:top="879" w:right="1701" w:bottom="879" w:left="1701" w:header="851" w:footer="992" w:gutter="0"/>
      <w:pgBorders>
        <w:top w:val="none" w:sz="0" w:space="0"/>
        <w:left w:val="none" w:sz="0" w:space="0"/>
        <w:bottom w:val="none" w:sz="0" w:space="0"/>
        <w:right w:val="none" w:sz="0" w:space="0"/>
      </w:pgBorders>
      <w:pgNumType w:fmt="decimal"/>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楷体">
    <w:altName w:val="楷体_GB2312"/>
    <w:panose1 w:val="02010600040101010101"/>
    <w:charset w:val="86"/>
    <w:family w:val="auto"/>
    <w:pitch w:val="default"/>
    <w:sig w:usb0="00000000" w:usb1="00000000" w:usb2="00000000" w:usb3="00000000" w:csb0="0004009F" w:csb1="DFD70000"/>
  </w:font>
  <w:font w:name="???|CS?o｡ﾀ?">
    <w:altName w:val="Yu Gothic"/>
    <w:panose1 w:val="00000000000000000000"/>
    <w:charset w:val="80"/>
    <w:family w:val="moder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10601030101010101"/>
    <w:charset w:val="86"/>
    <w:family w:val="auto"/>
    <w:pitch w:val="default"/>
    <w:sig w:usb0="00000001" w:usb1="080E0000" w:usb2="00000000" w:usb3="00000000" w:csb0="00040000" w:csb1="00000000"/>
  </w:font>
  <w:font w:name="小标宋">
    <w:altName w:val="方正小标宋简体"/>
    <w:panose1 w:val="00000000000000000000"/>
    <w:charset w:val="86"/>
    <w:family w:val="script"/>
    <w:pitch w:val="default"/>
    <w:sig w:usb0="00000000" w:usb1="00000000" w:usb2="0000001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东文宋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方正小标宋_GBK">
    <w:altName w:val="方正小标宋简体"/>
    <w:panose1 w:val="02000000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adjustRightInd w:val="0"/>
      <w:snapToGrid w:val="0"/>
      <w:jc w:val="center"/>
      <w:rPr>
        <w:rFonts w:ascii="Times New Roman" w:hAnsi="Times New Roman" w:eastAsia="宋体" w:cs="Times New Roman"/>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fldChar w:fldCharType="begin"/>
                          </w:r>
                          <w:r>
                            <w:instrText xml:space="preserve">PAGE   \* MERGEFORMAT</w:instrText>
                          </w:r>
                          <w:r>
                            <w:fldChar w:fldCharType="separate"/>
                          </w:r>
                          <w:r>
                            <w:rPr>
                              <w:lang w:val="zh-CN"/>
                            </w:rP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fldChar w:fldCharType="begin"/>
                          </w:r>
                          <w:r>
                            <w:instrText xml:space="preserve">PAGE   \* MERGEFORMAT</w:instrText>
                          </w:r>
                          <w:r>
                            <w:fldChar w:fldCharType="separate"/>
                          </w:r>
                          <w:r>
                            <w:rPr>
                              <w:lang w:val="zh-CN"/>
                            </w:rP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05207"/>
    <w:multiLevelType w:val="multilevel"/>
    <w:tmpl w:val="A0F05207"/>
    <w:lvl w:ilvl="0" w:tentative="0">
      <w:start w:val="3"/>
      <w:numFmt w:val="decimal"/>
      <w:lvlText w:val="%1"/>
      <w:lvlJc w:val="left"/>
      <w:pPr>
        <w:ind w:left="1751" w:hanging="483"/>
        <w:jc w:val="left"/>
      </w:pPr>
      <w:rPr>
        <w:rFonts w:hint="default"/>
        <w:lang w:val="zh-CN" w:eastAsia="zh-CN" w:bidi="zh-CN"/>
      </w:rPr>
    </w:lvl>
    <w:lvl w:ilvl="1" w:tentative="0">
      <w:start w:val="5"/>
      <w:numFmt w:val="decimal"/>
      <w:lvlText w:val="%1.%2"/>
      <w:lvlJc w:val="left"/>
      <w:pPr>
        <w:ind w:left="1751" w:hanging="483"/>
        <w:jc w:val="left"/>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788" w:hanging="72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734" w:hanging="720"/>
      </w:pPr>
      <w:rPr>
        <w:rFonts w:hint="default"/>
        <w:lang w:val="zh-CN" w:eastAsia="zh-CN" w:bidi="zh-CN"/>
      </w:rPr>
    </w:lvl>
    <w:lvl w:ilvl="4" w:tentative="0">
      <w:start w:val="0"/>
      <w:numFmt w:val="bullet"/>
      <w:lvlText w:val="•"/>
      <w:lvlJc w:val="left"/>
      <w:pPr>
        <w:ind w:left="4722" w:hanging="720"/>
      </w:pPr>
      <w:rPr>
        <w:rFonts w:hint="default"/>
        <w:lang w:val="zh-CN" w:eastAsia="zh-CN" w:bidi="zh-CN"/>
      </w:rPr>
    </w:lvl>
    <w:lvl w:ilvl="5" w:tentative="0">
      <w:start w:val="0"/>
      <w:numFmt w:val="bullet"/>
      <w:lvlText w:val="•"/>
      <w:lvlJc w:val="left"/>
      <w:pPr>
        <w:ind w:left="5709" w:hanging="720"/>
      </w:pPr>
      <w:rPr>
        <w:rFonts w:hint="default"/>
        <w:lang w:val="zh-CN" w:eastAsia="zh-CN" w:bidi="zh-CN"/>
      </w:rPr>
    </w:lvl>
    <w:lvl w:ilvl="6" w:tentative="0">
      <w:start w:val="0"/>
      <w:numFmt w:val="bullet"/>
      <w:lvlText w:val="•"/>
      <w:lvlJc w:val="left"/>
      <w:pPr>
        <w:ind w:left="6696" w:hanging="720"/>
      </w:pPr>
      <w:rPr>
        <w:rFonts w:hint="default"/>
        <w:lang w:val="zh-CN" w:eastAsia="zh-CN" w:bidi="zh-CN"/>
      </w:rPr>
    </w:lvl>
    <w:lvl w:ilvl="7" w:tentative="0">
      <w:start w:val="0"/>
      <w:numFmt w:val="bullet"/>
      <w:lvlText w:val="•"/>
      <w:lvlJc w:val="left"/>
      <w:pPr>
        <w:ind w:left="7684" w:hanging="720"/>
      </w:pPr>
      <w:rPr>
        <w:rFonts w:hint="default"/>
        <w:lang w:val="zh-CN" w:eastAsia="zh-CN" w:bidi="zh-CN"/>
      </w:rPr>
    </w:lvl>
    <w:lvl w:ilvl="8" w:tentative="0">
      <w:start w:val="0"/>
      <w:numFmt w:val="bullet"/>
      <w:lvlText w:val="•"/>
      <w:lvlJc w:val="left"/>
      <w:pPr>
        <w:ind w:left="8671" w:hanging="720"/>
      </w:pPr>
      <w:rPr>
        <w:rFonts w:hint="default"/>
        <w:lang w:val="zh-CN" w:eastAsia="zh-CN" w:bidi="zh-CN"/>
      </w:rPr>
    </w:lvl>
  </w:abstractNum>
  <w:abstractNum w:abstractNumId="1">
    <w:nsid w:val="A80B5C90"/>
    <w:multiLevelType w:val="singleLevel"/>
    <w:tmpl w:val="A80B5C90"/>
    <w:lvl w:ilvl="0" w:tentative="0">
      <w:start w:val="1"/>
      <w:numFmt w:val="decimal"/>
      <w:lvlText w:val="%1."/>
      <w:lvlJc w:val="left"/>
      <w:pPr>
        <w:tabs>
          <w:tab w:val="left" w:pos="312"/>
        </w:tabs>
      </w:pPr>
    </w:lvl>
  </w:abstractNum>
  <w:abstractNum w:abstractNumId="2">
    <w:nsid w:val="B23A94A9"/>
    <w:multiLevelType w:val="multilevel"/>
    <w:tmpl w:val="B23A94A9"/>
    <w:lvl w:ilvl="0" w:tentative="0">
      <w:start w:val="1"/>
      <w:numFmt w:val="decimal"/>
      <w:lvlText w:val="（%1）"/>
      <w:lvlJc w:val="left"/>
      <w:pPr>
        <w:ind w:left="1797" w:hanging="601"/>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684" w:hanging="601"/>
      </w:pPr>
      <w:rPr>
        <w:rFonts w:hint="default"/>
        <w:lang w:val="zh-CN" w:eastAsia="zh-CN" w:bidi="zh-CN"/>
      </w:rPr>
    </w:lvl>
    <w:lvl w:ilvl="2" w:tentative="0">
      <w:start w:val="0"/>
      <w:numFmt w:val="bullet"/>
      <w:lvlText w:val="•"/>
      <w:lvlJc w:val="left"/>
      <w:pPr>
        <w:ind w:left="3569" w:hanging="601"/>
      </w:pPr>
      <w:rPr>
        <w:rFonts w:hint="default"/>
        <w:lang w:val="zh-CN" w:eastAsia="zh-CN" w:bidi="zh-CN"/>
      </w:rPr>
    </w:lvl>
    <w:lvl w:ilvl="3" w:tentative="0">
      <w:start w:val="0"/>
      <w:numFmt w:val="bullet"/>
      <w:lvlText w:val="•"/>
      <w:lvlJc w:val="left"/>
      <w:pPr>
        <w:ind w:left="4453" w:hanging="601"/>
      </w:pPr>
      <w:rPr>
        <w:rFonts w:hint="default"/>
        <w:lang w:val="zh-CN" w:eastAsia="zh-CN" w:bidi="zh-CN"/>
      </w:rPr>
    </w:lvl>
    <w:lvl w:ilvl="4" w:tentative="0">
      <w:start w:val="0"/>
      <w:numFmt w:val="bullet"/>
      <w:lvlText w:val="•"/>
      <w:lvlJc w:val="left"/>
      <w:pPr>
        <w:ind w:left="5338" w:hanging="601"/>
      </w:pPr>
      <w:rPr>
        <w:rFonts w:hint="default"/>
        <w:lang w:val="zh-CN" w:eastAsia="zh-CN" w:bidi="zh-CN"/>
      </w:rPr>
    </w:lvl>
    <w:lvl w:ilvl="5" w:tentative="0">
      <w:start w:val="0"/>
      <w:numFmt w:val="bullet"/>
      <w:lvlText w:val="•"/>
      <w:lvlJc w:val="left"/>
      <w:pPr>
        <w:ind w:left="6223" w:hanging="601"/>
      </w:pPr>
      <w:rPr>
        <w:rFonts w:hint="default"/>
        <w:lang w:val="zh-CN" w:eastAsia="zh-CN" w:bidi="zh-CN"/>
      </w:rPr>
    </w:lvl>
    <w:lvl w:ilvl="6" w:tentative="0">
      <w:start w:val="0"/>
      <w:numFmt w:val="bullet"/>
      <w:lvlText w:val="•"/>
      <w:lvlJc w:val="left"/>
      <w:pPr>
        <w:ind w:left="7107" w:hanging="601"/>
      </w:pPr>
      <w:rPr>
        <w:rFonts w:hint="default"/>
        <w:lang w:val="zh-CN" w:eastAsia="zh-CN" w:bidi="zh-CN"/>
      </w:rPr>
    </w:lvl>
    <w:lvl w:ilvl="7" w:tentative="0">
      <w:start w:val="0"/>
      <w:numFmt w:val="bullet"/>
      <w:lvlText w:val="•"/>
      <w:lvlJc w:val="left"/>
      <w:pPr>
        <w:ind w:left="7992" w:hanging="601"/>
      </w:pPr>
      <w:rPr>
        <w:rFonts w:hint="default"/>
        <w:lang w:val="zh-CN" w:eastAsia="zh-CN" w:bidi="zh-CN"/>
      </w:rPr>
    </w:lvl>
    <w:lvl w:ilvl="8" w:tentative="0">
      <w:start w:val="0"/>
      <w:numFmt w:val="bullet"/>
      <w:lvlText w:val="•"/>
      <w:lvlJc w:val="left"/>
      <w:pPr>
        <w:ind w:left="8876" w:hanging="601"/>
      </w:pPr>
      <w:rPr>
        <w:rFonts w:hint="default"/>
        <w:lang w:val="zh-CN" w:eastAsia="zh-CN" w:bidi="zh-CN"/>
      </w:rPr>
    </w:lvl>
  </w:abstractNum>
  <w:abstractNum w:abstractNumId="3">
    <w:nsid w:val="C0915F4F"/>
    <w:multiLevelType w:val="multilevel"/>
    <w:tmpl w:val="C0915F4F"/>
    <w:lvl w:ilvl="0" w:tentative="0">
      <w:start w:val="1"/>
      <w:numFmt w:val="decimal"/>
      <w:lvlText w:val="（%1）"/>
      <w:lvlJc w:val="left"/>
      <w:pPr>
        <w:ind w:left="1869" w:hanging="601"/>
        <w:jc w:val="left"/>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2738" w:hanging="601"/>
      </w:pPr>
      <w:rPr>
        <w:rFonts w:hint="default"/>
        <w:lang w:val="zh-CN" w:eastAsia="zh-CN" w:bidi="zh-CN"/>
      </w:rPr>
    </w:lvl>
    <w:lvl w:ilvl="2" w:tentative="0">
      <w:start w:val="0"/>
      <w:numFmt w:val="bullet"/>
      <w:lvlText w:val="•"/>
      <w:lvlJc w:val="left"/>
      <w:pPr>
        <w:ind w:left="3617" w:hanging="601"/>
      </w:pPr>
      <w:rPr>
        <w:rFonts w:hint="default"/>
        <w:lang w:val="zh-CN" w:eastAsia="zh-CN" w:bidi="zh-CN"/>
      </w:rPr>
    </w:lvl>
    <w:lvl w:ilvl="3" w:tentative="0">
      <w:start w:val="0"/>
      <w:numFmt w:val="bullet"/>
      <w:lvlText w:val="•"/>
      <w:lvlJc w:val="left"/>
      <w:pPr>
        <w:ind w:left="4495" w:hanging="601"/>
      </w:pPr>
      <w:rPr>
        <w:rFonts w:hint="default"/>
        <w:lang w:val="zh-CN" w:eastAsia="zh-CN" w:bidi="zh-CN"/>
      </w:rPr>
    </w:lvl>
    <w:lvl w:ilvl="4" w:tentative="0">
      <w:start w:val="0"/>
      <w:numFmt w:val="bullet"/>
      <w:lvlText w:val="•"/>
      <w:lvlJc w:val="left"/>
      <w:pPr>
        <w:ind w:left="5374" w:hanging="601"/>
      </w:pPr>
      <w:rPr>
        <w:rFonts w:hint="default"/>
        <w:lang w:val="zh-CN" w:eastAsia="zh-CN" w:bidi="zh-CN"/>
      </w:rPr>
    </w:lvl>
    <w:lvl w:ilvl="5" w:tentative="0">
      <w:start w:val="0"/>
      <w:numFmt w:val="bullet"/>
      <w:lvlText w:val="•"/>
      <w:lvlJc w:val="left"/>
      <w:pPr>
        <w:ind w:left="6253" w:hanging="601"/>
      </w:pPr>
      <w:rPr>
        <w:rFonts w:hint="default"/>
        <w:lang w:val="zh-CN" w:eastAsia="zh-CN" w:bidi="zh-CN"/>
      </w:rPr>
    </w:lvl>
    <w:lvl w:ilvl="6" w:tentative="0">
      <w:start w:val="0"/>
      <w:numFmt w:val="bullet"/>
      <w:lvlText w:val="•"/>
      <w:lvlJc w:val="left"/>
      <w:pPr>
        <w:ind w:left="7131" w:hanging="601"/>
      </w:pPr>
      <w:rPr>
        <w:rFonts w:hint="default"/>
        <w:lang w:val="zh-CN" w:eastAsia="zh-CN" w:bidi="zh-CN"/>
      </w:rPr>
    </w:lvl>
    <w:lvl w:ilvl="7" w:tentative="0">
      <w:start w:val="0"/>
      <w:numFmt w:val="bullet"/>
      <w:lvlText w:val="•"/>
      <w:lvlJc w:val="left"/>
      <w:pPr>
        <w:ind w:left="8010" w:hanging="601"/>
      </w:pPr>
      <w:rPr>
        <w:rFonts w:hint="default"/>
        <w:lang w:val="zh-CN" w:eastAsia="zh-CN" w:bidi="zh-CN"/>
      </w:rPr>
    </w:lvl>
    <w:lvl w:ilvl="8" w:tentative="0">
      <w:start w:val="0"/>
      <w:numFmt w:val="bullet"/>
      <w:lvlText w:val="•"/>
      <w:lvlJc w:val="left"/>
      <w:pPr>
        <w:ind w:left="8888" w:hanging="601"/>
      </w:pPr>
      <w:rPr>
        <w:rFonts w:hint="default"/>
        <w:lang w:val="zh-CN" w:eastAsia="zh-CN" w:bidi="zh-CN"/>
      </w:rPr>
    </w:lvl>
  </w:abstractNum>
  <w:abstractNum w:abstractNumId="4">
    <w:nsid w:val="D6DCE257"/>
    <w:multiLevelType w:val="singleLevel"/>
    <w:tmpl w:val="D6DCE257"/>
    <w:lvl w:ilvl="0" w:tentative="0">
      <w:start w:val="1"/>
      <w:numFmt w:val="decimal"/>
      <w:lvlText w:val="%1."/>
      <w:lvlJc w:val="left"/>
      <w:pPr>
        <w:tabs>
          <w:tab w:val="left" w:pos="312"/>
        </w:tabs>
      </w:pPr>
    </w:lvl>
  </w:abstractNum>
  <w:abstractNum w:abstractNumId="5">
    <w:nsid w:val="F689643B"/>
    <w:multiLevelType w:val="multilevel"/>
    <w:tmpl w:val="F689643B"/>
    <w:lvl w:ilvl="0" w:tentative="0">
      <w:start w:val="1"/>
      <w:numFmt w:val="decimal"/>
      <w:lvlText w:val="（%1）"/>
      <w:lvlJc w:val="left"/>
      <w:pPr>
        <w:ind w:left="1869" w:hanging="601"/>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738" w:hanging="601"/>
      </w:pPr>
      <w:rPr>
        <w:rFonts w:hint="default"/>
        <w:lang w:val="zh-CN" w:eastAsia="zh-CN" w:bidi="zh-CN"/>
      </w:rPr>
    </w:lvl>
    <w:lvl w:ilvl="2" w:tentative="0">
      <w:start w:val="0"/>
      <w:numFmt w:val="bullet"/>
      <w:lvlText w:val="•"/>
      <w:lvlJc w:val="left"/>
      <w:pPr>
        <w:ind w:left="3617" w:hanging="601"/>
      </w:pPr>
      <w:rPr>
        <w:rFonts w:hint="default"/>
        <w:lang w:val="zh-CN" w:eastAsia="zh-CN" w:bidi="zh-CN"/>
      </w:rPr>
    </w:lvl>
    <w:lvl w:ilvl="3" w:tentative="0">
      <w:start w:val="0"/>
      <w:numFmt w:val="bullet"/>
      <w:lvlText w:val="•"/>
      <w:lvlJc w:val="left"/>
      <w:pPr>
        <w:ind w:left="4495" w:hanging="601"/>
      </w:pPr>
      <w:rPr>
        <w:rFonts w:hint="default"/>
        <w:lang w:val="zh-CN" w:eastAsia="zh-CN" w:bidi="zh-CN"/>
      </w:rPr>
    </w:lvl>
    <w:lvl w:ilvl="4" w:tentative="0">
      <w:start w:val="0"/>
      <w:numFmt w:val="bullet"/>
      <w:lvlText w:val="•"/>
      <w:lvlJc w:val="left"/>
      <w:pPr>
        <w:ind w:left="5374" w:hanging="601"/>
      </w:pPr>
      <w:rPr>
        <w:rFonts w:hint="default"/>
        <w:lang w:val="zh-CN" w:eastAsia="zh-CN" w:bidi="zh-CN"/>
      </w:rPr>
    </w:lvl>
    <w:lvl w:ilvl="5" w:tentative="0">
      <w:start w:val="0"/>
      <w:numFmt w:val="bullet"/>
      <w:lvlText w:val="•"/>
      <w:lvlJc w:val="left"/>
      <w:pPr>
        <w:ind w:left="6253" w:hanging="601"/>
      </w:pPr>
      <w:rPr>
        <w:rFonts w:hint="default"/>
        <w:lang w:val="zh-CN" w:eastAsia="zh-CN" w:bidi="zh-CN"/>
      </w:rPr>
    </w:lvl>
    <w:lvl w:ilvl="6" w:tentative="0">
      <w:start w:val="0"/>
      <w:numFmt w:val="bullet"/>
      <w:lvlText w:val="•"/>
      <w:lvlJc w:val="left"/>
      <w:pPr>
        <w:ind w:left="7131" w:hanging="601"/>
      </w:pPr>
      <w:rPr>
        <w:rFonts w:hint="default"/>
        <w:lang w:val="zh-CN" w:eastAsia="zh-CN" w:bidi="zh-CN"/>
      </w:rPr>
    </w:lvl>
    <w:lvl w:ilvl="7" w:tentative="0">
      <w:start w:val="0"/>
      <w:numFmt w:val="bullet"/>
      <w:lvlText w:val="•"/>
      <w:lvlJc w:val="left"/>
      <w:pPr>
        <w:ind w:left="8010" w:hanging="601"/>
      </w:pPr>
      <w:rPr>
        <w:rFonts w:hint="default"/>
        <w:lang w:val="zh-CN" w:eastAsia="zh-CN" w:bidi="zh-CN"/>
      </w:rPr>
    </w:lvl>
    <w:lvl w:ilvl="8" w:tentative="0">
      <w:start w:val="0"/>
      <w:numFmt w:val="bullet"/>
      <w:lvlText w:val="•"/>
      <w:lvlJc w:val="left"/>
      <w:pPr>
        <w:ind w:left="8888" w:hanging="601"/>
      </w:pPr>
      <w:rPr>
        <w:rFonts w:hint="default"/>
        <w:lang w:val="zh-CN" w:eastAsia="zh-CN" w:bidi="zh-CN"/>
      </w:rPr>
    </w:lvl>
  </w:abstractNum>
  <w:abstractNum w:abstractNumId="6">
    <w:nsid w:val="FEC2EA36"/>
    <w:multiLevelType w:val="multilevel"/>
    <w:tmpl w:val="FEC2EA36"/>
    <w:lvl w:ilvl="0" w:tentative="0">
      <w:start w:val="9"/>
      <w:numFmt w:val="decimal"/>
      <w:lvlText w:val="%1."/>
      <w:lvlJc w:val="left"/>
      <w:pPr>
        <w:ind w:left="1628" w:hanging="360"/>
        <w:jc w:val="left"/>
      </w:pPr>
      <w:rPr>
        <w:rFonts w:hint="default" w:ascii="宋体" w:hAnsi="宋体" w:eastAsia="宋体" w:cs="宋体"/>
        <w:b/>
        <w:bCs/>
        <w:w w:val="99"/>
        <w:sz w:val="24"/>
        <w:szCs w:val="24"/>
        <w:lang w:val="zh-CN" w:eastAsia="zh-CN" w:bidi="zh-CN"/>
      </w:rPr>
    </w:lvl>
    <w:lvl w:ilvl="1" w:tentative="0">
      <w:start w:val="1"/>
      <w:numFmt w:val="decimal"/>
      <w:lvlText w:val="%1.%2"/>
      <w:lvlJc w:val="left"/>
      <w:pPr>
        <w:ind w:left="180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800" w:hanging="540"/>
      </w:pPr>
      <w:rPr>
        <w:rFonts w:hint="default"/>
        <w:lang w:val="zh-CN" w:eastAsia="zh-CN" w:bidi="zh-CN"/>
      </w:rPr>
    </w:lvl>
    <w:lvl w:ilvl="3" w:tentative="0">
      <w:start w:val="0"/>
      <w:numFmt w:val="bullet"/>
      <w:lvlText w:val="•"/>
      <w:lvlJc w:val="left"/>
      <w:pPr>
        <w:ind w:left="2905" w:hanging="540"/>
      </w:pPr>
      <w:rPr>
        <w:rFonts w:hint="default"/>
        <w:lang w:val="zh-CN" w:eastAsia="zh-CN" w:bidi="zh-CN"/>
      </w:rPr>
    </w:lvl>
    <w:lvl w:ilvl="4" w:tentative="0">
      <w:start w:val="0"/>
      <w:numFmt w:val="bullet"/>
      <w:lvlText w:val="•"/>
      <w:lvlJc w:val="left"/>
      <w:pPr>
        <w:ind w:left="4011" w:hanging="540"/>
      </w:pPr>
      <w:rPr>
        <w:rFonts w:hint="default"/>
        <w:lang w:val="zh-CN" w:eastAsia="zh-CN" w:bidi="zh-CN"/>
      </w:rPr>
    </w:lvl>
    <w:lvl w:ilvl="5" w:tentative="0">
      <w:start w:val="0"/>
      <w:numFmt w:val="bullet"/>
      <w:lvlText w:val="•"/>
      <w:lvlJc w:val="left"/>
      <w:pPr>
        <w:ind w:left="5117" w:hanging="540"/>
      </w:pPr>
      <w:rPr>
        <w:rFonts w:hint="default"/>
        <w:lang w:val="zh-CN" w:eastAsia="zh-CN" w:bidi="zh-CN"/>
      </w:rPr>
    </w:lvl>
    <w:lvl w:ilvl="6" w:tentative="0">
      <w:start w:val="0"/>
      <w:numFmt w:val="bullet"/>
      <w:lvlText w:val="•"/>
      <w:lvlJc w:val="left"/>
      <w:pPr>
        <w:ind w:left="6223" w:hanging="540"/>
      </w:pPr>
      <w:rPr>
        <w:rFonts w:hint="default"/>
        <w:lang w:val="zh-CN" w:eastAsia="zh-CN" w:bidi="zh-CN"/>
      </w:rPr>
    </w:lvl>
    <w:lvl w:ilvl="7" w:tentative="0">
      <w:start w:val="0"/>
      <w:numFmt w:val="bullet"/>
      <w:lvlText w:val="•"/>
      <w:lvlJc w:val="left"/>
      <w:pPr>
        <w:ind w:left="7328" w:hanging="540"/>
      </w:pPr>
      <w:rPr>
        <w:rFonts w:hint="default"/>
        <w:lang w:val="zh-CN" w:eastAsia="zh-CN" w:bidi="zh-CN"/>
      </w:rPr>
    </w:lvl>
    <w:lvl w:ilvl="8" w:tentative="0">
      <w:start w:val="0"/>
      <w:numFmt w:val="bullet"/>
      <w:lvlText w:val="•"/>
      <w:lvlJc w:val="left"/>
      <w:pPr>
        <w:ind w:left="8434" w:hanging="540"/>
      </w:pPr>
      <w:rPr>
        <w:rFonts w:hint="default"/>
        <w:lang w:val="zh-CN" w:eastAsia="zh-CN" w:bidi="zh-CN"/>
      </w:rPr>
    </w:lvl>
  </w:abstractNum>
  <w:abstractNum w:abstractNumId="7">
    <w:nsid w:val="00000016"/>
    <w:multiLevelType w:val="multilevel"/>
    <w:tmpl w:val="00000016"/>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12.%3 "/>
      <w:lvlJc w:val="left"/>
      <w:pPr>
        <w:ind w:left="1418" w:hanging="567"/>
      </w:pPr>
      <w:rPr>
        <w:rFonts w:hint="default" w:ascii="宋体" w:hAnsi="宋体" w:eastAsia="宋体" w:cs="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3A63A41"/>
    <w:multiLevelType w:val="multilevel"/>
    <w:tmpl w:val="03A63A41"/>
    <w:lvl w:ilvl="0" w:tentative="0">
      <w:start w:val="1"/>
      <w:numFmt w:val="decimal"/>
      <w:lvlText w:val="（%1）"/>
      <w:lvlJc w:val="left"/>
      <w:pPr>
        <w:ind w:left="186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738" w:hanging="601"/>
      </w:pPr>
      <w:rPr>
        <w:rFonts w:hint="default"/>
        <w:lang w:val="zh-CN" w:eastAsia="zh-CN" w:bidi="zh-CN"/>
      </w:rPr>
    </w:lvl>
    <w:lvl w:ilvl="2" w:tentative="0">
      <w:start w:val="0"/>
      <w:numFmt w:val="bullet"/>
      <w:lvlText w:val="•"/>
      <w:lvlJc w:val="left"/>
      <w:pPr>
        <w:ind w:left="3617" w:hanging="601"/>
      </w:pPr>
      <w:rPr>
        <w:rFonts w:hint="default"/>
        <w:lang w:val="zh-CN" w:eastAsia="zh-CN" w:bidi="zh-CN"/>
      </w:rPr>
    </w:lvl>
    <w:lvl w:ilvl="3" w:tentative="0">
      <w:start w:val="0"/>
      <w:numFmt w:val="bullet"/>
      <w:lvlText w:val="•"/>
      <w:lvlJc w:val="left"/>
      <w:pPr>
        <w:ind w:left="4495" w:hanging="601"/>
      </w:pPr>
      <w:rPr>
        <w:rFonts w:hint="default"/>
        <w:lang w:val="zh-CN" w:eastAsia="zh-CN" w:bidi="zh-CN"/>
      </w:rPr>
    </w:lvl>
    <w:lvl w:ilvl="4" w:tentative="0">
      <w:start w:val="0"/>
      <w:numFmt w:val="bullet"/>
      <w:lvlText w:val="•"/>
      <w:lvlJc w:val="left"/>
      <w:pPr>
        <w:ind w:left="5374" w:hanging="601"/>
      </w:pPr>
      <w:rPr>
        <w:rFonts w:hint="default"/>
        <w:lang w:val="zh-CN" w:eastAsia="zh-CN" w:bidi="zh-CN"/>
      </w:rPr>
    </w:lvl>
    <w:lvl w:ilvl="5" w:tentative="0">
      <w:start w:val="0"/>
      <w:numFmt w:val="bullet"/>
      <w:lvlText w:val="•"/>
      <w:lvlJc w:val="left"/>
      <w:pPr>
        <w:ind w:left="6253" w:hanging="601"/>
      </w:pPr>
      <w:rPr>
        <w:rFonts w:hint="default"/>
        <w:lang w:val="zh-CN" w:eastAsia="zh-CN" w:bidi="zh-CN"/>
      </w:rPr>
    </w:lvl>
    <w:lvl w:ilvl="6" w:tentative="0">
      <w:start w:val="0"/>
      <w:numFmt w:val="bullet"/>
      <w:lvlText w:val="•"/>
      <w:lvlJc w:val="left"/>
      <w:pPr>
        <w:ind w:left="7131" w:hanging="601"/>
      </w:pPr>
      <w:rPr>
        <w:rFonts w:hint="default"/>
        <w:lang w:val="zh-CN" w:eastAsia="zh-CN" w:bidi="zh-CN"/>
      </w:rPr>
    </w:lvl>
    <w:lvl w:ilvl="7" w:tentative="0">
      <w:start w:val="0"/>
      <w:numFmt w:val="bullet"/>
      <w:lvlText w:val="•"/>
      <w:lvlJc w:val="left"/>
      <w:pPr>
        <w:ind w:left="8010" w:hanging="601"/>
      </w:pPr>
      <w:rPr>
        <w:rFonts w:hint="default"/>
        <w:lang w:val="zh-CN" w:eastAsia="zh-CN" w:bidi="zh-CN"/>
      </w:rPr>
    </w:lvl>
    <w:lvl w:ilvl="8" w:tentative="0">
      <w:start w:val="0"/>
      <w:numFmt w:val="bullet"/>
      <w:lvlText w:val="•"/>
      <w:lvlJc w:val="left"/>
      <w:pPr>
        <w:ind w:left="8888" w:hanging="601"/>
      </w:pPr>
      <w:rPr>
        <w:rFonts w:hint="default"/>
        <w:lang w:val="zh-CN" w:eastAsia="zh-CN" w:bidi="zh-CN"/>
      </w:rPr>
    </w:lvl>
  </w:abstractNum>
  <w:abstractNum w:abstractNumId="9">
    <w:nsid w:val="0AF20FCC"/>
    <w:multiLevelType w:val="multilevel"/>
    <w:tmpl w:val="0AF20FCC"/>
    <w:lvl w:ilvl="0" w:tentative="0">
      <w:start w:val="1"/>
      <w:numFmt w:val="decimal"/>
      <w:suff w:val="nothing"/>
      <w:lvlText w:val="%1."/>
      <w:lvlJc w:val="left"/>
      <w:pPr>
        <w:ind w:left="900" w:hanging="420"/>
      </w:pPr>
      <w:rPr>
        <w:rFonts w:hint="eastAsia"/>
        <w:b w:val="0"/>
        <w:bCs w:val="0"/>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0">
    <w:nsid w:val="0F9F9CCA"/>
    <w:multiLevelType w:val="multilevel"/>
    <w:tmpl w:val="0F9F9CCA"/>
    <w:lvl w:ilvl="0" w:tentative="0">
      <w:start w:val="1"/>
      <w:numFmt w:val="decimal"/>
      <w:lvlText w:val="%1."/>
      <w:lvlJc w:val="left"/>
      <w:pPr>
        <w:ind w:left="1628" w:hanging="360"/>
        <w:jc w:val="lef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1753" w:hanging="485"/>
        <w:jc w:val="left"/>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788" w:hanging="66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1760" w:hanging="660"/>
      </w:pPr>
      <w:rPr>
        <w:rFonts w:hint="default"/>
        <w:lang w:val="zh-CN" w:eastAsia="zh-CN" w:bidi="zh-CN"/>
      </w:rPr>
    </w:lvl>
    <w:lvl w:ilvl="4" w:tentative="0">
      <w:start w:val="0"/>
      <w:numFmt w:val="bullet"/>
      <w:lvlText w:val="•"/>
      <w:lvlJc w:val="left"/>
      <w:pPr>
        <w:ind w:left="1980" w:hanging="660"/>
      </w:pPr>
      <w:rPr>
        <w:rFonts w:hint="default"/>
        <w:lang w:val="zh-CN" w:eastAsia="zh-CN" w:bidi="zh-CN"/>
      </w:rPr>
    </w:lvl>
    <w:lvl w:ilvl="5" w:tentative="0">
      <w:start w:val="0"/>
      <w:numFmt w:val="bullet"/>
      <w:lvlText w:val="•"/>
      <w:lvlJc w:val="left"/>
      <w:pPr>
        <w:ind w:left="3424" w:hanging="660"/>
      </w:pPr>
      <w:rPr>
        <w:rFonts w:hint="default"/>
        <w:lang w:val="zh-CN" w:eastAsia="zh-CN" w:bidi="zh-CN"/>
      </w:rPr>
    </w:lvl>
    <w:lvl w:ilvl="6" w:tentative="0">
      <w:start w:val="0"/>
      <w:numFmt w:val="bullet"/>
      <w:lvlText w:val="•"/>
      <w:lvlJc w:val="left"/>
      <w:pPr>
        <w:ind w:left="4868" w:hanging="660"/>
      </w:pPr>
      <w:rPr>
        <w:rFonts w:hint="default"/>
        <w:lang w:val="zh-CN" w:eastAsia="zh-CN" w:bidi="zh-CN"/>
      </w:rPr>
    </w:lvl>
    <w:lvl w:ilvl="7" w:tentative="0">
      <w:start w:val="0"/>
      <w:numFmt w:val="bullet"/>
      <w:lvlText w:val="•"/>
      <w:lvlJc w:val="left"/>
      <w:pPr>
        <w:ind w:left="6313" w:hanging="660"/>
      </w:pPr>
      <w:rPr>
        <w:rFonts w:hint="default"/>
        <w:lang w:val="zh-CN" w:eastAsia="zh-CN" w:bidi="zh-CN"/>
      </w:rPr>
    </w:lvl>
    <w:lvl w:ilvl="8" w:tentative="0">
      <w:start w:val="0"/>
      <w:numFmt w:val="bullet"/>
      <w:lvlText w:val="•"/>
      <w:lvlJc w:val="left"/>
      <w:pPr>
        <w:ind w:left="7757" w:hanging="660"/>
      </w:pPr>
      <w:rPr>
        <w:rFonts w:hint="default"/>
        <w:lang w:val="zh-CN" w:eastAsia="zh-CN" w:bidi="zh-CN"/>
      </w:rPr>
    </w:lvl>
  </w:abstractNum>
  <w:abstractNum w:abstractNumId="11">
    <w:nsid w:val="12EADF99"/>
    <w:multiLevelType w:val="multilevel"/>
    <w:tmpl w:val="12EADF99"/>
    <w:lvl w:ilvl="0" w:tentative="0">
      <w:start w:val="1"/>
      <w:numFmt w:val="decimal"/>
      <w:lvlText w:val="（%1）"/>
      <w:lvlJc w:val="left"/>
      <w:pPr>
        <w:ind w:left="1869" w:hanging="601"/>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738" w:hanging="601"/>
      </w:pPr>
      <w:rPr>
        <w:rFonts w:hint="default"/>
        <w:lang w:val="zh-CN" w:eastAsia="zh-CN" w:bidi="zh-CN"/>
      </w:rPr>
    </w:lvl>
    <w:lvl w:ilvl="2" w:tentative="0">
      <w:start w:val="0"/>
      <w:numFmt w:val="bullet"/>
      <w:lvlText w:val="•"/>
      <w:lvlJc w:val="left"/>
      <w:pPr>
        <w:ind w:left="3617" w:hanging="601"/>
      </w:pPr>
      <w:rPr>
        <w:rFonts w:hint="default"/>
        <w:lang w:val="zh-CN" w:eastAsia="zh-CN" w:bidi="zh-CN"/>
      </w:rPr>
    </w:lvl>
    <w:lvl w:ilvl="3" w:tentative="0">
      <w:start w:val="0"/>
      <w:numFmt w:val="bullet"/>
      <w:lvlText w:val="•"/>
      <w:lvlJc w:val="left"/>
      <w:pPr>
        <w:ind w:left="4495" w:hanging="601"/>
      </w:pPr>
      <w:rPr>
        <w:rFonts w:hint="default"/>
        <w:lang w:val="zh-CN" w:eastAsia="zh-CN" w:bidi="zh-CN"/>
      </w:rPr>
    </w:lvl>
    <w:lvl w:ilvl="4" w:tentative="0">
      <w:start w:val="0"/>
      <w:numFmt w:val="bullet"/>
      <w:lvlText w:val="•"/>
      <w:lvlJc w:val="left"/>
      <w:pPr>
        <w:ind w:left="5374" w:hanging="601"/>
      </w:pPr>
      <w:rPr>
        <w:rFonts w:hint="default"/>
        <w:lang w:val="zh-CN" w:eastAsia="zh-CN" w:bidi="zh-CN"/>
      </w:rPr>
    </w:lvl>
    <w:lvl w:ilvl="5" w:tentative="0">
      <w:start w:val="0"/>
      <w:numFmt w:val="bullet"/>
      <w:lvlText w:val="•"/>
      <w:lvlJc w:val="left"/>
      <w:pPr>
        <w:ind w:left="6253" w:hanging="601"/>
      </w:pPr>
      <w:rPr>
        <w:rFonts w:hint="default"/>
        <w:lang w:val="zh-CN" w:eastAsia="zh-CN" w:bidi="zh-CN"/>
      </w:rPr>
    </w:lvl>
    <w:lvl w:ilvl="6" w:tentative="0">
      <w:start w:val="0"/>
      <w:numFmt w:val="bullet"/>
      <w:lvlText w:val="•"/>
      <w:lvlJc w:val="left"/>
      <w:pPr>
        <w:ind w:left="7131" w:hanging="601"/>
      </w:pPr>
      <w:rPr>
        <w:rFonts w:hint="default"/>
        <w:lang w:val="zh-CN" w:eastAsia="zh-CN" w:bidi="zh-CN"/>
      </w:rPr>
    </w:lvl>
    <w:lvl w:ilvl="7" w:tentative="0">
      <w:start w:val="0"/>
      <w:numFmt w:val="bullet"/>
      <w:lvlText w:val="•"/>
      <w:lvlJc w:val="left"/>
      <w:pPr>
        <w:ind w:left="8010" w:hanging="601"/>
      </w:pPr>
      <w:rPr>
        <w:rFonts w:hint="default"/>
        <w:lang w:val="zh-CN" w:eastAsia="zh-CN" w:bidi="zh-CN"/>
      </w:rPr>
    </w:lvl>
    <w:lvl w:ilvl="8" w:tentative="0">
      <w:start w:val="0"/>
      <w:numFmt w:val="bullet"/>
      <w:lvlText w:val="•"/>
      <w:lvlJc w:val="left"/>
      <w:pPr>
        <w:ind w:left="8888" w:hanging="601"/>
      </w:pPr>
      <w:rPr>
        <w:rFonts w:hint="default"/>
        <w:lang w:val="zh-CN" w:eastAsia="zh-CN" w:bidi="zh-CN"/>
      </w:rPr>
    </w:lvl>
  </w:abstractNum>
  <w:abstractNum w:abstractNumId="12">
    <w:nsid w:val="14A47AD7"/>
    <w:multiLevelType w:val="multilevel"/>
    <w:tmpl w:val="14A47AD7"/>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3">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4">
    <w:nsid w:val="30A0AC00"/>
    <w:multiLevelType w:val="multilevel"/>
    <w:tmpl w:val="30A0AC00"/>
    <w:lvl w:ilvl="0" w:tentative="0">
      <w:start w:val="8"/>
      <w:numFmt w:val="decimal"/>
      <w:lvlText w:val="%1"/>
      <w:lvlJc w:val="left"/>
      <w:pPr>
        <w:ind w:left="1751" w:hanging="483"/>
        <w:jc w:val="left"/>
      </w:pPr>
      <w:rPr>
        <w:rFonts w:hint="default"/>
        <w:lang w:val="zh-CN" w:eastAsia="zh-CN" w:bidi="zh-CN"/>
      </w:rPr>
    </w:lvl>
    <w:lvl w:ilvl="1" w:tentative="0">
      <w:start w:val="1"/>
      <w:numFmt w:val="decimal"/>
      <w:lvlText w:val="%1.%2"/>
      <w:lvlJc w:val="left"/>
      <w:pPr>
        <w:ind w:left="1751" w:hanging="483"/>
        <w:jc w:val="left"/>
      </w:pPr>
      <w:rPr>
        <w:rFonts w:hint="default" w:ascii="宋体" w:hAnsi="宋体" w:eastAsia="宋体" w:cs="宋体"/>
        <w:b/>
        <w:bCs/>
        <w:spacing w:val="0"/>
        <w:w w:val="99"/>
        <w:sz w:val="24"/>
        <w:szCs w:val="24"/>
        <w:lang w:val="zh-CN" w:eastAsia="zh-CN" w:bidi="zh-CN"/>
      </w:rPr>
    </w:lvl>
    <w:lvl w:ilvl="2" w:tentative="0">
      <w:start w:val="0"/>
      <w:numFmt w:val="bullet"/>
      <w:lvlText w:val="•"/>
      <w:lvlJc w:val="left"/>
      <w:pPr>
        <w:ind w:left="3537" w:hanging="483"/>
      </w:pPr>
      <w:rPr>
        <w:rFonts w:hint="default"/>
        <w:lang w:val="zh-CN" w:eastAsia="zh-CN" w:bidi="zh-CN"/>
      </w:rPr>
    </w:lvl>
    <w:lvl w:ilvl="3" w:tentative="0">
      <w:start w:val="0"/>
      <w:numFmt w:val="bullet"/>
      <w:lvlText w:val="•"/>
      <w:lvlJc w:val="left"/>
      <w:pPr>
        <w:ind w:left="4425" w:hanging="483"/>
      </w:pPr>
      <w:rPr>
        <w:rFonts w:hint="default"/>
        <w:lang w:val="zh-CN" w:eastAsia="zh-CN" w:bidi="zh-CN"/>
      </w:rPr>
    </w:lvl>
    <w:lvl w:ilvl="4" w:tentative="0">
      <w:start w:val="0"/>
      <w:numFmt w:val="bullet"/>
      <w:lvlText w:val="•"/>
      <w:lvlJc w:val="left"/>
      <w:pPr>
        <w:ind w:left="5314" w:hanging="483"/>
      </w:pPr>
      <w:rPr>
        <w:rFonts w:hint="default"/>
        <w:lang w:val="zh-CN" w:eastAsia="zh-CN" w:bidi="zh-CN"/>
      </w:rPr>
    </w:lvl>
    <w:lvl w:ilvl="5" w:tentative="0">
      <w:start w:val="0"/>
      <w:numFmt w:val="bullet"/>
      <w:lvlText w:val="•"/>
      <w:lvlJc w:val="left"/>
      <w:pPr>
        <w:ind w:left="6203" w:hanging="483"/>
      </w:pPr>
      <w:rPr>
        <w:rFonts w:hint="default"/>
        <w:lang w:val="zh-CN" w:eastAsia="zh-CN" w:bidi="zh-CN"/>
      </w:rPr>
    </w:lvl>
    <w:lvl w:ilvl="6" w:tentative="0">
      <w:start w:val="0"/>
      <w:numFmt w:val="bullet"/>
      <w:lvlText w:val="•"/>
      <w:lvlJc w:val="left"/>
      <w:pPr>
        <w:ind w:left="7091" w:hanging="483"/>
      </w:pPr>
      <w:rPr>
        <w:rFonts w:hint="default"/>
        <w:lang w:val="zh-CN" w:eastAsia="zh-CN" w:bidi="zh-CN"/>
      </w:rPr>
    </w:lvl>
    <w:lvl w:ilvl="7" w:tentative="0">
      <w:start w:val="0"/>
      <w:numFmt w:val="bullet"/>
      <w:lvlText w:val="•"/>
      <w:lvlJc w:val="left"/>
      <w:pPr>
        <w:ind w:left="7980" w:hanging="483"/>
      </w:pPr>
      <w:rPr>
        <w:rFonts w:hint="default"/>
        <w:lang w:val="zh-CN" w:eastAsia="zh-CN" w:bidi="zh-CN"/>
      </w:rPr>
    </w:lvl>
    <w:lvl w:ilvl="8" w:tentative="0">
      <w:start w:val="0"/>
      <w:numFmt w:val="bullet"/>
      <w:lvlText w:val="•"/>
      <w:lvlJc w:val="left"/>
      <w:pPr>
        <w:ind w:left="8868" w:hanging="483"/>
      </w:pPr>
      <w:rPr>
        <w:rFonts w:hint="default"/>
        <w:lang w:val="zh-CN" w:eastAsia="zh-CN" w:bidi="zh-CN"/>
      </w:rPr>
    </w:lvl>
  </w:abstractNum>
  <w:abstractNum w:abstractNumId="15">
    <w:nsid w:val="35E83B33"/>
    <w:multiLevelType w:val="multilevel"/>
    <w:tmpl w:val="35E83B33"/>
    <w:lvl w:ilvl="0" w:tentative="0">
      <w:start w:val="1"/>
      <w:numFmt w:val="decimal"/>
      <w:lvlText w:val="%1"/>
      <w:lvlJc w:val="left"/>
      <w:pPr>
        <w:ind w:left="1751" w:hanging="483"/>
        <w:jc w:val="left"/>
      </w:pPr>
      <w:rPr>
        <w:rFonts w:hint="default"/>
        <w:lang w:val="zh-CN" w:eastAsia="zh-CN" w:bidi="zh-CN"/>
      </w:rPr>
    </w:lvl>
    <w:lvl w:ilvl="1" w:tentative="0">
      <w:start w:val="4"/>
      <w:numFmt w:val="decimal"/>
      <w:lvlText w:val="%1.%2"/>
      <w:lvlJc w:val="left"/>
      <w:pPr>
        <w:ind w:left="1751" w:hanging="483"/>
        <w:jc w:val="left"/>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988" w:hanging="72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063" w:hanging="720"/>
      </w:pPr>
      <w:rPr>
        <w:rFonts w:hint="default"/>
        <w:lang w:val="zh-CN" w:eastAsia="zh-CN" w:bidi="zh-CN"/>
      </w:rPr>
    </w:lvl>
    <w:lvl w:ilvl="4" w:tentative="0">
      <w:start w:val="0"/>
      <w:numFmt w:val="bullet"/>
      <w:lvlText w:val="•"/>
      <w:lvlJc w:val="left"/>
      <w:pPr>
        <w:ind w:left="4146" w:hanging="720"/>
      </w:pPr>
      <w:rPr>
        <w:rFonts w:hint="default"/>
        <w:lang w:val="zh-CN" w:eastAsia="zh-CN" w:bidi="zh-CN"/>
      </w:rPr>
    </w:lvl>
    <w:lvl w:ilvl="5" w:tentative="0">
      <w:start w:val="0"/>
      <w:numFmt w:val="bullet"/>
      <w:lvlText w:val="•"/>
      <w:lvlJc w:val="left"/>
      <w:pPr>
        <w:ind w:left="5229" w:hanging="720"/>
      </w:pPr>
      <w:rPr>
        <w:rFonts w:hint="default"/>
        <w:lang w:val="zh-CN" w:eastAsia="zh-CN" w:bidi="zh-CN"/>
      </w:rPr>
    </w:lvl>
    <w:lvl w:ilvl="6" w:tentative="0">
      <w:start w:val="0"/>
      <w:numFmt w:val="bullet"/>
      <w:lvlText w:val="•"/>
      <w:lvlJc w:val="left"/>
      <w:pPr>
        <w:ind w:left="6313" w:hanging="720"/>
      </w:pPr>
      <w:rPr>
        <w:rFonts w:hint="default"/>
        <w:lang w:val="zh-CN" w:eastAsia="zh-CN" w:bidi="zh-CN"/>
      </w:rPr>
    </w:lvl>
    <w:lvl w:ilvl="7" w:tentative="0">
      <w:start w:val="0"/>
      <w:numFmt w:val="bullet"/>
      <w:lvlText w:val="•"/>
      <w:lvlJc w:val="left"/>
      <w:pPr>
        <w:ind w:left="7396" w:hanging="720"/>
      </w:pPr>
      <w:rPr>
        <w:rFonts w:hint="default"/>
        <w:lang w:val="zh-CN" w:eastAsia="zh-CN" w:bidi="zh-CN"/>
      </w:rPr>
    </w:lvl>
    <w:lvl w:ilvl="8" w:tentative="0">
      <w:start w:val="0"/>
      <w:numFmt w:val="bullet"/>
      <w:lvlText w:val="•"/>
      <w:lvlJc w:val="left"/>
      <w:pPr>
        <w:ind w:left="8479" w:hanging="720"/>
      </w:pPr>
      <w:rPr>
        <w:rFonts w:hint="default"/>
        <w:lang w:val="zh-CN" w:eastAsia="zh-CN" w:bidi="zh-CN"/>
      </w:rPr>
    </w:lvl>
  </w:abstractNum>
  <w:abstractNum w:abstractNumId="16">
    <w:nsid w:val="3AA800C6"/>
    <w:multiLevelType w:val="multilevel"/>
    <w:tmpl w:val="3AA800C6"/>
    <w:lvl w:ilvl="0" w:tentative="0">
      <w:start w:val="1"/>
      <w:numFmt w:val="decimal"/>
      <w:pStyle w:val="63"/>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7">
    <w:nsid w:val="4FD7280C"/>
    <w:multiLevelType w:val="multilevel"/>
    <w:tmpl w:val="4FD7280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8">
    <w:nsid w:val="535CB85B"/>
    <w:multiLevelType w:val="singleLevel"/>
    <w:tmpl w:val="535CB85B"/>
    <w:lvl w:ilvl="0" w:tentative="0">
      <w:start w:val="1"/>
      <w:numFmt w:val="decimal"/>
      <w:lvlText w:val="%1."/>
      <w:lvlJc w:val="left"/>
      <w:pPr>
        <w:tabs>
          <w:tab w:val="left" w:pos="312"/>
        </w:tabs>
      </w:pPr>
    </w:lvl>
  </w:abstractNum>
  <w:abstractNum w:abstractNumId="19">
    <w:nsid w:val="56A2A873"/>
    <w:multiLevelType w:val="singleLevel"/>
    <w:tmpl w:val="56A2A873"/>
    <w:lvl w:ilvl="0" w:tentative="0">
      <w:start w:val="1"/>
      <w:numFmt w:val="decimal"/>
      <w:lvlText w:val="%1."/>
      <w:lvlJc w:val="left"/>
      <w:pPr>
        <w:tabs>
          <w:tab w:val="left" w:pos="312"/>
        </w:tabs>
      </w:pPr>
    </w:lvl>
  </w:abstractNum>
  <w:abstractNum w:abstractNumId="20">
    <w:nsid w:val="62687BB6"/>
    <w:multiLevelType w:val="multilevel"/>
    <w:tmpl w:val="62687BB6"/>
    <w:lvl w:ilvl="0" w:tentative="0">
      <w:start w:val="1"/>
      <w:numFmt w:val="decimal"/>
      <w:pStyle w:val="69"/>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21">
    <w:nsid w:val="6E87019F"/>
    <w:multiLevelType w:val="multilevel"/>
    <w:tmpl w:val="6E87019F"/>
    <w:lvl w:ilvl="0" w:tentative="0">
      <w:start w:val="1"/>
      <w:numFmt w:val="chineseCountingThousand"/>
      <w:pStyle w:val="61"/>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2">
    <w:nsid w:val="7D6843B4"/>
    <w:multiLevelType w:val="multilevel"/>
    <w:tmpl w:val="7D6843B4"/>
    <w:lvl w:ilvl="0" w:tentative="0">
      <w:start w:val="1"/>
      <w:numFmt w:val="japaneseCounting"/>
      <w:lvlText w:val="%1、"/>
      <w:lvlJc w:val="left"/>
      <w:pPr>
        <w:tabs>
          <w:tab w:val="left" w:pos="1347"/>
        </w:tabs>
        <w:ind w:left="1347" w:hanging="720"/>
      </w:pPr>
      <w:rPr>
        <w:rFonts w:hint="eastAsia"/>
      </w:rPr>
    </w:lvl>
    <w:lvl w:ilvl="1" w:tentative="0">
      <w:start w:val="1"/>
      <w:numFmt w:val="decimal"/>
      <w:suff w:val="nothing"/>
      <w:lvlText w:val="%2. "/>
      <w:lvlJc w:val="left"/>
      <w:pPr>
        <w:ind w:left="1767" w:hanging="720"/>
      </w:pPr>
      <w:rPr>
        <w:rFonts w:hint="eastAsia"/>
      </w:rPr>
    </w:lvl>
    <w:lvl w:ilvl="2" w:tentative="0">
      <w:start w:val="1"/>
      <w:numFmt w:val="lowerRoman"/>
      <w:lvlText w:val="%3."/>
      <w:lvlJc w:val="right"/>
      <w:pPr>
        <w:tabs>
          <w:tab w:val="left" w:pos="1887"/>
        </w:tabs>
        <w:ind w:left="1887" w:hanging="420"/>
      </w:pPr>
      <w:rPr>
        <w:rFonts w:hint="eastAsia"/>
      </w:rPr>
    </w:lvl>
    <w:lvl w:ilvl="3" w:tentative="0">
      <w:start w:val="1"/>
      <w:numFmt w:val="decimal"/>
      <w:lvlText w:val="%4."/>
      <w:lvlJc w:val="left"/>
      <w:pPr>
        <w:tabs>
          <w:tab w:val="left" w:pos="2307"/>
        </w:tabs>
        <w:ind w:left="2307" w:hanging="420"/>
      </w:pPr>
      <w:rPr>
        <w:rFonts w:hint="eastAsia"/>
      </w:rPr>
    </w:lvl>
    <w:lvl w:ilvl="4" w:tentative="0">
      <w:start w:val="1"/>
      <w:numFmt w:val="lowerLetter"/>
      <w:lvlText w:val="%5)"/>
      <w:lvlJc w:val="left"/>
      <w:pPr>
        <w:tabs>
          <w:tab w:val="left" w:pos="2727"/>
        </w:tabs>
        <w:ind w:left="2727" w:hanging="420"/>
      </w:pPr>
      <w:rPr>
        <w:rFonts w:hint="eastAsia"/>
      </w:rPr>
    </w:lvl>
    <w:lvl w:ilvl="5" w:tentative="0">
      <w:start w:val="1"/>
      <w:numFmt w:val="lowerRoman"/>
      <w:lvlText w:val="%6."/>
      <w:lvlJc w:val="right"/>
      <w:pPr>
        <w:tabs>
          <w:tab w:val="left" w:pos="3147"/>
        </w:tabs>
        <w:ind w:left="3147" w:hanging="420"/>
      </w:pPr>
      <w:rPr>
        <w:rFonts w:hint="eastAsia"/>
      </w:rPr>
    </w:lvl>
    <w:lvl w:ilvl="6" w:tentative="0">
      <w:start w:val="1"/>
      <w:numFmt w:val="decimal"/>
      <w:lvlText w:val="%7."/>
      <w:lvlJc w:val="left"/>
      <w:pPr>
        <w:tabs>
          <w:tab w:val="left" w:pos="3567"/>
        </w:tabs>
        <w:ind w:left="3567" w:hanging="420"/>
      </w:pPr>
      <w:rPr>
        <w:rFonts w:hint="eastAsia"/>
      </w:rPr>
    </w:lvl>
    <w:lvl w:ilvl="7" w:tentative="0">
      <w:start w:val="1"/>
      <w:numFmt w:val="lowerLetter"/>
      <w:lvlText w:val="%8)"/>
      <w:lvlJc w:val="left"/>
      <w:pPr>
        <w:tabs>
          <w:tab w:val="left" w:pos="3987"/>
        </w:tabs>
        <w:ind w:left="3987" w:hanging="420"/>
      </w:pPr>
      <w:rPr>
        <w:rFonts w:hint="eastAsia"/>
      </w:rPr>
    </w:lvl>
    <w:lvl w:ilvl="8" w:tentative="0">
      <w:start w:val="1"/>
      <w:numFmt w:val="lowerRoman"/>
      <w:lvlText w:val="%9."/>
      <w:lvlJc w:val="right"/>
      <w:pPr>
        <w:tabs>
          <w:tab w:val="left" w:pos="4407"/>
        </w:tabs>
        <w:ind w:left="4407" w:hanging="420"/>
      </w:pPr>
      <w:rPr>
        <w:rFonts w:hint="eastAsia"/>
      </w:rPr>
    </w:lvl>
  </w:abstractNum>
  <w:num w:numId="1">
    <w:abstractNumId w:val="21"/>
  </w:num>
  <w:num w:numId="2">
    <w:abstractNumId w:val="16"/>
  </w:num>
  <w:num w:numId="3">
    <w:abstractNumId w:val="13"/>
    <w:lvlOverride w:ilvl="0">
      <w:lvl w:ilvl="0" w:tentative="1">
        <w:start w:val="1"/>
        <w:numFmt w:val="decimal"/>
        <w:lvlText w:val="第%1条"/>
        <w:lvlJc w:val="left"/>
        <w:pPr>
          <w:ind w:left="0" w:firstLine="0"/>
        </w:pPr>
      </w:lvl>
    </w:lvlOverride>
    <w:lvlOverride w:ilvl="1">
      <w:lvl w:ilvl="1" w:tentative="1">
        <w:start w:val="1"/>
        <w:numFmt w:val="decimal"/>
        <w:pStyle w:val="64"/>
        <w:lvlText w:val="%1.%2"/>
        <w:lvlJc w:val="left"/>
        <w:pPr>
          <w:ind w:left="1843" w:firstLine="0"/>
        </w:pPr>
      </w:lvl>
    </w:lvlOverride>
    <w:lvlOverride w:ilvl="2">
      <w:lvl w:ilvl="2" w:tentative="1">
        <w:start w:val="1"/>
        <w:numFmt w:val="decimal"/>
        <w:pStyle w:val="65"/>
        <w:lvlText w:val="%1.%2.%3"/>
        <w:lvlJc w:val="left"/>
        <w:pPr>
          <w:ind w:left="2126" w:firstLine="0"/>
        </w:pPr>
      </w:lvl>
    </w:lvlOverride>
    <w:lvlOverride w:ilvl="3">
      <w:lvl w:ilvl="3" w:tentative="1">
        <w:start w:val="1"/>
        <w:numFmt w:val="decimal"/>
        <w:pStyle w:val="66"/>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4">
    <w:abstractNumId w:val="13"/>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67"/>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20"/>
  </w:num>
  <w:num w:numId="6">
    <w:abstractNumId w:val="9"/>
  </w:num>
  <w:num w:numId="7">
    <w:abstractNumId w:val="17"/>
  </w:num>
  <w:num w:numId="8">
    <w:abstractNumId w:val="12"/>
  </w:num>
  <w:num w:numId="9">
    <w:abstractNumId w:val="4"/>
  </w:num>
  <w:num w:numId="10">
    <w:abstractNumId w:val="18"/>
  </w:num>
  <w:num w:numId="11">
    <w:abstractNumId w:val="19"/>
  </w:num>
  <w:num w:numId="12">
    <w:abstractNumId w:val="10"/>
  </w:num>
  <w:num w:numId="13">
    <w:abstractNumId w:val="15"/>
  </w:num>
  <w:num w:numId="14">
    <w:abstractNumId w:val="8"/>
  </w:num>
  <w:num w:numId="15">
    <w:abstractNumId w:val="3"/>
  </w:num>
  <w:num w:numId="16">
    <w:abstractNumId w:val="11"/>
  </w:num>
  <w:num w:numId="17">
    <w:abstractNumId w:val="7"/>
  </w:num>
  <w:num w:numId="18">
    <w:abstractNumId w:val="2"/>
  </w:num>
  <w:num w:numId="19">
    <w:abstractNumId w:val="0"/>
  </w:num>
  <w:num w:numId="20">
    <w:abstractNumId w:val="5"/>
  </w:num>
  <w:num w:numId="21">
    <w:abstractNumId w:val="14"/>
  </w:num>
  <w:num w:numId="22">
    <w:abstractNumId w:val="6"/>
  </w:num>
  <w:num w:numId="23">
    <w:abstractNumId w:val="1"/>
  </w:num>
  <w:num w:numId="2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w15:presenceInfo w15:providerId="None" w15:userId="Windows"/>
  </w15:person>
  <w15:person w15:author="XH">
    <w15:presenceInfo w15:providerId="None" w15:userId="X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hyphenationZone w:val="36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NDc2NmQ0ZDIyMWU0MTM0YzYxNjdlY2M2NjQwMmUifQ=="/>
    <w:docVar w:name="KSO_WPS_MARK_KEY" w:val="4df751f4-3526-41ef-99bb-7c2d8080b980"/>
  </w:docVars>
  <w:rsids>
    <w:rsidRoot w:val="00394CE5"/>
    <w:rsid w:val="00004BF0"/>
    <w:rsid w:val="00016DDE"/>
    <w:rsid w:val="0007285A"/>
    <w:rsid w:val="000A0B1D"/>
    <w:rsid w:val="000C55C0"/>
    <w:rsid w:val="000F62F0"/>
    <w:rsid w:val="00105D29"/>
    <w:rsid w:val="00141194"/>
    <w:rsid w:val="00155D98"/>
    <w:rsid w:val="00171E9E"/>
    <w:rsid w:val="00186905"/>
    <w:rsid w:val="0019102D"/>
    <w:rsid w:val="00223F48"/>
    <w:rsid w:val="002324CB"/>
    <w:rsid w:val="00236D09"/>
    <w:rsid w:val="00240ADF"/>
    <w:rsid w:val="002725B7"/>
    <w:rsid w:val="002D5ECB"/>
    <w:rsid w:val="002F61EB"/>
    <w:rsid w:val="00327CB1"/>
    <w:rsid w:val="00343C68"/>
    <w:rsid w:val="00394CAC"/>
    <w:rsid w:val="00394CE5"/>
    <w:rsid w:val="003A5823"/>
    <w:rsid w:val="003A7F77"/>
    <w:rsid w:val="003B4239"/>
    <w:rsid w:val="003B6EA5"/>
    <w:rsid w:val="00476217"/>
    <w:rsid w:val="004810B5"/>
    <w:rsid w:val="004C187A"/>
    <w:rsid w:val="004D720D"/>
    <w:rsid w:val="004E1F0B"/>
    <w:rsid w:val="00510051"/>
    <w:rsid w:val="00577FC1"/>
    <w:rsid w:val="005E0AA6"/>
    <w:rsid w:val="005F6818"/>
    <w:rsid w:val="006715A5"/>
    <w:rsid w:val="00672A43"/>
    <w:rsid w:val="00697E21"/>
    <w:rsid w:val="006C4708"/>
    <w:rsid w:val="006D6BD0"/>
    <w:rsid w:val="0077112C"/>
    <w:rsid w:val="007B6105"/>
    <w:rsid w:val="007D73E5"/>
    <w:rsid w:val="007E3D53"/>
    <w:rsid w:val="00803653"/>
    <w:rsid w:val="00881499"/>
    <w:rsid w:val="008C2E04"/>
    <w:rsid w:val="0094340D"/>
    <w:rsid w:val="00947C4C"/>
    <w:rsid w:val="00950C3D"/>
    <w:rsid w:val="009A4778"/>
    <w:rsid w:val="009B6DC5"/>
    <w:rsid w:val="00A133C9"/>
    <w:rsid w:val="00A35811"/>
    <w:rsid w:val="00B00688"/>
    <w:rsid w:val="00B00B5E"/>
    <w:rsid w:val="00BD4439"/>
    <w:rsid w:val="00BF706B"/>
    <w:rsid w:val="00C24A59"/>
    <w:rsid w:val="00C6126D"/>
    <w:rsid w:val="00C816C4"/>
    <w:rsid w:val="00C9377B"/>
    <w:rsid w:val="00CD0465"/>
    <w:rsid w:val="00CE02EC"/>
    <w:rsid w:val="00D03607"/>
    <w:rsid w:val="00D05232"/>
    <w:rsid w:val="00D076AC"/>
    <w:rsid w:val="00D333FD"/>
    <w:rsid w:val="00DA5D23"/>
    <w:rsid w:val="00DD271B"/>
    <w:rsid w:val="00DE3995"/>
    <w:rsid w:val="00E35B71"/>
    <w:rsid w:val="00EA0FED"/>
    <w:rsid w:val="00EA5B1C"/>
    <w:rsid w:val="00ED1D04"/>
    <w:rsid w:val="00EE1C14"/>
    <w:rsid w:val="00F60379"/>
    <w:rsid w:val="00FB7820"/>
    <w:rsid w:val="00FD7B94"/>
    <w:rsid w:val="01125D83"/>
    <w:rsid w:val="0173611A"/>
    <w:rsid w:val="0194674A"/>
    <w:rsid w:val="01C044D0"/>
    <w:rsid w:val="01D72F38"/>
    <w:rsid w:val="01D84888"/>
    <w:rsid w:val="01D86094"/>
    <w:rsid w:val="021D04ED"/>
    <w:rsid w:val="02445794"/>
    <w:rsid w:val="02467A44"/>
    <w:rsid w:val="024D186A"/>
    <w:rsid w:val="025C0B4F"/>
    <w:rsid w:val="027C16B8"/>
    <w:rsid w:val="02E34583"/>
    <w:rsid w:val="036006A1"/>
    <w:rsid w:val="036A11F5"/>
    <w:rsid w:val="038E3841"/>
    <w:rsid w:val="03F90FDA"/>
    <w:rsid w:val="04212D36"/>
    <w:rsid w:val="043B138A"/>
    <w:rsid w:val="0448603C"/>
    <w:rsid w:val="04510922"/>
    <w:rsid w:val="04577D4E"/>
    <w:rsid w:val="047B6CFA"/>
    <w:rsid w:val="04874344"/>
    <w:rsid w:val="05475339"/>
    <w:rsid w:val="0563580F"/>
    <w:rsid w:val="056440A8"/>
    <w:rsid w:val="057D47D0"/>
    <w:rsid w:val="05997E8B"/>
    <w:rsid w:val="05D44A0F"/>
    <w:rsid w:val="05D50708"/>
    <w:rsid w:val="05E27A84"/>
    <w:rsid w:val="05FF130B"/>
    <w:rsid w:val="06287858"/>
    <w:rsid w:val="06336F46"/>
    <w:rsid w:val="06587D46"/>
    <w:rsid w:val="065B3BFA"/>
    <w:rsid w:val="06626DF7"/>
    <w:rsid w:val="066A7A79"/>
    <w:rsid w:val="06933EA0"/>
    <w:rsid w:val="06982838"/>
    <w:rsid w:val="06AA5C22"/>
    <w:rsid w:val="06B07B82"/>
    <w:rsid w:val="06B937CD"/>
    <w:rsid w:val="06D53CC1"/>
    <w:rsid w:val="06DA4A0D"/>
    <w:rsid w:val="06F85BF9"/>
    <w:rsid w:val="06FF1AD0"/>
    <w:rsid w:val="07124399"/>
    <w:rsid w:val="07202EC3"/>
    <w:rsid w:val="074D07A6"/>
    <w:rsid w:val="07766C79"/>
    <w:rsid w:val="077E558A"/>
    <w:rsid w:val="078C2440"/>
    <w:rsid w:val="07B26D5C"/>
    <w:rsid w:val="07BF1CF2"/>
    <w:rsid w:val="07C25671"/>
    <w:rsid w:val="07CE3595"/>
    <w:rsid w:val="07D10DFE"/>
    <w:rsid w:val="07D224E1"/>
    <w:rsid w:val="081F6245"/>
    <w:rsid w:val="082B64F6"/>
    <w:rsid w:val="083708CA"/>
    <w:rsid w:val="083D3049"/>
    <w:rsid w:val="087F5A5E"/>
    <w:rsid w:val="08A96637"/>
    <w:rsid w:val="08C82D8C"/>
    <w:rsid w:val="08FA79F6"/>
    <w:rsid w:val="091A1813"/>
    <w:rsid w:val="09324B61"/>
    <w:rsid w:val="094025CF"/>
    <w:rsid w:val="09B175AB"/>
    <w:rsid w:val="09B456E3"/>
    <w:rsid w:val="09B47989"/>
    <w:rsid w:val="09CF133F"/>
    <w:rsid w:val="09D0436A"/>
    <w:rsid w:val="0A0124A3"/>
    <w:rsid w:val="0A2763FC"/>
    <w:rsid w:val="0A2774ED"/>
    <w:rsid w:val="0A2E7AE5"/>
    <w:rsid w:val="0A494407"/>
    <w:rsid w:val="0A68731E"/>
    <w:rsid w:val="0A8A6308"/>
    <w:rsid w:val="0A9C3E06"/>
    <w:rsid w:val="0AEC18E7"/>
    <w:rsid w:val="0B15380C"/>
    <w:rsid w:val="0B174B6A"/>
    <w:rsid w:val="0B6522A1"/>
    <w:rsid w:val="0B846687"/>
    <w:rsid w:val="0B8D3E27"/>
    <w:rsid w:val="0BA205FE"/>
    <w:rsid w:val="0BC423EC"/>
    <w:rsid w:val="0BE630F5"/>
    <w:rsid w:val="0BE93C0F"/>
    <w:rsid w:val="0C105D2C"/>
    <w:rsid w:val="0C1666D9"/>
    <w:rsid w:val="0C29227E"/>
    <w:rsid w:val="0C313BCB"/>
    <w:rsid w:val="0C736A79"/>
    <w:rsid w:val="0C7577A0"/>
    <w:rsid w:val="0CA272F6"/>
    <w:rsid w:val="0CC36F16"/>
    <w:rsid w:val="0CF73221"/>
    <w:rsid w:val="0D026C5D"/>
    <w:rsid w:val="0D296B9A"/>
    <w:rsid w:val="0D2B237D"/>
    <w:rsid w:val="0D3D37F2"/>
    <w:rsid w:val="0D682F64"/>
    <w:rsid w:val="0D6E6672"/>
    <w:rsid w:val="0D7C07BE"/>
    <w:rsid w:val="0DDC1A0C"/>
    <w:rsid w:val="0DF053D2"/>
    <w:rsid w:val="0DFD2038"/>
    <w:rsid w:val="0E042561"/>
    <w:rsid w:val="0E1529C0"/>
    <w:rsid w:val="0E326B66"/>
    <w:rsid w:val="0E5C23BC"/>
    <w:rsid w:val="0E8F6A84"/>
    <w:rsid w:val="0E9006A4"/>
    <w:rsid w:val="0E9D69B5"/>
    <w:rsid w:val="0EA646CE"/>
    <w:rsid w:val="0EB65F51"/>
    <w:rsid w:val="0EC15A8E"/>
    <w:rsid w:val="0EC8358F"/>
    <w:rsid w:val="0F026838"/>
    <w:rsid w:val="0F20695C"/>
    <w:rsid w:val="0F254C97"/>
    <w:rsid w:val="0F452E31"/>
    <w:rsid w:val="0F5C7BD1"/>
    <w:rsid w:val="0F7D029F"/>
    <w:rsid w:val="0F8450AB"/>
    <w:rsid w:val="0FA31279"/>
    <w:rsid w:val="0FBF209F"/>
    <w:rsid w:val="0FC72F92"/>
    <w:rsid w:val="10352EA6"/>
    <w:rsid w:val="1056041C"/>
    <w:rsid w:val="106018D4"/>
    <w:rsid w:val="107504A6"/>
    <w:rsid w:val="1089408D"/>
    <w:rsid w:val="109B4C39"/>
    <w:rsid w:val="10E533FA"/>
    <w:rsid w:val="10F31882"/>
    <w:rsid w:val="111C21E8"/>
    <w:rsid w:val="113A23A0"/>
    <w:rsid w:val="11731ED8"/>
    <w:rsid w:val="11831D15"/>
    <w:rsid w:val="11CF32FE"/>
    <w:rsid w:val="11D570E2"/>
    <w:rsid w:val="11ED2678"/>
    <w:rsid w:val="120200D3"/>
    <w:rsid w:val="122A5EC6"/>
    <w:rsid w:val="12477A96"/>
    <w:rsid w:val="124871FC"/>
    <w:rsid w:val="12491735"/>
    <w:rsid w:val="128E4954"/>
    <w:rsid w:val="130F2D87"/>
    <w:rsid w:val="1319402E"/>
    <w:rsid w:val="13274D28"/>
    <w:rsid w:val="1344372A"/>
    <w:rsid w:val="13465681"/>
    <w:rsid w:val="134D0817"/>
    <w:rsid w:val="136C0E80"/>
    <w:rsid w:val="13715DA0"/>
    <w:rsid w:val="13AA7707"/>
    <w:rsid w:val="13BF31B2"/>
    <w:rsid w:val="13D78FAD"/>
    <w:rsid w:val="13DD7ADC"/>
    <w:rsid w:val="13DE1C4C"/>
    <w:rsid w:val="13ED6B3F"/>
    <w:rsid w:val="141F6347"/>
    <w:rsid w:val="14355152"/>
    <w:rsid w:val="143D9D1A"/>
    <w:rsid w:val="144818AD"/>
    <w:rsid w:val="145E467B"/>
    <w:rsid w:val="14713103"/>
    <w:rsid w:val="148E3F39"/>
    <w:rsid w:val="14B00D4D"/>
    <w:rsid w:val="14C60571"/>
    <w:rsid w:val="14FB41D7"/>
    <w:rsid w:val="15175270"/>
    <w:rsid w:val="156A1844"/>
    <w:rsid w:val="1598015F"/>
    <w:rsid w:val="15A30DC6"/>
    <w:rsid w:val="15BD7BC5"/>
    <w:rsid w:val="15BE7644"/>
    <w:rsid w:val="15D0286A"/>
    <w:rsid w:val="15D67E96"/>
    <w:rsid w:val="15FA6724"/>
    <w:rsid w:val="16013F56"/>
    <w:rsid w:val="16534DCB"/>
    <w:rsid w:val="165771D5"/>
    <w:rsid w:val="165D5AA4"/>
    <w:rsid w:val="165F7281"/>
    <w:rsid w:val="1664402C"/>
    <w:rsid w:val="16842BFD"/>
    <w:rsid w:val="168F607C"/>
    <w:rsid w:val="16B55C9D"/>
    <w:rsid w:val="16BA6D54"/>
    <w:rsid w:val="16C531D6"/>
    <w:rsid w:val="16DD070B"/>
    <w:rsid w:val="16FF203A"/>
    <w:rsid w:val="176C51F6"/>
    <w:rsid w:val="17B5B9C8"/>
    <w:rsid w:val="17B74954"/>
    <w:rsid w:val="17B84AE8"/>
    <w:rsid w:val="17EF735E"/>
    <w:rsid w:val="18081604"/>
    <w:rsid w:val="18147845"/>
    <w:rsid w:val="183B1275"/>
    <w:rsid w:val="183D12E9"/>
    <w:rsid w:val="185C7539"/>
    <w:rsid w:val="18B232E6"/>
    <w:rsid w:val="18E57CD6"/>
    <w:rsid w:val="1913253F"/>
    <w:rsid w:val="19555749"/>
    <w:rsid w:val="195A7590"/>
    <w:rsid w:val="19814930"/>
    <w:rsid w:val="19882298"/>
    <w:rsid w:val="198B528C"/>
    <w:rsid w:val="19C534ED"/>
    <w:rsid w:val="19F45B80"/>
    <w:rsid w:val="19FC33D6"/>
    <w:rsid w:val="1A23796E"/>
    <w:rsid w:val="1A310B82"/>
    <w:rsid w:val="1A3F1445"/>
    <w:rsid w:val="1A903AFB"/>
    <w:rsid w:val="1A9B129F"/>
    <w:rsid w:val="1A9D1D74"/>
    <w:rsid w:val="1AC845FD"/>
    <w:rsid w:val="1B1E4B60"/>
    <w:rsid w:val="1B3B17AF"/>
    <w:rsid w:val="1B4F4706"/>
    <w:rsid w:val="1B506DE6"/>
    <w:rsid w:val="1B56010D"/>
    <w:rsid w:val="1B5B61CC"/>
    <w:rsid w:val="1B8A404B"/>
    <w:rsid w:val="1B9511B6"/>
    <w:rsid w:val="1BAF1D5E"/>
    <w:rsid w:val="1BB750B7"/>
    <w:rsid w:val="1BCD24C6"/>
    <w:rsid w:val="1BEE68D7"/>
    <w:rsid w:val="1BF7BEA0"/>
    <w:rsid w:val="1BFABB38"/>
    <w:rsid w:val="1BFC2ACA"/>
    <w:rsid w:val="1BFD580C"/>
    <w:rsid w:val="1BFE7F06"/>
    <w:rsid w:val="1C022ABC"/>
    <w:rsid w:val="1C48241D"/>
    <w:rsid w:val="1C8651B5"/>
    <w:rsid w:val="1C902538"/>
    <w:rsid w:val="1C9B55D3"/>
    <w:rsid w:val="1C9D1837"/>
    <w:rsid w:val="1CC83273"/>
    <w:rsid w:val="1CD30CBC"/>
    <w:rsid w:val="1CDDB1D0"/>
    <w:rsid w:val="1CFA1D8E"/>
    <w:rsid w:val="1D5765A0"/>
    <w:rsid w:val="1D880AB9"/>
    <w:rsid w:val="1D927B8A"/>
    <w:rsid w:val="1DA55D97"/>
    <w:rsid w:val="1DB775F0"/>
    <w:rsid w:val="1DC251F7"/>
    <w:rsid w:val="1DC565C0"/>
    <w:rsid w:val="1DCC4F98"/>
    <w:rsid w:val="1DDD0552"/>
    <w:rsid w:val="1DED3012"/>
    <w:rsid w:val="1DFBA852"/>
    <w:rsid w:val="1E032835"/>
    <w:rsid w:val="1E103067"/>
    <w:rsid w:val="1E197963"/>
    <w:rsid w:val="1E1E4A91"/>
    <w:rsid w:val="1E391355"/>
    <w:rsid w:val="1E4A2212"/>
    <w:rsid w:val="1E660C3F"/>
    <w:rsid w:val="1E727ECB"/>
    <w:rsid w:val="1E871B09"/>
    <w:rsid w:val="1E9D58D1"/>
    <w:rsid w:val="1EBC3110"/>
    <w:rsid w:val="1EDE2D24"/>
    <w:rsid w:val="1F0F73FB"/>
    <w:rsid w:val="1F1F18BD"/>
    <w:rsid w:val="1F1F4399"/>
    <w:rsid w:val="1F30656E"/>
    <w:rsid w:val="1F367D0C"/>
    <w:rsid w:val="1F4C5B16"/>
    <w:rsid w:val="1F6E447D"/>
    <w:rsid w:val="1F7C464D"/>
    <w:rsid w:val="1F971355"/>
    <w:rsid w:val="1FB63C0F"/>
    <w:rsid w:val="1FB70524"/>
    <w:rsid w:val="1FBB61E3"/>
    <w:rsid w:val="1FBDF5EC"/>
    <w:rsid w:val="1FDC3268"/>
    <w:rsid w:val="1FF85009"/>
    <w:rsid w:val="1FFAD067"/>
    <w:rsid w:val="200D799B"/>
    <w:rsid w:val="201864A1"/>
    <w:rsid w:val="20287A60"/>
    <w:rsid w:val="202F315B"/>
    <w:rsid w:val="20614415"/>
    <w:rsid w:val="208B657B"/>
    <w:rsid w:val="209E6ECB"/>
    <w:rsid w:val="20E05A19"/>
    <w:rsid w:val="21132D8F"/>
    <w:rsid w:val="212136FE"/>
    <w:rsid w:val="212D3657"/>
    <w:rsid w:val="21657284"/>
    <w:rsid w:val="219C0FD7"/>
    <w:rsid w:val="219FB7F3"/>
    <w:rsid w:val="21B17E1E"/>
    <w:rsid w:val="21DD371D"/>
    <w:rsid w:val="21E70152"/>
    <w:rsid w:val="225E0D17"/>
    <w:rsid w:val="226A69DF"/>
    <w:rsid w:val="228468C6"/>
    <w:rsid w:val="228D26CE"/>
    <w:rsid w:val="229658D2"/>
    <w:rsid w:val="22A77C33"/>
    <w:rsid w:val="22B126CF"/>
    <w:rsid w:val="22B46DA4"/>
    <w:rsid w:val="22B56C32"/>
    <w:rsid w:val="22C2681B"/>
    <w:rsid w:val="2310421F"/>
    <w:rsid w:val="232757A0"/>
    <w:rsid w:val="237F50A9"/>
    <w:rsid w:val="239D27AB"/>
    <w:rsid w:val="23AFF2D6"/>
    <w:rsid w:val="23B60B3C"/>
    <w:rsid w:val="23BA1C0D"/>
    <w:rsid w:val="23F842E1"/>
    <w:rsid w:val="24146D4D"/>
    <w:rsid w:val="24150D62"/>
    <w:rsid w:val="241C5FB3"/>
    <w:rsid w:val="2451655D"/>
    <w:rsid w:val="2453412D"/>
    <w:rsid w:val="24701328"/>
    <w:rsid w:val="24A53D7A"/>
    <w:rsid w:val="24CD6E81"/>
    <w:rsid w:val="24D945F8"/>
    <w:rsid w:val="25072C0B"/>
    <w:rsid w:val="254603BA"/>
    <w:rsid w:val="25D67269"/>
    <w:rsid w:val="25DE1BBE"/>
    <w:rsid w:val="25FD5DBC"/>
    <w:rsid w:val="260016A2"/>
    <w:rsid w:val="26170C2C"/>
    <w:rsid w:val="26F87A07"/>
    <w:rsid w:val="270A6665"/>
    <w:rsid w:val="270D5B23"/>
    <w:rsid w:val="271B299E"/>
    <w:rsid w:val="273E1B7E"/>
    <w:rsid w:val="276E0D20"/>
    <w:rsid w:val="2778394C"/>
    <w:rsid w:val="277F648C"/>
    <w:rsid w:val="2787548C"/>
    <w:rsid w:val="279B763B"/>
    <w:rsid w:val="27B35A24"/>
    <w:rsid w:val="27BF22CF"/>
    <w:rsid w:val="27D6CD30"/>
    <w:rsid w:val="27D96259"/>
    <w:rsid w:val="27E05664"/>
    <w:rsid w:val="27E92B4E"/>
    <w:rsid w:val="27EA7D21"/>
    <w:rsid w:val="27F531EF"/>
    <w:rsid w:val="27F66634"/>
    <w:rsid w:val="28377CE6"/>
    <w:rsid w:val="289C5EE3"/>
    <w:rsid w:val="28FE3486"/>
    <w:rsid w:val="290A766E"/>
    <w:rsid w:val="292750E7"/>
    <w:rsid w:val="29373393"/>
    <w:rsid w:val="296C128F"/>
    <w:rsid w:val="29AF66B9"/>
    <w:rsid w:val="29C357AC"/>
    <w:rsid w:val="2A3176C5"/>
    <w:rsid w:val="2A333F20"/>
    <w:rsid w:val="2A5531C4"/>
    <w:rsid w:val="2A7E571E"/>
    <w:rsid w:val="2AAA4C2C"/>
    <w:rsid w:val="2AFC2AE6"/>
    <w:rsid w:val="2B044FF6"/>
    <w:rsid w:val="2B372208"/>
    <w:rsid w:val="2B5B34E9"/>
    <w:rsid w:val="2B6C77A8"/>
    <w:rsid w:val="2BA36B57"/>
    <w:rsid w:val="2BC453B2"/>
    <w:rsid w:val="2BFF2D6F"/>
    <w:rsid w:val="2C155484"/>
    <w:rsid w:val="2C183FEF"/>
    <w:rsid w:val="2C464019"/>
    <w:rsid w:val="2C77340F"/>
    <w:rsid w:val="2C781ABD"/>
    <w:rsid w:val="2C7FD738"/>
    <w:rsid w:val="2C837C94"/>
    <w:rsid w:val="2C8C630C"/>
    <w:rsid w:val="2CA96E1B"/>
    <w:rsid w:val="2CB10E99"/>
    <w:rsid w:val="2CD44D47"/>
    <w:rsid w:val="2CE37026"/>
    <w:rsid w:val="2CF42AFD"/>
    <w:rsid w:val="2D0B7011"/>
    <w:rsid w:val="2D200D0E"/>
    <w:rsid w:val="2D35408E"/>
    <w:rsid w:val="2D570F5C"/>
    <w:rsid w:val="2D687FBF"/>
    <w:rsid w:val="2DA535EC"/>
    <w:rsid w:val="2DBB7084"/>
    <w:rsid w:val="2DDF0A87"/>
    <w:rsid w:val="2DFA475C"/>
    <w:rsid w:val="2DFB4915"/>
    <w:rsid w:val="2DFF5E99"/>
    <w:rsid w:val="2DFFFDFE"/>
    <w:rsid w:val="2E1963FD"/>
    <w:rsid w:val="2E7F3812"/>
    <w:rsid w:val="2E9225CB"/>
    <w:rsid w:val="2E9C0C42"/>
    <w:rsid w:val="2EAD31B9"/>
    <w:rsid w:val="2EC5B880"/>
    <w:rsid w:val="2F1C7979"/>
    <w:rsid w:val="2F2F5238"/>
    <w:rsid w:val="2F417722"/>
    <w:rsid w:val="2FB35B9F"/>
    <w:rsid w:val="2FB50308"/>
    <w:rsid w:val="2FCF90B1"/>
    <w:rsid w:val="2FFFF4E5"/>
    <w:rsid w:val="3014442E"/>
    <w:rsid w:val="30351B3D"/>
    <w:rsid w:val="306C426A"/>
    <w:rsid w:val="30711EA2"/>
    <w:rsid w:val="307E0805"/>
    <w:rsid w:val="30A672BD"/>
    <w:rsid w:val="30AA7B9A"/>
    <w:rsid w:val="30C419B0"/>
    <w:rsid w:val="30EB3607"/>
    <w:rsid w:val="30F503B7"/>
    <w:rsid w:val="30F66A79"/>
    <w:rsid w:val="310E2435"/>
    <w:rsid w:val="311724A6"/>
    <w:rsid w:val="3150593A"/>
    <w:rsid w:val="31844436"/>
    <w:rsid w:val="3184459A"/>
    <w:rsid w:val="31B569F7"/>
    <w:rsid w:val="326B7D19"/>
    <w:rsid w:val="328B2288"/>
    <w:rsid w:val="33254D63"/>
    <w:rsid w:val="332B0B72"/>
    <w:rsid w:val="335A484E"/>
    <w:rsid w:val="3380035B"/>
    <w:rsid w:val="33A813C3"/>
    <w:rsid w:val="33AD2BD0"/>
    <w:rsid w:val="33C76378"/>
    <w:rsid w:val="33CA23C5"/>
    <w:rsid w:val="33DBAF33"/>
    <w:rsid w:val="33E2068F"/>
    <w:rsid w:val="33F40CA7"/>
    <w:rsid w:val="33F7304C"/>
    <w:rsid w:val="33FAA63B"/>
    <w:rsid w:val="34050C5E"/>
    <w:rsid w:val="342C31EF"/>
    <w:rsid w:val="34332C6E"/>
    <w:rsid w:val="34906391"/>
    <w:rsid w:val="34A96C53"/>
    <w:rsid w:val="34FF84FA"/>
    <w:rsid w:val="350C25D6"/>
    <w:rsid w:val="352F6DB3"/>
    <w:rsid w:val="354D1792"/>
    <w:rsid w:val="356FD6C1"/>
    <w:rsid w:val="35B778E1"/>
    <w:rsid w:val="35D71D4F"/>
    <w:rsid w:val="35F1677D"/>
    <w:rsid w:val="35FD01EF"/>
    <w:rsid w:val="3610788F"/>
    <w:rsid w:val="361231BE"/>
    <w:rsid w:val="36163F4E"/>
    <w:rsid w:val="361909F0"/>
    <w:rsid w:val="36257395"/>
    <w:rsid w:val="363A4DC9"/>
    <w:rsid w:val="36AF3103"/>
    <w:rsid w:val="36BD137C"/>
    <w:rsid w:val="36C1260C"/>
    <w:rsid w:val="36DFF0FC"/>
    <w:rsid w:val="36EE0FB6"/>
    <w:rsid w:val="36EF895B"/>
    <w:rsid w:val="372C7ABD"/>
    <w:rsid w:val="373A048C"/>
    <w:rsid w:val="37461E1E"/>
    <w:rsid w:val="37490E61"/>
    <w:rsid w:val="374C0952"/>
    <w:rsid w:val="375E18C6"/>
    <w:rsid w:val="376C68FE"/>
    <w:rsid w:val="376F3EFE"/>
    <w:rsid w:val="37890875"/>
    <w:rsid w:val="379413F0"/>
    <w:rsid w:val="37B4544D"/>
    <w:rsid w:val="37B7401D"/>
    <w:rsid w:val="37C036A0"/>
    <w:rsid w:val="37C75AC1"/>
    <w:rsid w:val="37CBAB97"/>
    <w:rsid w:val="37CD0135"/>
    <w:rsid w:val="37E71610"/>
    <w:rsid w:val="37F039D3"/>
    <w:rsid w:val="37F14410"/>
    <w:rsid w:val="37F5DD7D"/>
    <w:rsid w:val="37F84159"/>
    <w:rsid w:val="37F96DCF"/>
    <w:rsid w:val="38090083"/>
    <w:rsid w:val="380D513D"/>
    <w:rsid w:val="38222A10"/>
    <w:rsid w:val="382D0783"/>
    <w:rsid w:val="38B22A36"/>
    <w:rsid w:val="38C270A9"/>
    <w:rsid w:val="38DC10EA"/>
    <w:rsid w:val="39185440"/>
    <w:rsid w:val="392E399B"/>
    <w:rsid w:val="39396CB4"/>
    <w:rsid w:val="39481655"/>
    <w:rsid w:val="395FBF0C"/>
    <w:rsid w:val="397151A8"/>
    <w:rsid w:val="397E25CB"/>
    <w:rsid w:val="399A76C6"/>
    <w:rsid w:val="399F51B0"/>
    <w:rsid w:val="39AC34BE"/>
    <w:rsid w:val="39D75E5B"/>
    <w:rsid w:val="39EB26A4"/>
    <w:rsid w:val="39F64658"/>
    <w:rsid w:val="3A266440"/>
    <w:rsid w:val="3A3F65DC"/>
    <w:rsid w:val="3A616206"/>
    <w:rsid w:val="3A6B35FD"/>
    <w:rsid w:val="3A8A7F56"/>
    <w:rsid w:val="3AAE4478"/>
    <w:rsid w:val="3ADC0CC6"/>
    <w:rsid w:val="3AEE41BD"/>
    <w:rsid w:val="3AF22B8E"/>
    <w:rsid w:val="3AF95E44"/>
    <w:rsid w:val="3B1A001E"/>
    <w:rsid w:val="3B3128C4"/>
    <w:rsid w:val="3B3D2A8B"/>
    <w:rsid w:val="3B844B5E"/>
    <w:rsid w:val="3B8B1B71"/>
    <w:rsid w:val="3BA198B3"/>
    <w:rsid w:val="3BB12C77"/>
    <w:rsid w:val="3BBA0580"/>
    <w:rsid w:val="3BDF6C2A"/>
    <w:rsid w:val="3BF21C12"/>
    <w:rsid w:val="3BFD221A"/>
    <w:rsid w:val="3C130550"/>
    <w:rsid w:val="3C1E41B5"/>
    <w:rsid w:val="3C6218A5"/>
    <w:rsid w:val="3CB50743"/>
    <w:rsid w:val="3CD04BFC"/>
    <w:rsid w:val="3CF67395"/>
    <w:rsid w:val="3D140FA3"/>
    <w:rsid w:val="3D2C0C26"/>
    <w:rsid w:val="3D672041"/>
    <w:rsid w:val="3D9C6C33"/>
    <w:rsid w:val="3DB743B8"/>
    <w:rsid w:val="3DBB49FF"/>
    <w:rsid w:val="3DC57F4B"/>
    <w:rsid w:val="3DC7E1EE"/>
    <w:rsid w:val="3DE47EA4"/>
    <w:rsid w:val="3DFB436A"/>
    <w:rsid w:val="3DFDEF01"/>
    <w:rsid w:val="3E016A5C"/>
    <w:rsid w:val="3E38189B"/>
    <w:rsid w:val="3E3E4775"/>
    <w:rsid w:val="3E479132"/>
    <w:rsid w:val="3E545762"/>
    <w:rsid w:val="3E7F2F2D"/>
    <w:rsid w:val="3E7F813E"/>
    <w:rsid w:val="3E7FB34D"/>
    <w:rsid w:val="3EC67626"/>
    <w:rsid w:val="3ED2743D"/>
    <w:rsid w:val="3EDB2CE7"/>
    <w:rsid w:val="3EE37DED"/>
    <w:rsid w:val="3EEB27FE"/>
    <w:rsid w:val="3EEF22EE"/>
    <w:rsid w:val="3EFA38D5"/>
    <w:rsid w:val="3F06075A"/>
    <w:rsid w:val="3F223E83"/>
    <w:rsid w:val="3F3B3785"/>
    <w:rsid w:val="3F3F675E"/>
    <w:rsid w:val="3F5EC3BC"/>
    <w:rsid w:val="3F9FC97B"/>
    <w:rsid w:val="3FAA07D7"/>
    <w:rsid w:val="3FBB4BFC"/>
    <w:rsid w:val="3FEC06C5"/>
    <w:rsid w:val="3FEC2785"/>
    <w:rsid w:val="3FFB09A8"/>
    <w:rsid w:val="3FFD4112"/>
    <w:rsid w:val="3FFDE32F"/>
    <w:rsid w:val="40022589"/>
    <w:rsid w:val="40416B7A"/>
    <w:rsid w:val="408D1166"/>
    <w:rsid w:val="40D873C9"/>
    <w:rsid w:val="40DA6C60"/>
    <w:rsid w:val="410943CD"/>
    <w:rsid w:val="410E263F"/>
    <w:rsid w:val="41253C1C"/>
    <w:rsid w:val="412A3AB2"/>
    <w:rsid w:val="4154207C"/>
    <w:rsid w:val="417B36AC"/>
    <w:rsid w:val="417C7EC1"/>
    <w:rsid w:val="417D583E"/>
    <w:rsid w:val="417F75D1"/>
    <w:rsid w:val="41A25D3E"/>
    <w:rsid w:val="41C72E85"/>
    <w:rsid w:val="41E60DA4"/>
    <w:rsid w:val="41E6251B"/>
    <w:rsid w:val="41E86CCE"/>
    <w:rsid w:val="42BF46CD"/>
    <w:rsid w:val="42FF3FE9"/>
    <w:rsid w:val="43260FD4"/>
    <w:rsid w:val="43604835"/>
    <w:rsid w:val="43951584"/>
    <w:rsid w:val="439E2535"/>
    <w:rsid w:val="43B9111D"/>
    <w:rsid w:val="43BF2BD7"/>
    <w:rsid w:val="43CC499B"/>
    <w:rsid w:val="43DB0A06"/>
    <w:rsid w:val="43DB5D32"/>
    <w:rsid w:val="43F87E97"/>
    <w:rsid w:val="440E0FB1"/>
    <w:rsid w:val="44550E45"/>
    <w:rsid w:val="44791F78"/>
    <w:rsid w:val="44A87CC5"/>
    <w:rsid w:val="44B32413"/>
    <w:rsid w:val="44D35D36"/>
    <w:rsid w:val="44E86854"/>
    <w:rsid w:val="44EB058F"/>
    <w:rsid w:val="44F10356"/>
    <w:rsid w:val="45154BCA"/>
    <w:rsid w:val="45164215"/>
    <w:rsid w:val="45196146"/>
    <w:rsid w:val="453044CA"/>
    <w:rsid w:val="45794749"/>
    <w:rsid w:val="45817990"/>
    <w:rsid w:val="45A56343"/>
    <w:rsid w:val="45E41F65"/>
    <w:rsid w:val="4644323E"/>
    <w:rsid w:val="46492C2C"/>
    <w:rsid w:val="46821C8D"/>
    <w:rsid w:val="469E3E44"/>
    <w:rsid w:val="46C44060"/>
    <w:rsid w:val="46D10F76"/>
    <w:rsid w:val="46D7531D"/>
    <w:rsid w:val="46DE628D"/>
    <w:rsid w:val="46F22BD3"/>
    <w:rsid w:val="47107036"/>
    <w:rsid w:val="47523754"/>
    <w:rsid w:val="47635578"/>
    <w:rsid w:val="478116F9"/>
    <w:rsid w:val="47941672"/>
    <w:rsid w:val="47956318"/>
    <w:rsid w:val="479829AF"/>
    <w:rsid w:val="47BB5DCE"/>
    <w:rsid w:val="47C06F1E"/>
    <w:rsid w:val="47E43AE5"/>
    <w:rsid w:val="48090F70"/>
    <w:rsid w:val="482141F0"/>
    <w:rsid w:val="48223734"/>
    <w:rsid w:val="483227AC"/>
    <w:rsid w:val="484713ED"/>
    <w:rsid w:val="486A1206"/>
    <w:rsid w:val="4890586E"/>
    <w:rsid w:val="491446BA"/>
    <w:rsid w:val="491D63CE"/>
    <w:rsid w:val="49295670"/>
    <w:rsid w:val="49343E0E"/>
    <w:rsid w:val="496658A3"/>
    <w:rsid w:val="497D6236"/>
    <w:rsid w:val="49C73DC5"/>
    <w:rsid w:val="49DE2BBB"/>
    <w:rsid w:val="49FF4D71"/>
    <w:rsid w:val="4A2117CA"/>
    <w:rsid w:val="4A233794"/>
    <w:rsid w:val="4A5D4C1F"/>
    <w:rsid w:val="4A775D8E"/>
    <w:rsid w:val="4A7B6865"/>
    <w:rsid w:val="4A997EBF"/>
    <w:rsid w:val="4AA860DA"/>
    <w:rsid w:val="4AC83B80"/>
    <w:rsid w:val="4AFE3D85"/>
    <w:rsid w:val="4B293646"/>
    <w:rsid w:val="4B5D1DE1"/>
    <w:rsid w:val="4BD25472"/>
    <w:rsid w:val="4BE62304"/>
    <w:rsid w:val="4BF64113"/>
    <w:rsid w:val="4C104C11"/>
    <w:rsid w:val="4C3E6663"/>
    <w:rsid w:val="4C5B4445"/>
    <w:rsid w:val="4C5D000A"/>
    <w:rsid w:val="4C976676"/>
    <w:rsid w:val="4CA20757"/>
    <w:rsid w:val="4CB005A2"/>
    <w:rsid w:val="4CC62D40"/>
    <w:rsid w:val="4CD529B8"/>
    <w:rsid w:val="4CE1086F"/>
    <w:rsid w:val="4CFA5F20"/>
    <w:rsid w:val="4D050772"/>
    <w:rsid w:val="4D2479FC"/>
    <w:rsid w:val="4D3B6FFA"/>
    <w:rsid w:val="4D6B7BAF"/>
    <w:rsid w:val="4D7C5695"/>
    <w:rsid w:val="4DA16983"/>
    <w:rsid w:val="4DE35714"/>
    <w:rsid w:val="4DFB7F8E"/>
    <w:rsid w:val="4DFD1D76"/>
    <w:rsid w:val="4E1611CD"/>
    <w:rsid w:val="4E344DA0"/>
    <w:rsid w:val="4E4B1A96"/>
    <w:rsid w:val="4E6C395B"/>
    <w:rsid w:val="4E75B6B1"/>
    <w:rsid w:val="4E7EE0B3"/>
    <w:rsid w:val="4E991491"/>
    <w:rsid w:val="4E9B753E"/>
    <w:rsid w:val="4EBFBE1E"/>
    <w:rsid w:val="4ED50AA9"/>
    <w:rsid w:val="4EDA487B"/>
    <w:rsid w:val="4F0E1C9F"/>
    <w:rsid w:val="4F3B332E"/>
    <w:rsid w:val="4F702FD7"/>
    <w:rsid w:val="4F8370A3"/>
    <w:rsid w:val="4F87602C"/>
    <w:rsid w:val="4FAE3B00"/>
    <w:rsid w:val="4FEEABE5"/>
    <w:rsid w:val="50182937"/>
    <w:rsid w:val="5032373E"/>
    <w:rsid w:val="5033252B"/>
    <w:rsid w:val="503F60CE"/>
    <w:rsid w:val="5068416B"/>
    <w:rsid w:val="50A80B97"/>
    <w:rsid w:val="50B9375A"/>
    <w:rsid w:val="50D3612E"/>
    <w:rsid w:val="50D52C26"/>
    <w:rsid w:val="50F320F3"/>
    <w:rsid w:val="50F57425"/>
    <w:rsid w:val="50F853E5"/>
    <w:rsid w:val="51A0422A"/>
    <w:rsid w:val="51E25000"/>
    <w:rsid w:val="51FED7AB"/>
    <w:rsid w:val="520774F7"/>
    <w:rsid w:val="526B0E1C"/>
    <w:rsid w:val="527466B3"/>
    <w:rsid w:val="5281344A"/>
    <w:rsid w:val="52A2307F"/>
    <w:rsid w:val="52A34549"/>
    <w:rsid w:val="52D50A4A"/>
    <w:rsid w:val="52E1368D"/>
    <w:rsid w:val="52FDB375"/>
    <w:rsid w:val="530C3017"/>
    <w:rsid w:val="53427BCB"/>
    <w:rsid w:val="536A197B"/>
    <w:rsid w:val="53733096"/>
    <w:rsid w:val="537975BD"/>
    <w:rsid w:val="537B0A92"/>
    <w:rsid w:val="537B3E85"/>
    <w:rsid w:val="537E4007"/>
    <w:rsid w:val="53CA5549"/>
    <w:rsid w:val="53DA4EC3"/>
    <w:rsid w:val="53FD40BD"/>
    <w:rsid w:val="53FFA6B7"/>
    <w:rsid w:val="54316AAD"/>
    <w:rsid w:val="54375AFE"/>
    <w:rsid w:val="543F3039"/>
    <w:rsid w:val="54461F42"/>
    <w:rsid w:val="54A84182"/>
    <w:rsid w:val="54BF2C78"/>
    <w:rsid w:val="54E029AD"/>
    <w:rsid w:val="553E1482"/>
    <w:rsid w:val="557A2957"/>
    <w:rsid w:val="55BC4026"/>
    <w:rsid w:val="55CC4430"/>
    <w:rsid w:val="55D76E88"/>
    <w:rsid w:val="55DF2C65"/>
    <w:rsid w:val="56323213"/>
    <w:rsid w:val="56375801"/>
    <w:rsid w:val="56630750"/>
    <w:rsid w:val="56AA209F"/>
    <w:rsid w:val="56AB45C3"/>
    <w:rsid w:val="56BF5FA0"/>
    <w:rsid w:val="56C63E25"/>
    <w:rsid w:val="56E86972"/>
    <w:rsid w:val="56F27626"/>
    <w:rsid w:val="56FF8F2B"/>
    <w:rsid w:val="57116717"/>
    <w:rsid w:val="57351DA1"/>
    <w:rsid w:val="574865E8"/>
    <w:rsid w:val="576E6A43"/>
    <w:rsid w:val="577303DA"/>
    <w:rsid w:val="5781798A"/>
    <w:rsid w:val="578F30CC"/>
    <w:rsid w:val="57BDA96B"/>
    <w:rsid w:val="57D240B3"/>
    <w:rsid w:val="57FEE61C"/>
    <w:rsid w:val="57FF1500"/>
    <w:rsid w:val="582E105A"/>
    <w:rsid w:val="583069A4"/>
    <w:rsid w:val="58387896"/>
    <w:rsid w:val="58495F26"/>
    <w:rsid w:val="584B2834"/>
    <w:rsid w:val="58633BCF"/>
    <w:rsid w:val="58752A71"/>
    <w:rsid w:val="588418A2"/>
    <w:rsid w:val="58900246"/>
    <w:rsid w:val="589870FB"/>
    <w:rsid w:val="58AB2606"/>
    <w:rsid w:val="58B44E8F"/>
    <w:rsid w:val="590A3659"/>
    <w:rsid w:val="590F5214"/>
    <w:rsid w:val="592D0399"/>
    <w:rsid w:val="592E180D"/>
    <w:rsid w:val="593B28A8"/>
    <w:rsid w:val="59613260"/>
    <w:rsid w:val="596D7F1F"/>
    <w:rsid w:val="597E5423"/>
    <w:rsid w:val="597F77CB"/>
    <w:rsid w:val="59C03A22"/>
    <w:rsid w:val="59D80ADD"/>
    <w:rsid w:val="59E4183D"/>
    <w:rsid w:val="59E9299A"/>
    <w:rsid w:val="5A13075E"/>
    <w:rsid w:val="5A7C7D47"/>
    <w:rsid w:val="5A7FC8A3"/>
    <w:rsid w:val="5A9304C2"/>
    <w:rsid w:val="5AF42405"/>
    <w:rsid w:val="5AFD0D5D"/>
    <w:rsid w:val="5B125EF9"/>
    <w:rsid w:val="5B465534"/>
    <w:rsid w:val="5B554268"/>
    <w:rsid w:val="5B58770B"/>
    <w:rsid w:val="5B6D0D13"/>
    <w:rsid w:val="5B835A65"/>
    <w:rsid w:val="5BAF6A34"/>
    <w:rsid w:val="5BBD999F"/>
    <w:rsid w:val="5BCA6A1E"/>
    <w:rsid w:val="5BD26DC8"/>
    <w:rsid w:val="5BD462C2"/>
    <w:rsid w:val="5BECAABE"/>
    <w:rsid w:val="5C2C64D8"/>
    <w:rsid w:val="5C9D3625"/>
    <w:rsid w:val="5CCD4B86"/>
    <w:rsid w:val="5CFFBA41"/>
    <w:rsid w:val="5D252FC1"/>
    <w:rsid w:val="5D285C2A"/>
    <w:rsid w:val="5D303DA6"/>
    <w:rsid w:val="5D334CC7"/>
    <w:rsid w:val="5D3A3848"/>
    <w:rsid w:val="5D7B933D"/>
    <w:rsid w:val="5D8BD789"/>
    <w:rsid w:val="5D980010"/>
    <w:rsid w:val="5DB66BFB"/>
    <w:rsid w:val="5DDE4B28"/>
    <w:rsid w:val="5DE54B90"/>
    <w:rsid w:val="5DF36E15"/>
    <w:rsid w:val="5DF43A30"/>
    <w:rsid w:val="5DFD5A3E"/>
    <w:rsid w:val="5DFF197B"/>
    <w:rsid w:val="5E3242C7"/>
    <w:rsid w:val="5E385185"/>
    <w:rsid w:val="5E525F9E"/>
    <w:rsid w:val="5E7D74BF"/>
    <w:rsid w:val="5E890272"/>
    <w:rsid w:val="5E9345EC"/>
    <w:rsid w:val="5EA62054"/>
    <w:rsid w:val="5EAF039C"/>
    <w:rsid w:val="5ECC5D50"/>
    <w:rsid w:val="5EDF27BE"/>
    <w:rsid w:val="5EE0298C"/>
    <w:rsid w:val="5EFA7CCD"/>
    <w:rsid w:val="5EFB2F3B"/>
    <w:rsid w:val="5EFB393E"/>
    <w:rsid w:val="5EFD1928"/>
    <w:rsid w:val="5EFDC9ED"/>
    <w:rsid w:val="5F011E9E"/>
    <w:rsid w:val="5F030C84"/>
    <w:rsid w:val="5F3FA292"/>
    <w:rsid w:val="5F5FA799"/>
    <w:rsid w:val="5F7BBD4B"/>
    <w:rsid w:val="5F7E5ED9"/>
    <w:rsid w:val="5F8E1536"/>
    <w:rsid w:val="5F8E496F"/>
    <w:rsid w:val="5F942D12"/>
    <w:rsid w:val="5FAFE4C7"/>
    <w:rsid w:val="5FB53307"/>
    <w:rsid w:val="5FC733E1"/>
    <w:rsid w:val="5FCB5DCE"/>
    <w:rsid w:val="5FCBF30F"/>
    <w:rsid w:val="5FCF48C1"/>
    <w:rsid w:val="5FCF5B19"/>
    <w:rsid w:val="5FD16BE6"/>
    <w:rsid w:val="5FD3561C"/>
    <w:rsid w:val="5FD7E265"/>
    <w:rsid w:val="5FD7FC93"/>
    <w:rsid w:val="5FF5C7FF"/>
    <w:rsid w:val="5FFC2665"/>
    <w:rsid w:val="5FFC857A"/>
    <w:rsid w:val="5FFDDA94"/>
    <w:rsid w:val="5FFE2AB2"/>
    <w:rsid w:val="5FFF8CC3"/>
    <w:rsid w:val="60103DAB"/>
    <w:rsid w:val="601F3A9F"/>
    <w:rsid w:val="602E6D62"/>
    <w:rsid w:val="6030422E"/>
    <w:rsid w:val="603F5699"/>
    <w:rsid w:val="60624328"/>
    <w:rsid w:val="609121F5"/>
    <w:rsid w:val="60E83CC0"/>
    <w:rsid w:val="60EC2A0D"/>
    <w:rsid w:val="60F63558"/>
    <w:rsid w:val="614B7400"/>
    <w:rsid w:val="61502C69"/>
    <w:rsid w:val="61702485"/>
    <w:rsid w:val="61772657"/>
    <w:rsid w:val="618001A3"/>
    <w:rsid w:val="61970898"/>
    <w:rsid w:val="61AB3132"/>
    <w:rsid w:val="61B8340F"/>
    <w:rsid w:val="61CF7DE5"/>
    <w:rsid w:val="61D47D2D"/>
    <w:rsid w:val="61ED495B"/>
    <w:rsid w:val="61F1653A"/>
    <w:rsid w:val="61FA358D"/>
    <w:rsid w:val="61FF0A46"/>
    <w:rsid w:val="62282989"/>
    <w:rsid w:val="622B7E88"/>
    <w:rsid w:val="624E318C"/>
    <w:rsid w:val="624F2F20"/>
    <w:rsid w:val="627D51CA"/>
    <w:rsid w:val="62E27B38"/>
    <w:rsid w:val="63027F93"/>
    <w:rsid w:val="634E3149"/>
    <w:rsid w:val="63706606"/>
    <w:rsid w:val="6378691E"/>
    <w:rsid w:val="638D6545"/>
    <w:rsid w:val="63A86D8C"/>
    <w:rsid w:val="63AB32EF"/>
    <w:rsid w:val="63BA288F"/>
    <w:rsid w:val="63C54C08"/>
    <w:rsid w:val="63D23E09"/>
    <w:rsid w:val="63E2042A"/>
    <w:rsid w:val="63FE5879"/>
    <w:rsid w:val="63FF6AA5"/>
    <w:rsid w:val="640C1F74"/>
    <w:rsid w:val="641D2D49"/>
    <w:rsid w:val="641E704E"/>
    <w:rsid w:val="64300B2F"/>
    <w:rsid w:val="643FC294"/>
    <w:rsid w:val="645760BC"/>
    <w:rsid w:val="645E6FBF"/>
    <w:rsid w:val="64762B68"/>
    <w:rsid w:val="649A32C7"/>
    <w:rsid w:val="64AF1224"/>
    <w:rsid w:val="64C17EF8"/>
    <w:rsid w:val="64C80189"/>
    <w:rsid w:val="654A5C21"/>
    <w:rsid w:val="655820DE"/>
    <w:rsid w:val="6573658B"/>
    <w:rsid w:val="65750EF0"/>
    <w:rsid w:val="65761D2F"/>
    <w:rsid w:val="6587738E"/>
    <w:rsid w:val="65B673A3"/>
    <w:rsid w:val="65BD70AF"/>
    <w:rsid w:val="65DD1AEF"/>
    <w:rsid w:val="65FCBFFE"/>
    <w:rsid w:val="66234523"/>
    <w:rsid w:val="66303069"/>
    <w:rsid w:val="66524D8D"/>
    <w:rsid w:val="67284C63"/>
    <w:rsid w:val="673203DA"/>
    <w:rsid w:val="673F4CAF"/>
    <w:rsid w:val="677E7294"/>
    <w:rsid w:val="678C42CF"/>
    <w:rsid w:val="67A11BDB"/>
    <w:rsid w:val="67BF3352"/>
    <w:rsid w:val="67DC5F92"/>
    <w:rsid w:val="67DF08A2"/>
    <w:rsid w:val="67E449DD"/>
    <w:rsid w:val="67FF2F32"/>
    <w:rsid w:val="67FF5247"/>
    <w:rsid w:val="680A4E89"/>
    <w:rsid w:val="681A2FB7"/>
    <w:rsid w:val="6834200A"/>
    <w:rsid w:val="683C3F47"/>
    <w:rsid w:val="685722DC"/>
    <w:rsid w:val="687E455F"/>
    <w:rsid w:val="68824F75"/>
    <w:rsid w:val="68A45F72"/>
    <w:rsid w:val="68C34233"/>
    <w:rsid w:val="68C36CB8"/>
    <w:rsid w:val="68D442F8"/>
    <w:rsid w:val="68FA57ED"/>
    <w:rsid w:val="6902495C"/>
    <w:rsid w:val="6932043D"/>
    <w:rsid w:val="69333171"/>
    <w:rsid w:val="69512A38"/>
    <w:rsid w:val="6A15145C"/>
    <w:rsid w:val="6AA54F53"/>
    <w:rsid w:val="6AA61B4B"/>
    <w:rsid w:val="6AC72B03"/>
    <w:rsid w:val="6AE10DD5"/>
    <w:rsid w:val="6AF52E99"/>
    <w:rsid w:val="6B0F76F1"/>
    <w:rsid w:val="6B1433D5"/>
    <w:rsid w:val="6B1F0DFB"/>
    <w:rsid w:val="6B5A3A26"/>
    <w:rsid w:val="6B7FC22B"/>
    <w:rsid w:val="6BBCEDBE"/>
    <w:rsid w:val="6BBD902C"/>
    <w:rsid w:val="6BBE0F38"/>
    <w:rsid w:val="6BDB37AA"/>
    <w:rsid w:val="6BDF675F"/>
    <w:rsid w:val="6BEE75E6"/>
    <w:rsid w:val="6C10184E"/>
    <w:rsid w:val="6C2E1DF8"/>
    <w:rsid w:val="6C32232C"/>
    <w:rsid w:val="6C3C3DCF"/>
    <w:rsid w:val="6C3F7A86"/>
    <w:rsid w:val="6C46544A"/>
    <w:rsid w:val="6C4D39B5"/>
    <w:rsid w:val="6C5C6966"/>
    <w:rsid w:val="6CA52F26"/>
    <w:rsid w:val="6CDA1927"/>
    <w:rsid w:val="6CEADD9A"/>
    <w:rsid w:val="6CEF1275"/>
    <w:rsid w:val="6CF41172"/>
    <w:rsid w:val="6D1E4EB1"/>
    <w:rsid w:val="6D4731CA"/>
    <w:rsid w:val="6D6D2605"/>
    <w:rsid w:val="6D9050F4"/>
    <w:rsid w:val="6DB165CC"/>
    <w:rsid w:val="6DC7250D"/>
    <w:rsid w:val="6DCBAF2D"/>
    <w:rsid w:val="6DDB4DD8"/>
    <w:rsid w:val="6DF792BD"/>
    <w:rsid w:val="6DFD9EC4"/>
    <w:rsid w:val="6DFEAC74"/>
    <w:rsid w:val="6E07259F"/>
    <w:rsid w:val="6E4B0385"/>
    <w:rsid w:val="6E62222D"/>
    <w:rsid w:val="6E870D70"/>
    <w:rsid w:val="6EA248CF"/>
    <w:rsid w:val="6EB1F5AD"/>
    <w:rsid w:val="6EB42084"/>
    <w:rsid w:val="6EBE3D91"/>
    <w:rsid w:val="6EDFA02C"/>
    <w:rsid w:val="6EEB569F"/>
    <w:rsid w:val="6EF7CA14"/>
    <w:rsid w:val="6EFB1F68"/>
    <w:rsid w:val="6F0915AA"/>
    <w:rsid w:val="6F102DBA"/>
    <w:rsid w:val="6F2E7EC4"/>
    <w:rsid w:val="6F57219C"/>
    <w:rsid w:val="6F742568"/>
    <w:rsid w:val="6F9F1B8D"/>
    <w:rsid w:val="6FA70334"/>
    <w:rsid w:val="6FB14551"/>
    <w:rsid w:val="6FB5FEF2"/>
    <w:rsid w:val="6FBBD68E"/>
    <w:rsid w:val="6FBFF344"/>
    <w:rsid w:val="6FC07A2A"/>
    <w:rsid w:val="6FCA008A"/>
    <w:rsid w:val="6FCFB3A0"/>
    <w:rsid w:val="6FD7026C"/>
    <w:rsid w:val="6FDF2659"/>
    <w:rsid w:val="6FDF45A5"/>
    <w:rsid w:val="6FEA6F17"/>
    <w:rsid w:val="6FF209FE"/>
    <w:rsid w:val="6FF34A47"/>
    <w:rsid w:val="6FF944CB"/>
    <w:rsid w:val="6FFA872A"/>
    <w:rsid w:val="6FFC8E52"/>
    <w:rsid w:val="6FFD5B65"/>
    <w:rsid w:val="6FFF2189"/>
    <w:rsid w:val="6FFF43A7"/>
    <w:rsid w:val="6FFF969E"/>
    <w:rsid w:val="6FFFC3D2"/>
    <w:rsid w:val="6FFFE4AD"/>
    <w:rsid w:val="701646C9"/>
    <w:rsid w:val="703D260A"/>
    <w:rsid w:val="7073427E"/>
    <w:rsid w:val="70795C1F"/>
    <w:rsid w:val="709F45E1"/>
    <w:rsid w:val="70B362F7"/>
    <w:rsid w:val="70B7060E"/>
    <w:rsid w:val="70C04FE9"/>
    <w:rsid w:val="70CB1C5F"/>
    <w:rsid w:val="70D60FFD"/>
    <w:rsid w:val="70E70099"/>
    <w:rsid w:val="70ED7F4E"/>
    <w:rsid w:val="70EE6217"/>
    <w:rsid w:val="71125845"/>
    <w:rsid w:val="71137D38"/>
    <w:rsid w:val="71297032"/>
    <w:rsid w:val="712E1DFD"/>
    <w:rsid w:val="718C28F0"/>
    <w:rsid w:val="71A47423"/>
    <w:rsid w:val="71DF04BF"/>
    <w:rsid w:val="71EF97D4"/>
    <w:rsid w:val="71F47A9F"/>
    <w:rsid w:val="720F001C"/>
    <w:rsid w:val="7225676F"/>
    <w:rsid w:val="7255665B"/>
    <w:rsid w:val="725B146D"/>
    <w:rsid w:val="725B5331"/>
    <w:rsid w:val="72EB465C"/>
    <w:rsid w:val="73191016"/>
    <w:rsid w:val="73462219"/>
    <w:rsid w:val="735B7951"/>
    <w:rsid w:val="736232DA"/>
    <w:rsid w:val="736F61F3"/>
    <w:rsid w:val="737EF976"/>
    <w:rsid w:val="737FCF4B"/>
    <w:rsid w:val="7397DC78"/>
    <w:rsid w:val="741B0183"/>
    <w:rsid w:val="74373ED1"/>
    <w:rsid w:val="74501BA3"/>
    <w:rsid w:val="746F3C63"/>
    <w:rsid w:val="747BC888"/>
    <w:rsid w:val="74AD928C"/>
    <w:rsid w:val="74BC0C42"/>
    <w:rsid w:val="74E15E7A"/>
    <w:rsid w:val="74F6D6A3"/>
    <w:rsid w:val="74FA39D7"/>
    <w:rsid w:val="74FE1EF6"/>
    <w:rsid w:val="75327851"/>
    <w:rsid w:val="7533407D"/>
    <w:rsid w:val="75361F10"/>
    <w:rsid w:val="755B4847"/>
    <w:rsid w:val="755F66FA"/>
    <w:rsid w:val="757DE146"/>
    <w:rsid w:val="7587D0A3"/>
    <w:rsid w:val="75976C60"/>
    <w:rsid w:val="759F90E7"/>
    <w:rsid w:val="75BE650F"/>
    <w:rsid w:val="75C616DB"/>
    <w:rsid w:val="75DFB4B5"/>
    <w:rsid w:val="75E34027"/>
    <w:rsid w:val="75E43F93"/>
    <w:rsid w:val="75ED3D2A"/>
    <w:rsid w:val="75F52D8D"/>
    <w:rsid w:val="7619683B"/>
    <w:rsid w:val="763B3A90"/>
    <w:rsid w:val="764D29AB"/>
    <w:rsid w:val="76856AB9"/>
    <w:rsid w:val="76911902"/>
    <w:rsid w:val="769726C1"/>
    <w:rsid w:val="76CF2909"/>
    <w:rsid w:val="76ECEFE2"/>
    <w:rsid w:val="76FA8FA3"/>
    <w:rsid w:val="76FD6382"/>
    <w:rsid w:val="76FE14D6"/>
    <w:rsid w:val="76FF876C"/>
    <w:rsid w:val="76FFFDBD"/>
    <w:rsid w:val="770363CE"/>
    <w:rsid w:val="770A072F"/>
    <w:rsid w:val="77732DEB"/>
    <w:rsid w:val="77756E39"/>
    <w:rsid w:val="777AA0CA"/>
    <w:rsid w:val="777F0492"/>
    <w:rsid w:val="777F9398"/>
    <w:rsid w:val="778568D8"/>
    <w:rsid w:val="778D20C9"/>
    <w:rsid w:val="778EC884"/>
    <w:rsid w:val="77A3B54E"/>
    <w:rsid w:val="77A61D47"/>
    <w:rsid w:val="77BD92D6"/>
    <w:rsid w:val="77C434DB"/>
    <w:rsid w:val="77D08E8D"/>
    <w:rsid w:val="77D65768"/>
    <w:rsid w:val="77DC954B"/>
    <w:rsid w:val="77DF6A1C"/>
    <w:rsid w:val="77ED87F6"/>
    <w:rsid w:val="780132A1"/>
    <w:rsid w:val="78046C79"/>
    <w:rsid w:val="78323BE7"/>
    <w:rsid w:val="784A620C"/>
    <w:rsid w:val="78556273"/>
    <w:rsid w:val="78633C08"/>
    <w:rsid w:val="789D497A"/>
    <w:rsid w:val="78A92327"/>
    <w:rsid w:val="78B760DF"/>
    <w:rsid w:val="78B91B66"/>
    <w:rsid w:val="78C563B7"/>
    <w:rsid w:val="792D7FAE"/>
    <w:rsid w:val="793D1315"/>
    <w:rsid w:val="793F78F6"/>
    <w:rsid w:val="796E3CC3"/>
    <w:rsid w:val="79752805"/>
    <w:rsid w:val="7977AF19"/>
    <w:rsid w:val="797E2BC0"/>
    <w:rsid w:val="798F28BB"/>
    <w:rsid w:val="7993ED6E"/>
    <w:rsid w:val="79D83176"/>
    <w:rsid w:val="79DE3875"/>
    <w:rsid w:val="79F79914"/>
    <w:rsid w:val="79FA5A10"/>
    <w:rsid w:val="7A0A0217"/>
    <w:rsid w:val="7A5ADBF0"/>
    <w:rsid w:val="7A6047E0"/>
    <w:rsid w:val="7A675C6F"/>
    <w:rsid w:val="7A9E283F"/>
    <w:rsid w:val="7A9ECC87"/>
    <w:rsid w:val="7AA4143F"/>
    <w:rsid w:val="7ADF59A9"/>
    <w:rsid w:val="7AE958FB"/>
    <w:rsid w:val="7AEC944A"/>
    <w:rsid w:val="7AEF72A1"/>
    <w:rsid w:val="7AF00726"/>
    <w:rsid w:val="7AF32508"/>
    <w:rsid w:val="7B15210C"/>
    <w:rsid w:val="7B224D86"/>
    <w:rsid w:val="7B261521"/>
    <w:rsid w:val="7B4D1B05"/>
    <w:rsid w:val="7B5E43CF"/>
    <w:rsid w:val="7B711D02"/>
    <w:rsid w:val="7B7D7F3C"/>
    <w:rsid w:val="7B8B63C3"/>
    <w:rsid w:val="7B9ECAD5"/>
    <w:rsid w:val="7BA7127F"/>
    <w:rsid w:val="7BBF149C"/>
    <w:rsid w:val="7BCDABD5"/>
    <w:rsid w:val="7BFEC308"/>
    <w:rsid w:val="7BFF7D1E"/>
    <w:rsid w:val="7BFF8E19"/>
    <w:rsid w:val="7C1A23B7"/>
    <w:rsid w:val="7C29177E"/>
    <w:rsid w:val="7C8C2A4D"/>
    <w:rsid w:val="7C9932D0"/>
    <w:rsid w:val="7CB225D2"/>
    <w:rsid w:val="7CB237B9"/>
    <w:rsid w:val="7CBDE5FD"/>
    <w:rsid w:val="7CD26844"/>
    <w:rsid w:val="7CEEFEE5"/>
    <w:rsid w:val="7CFD6725"/>
    <w:rsid w:val="7CFDFD80"/>
    <w:rsid w:val="7CFE1C39"/>
    <w:rsid w:val="7D013D18"/>
    <w:rsid w:val="7D0571BD"/>
    <w:rsid w:val="7D124E1E"/>
    <w:rsid w:val="7D24566A"/>
    <w:rsid w:val="7D3B7B62"/>
    <w:rsid w:val="7D3E7644"/>
    <w:rsid w:val="7D4F637F"/>
    <w:rsid w:val="7D545B21"/>
    <w:rsid w:val="7D546CE1"/>
    <w:rsid w:val="7D692C90"/>
    <w:rsid w:val="7D7FA767"/>
    <w:rsid w:val="7DD93CF7"/>
    <w:rsid w:val="7DDDF484"/>
    <w:rsid w:val="7DDF7CD5"/>
    <w:rsid w:val="7DED222A"/>
    <w:rsid w:val="7DEF400E"/>
    <w:rsid w:val="7DF9BBD9"/>
    <w:rsid w:val="7E062BD5"/>
    <w:rsid w:val="7E27137A"/>
    <w:rsid w:val="7E2B51C5"/>
    <w:rsid w:val="7E4C6504"/>
    <w:rsid w:val="7E81400A"/>
    <w:rsid w:val="7EA923A4"/>
    <w:rsid w:val="7EB3EE27"/>
    <w:rsid w:val="7EB9D802"/>
    <w:rsid w:val="7EBB7B77"/>
    <w:rsid w:val="7EC158F1"/>
    <w:rsid w:val="7ED76320"/>
    <w:rsid w:val="7EEE1CF1"/>
    <w:rsid w:val="7EEF5383"/>
    <w:rsid w:val="7EFCB835"/>
    <w:rsid w:val="7EFFC2AE"/>
    <w:rsid w:val="7F1242FF"/>
    <w:rsid w:val="7F172D8C"/>
    <w:rsid w:val="7F2F972D"/>
    <w:rsid w:val="7F3D0FDB"/>
    <w:rsid w:val="7F3F1BC6"/>
    <w:rsid w:val="7F427C3D"/>
    <w:rsid w:val="7F4967A4"/>
    <w:rsid w:val="7F49A510"/>
    <w:rsid w:val="7F5FEE8A"/>
    <w:rsid w:val="7F716B41"/>
    <w:rsid w:val="7F730E8F"/>
    <w:rsid w:val="7F7CF21B"/>
    <w:rsid w:val="7F7D1B8E"/>
    <w:rsid w:val="7F7D3074"/>
    <w:rsid w:val="7F7D58EC"/>
    <w:rsid w:val="7F7EBB08"/>
    <w:rsid w:val="7F7F4AAD"/>
    <w:rsid w:val="7F7F79DF"/>
    <w:rsid w:val="7F8D71B3"/>
    <w:rsid w:val="7F97C8CB"/>
    <w:rsid w:val="7F981491"/>
    <w:rsid w:val="7F9D720F"/>
    <w:rsid w:val="7F9F05E1"/>
    <w:rsid w:val="7FAF14EB"/>
    <w:rsid w:val="7FB7719D"/>
    <w:rsid w:val="7FB7AC9D"/>
    <w:rsid w:val="7FBF5418"/>
    <w:rsid w:val="7FBF7418"/>
    <w:rsid w:val="7FBFB11C"/>
    <w:rsid w:val="7FCDB9A1"/>
    <w:rsid w:val="7FCF88E7"/>
    <w:rsid w:val="7FD323AD"/>
    <w:rsid w:val="7FD48263"/>
    <w:rsid w:val="7FD5742C"/>
    <w:rsid w:val="7FD70F92"/>
    <w:rsid w:val="7FD95F5D"/>
    <w:rsid w:val="7FDB682F"/>
    <w:rsid w:val="7FDB6BE8"/>
    <w:rsid w:val="7FDB8991"/>
    <w:rsid w:val="7FDF25A0"/>
    <w:rsid w:val="7FDF5A48"/>
    <w:rsid w:val="7FDFA503"/>
    <w:rsid w:val="7FEBE1BE"/>
    <w:rsid w:val="7FED38F1"/>
    <w:rsid w:val="7FEDD568"/>
    <w:rsid w:val="7FEF55BB"/>
    <w:rsid w:val="7FEF6F0C"/>
    <w:rsid w:val="7FEFDCA2"/>
    <w:rsid w:val="7FF34D4B"/>
    <w:rsid w:val="7FF61B3C"/>
    <w:rsid w:val="7FF783C5"/>
    <w:rsid w:val="7FF7E246"/>
    <w:rsid w:val="7FF95327"/>
    <w:rsid w:val="7FFD475B"/>
    <w:rsid w:val="7FFD6D1F"/>
    <w:rsid w:val="7FFE9E67"/>
    <w:rsid w:val="7FFF0903"/>
    <w:rsid w:val="7FFF1CB6"/>
    <w:rsid w:val="855D3E02"/>
    <w:rsid w:val="8EA72AA6"/>
    <w:rsid w:val="958FCAD3"/>
    <w:rsid w:val="95DFC192"/>
    <w:rsid w:val="967B0CBA"/>
    <w:rsid w:val="96EE94F5"/>
    <w:rsid w:val="97AFEC56"/>
    <w:rsid w:val="97DF47E8"/>
    <w:rsid w:val="97FC143A"/>
    <w:rsid w:val="98BFAE8B"/>
    <w:rsid w:val="9AFEF3D0"/>
    <w:rsid w:val="9AFFC67F"/>
    <w:rsid w:val="9B77FBFD"/>
    <w:rsid w:val="9CFFA5F6"/>
    <w:rsid w:val="9D4B5CFF"/>
    <w:rsid w:val="9D57B584"/>
    <w:rsid w:val="9DFAE089"/>
    <w:rsid w:val="9DFFE973"/>
    <w:rsid w:val="9E6F8465"/>
    <w:rsid w:val="A6DF31CB"/>
    <w:rsid w:val="AAFB23C6"/>
    <w:rsid w:val="ABFF8F8A"/>
    <w:rsid w:val="ADF7B588"/>
    <w:rsid w:val="ADFF92FE"/>
    <w:rsid w:val="AEFFAED2"/>
    <w:rsid w:val="AFE63745"/>
    <w:rsid w:val="AFF38391"/>
    <w:rsid w:val="AFFE7837"/>
    <w:rsid w:val="B1F7CCEF"/>
    <w:rsid w:val="B1FD3A4E"/>
    <w:rsid w:val="B3BC655C"/>
    <w:rsid w:val="B3F7DAD6"/>
    <w:rsid w:val="B4FFCD49"/>
    <w:rsid w:val="B5B2E4F2"/>
    <w:rsid w:val="B5D71CC9"/>
    <w:rsid w:val="B5DBCC58"/>
    <w:rsid w:val="B6DD22D5"/>
    <w:rsid w:val="B6DFABC2"/>
    <w:rsid w:val="B79F78A1"/>
    <w:rsid w:val="B7BFD4B2"/>
    <w:rsid w:val="B7DA033C"/>
    <w:rsid w:val="B7FBE53F"/>
    <w:rsid w:val="B93FD142"/>
    <w:rsid w:val="B9CF5EC5"/>
    <w:rsid w:val="BA7B23C6"/>
    <w:rsid w:val="BAEE05A0"/>
    <w:rsid w:val="BAFFC083"/>
    <w:rsid w:val="BB570D38"/>
    <w:rsid w:val="BB7F4EE5"/>
    <w:rsid w:val="BCFD2D47"/>
    <w:rsid w:val="BDDE7367"/>
    <w:rsid w:val="BDFEF310"/>
    <w:rsid w:val="BEEB4EE7"/>
    <w:rsid w:val="BEFE2AEA"/>
    <w:rsid w:val="BF1F8F3D"/>
    <w:rsid w:val="BF4BCBB6"/>
    <w:rsid w:val="BF4E14FB"/>
    <w:rsid w:val="BF7239C9"/>
    <w:rsid w:val="BF7EA9C7"/>
    <w:rsid w:val="BFD54E8A"/>
    <w:rsid w:val="BFEC0652"/>
    <w:rsid w:val="BFEFC74E"/>
    <w:rsid w:val="BFF7A49D"/>
    <w:rsid w:val="BFFB1F28"/>
    <w:rsid w:val="C3EB08B9"/>
    <w:rsid w:val="C47EE725"/>
    <w:rsid w:val="C75BBBF5"/>
    <w:rsid w:val="C7A7DBA6"/>
    <w:rsid w:val="CAAFA430"/>
    <w:rsid w:val="CABE9814"/>
    <w:rsid w:val="CBDC9F9B"/>
    <w:rsid w:val="CBFFC8BD"/>
    <w:rsid w:val="CF4B402A"/>
    <w:rsid w:val="CF9E5FD0"/>
    <w:rsid w:val="CF9EC98C"/>
    <w:rsid w:val="CFEF3C36"/>
    <w:rsid w:val="CFFFB953"/>
    <w:rsid w:val="D533CE8A"/>
    <w:rsid w:val="D57D0E7F"/>
    <w:rsid w:val="D5EA32C2"/>
    <w:rsid w:val="D6F98212"/>
    <w:rsid w:val="D73A2301"/>
    <w:rsid w:val="D7BFB2AB"/>
    <w:rsid w:val="D7FFB3EE"/>
    <w:rsid w:val="D97A7E7A"/>
    <w:rsid w:val="D99393B3"/>
    <w:rsid w:val="D9FFC7EF"/>
    <w:rsid w:val="DA96790C"/>
    <w:rsid w:val="DAFF180D"/>
    <w:rsid w:val="DBBDD53B"/>
    <w:rsid w:val="DBD7A20D"/>
    <w:rsid w:val="DBDE28DE"/>
    <w:rsid w:val="DBDFA7D9"/>
    <w:rsid w:val="DBE3DFF0"/>
    <w:rsid w:val="DBEF79F9"/>
    <w:rsid w:val="DBFBD92F"/>
    <w:rsid w:val="DBFF848D"/>
    <w:rsid w:val="DBFF8DFB"/>
    <w:rsid w:val="DCE5A45B"/>
    <w:rsid w:val="DCEE498A"/>
    <w:rsid w:val="DD77C6C0"/>
    <w:rsid w:val="DDAFD283"/>
    <w:rsid w:val="DDB71124"/>
    <w:rsid w:val="DDDF6B6B"/>
    <w:rsid w:val="DDF5EBAF"/>
    <w:rsid w:val="DDF788CF"/>
    <w:rsid w:val="DEBF9287"/>
    <w:rsid w:val="DEFA7B70"/>
    <w:rsid w:val="DF1704F6"/>
    <w:rsid w:val="DF1E4855"/>
    <w:rsid w:val="DF33CA87"/>
    <w:rsid w:val="DF4F4C99"/>
    <w:rsid w:val="DF87868C"/>
    <w:rsid w:val="DFDD74D0"/>
    <w:rsid w:val="DFDE62F3"/>
    <w:rsid w:val="DFED3E35"/>
    <w:rsid w:val="DFEE9C9E"/>
    <w:rsid w:val="DFEFD21E"/>
    <w:rsid w:val="DFF353A0"/>
    <w:rsid w:val="DFF77322"/>
    <w:rsid w:val="DFFB5998"/>
    <w:rsid w:val="DFFB6A25"/>
    <w:rsid w:val="DFFF4DF2"/>
    <w:rsid w:val="DFFFC0CC"/>
    <w:rsid w:val="E5FF5C58"/>
    <w:rsid w:val="E6FFABBE"/>
    <w:rsid w:val="E7BE79E0"/>
    <w:rsid w:val="E7FF5D9F"/>
    <w:rsid w:val="E8D2DB4D"/>
    <w:rsid w:val="E93F0A9C"/>
    <w:rsid w:val="E9F3C76B"/>
    <w:rsid w:val="E9F71EFB"/>
    <w:rsid w:val="E9FF5E66"/>
    <w:rsid w:val="EB3F93CD"/>
    <w:rsid w:val="EB77186A"/>
    <w:rsid w:val="EB81E8CE"/>
    <w:rsid w:val="EBBF38D1"/>
    <w:rsid w:val="EBF1A1E3"/>
    <w:rsid w:val="ECAFA8B8"/>
    <w:rsid w:val="ED2BD556"/>
    <w:rsid w:val="ED3900D0"/>
    <w:rsid w:val="EDD7E530"/>
    <w:rsid w:val="EDDB19EA"/>
    <w:rsid w:val="EDEBA8ED"/>
    <w:rsid w:val="EE73F40F"/>
    <w:rsid w:val="EE9F9543"/>
    <w:rsid w:val="EEC75E27"/>
    <w:rsid w:val="EF37CDAE"/>
    <w:rsid w:val="EF3F8BDF"/>
    <w:rsid w:val="EF4DBEA2"/>
    <w:rsid w:val="EF5F04E9"/>
    <w:rsid w:val="EFBF6D13"/>
    <w:rsid w:val="EFC505CF"/>
    <w:rsid w:val="EFCE5FE7"/>
    <w:rsid w:val="EFDF59DB"/>
    <w:rsid w:val="EFDF8A98"/>
    <w:rsid w:val="EFEAD00F"/>
    <w:rsid w:val="EFEB0858"/>
    <w:rsid w:val="EFED55D1"/>
    <w:rsid w:val="EFEE1FD3"/>
    <w:rsid w:val="EFEF0451"/>
    <w:rsid w:val="EFF5EE7F"/>
    <w:rsid w:val="EFFA9984"/>
    <w:rsid w:val="EFFD3411"/>
    <w:rsid w:val="EFFED0D7"/>
    <w:rsid w:val="EFFF69FA"/>
    <w:rsid w:val="EFFFCBF4"/>
    <w:rsid w:val="F0777EA6"/>
    <w:rsid w:val="F1FBFF27"/>
    <w:rsid w:val="F2ED19C0"/>
    <w:rsid w:val="F2FD9956"/>
    <w:rsid w:val="F3432EC0"/>
    <w:rsid w:val="F357507C"/>
    <w:rsid w:val="F37CF19D"/>
    <w:rsid w:val="F3B9399C"/>
    <w:rsid w:val="F3E7201F"/>
    <w:rsid w:val="F3FC4684"/>
    <w:rsid w:val="F56634A5"/>
    <w:rsid w:val="F577EB75"/>
    <w:rsid w:val="F5BC9991"/>
    <w:rsid w:val="F5ED427D"/>
    <w:rsid w:val="F5F78434"/>
    <w:rsid w:val="F5FE2A4A"/>
    <w:rsid w:val="F5FF14FC"/>
    <w:rsid w:val="F5FF19C8"/>
    <w:rsid w:val="F697FAEA"/>
    <w:rsid w:val="F6BF3CD4"/>
    <w:rsid w:val="F6FACB88"/>
    <w:rsid w:val="F73FEA20"/>
    <w:rsid w:val="F75E204E"/>
    <w:rsid w:val="F76FE149"/>
    <w:rsid w:val="F7971616"/>
    <w:rsid w:val="F7A3D691"/>
    <w:rsid w:val="F7A5ED01"/>
    <w:rsid w:val="F7A798E7"/>
    <w:rsid w:val="F7E79BE5"/>
    <w:rsid w:val="F7EB55D7"/>
    <w:rsid w:val="F7ED43F2"/>
    <w:rsid w:val="F7EF1B9E"/>
    <w:rsid w:val="F7F41C3C"/>
    <w:rsid w:val="F7F72A43"/>
    <w:rsid w:val="F7FDF82D"/>
    <w:rsid w:val="F7FE7111"/>
    <w:rsid w:val="F7FF1952"/>
    <w:rsid w:val="F8FB00A7"/>
    <w:rsid w:val="F99F115F"/>
    <w:rsid w:val="F9DEE707"/>
    <w:rsid w:val="F9EB5A44"/>
    <w:rsid w:val="F9F347AA"/>
    <w:rsid w:val="FA47DCD0"/>
    <w:rsid w:val="FA53CAA9"/>
    <w:rsid w:val="FA9E190A"/>
    <w:rsid w:val="FAF7ACA8"/>
    <w:rsid w:val="FB175F21"/>
    <w:rsid w:val="FB3D1C5B"/>
    <w:rsid w:val="FBACB82A"/>
    <w:rsid w:val="FBD3F7A9"/>
    <w:rsid w:val="FBDAA33D"/>
    <w:rsid w:val="FBFCA47D"/>
    <w:rsid w:val="FBFF0872"/>
    <w:rsid w:val="FBFF3D1C"/>
    <w:rsid w:val="FC1D51F8"/>
    <w:rsid w:val="FC3F5783"/>
    <w:rsid w:val="FC7E3578"/>
    <w:rsid w:val="FCB78D85"/>
    <w:rsid w:val="FCD47CCD"/>
    <w:rsid w:val="FD4F80EC"/>
    <w:rsid w:val="FD57FAD0"/>
    <w:rsid w:val="FDB5D9CC"/>
    <w:rsid w:val="FDBB60A3"/>
    <w:rsid w:val="FDD943DC"/>
    <w:rsid w:val="FDDCEC93"/>
    <w:rsid w:val="FDF385AC"/>
    <w:rsid w:val="FDF7037F"/>
    <w:rsid w:val="FDF9DF1C"/>
    <w:rsid w:val="FDFD5619"/>
    <w:rsid w:val="FE3EC147"/>
    <w:rsid w:val="FE6633D1"/>
    <w:rsid w:val="FE6E3DEC"/>
    <w:rsid w:val="FE734873"/>
    <w:rsid w:val="FE7F3A13"/>
    <w:rsid w:val="FEB85ADA"/>
    <w:rsid w:val="FED35DF3"/>
    <w:rsid w:val="FEDF5A6E"/>
    <w:rsid w:val="FEF7DF77"/>
    <w:rsid w:val="FEFE211B"/>
    <w:rsid w:val="FEFF0ED4"/>
    <w:rsid w:val="FF3DE8D7"/>
    <w:rsid w:val="FF5B801F"/>
    <w:rsid w:val="FF67A0CD"/>
    <w:rsid w:val="FF6F4710"/>
    <w:rsid w:val="FF6F9BEB"/>
    <w:rsid w:val="FF795623"/>
    <w:rsid w:val="FF7A7919"/>
    <w:rsid w:val="FF7DF25D"/>
    <w:rsid w:val="FF7ED289"/>
    <w:rsid w:val="FF7FA7CE"/>
    <w:rsid w:val="FF8F3928"/>
    <w:rsid w:val="FFAFB888"/>
    <w:rsid w:val="FFB5C6D4"/>
    <w:rsid w:val="FFB6CA36"/>
    <w:rsid w:val="FFB750DF"/>
    <w:rsid w:val="FFBE7424"/>
    <w:rsid w:val="FFBFC948"/>
    <w:rsid w:val="FFCF32C2"/>
    <w:rsid w:val="FFCF9CD1"/>
    <w:rsid w:val="FFD54D60"/>
    <w:rsid w:val="FFD7DEF0"/>
    <w:rsid w:val="FFDE7B62"/>
    <w:rsid w:val="FFDF0BEB"/>
    <w:rsid w:val="FFDF5BA0"/>
    <w:rsid w:val="FFDFE2F7"/>
    <w:rsid w:val="FFE7051A"/>
    <w:rsid w:val="FFE9F69C"/>
    <w:rsid w:val="FFEFF5A9"/>
    <w:rsid w:val="FFEFFF4E"/>
    <w:rsid w:val="FFF6BD29"/>
    <w:rsid w:val="FFF7432A"/>
    <w:rsid w:val="FFF95722"/>
    <w:rsid w:val="FFFA57D5"/>
    <w:rsid w:val="FFFE958A"/>
    <w:rsid w:val="FFFF526A"/>
    <w:rsid w:val="FFFFA001"/>
    <w:rsid w:val="FFFFF76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Calibri" w:hAnsi="Calibri" w:eastAsia="宋体" w:cs="Times New Roman"/>
      <w:sz w:val="24"/>
      <w:szCs w:val="24"/>
      <w:lang w:val="en-US" w:eastAsia="zh-CN" w:bidi="ar-SA"/>
    </w:rPr>
  </w:style>
  <w:style w:type="paragraph" w:styleId="2">
    <w:name w:val="heading 1"/>
    <w:basedOn w:val="1"/>
    <w:next w:val="1"/>
    <w:link w:val="31"/>
    <w:qFormat/>
    <w:uiPriority w:val="0"/>
    <w:pPr>
      <w:spacing w:line="360" w:lineRule="auto"/>
      <w:ind w:left="3"/>
      <w:jc w:val="center"/>
      <w:outlineLvl w:val="0"/>
    </w:pPr>
    <w:rPr>
      <w:rFonts w:ascii="Times New Roman" w:hAnsi="Times New Roman" w:eastAsia="黑体"/>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6">
    <w:name w:val="annotation text"/>
    <w:basedOn w:val="1"/>
    <w:qFormat/>
    <w:uiPriority w:val="0"/>
    <w:rPr>
      <w:rFonts w:ascii="Times New Roman" w:hAnsi="Times New Roman"/>
    </w:rPr>
  </w:style>
  <w:style w:type="paragraph" w:styleId="7">
    <w:name w:val="Body Text 3"/>
    <w:basedOn w:val="1"/>
    <w:qFormat/>
    <w:uiPriority w:val="99"/>
    <w:pPr>
      <w:spacing w:after="120"/>
    </w:pPr>
    <w:rPr>
      <w:rFonts w:ascii="Times New Roman" w:hAnsi="Times New Roman"/>
      <w:sz w:val="16"/>
      <w:szCs w:val="16"/>
    </w:rPr>
  </w:style>
  <w:style w:type="paragraph" w:styleId="8">
    <w:name w:val="Body Text"/>
    <w:basedOn w:val="1"/>
    <w:next w:val="1"/>
    <w:link w:val="33"/>
    <w:unhideWhenUsed/>
    <w:qFormat/>
    <w:uiPriority w:val="99"/>
    <w:pPr>
      <w:spacing w:after="120"/>
    </w:pPr>
  </w:style>
  <w:style w:type="paragraph" w:styleId="9">
    <w:name w:val="Body Text Indent"/>
    <w:basedOn w:val="1"/>
    <w:next w:val="10"/>
    <w:qFormat/>
    <w:uiPriority w:val="0"/>
    <w:pPr>
      <w:autoSpaceDE/>
      <w:autoSpaceDN/>
      <w:adjustRightInd/>
      <w:ind w:firstLine="560" w:firstLineChars="200"/>
      <w:jc w:val="both"/>
    </w:pPr>
    <w:rPr>
      <w:rFonts w:ascii="宋体" w:hAnsi="宋体"/>
      <w:sz w:val="28"/>
      <w:szCs w:val="28"/>
    </w:rPr>
  </w:style>
  <w:style w:type="paragraph" w:styleId="10">
    <w:name w:val="Body Text First Indent 2"/>
    <w:basedOn w:val="9"/>
    <w:qFormat/>
    <w:uiPriority w:val="0"/>
    <w:pPr>
      <w:spacing w:after="120" w:line="240" w:lineRule="auto"/>
      <w:ind w:left="420" w:firstLine="420"/>
    </w:pPr>
    <w:rPr>
      <w:sz w:val="28"/>
    </w:rPr>
  </w:style>
  <w:style w:type="paragraph" w:styleId="11">
    <w:name w:val="Plain Text"/>
    <w:basedOn w:val="1"/>
    <w:link w:val="34"/>
    <w:qFormat/>
    <w:uiPriority w:val="0"/>
    <w:pPr>
      <w:autoSpaceDE/>
      <w:autoSpaceDN/>
      <w:adjustRightInd/>
      <w:jc w:val="both"/>
    </w:pPr>
    <w:rPr>
      <w:rFonts w:ascii="宋体" w:hAnsi="Courier New"/>
      <w:sz w:val="20"/>
      <w:szCs w:val="20"/>
    </w:rPr>
  </w:style>
  <w:style w:type="paragraph" w:styleId="12">
    <w:name w:val="Date"/>
    <w:basedOn w:val="1"/>
    <w:next w:val="1"/>
    <w:qFormat/>
    <w:uiPriority w:val="0"/>
    <w:pPr>
      <w:autoSpaceDE/>
      <w:autoSpaceDN/>
      <w:adjustRightInd/>
      <w:ind w:left="100" w:leftChars="2500"/>
      <w:jc w:val="both"/>
    </w:pPr>
    <w:rPr>
      <w:sz w:val="20"/>
    </w:rPr>
  </w:style>
  <w:style w:type="paragraph" w:styleId="13">
    <w:name w:val="Balloon Text"/>
    <w:basedOn w:val="1"/>
    <w:link w:val="35"/>
    <w:unhideWhenUsed/>
    <w:qFormat/>
    <w:uiPriority w:val="99"/>
    <w:rPr>
      <w:sz w:val="18"/>
      <w:szCs w:val="18"/>
    </w:rPr>
  </w:style>
  <w:style w:type="paragraph" w:styleId="14">
    <w:name w:val="footer"/>
    <w:basedOn w:val="1"/>
    <w:link w:val="36"/>
    <w:unhideWhenUsed/>
    <w:qFormat/>
    <w:uiPriority w:val="99"/>
    <w:pPr>
      <w:tabs>
        <w:tab w:val="center" w:pos="4153"/>
        <w:tab w:val="right" w:pos="8306"/>
      </w:tabs>
      <w:snapToGrid w:val="0"/>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line="360" w:lineRule="auto"/>
      <w:jc w:val="center"/>
    </w:pPr>
    <w:rPr>
      <w:rFonts w:ascii="宋体" w:hAnsi="宋体" w:eastAsia="宋体"/>
    </w:rPr>
  </w:style>
  <w:style w:type="paragraph" w:styleId="17">
    <w:name w:val="footnote text"/>
    <w:basedOn w:val="1"/>
    <w:qFormat/>
    <w:uiPriority w:val="0"/>
    <w:pPr>
      <w:adjustRightInd w:val="0"/>
      <w:snapToGrid w:val="0"/>
      <w:spacing w:line="420" w:lineRule="atLeast"/>
      <w:ind w:firstLine="454"/>
      <w:jc w:val="left"/>
      <w:textAlignment w:val="baseline"/>
    </w:pPr>
    <w:rPr>
      <w:kern w:val="0"/>
      <w:sz w:val="18"/>
      <w:szCs w:val="20"/>
    </w:rPr>
  </w:style>
  <w:style w:type="paragraph" w:styleId="18">
    <w:name w:val="toc 6"/>
    <w:basedOn w:val="1"/>
    <w:next w:val="1"/>
    <w:unhideWhenUsed/>
    <w:qFormat/>
    <w:uiPriority w:val="39"/>
    <w:pPr>
      <w:ind w:left="2100" w:leftChars="1000"/>
    </w:p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0"/>
    <w:pPr>
      <w:spacing w:beforeAutospacing="1" w:afterAutospacing="1"/>
    </w:pPr>
  </w:style>
  <w:style w:type="paragraph" w:styleId="21">
    <w:name w:val="Body Text First Indent"/>
    <w:basedOn w:val="8"/>
    <w:next w:val="8"/>
    <w:unhideWhenUsed/>
    <w:qFormat/>
    <w:uiPriority w:val="0"/>
    <w:pPr>
      <w:autoSpaceDE/>
      <w:autoSpaceDN/>
      <w:adjustRightInd/>
      <w:ind w:firstLine="420" w:firstLineChars="100"/>
      <w:jc w:val="both"/>
    </w:pPr>
    <w:rPr>
      <w:rFonts w:ascii="Calibri" w:hAnsi="Calibri"/>
      <w:sz w:val="21"/>
      <w:szCs w:val="22"/>
    </w:rPr>
  </w:style>
  <w:style w:type="table" w:styleId="23">
    <w:name w:val="Table Grid"/>
    <w:basedOn w:val="22"/>
    <w:qFormat/>
    <w:uiPriority w:val="3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unhideWhenUsed/>
    <w:qFormat/>
    <w:uiPriority w:val="99"/>
    <w:rPr>
      <w:color w:val="800080"/>
      <w:u w:val="none"/>
    </w:rPr>
  </w:style>
  <w:style w:type="character" w:styleId="26">
    <w:name w:val="Emphasis"/>
    <w:qFormat/>
    <w:uiPriority w:val="0"/>
    <w:rPr>
      <w:i/>
      <w:iCs/>
    </w:rPr>
  </w:style>
  <w:style w:type="character" w:styleId="27">
    <w:name w:val="Hyperlink"/>
    <w:basedOn w:val="24"/>
    <w:qFormat/>
    <w:uiPriority w:val="99"/>
    <w:rPr>
      <w:color w:val="0000FF"/>
      <w:u w:val="single"/>
    </w:rPr>
  </w:style>
  <w:style w:type="character" w:styleId="28">
    <w:name w:val="annotation reference"/>
    <w:basedOn w:val="24"/>
    <w:qFormat/>
    <w:uiPriority w:val="0"/>
    <w:rPr>
      <w:sz w:val="21"/>
      <w:szCs w:val="21"/>
    </w:rPr>
  </w:style>
  <w:style w:type="character" w:styleId="29">
    <w:name w:val="footnote reference"/>
    <w:qFormat/>
    <w:uiPriority w:val="0"/>
    <w:rPr>
      <w:vertAlign w:val="superscript"/>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1">
    <w:name w:val="标题 1 Char1"/>
    <w:link w:val="2"/>
    <w:qFormat/>
    <w:locked/>
    <w:uiPriority w:val="0"/>
    <w:rPr>
      <w:rFonts w:ascii="Times New Roman" w:hAnsi="Times New Roman" w:eastAsia="黑体" w:cs="Times New Roman"/>
      <w:bCs/>
      <w:kern w:val="44"/>
      <w:sz w:val="44"/>
      <w:szCs w:val="44"/>
    </w:rPr>
  </w:style>
  <w:style w:type="character" w:customStyle="1" w:styleId="32">
    <w:name w:val="标题 3 Char"/>
    <w:basedOn w:val="24"/>
    <w:link w:val="4"/>
    <w:semiHidden/>
    <w:qFormat/>
    <w:uiPriority w:val="9"/>
    <w:rPr>
      <w:rFonts w:ascii="Calibri" w:hAnsi="Calibri" w:eastAsia="宋体" w:cs="Times New Roman"/>
      <w:b/>
      <w:bCs/>
      <w:kern w:val="0"/>
      <w:sz w:val="32"/>
      <w:szCs w:val="32"/>
    </w:rPr>
  </w:style>
  <w:style w:type="character" w:customStyle="1" w:styleId="33">
    <w:name w:val="正文文本 Char"/>
    <w:basedOn w:val="24"/>
    <w:link w:val="8"/>
    <w:qFormat/>
    <w:uiPriority w:val="99"/>
    <w:rPr>
      <w:rFonts w:ascii="Calibri" w:hAnsi="Calibri" w:eastAsia="宋体" w:cs="Times New Roman"/>
      <w:kern w:val="0"/>
      <w:sz w:val="24"/>
      <w:szCs w:val="24"/>
    </w:rPr>
  </w:style>
  <w:style w:type="character" w:customStyle="1" w:styleId="34">
    <w:name w:val="纯文本 Char1"/>
    <w:link w:val="11"/>
    <w:qFormat/>
    <w:locked/>
    <w:uiPriority w:val="0"/>
    <w:rPr>
      <w:rFonts w:ascii="宋体" w:hAnsi="Courier New" w:eastAsia="宋体" w:cs="Times New Roman"/>
      <w:kern w:val="0"/>
      <w:sz w:val="20"/>
      <w:szCs w:val="20"/>
    </w:rPr>
  </w:style>
  <w:style w:type="character" w:customStyle="1" w:styleId="35">
    <w:name w:val="批注框文本 Char"/>
    <w:basedOn w:val="24"/>
    <w:link w:val="13"/>
    <w:semiHidden/>
    <w:qFormat/>
    <w:uiPriority w:val="99"/>
    <w:rPr>
      <w:rFonts w:ascii="Calibri" w:hAnsi="Calibri"/>
      <w:sz w:val="18"/>
      <w:szCs w:val="18"/>
    </w:rPr>
  </w:style>
  <w:style w:type="character" w:customStyle="1" w:styleId="36">
    <w:name w:val="页脚 Char"/>
    <w:basedOn w:val="24"/>
    <w:link w:val="14"/>
    <w:qFormat/>
    <w:uiPriority w:val="99"/>
    <w:rPr>
      <w:sz w:val="18"/>
      <w:szCs w:val="18"/>
    </w:rPr>
  </w:style>
  <w:style w:type="character" w:customStyle="1" w:styleId="37">
    <w:name w:val="页眉 Char"/>
    <w:basedOn w:val="24"/>
    <w:link w:val="15"/>
    <w:qFormat/>
    <w:uiPriority w:val="99"/>
    <w:rPr>
      <w:sz w:val="18"/>
      <w:szCs w:val="18"/>
    </w:rPr>
  </w:style>
  <w:style w:type="paragraph" w:customStyle="1" w:styleId="38">
    <w:name w:val="_Style 9"/>
    <w:basedOn w:val="8"/>
    <w:next w:val="18"/>
    <w:qFormat/>
    <w:uiPriority w:val="0"/>
    <w:pPr>
      <w:tabs>
        <w:tab w:val="left" w:pos="9360"/>
      </w:tabs>
      <w:adjustRightInd/>
      <w:spacing w:after="0"/>
      <w:ind w:left="520" w:firstLine="420" w:firstLineChars="100"/>
    </w:pPr>
    <w:rPr>
      <w:rFonts w:ascii="Times New Roman" w:hAnsi="Times New Roman"/>
      <w:sz w:val="21"/>
    </w:rPr>
  </w:style>
  <w:style w:type="paragraph" w:customStyle="1" w:styleId="39">
    <w:name w:val="列出段落1"/>
    <w:basedOn w:val="1"/>
    <w:qFormat/>
    <w:uiPriority w:val="0"/>
    <w:pPr>
      <w:autoSpaceDE/>
      <w:autoSpaceDN/>
      <w:adjustRightInd/>
      <w:ind w:firstLine="420" w:firstLineChars="200"/>
      <w:jc w:val="both"/>
    </w:pPr>
    <w:rPr>
      <w:kern w:val="2"/>
      <w:sz w:val="21"/>
      <w:szCs w:val="22"/>
    </w:rPr>
  </w:style>
  <w:style w:type="character" w:customStyle="1" w:styleId="40">
    <w:name w:val="页脚 字符"/>
    <w:qFormat/>
    <w:locked/>
    <w:uiPriority w:val="99"/>
    <w:rPr>
      <w:rFonts w:ascii="Times New Roman" w:hAnsi="Times New Roman" w:cs="Times New Roman"/>
      <w:kern w:val="0"/>
      <w:sz w:val="18"/>
      <w:szCs w:val="18"/>
    </w:rPr>
  </w:style>
  <w:style w:type="paragraph" w:customStyle="1" w:styleId="41">
    <w:name w:val="_Style 16"/>
    <w:basedOn w:val="1"/>
    <w:next w:val="42"/>
    <w:qFormat/>
    <w:uiPriority w:val="0"/>
  </w:style>
  <w:style w:type="paragraph" w:customStyle="1" w:styleId="42">
    <w:name w:val="List Paragraph"/>
    <w:basedOn w:val="1"/>
    <w:qFormat/>
    <w:uiPriority w:val="34"/>
    <w:pPr>
      <w:ind w:firstLine="420" w:firstLineChars="200"/>
    </w:pPr>
  </w:style>
  <w:style w:type="character" w:customStyle="1" w:styleId="43">
    <w:name w:val="标题 1 Char"/>
    <w:basedOn w:val="24"/>
    <w:qFormat/>
    <w:uiPriority w:val="9"/>
    <w:rPr>
      <w:rFonts w:ascii="Calibri" w:hAnsi="Calibri" w:eastAsia="宋体" w:cs="Times New Roman"/>
      <w:b/>
      <w:bCs/>
      <w:kern w:val="44"/>
      <w:sz w:val="44"/>
      <w:szCs w:val="44"/>
    </w:rPr>
  </w:style>
  <w:style w:type="paragraph" w:customStyle="1" w:styleId="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character" w:customStyle="1" w:styleId="46">
    <w:name w:val="纯文本 Char"/>
    <w:basedOn w:val="24"/>
    <w:semiHidden/>
    <w:qFormat/>
    <w:uiPriority w:val="99"/>
    <w:rPr>
      <w:rFonts w:ascii="宋体" w:hAnsi="Courier New" w:eastAsia="宋体" w:cs="Courier New"/>
      <w:kern w:val="0"/>
      <w:szCs w:val="21"/>
    </w:rPr>
  </w:style>
  <w:style w:type="character" w:customStyle="1" w:styleId="47">
    <w:name w:val="纯文本 字符1"/>
    <w:semiHidden/>
    <w:qFormat/>
    <w:locked/>
    <w:uiPriority w:val="0"/>
    <w:rPr>
      <w:rFonts w:ascii="宋体" w:hAnsi="Courier New" w:eastAsia="宋体" w:cs="Times New Roman"/>
      <w:kern w:val="0"/>
      <w:sz w:val="20"/>
      <w:szCs w:val="20"/>
    </w:rPr>
  </w:style>
  <w:style w:type="character" w:customStyle="1" w:styleId="48">
    <w:name w:val="纯文本 字符2"/>
    <w:qFormat/>
    <w:locked/>
    <w:uiPriority w:val="0"/>
    <w:rPr>
      <w:rFonts w:ascii="宋体" w:hAnsi="Courier New" w:eastAsia="宋体"/>
    </w:rPr>
  </w:style>
  <w:style w:type="paragraph" w:customStyle="1" w:styleId="49">
    <w:name w:val="[Normal]"/>
    <w:qFormat/>
    <w:uiPriority w:val="0"/>
    <w:rPr>
      <w:rFonts w:ascii="宋体" w:hAnsi="宋体" w:eastAsia="宋体" w:cs="Times New Roman"/>
      <w:sz w:val="24"/>
      <w:szCs w:val="22"/>
      <w:lang w:val="zh-CN" w:eastAsia="zh-CN" w:bidi="ar-SA"/>
    </w:rPr>
  </w:style>
  <w:style w:type="paragraph" w:customStyle="1" w:styleId="50">
    <w:name w:val="Char Char Char"/>
    <w:basedOn w:val="1"/>
    <w:qFormat/>
    <w:uiPriority w:val="0"/>
    <w:rPr>
      <w:rFonts w:ascii="Tahoma" w:hAnsi="Tahoma"/>
      <w:szCs w:val="20"/>
    </w:rPr>
  </w:style>
  <w:style w:type="paragraph" w:customStyle="1" w:styleId="51">
    <w:name w:val="Table Paragraph"/>
    <w:basedOn w:val="1"/>
    <w:qFormat/>
    <w:uiPriority w:val="1"/>
    <w:rPr>
      <w:rFonts w:ascii="宋体" w:hAnsi="宋体" w:cs="宋体"/>
      <w:lang w:val="zh-CN" w:bidi="zh-CN"/>
    </w:rPr>
  </w:style>
  <w:style w:type="paragraph" w:customStyle="1" w:styleId="52">
    <w:name w:val="_Style 27"/>
    <w:basedOn w:val="1"/>
    <w:next w:val="42"/>
    <w:qFormat/>
    <w:uiPriority w:val="0"/>
  </w:style>
  <w:style w:type="paragraph" w:customStyle="1" w:styleId="53">
    <w:name w:val="样式 正文文本"/>
    <w:basedOn w:val="1"/>
    <w:qFormat/>
    <w:uiPriority w:val="0"/>
    <w:pPr>
      <w:snapToGrid w:val="0"/>
      <w:spacing w:line="400" w:lineRule="exact"/>
      <w:ind w:firstLine="200" w:firstLineChars="200"/>
    </w:pPr>
    <w:rPr>
      <w:rFonts w:ascii="Arial" w:hAnsi="Arial" w:cs="宋体"/>
      <w:color w:val="000000"/>
      <w:szCs w:val="20"/>
    </w:rPr>
  </w:style>
  <w:style w:type="paragraph" w:customStyle="1" w:styleId="54">
    <w:name w:val="正文，首行缩进:"/>
    <w:basedOn w:val="1"/>
    <w:qFormat/>
    <w:uiPriority w:val="0"/>
    <w:pPr>
      <w:tabs>
        <w:tab w:val="left" w:pos="3376"/>
      </w:tabs>
      <w:spacing w:line="460" w:lineRule="exact"/>
      <w:ind w:firstLine="480" w:firstLineChars="200"/>
    </w:pPr>
    <w:rPr>
      <w:rFonts w:ascii="宋体" w:hAnsi="宋体" w:cs="宋体"/>
      <w:szCs w:val="20"/>
    </w:rPr>
  </w:style>
  <w:style w:type="paragraph" w:customStyle="1" w:styleId="55">
    <w:name w:val="TOC 标题2"/>
    <w:basedOn w:val="2"/>
    <w:next w:val="1"/>
    <w:unhideWhenUsed/>
    <w:qFormat/>
    <w:uiPriority w:val="39"/>
    <w:pPr>
      <w:keepNext/>
      <w:keepLines/>
      <w:widowControl/>
      <w:autoSpaceDE/>
      <w:autoSpaceDN/>
      <w:adjustRightInd/>
      <w:spacing w:before="480" w:line="276" w:lineRule="auto"/>
      <w:ind w:left="0"/>
      <w:jc w:val="left"/>
      <w:outlineLvl w:val="9"/>
    </w:pPr>
    <w:rPr>
      <w:rFonts w:ascii="Cambria" w:hAnsi="Cambria" w:eastAsia="宋体"/>
      <w:b/>
      <w:color w:val="366091"/>
      <w:kern w:val="0"/>
      <w:sz w:val="28"/>
      <w:szCs w:val="28"/>
    </w:rPr>
  </w:style>
  <w:style w:type="character" w:customStyle="1" w:styleId="56">
    <w:name w:val="font01"/>
    <w:basedOn w:val="24"/>
    <w:qFormat/>
    <w:uiPriority w:val="0"/>
    <w:rPr>
      <w:rFonts w:hint="eastAsia" w:ascii="宋体" w:hAnsi="宋体" w:eastAsia="宋体" w:cs="宋体"/>
      <w:color w:val="000000"/>
      <w:sz w:val="22"/>
      <w:szCs w:val="22"/>
      <w:u w:val="none"/>
    </w:rPr>
  </w:style>
  <w:style w:type="character" w:customStyle="1" w:styleId="57">
    <w:name w:val="font21"/>
    <w:basedOn w:val="24"/>
    <w:qFormat/>
    <w:uiPriority w:val="0"/>
    <w:rPr>
      <w:rFonts w:hint="eastAsia" w:ascii="宋体" w:hAnsi="宋体" w:eastAsia="宋体" w:cs="宋体"/>
      <w:color w:val="FF0000"/>
      <w:sz w:val="22"/>
      <w:szCs w:val="22"/>
      <w:u w:val="none"/>
    </w:rPr>
  </w:style>
  <w:style w:type="character" w:customStyle="1" w:styleId="58">
    <w:name w:val="font11"/>
    <w:basedOn w:val="24"/>
    <w:qFormat/>
    <w:uiPriority w:val="0"/>
    <w:rPr>
      <w:rFonts w:hint="eastAsia" w:ascii="宋体" w:hAnsi="宋体" w:eastAsia="宋体" w:cs="宋体"/>
      <w:color w:val="000000"/>
      <w:sz w:val="22"/>
      <w:szCs w:val="22"/>
      <w:u w:val="none"/>
    </w:rPr>
  </w:style>
  <w:style w:type="character" w:customStyle="1" w:styleId="59">
    <w:name w:val="unnamed11"/>
    <w:qFormat/>
    <w:uiPriority w:val="0"/>
    <w:rPr>
      <w:rFonts w:ascii="宋体" w:eastAsia="宋体"/>
      <w:sz w:val="21"/>
      <w:szCs w:val="21"/>
    </w:rPr>
  </w:style>
  <w:style w:type="paragraph" w:customStyle="1" w:styleId="60">
    <w:name w:val="正文_1"/>
    <w:qFormat/>
    <w:uiPriority w:val="0"/>
    <w:pPr>
      <w:widowControl w:val="0"/>
      <w:jc w:val="both"/>
    </w:pPr>
    <w:rPr>
      <w:rFonts w:ascii="等线" w:hAnsi="等线" w:eastAsia="等线" w:cs="Times New Roman"/>
      <w:kern w:val="2"/>
      <w:sz w:val="21"/>
      <w:szCs w:val="22"/>
      <w:lang w:val="en-US" w:eastAsia="zh-CN" w:bidi="ar-SA"/>
    </w:rPr>
  </w:style>
  <w:style w:type="paragraph" w:customStyle="1" w:styleId="61">
    <w:name w:val="协议书标题2"/>
    <w:basedOn w:val="3"/>
    <w:next w:val="1"/>
    <w:qFormat/>
    <w:uiPriority w:val="0"/>
    <w:pPr>
      <w:keepNext w:val="0"/>
      <w:keepLines w:val="0"/>
      <w:numPr>
        <w:ilvl w:val="0"/>
        <w:numId w:val="1"/>
      </w:numPr>
      <w:tabs>
        <w:tab w:val="left" w:pos="567"/>
      </w:tabs>
      <w:spacing w:line="360" w:lineRule="auto"/>
      <w:ind w:firstLine="0" w:firstLineChars="0"/>
      <w:jc w:val="left"/>
    </w:pPr>
    <w:rPr>
      <w:rFonts w:ascii="宋体" w:hAnsi="宋体" w:eastAsia="宋体"/>
      <w:sz w:val="24"/>
    </w:rPr>
  </w:style>
  <w:style w:type="paragraph" w:customStyle="1" w:styleId="62">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63">
    <w:name w:val="通用标题2"/>
    <w:basedOn w:val="3"/>
    <w:next w:val="1"/>
    <w:qFormat/>
    <w:uiPriority w:val="0"/>
    <w:pPr>
      <w:keepNext w:val="0"/>
      <w:keepLines w:val="0"/>
      <w:numPr>
        <w:ilvl w:val="0"/>
        <w:numId w:val="2"/>
      </w:numPr>
      <w:tabs>
        <w:tab w:val="left" w:pos="993"/>
      </w:tabs>
      <w:spacing w:line="360" w:lineRule="auto"/>
      <w:ind w:firstLineChars="0"/>
    </w:pPr>
    <w:rPr>
      <w:rFonts w:ascii="黑体" w:hAnsi="黑体"/>
    </w:rPr>
  </w:style>
  <w:style w:type="paragraph" w:customStyle="1" w:styleId="64">
    <w:name w:val="通用标题3"/>
    <w:next w:val="1"/>
    <w:qFormat/>
    <w:uiPriority w:val="0"/>
    <w:pPr>
      <w:widowControl w:val="0"/>
      <w:numPr>
        <w:ilvl w:val="1"/>
        <w:numId w:val="3"/>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65">
    <w:name w:val="通用标题4"/>
    <w:next w:val="1"/>
    <w:qFormat/>
    <w:uiPriority w:val="0"/>
    <w:pPr>
      <w:numPr>
        <w:ilvl w:val="2"/>
        <w:numId w:val="3"/>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66">
    <w:name w:val="通用标题5"/>
    <w:qFormat/>
    <w:uiPriority w:val="0"/>
    <w:pPr>
      <w:widowControl w:val="0"/>
      <w:numPr>
        <w:ilvl w:val="3"/>
        <w:numId w:val="3"/>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67">
    <w:name w:val="通用标题6"/>
    <w:basedOn w:val="1"/>
    <w:qFormat/>
    <w:uiPriority w:val="0"/>
    <w:pPr>
      <w:numPr>
        <w:ilvl w:val="4"/>
        <w:numId w:val="4"/>
      </w:numPr>
      <w:tabs>
        <w:tab w:val="left" w:pos="993"/>
      </w:tabs>
      <w:wordWrap/>
      <w:topLinePunct w:val="0"/>
      <w:ind w:firstLine="0" w:firstLineChars="0"/>
    </w:pPr>
  </w:style>
  <w:style w:type="paragraph" w:customStyle="1" w:styleId="68">
    <w:name w:val="专用标题2"/>
    <w:basedOn w:val="3"/>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69">
    <w:name w:val="附件标题"/>
    <w:basedOn w:val="3"/>
    <w:next w:val="1"/>
    <w:qFormat/>
    <w:uiPriority w:val="0"/>
    <w:pPr>
      <w:numPr>
        <w:ilvl w:val="0"/>
        <w:numId w:val="5"/>
      </w:numPr>
      <w:tabs>
        <w:tab w:val="left" w:pos="1134"/>
      </w:tabs>
      <w:spacing w:line="360" w:lineRule="auto"/>
      <w:ind w:firstLine="0" w:firstLineChars="0"/>
      <w:jc w:val="center"/>
    </w:pPr>
    <w:rPr>
      <w:rFonts w:ascii="黑体" w:hAnsi="黑体"/>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21</Pages>
  <Words>20333</Words>
  <Characters>21694</Characters>
  <Lines>378</Lines>
  <Paragraphs>106</Paragraphs>
  <TotalTime>4</TotalTime>
  <ScaleCrop>false</ScaleCrop>
  <LinksUpToDate>false</LinksUpToDate>
  <CharactersWithSpaces>23548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2021-12-26T22:39:00Z</dcterms:created>
  <dc:creator>Windows User</dc:creator>
  <cp:lastModifiedBy>lenovo</cp:lastModifiedBy>
  <cp:lastPrinted>2025-03-16T17:23:00Z</cp:lastPrinted>
  <dcterms:modified xsi:type="dcterms:W3CDTF">2026-07-10T02:14:26Z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3FA3AD76ECFAA7773F51506A0CA6A041_43</vt:lpwstr>
  </property>
  <property fmtid="{D5CDD505-2E9C-101B-9397-08002B2CF9AE}" pid="4" name="KSOTemplateDocerSaveRecord">
    <vt:lpwstr>eyJoZGlkIjoiNjhhNzAwMTYyN2RkMDA3YTQzMjA4ZGRhMmZkOTEzNTIiLCJ1c2VySWQiOiIxMTQ3NjM3NjgyIn0=</vt:lpwstr>
  </property>
</Properties>
</file>